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 Europejski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Komisja Wolności Obywatelskich, Sprawiedliwości i Spraw Wewnętrznych</w:t>
      </w:r>
      <w:r>
        <w:rPr>
          <w:rStyle w:val="HideTWBExt"/>
        </w:rPr>
        <w:t>&lt;/Commission&gt;</w:t>
      </w:r>
    </w:p>
    <w:p>
      <w:pPr>
        <w:pStyle w:val="LineBottom"/>
      </w:pPr>
      <w:r>
        <w:t xml:space="preserve"> </w:t>
      </w:r>
    </w:p>
    <w:p>
      <w:pPr>
        <w:pStyle w:val="CoverReference"/>
      </w:pPr>
      <w:r>
        <w:rPr>
          <w:rStyle w:val="HideTWBExt"/>
        </w:rPr>
        <w:t>&lt;RefProc&gt;</w:t>
      </w:r>
      <w:r>
        <w:t>2024/0035</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{15/11/2024}</w:t>
      </w:r>
      <w:r>
        <w:t>15.11.2024</w:t>
      </w:r>
      <w:r>
        <w:rPr>
          <w:rStyle w:val="HideTWBExt"/>
        </w:rPr>
        <w:t>&lt;/Date&gt;</w:t>
      </w:r>
    </w:p>
    <w:p>
      <w:pPr>
        <w:pStyle w:val="CoverDocType"/>
      </w:pPr>
      <w:r>
        <w:rPr>
          <w:rStyle w:val="HideTWBExt"/>
        </w:rPr>
        <w:t>&lt;TypeAM&gt;</w:t>
      </w:r>
      <w:r>
        <w:t>POPRAWKI</w:t>
      </w:r>
      <w:r>
        <w:rPr>
          <w:rStyle w:val="HideTWBExt"/>
        </w:rPr>
        <w:t>&lt;/TypeAM&gt;</w:t>
      </w:r>
    </w:p>
    <w:p>
      <w:pPr>
        <w:pStyle w:val="CoverDocType24a"/>
      </w:pPr>
      <w:r>
        <w:rPr>
          <w:rStyle w:val="HideTWBExt"/>
        </w:rPr>
        <w:t>&lt;RangeAM&gt;</w:t>
      </w:r>
      <w:r>
        <w:t>377</w:t>
      </w:r>
      <w:r>
        <w:t xml:space="preserve"> - </w:t>
      </w:r>
      <w:r>
        <w:t>746</w:t>
      </w:r>
      <w:r>
        <w:rPr>
          <w:rStyle w:val="HideTWBExt"/>
        </w:rPr>
        <w:t>&lt;/RangeAM&gt;</w:t>
      </w:r>
    </w:p>
    <w:p>
      <w:pPr>
        <w:pStyle w:val="CoverBold"/>
      </w:pPr>
      <w:r>
        <w:rPr>
          <w:rStyle w:val="HideTWBExt"/>
        </w:rPr>
        <w:t>&lt;TitreType&gt;</w:t>
      </w:r>
      <w:r>
        <w:t>Projekt sprawozdania</w:t>
      </w:r>
      <w:r>
        <w:rPr>
          <w:rStyle w:val="HideTWBExt"/>
        </w:rPr>
        <w:t>&lt;/TitreType&gt;</w:t>
      </w:r>
    </w:p>
    <w:p>
      <w:pPr>
        <w:pStyle w:val="CoverBold"/>
      </w:pPr>
      <w:r>
        <w:rPr>
          <w:rStyle w:val="HideTWBExt"/>
        </w:rPr>
        <w:t>&lt;Rapporteur&gt;</w:t>
      </w:r>
      <w:r>
        <w:t>Jeroen Lenaers</w:t>
      </w:r>
      <w:r>
        <w:rPr>
          <w:rStyle w:val="HideTWBExt"/>
        </w:rPr>
        <w:t>&lt;/Rapporteur&gt;</w:t>
      </w:r>
    </w:p>
    <w:p>
      <w:pPr>
        <w:pStyle w:val="CoverNormal24a"/>
      </w:pPr>
      <w:r>
        <w:rPr>
          <w:rStyle w:val="HideTWBExt"/>
        </w:rPr>
        <w:t>&lt;DocRefPE&gt;</w:t>
      </w:r>
      <w:r>
        <w:t>(PE761.022v01-00)</w:t>
      </w:r>
      <w:r>
        <w:rPr>
          <w:rStyle w:val="HideTWBExt"/>
        </w:rPr>
        <w:t>&lt;/DocRefPE&gt;</w:t>
      </w:r>
    </w:p>
    <w:p>
      <w:pPr>
        <w:pStyle w:val="CoverNormal24a"/>
      </w:pPr>
      <w:r>
        <w:rPr>
          <w:rStyle w:val="HideTWBExt"/>
        </w:rPr>
        <w:t>&lt;Titre&gt;</w:t>
      </w:r>
      <w:r>
        <w:t>Zwalczanie niegodziwego traktowania w celach seksualnych i wykorzystywania seksualnego dzieci oraz materiałów przedstawiających niegodziwe traktowanie dzieci w celach seksualnych oraz zastąpienie decyzji ramowej Rady 2004/68/WSiSW (przekształcenie)</w:t>
      </w:r>
      <w:r>
        <w:rPr>
          <w:rStyle w:val="HideTWBExt"/>
        </w:rPr>
        <w:t>&lt;/Titre&gt;</w:t>
      </w:r>
    </w:p>
    <w:p>
      <w:pPr>
        <w:pStyle w:val="CoverNormal"/>
      </w:pPr>
      <w:r>
        <w:rPr>
          <w:rStyle w:val="HideTWBExt"/>
        </w:rPr>
        <w:t>&lt;DocAmend&gt;</w:t>
      </w:r>
      <w:r>
        <w:t>Wniosek dotyczący dyrektywy</w:t>
      </w:r>
      <w:r>
        <w:rPr>
          <w:rStyle w:val="HideTWBExt"/>
        </w:rPr>
        <w:t>&lt;/DocAmend&gt;</w:t>
      </w:r>
    </w:p>
    <w:p>
      <w:pPr>
        <w:pStyle w:val="CoverNormal24a"/>
      </w:pPr>
      <w:r>
        <w:rPr>
          <w:rStyle w:val="HideTWBExt"/>
        </w:rPr>
        <w:t>&lt;DocRef&gt;</w:t>
      </w:r>
      <w:r>
        <w:t>(COM(2024)0060 – C9-0028/2024 – 2024/0035(COD))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Poprawka</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Podręczniki instruktażowe dotyczące sposobu popełniania przestępstw wymienionych w art. 3, 4, 5, 6 i 7</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Państwa członkowskie wprowadzają środki niezbędne do zapewnienia karalności czynów umyślnych popełnianych z naruszeniem prawa, o których mowa w ust. 2–6.</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Nabywanie lub posiadanie podręczników instruktażowych niegodziwego traktowania dzieci w celach seksualnych podlega karze w maksymalnym wymiarze co najmniej dwóch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Świadome uzyskiwanie dostępu, w tym za pośrednictwem technologii informacyjno-komunikacyjnych, do podręczników instruktażowych niegodziwego traktowania dzieci w celach seksualnych podlega sankcji karnej w maksymalnym wymiarze co najmniej dwóch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Dystrybucja, rozpowszechnianie lub przesyłanie materiałów przedstawiających niegodziwe traktowanie dzieci w celach seksualnych oraz podręczników instruktażowych niegodziwego traktowania dzieci w celach seksualnych podlega karze w maksymalnym wymiarze co najmniej dwóch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Oferowanie, dostarczanie lub udostępnianie materiałów przedstawiających niegodziwe traktowanie dzieci w celach seksualnych oraz podręczników instruktażowych niegodziwego traktowania dzieci w celach seksualnych podlega karze w maksymalnym wymiarze co najmniej dwóch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Produkcja materiałów przedstawiających niegodziwe traktowanie dzieci w celach seksualnych oraz podręczników instruktażowych niegodziwego traktowania dzieci w celach seksualnych podlega karze w maksymalnym wymiarze co najmniej ośmiu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Przestępstwa związane z podręcznikami niegodziwego traktowania dzieci w celach seksualnych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Państwa członkowskie przyjmują środki niezbędne, aby zapewnić, że czyny umyślne i popełnione z naruszeniem prawa, o których mowa w ust. 2–4, podlegają karze.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Dystrybucja lub rozpowszechnianie podręczników instruktażowych niegodziwego traktowania dzieci w celach seksualnych podlegają karze w maksymalnym wymiarze co najmniej dwóch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Oferowanie, dostarczanie lub udostępnianie podręczników instruktażowych niegodziwego traktowania dzieci w celach seksualnych podlega sankcji karnej w maksymalnym wymiarze co najmniej dwóch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Produkcja podręczników instruktażowych niegodziwego traktowania dzieci w celach seksualnych podlega sankcji karnej w maksymalnym wymiarze co najmniej trzech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Art. 5 ust. 7 i 8 stosuje się odpowiednio do podręczników instruktażowych niegodziwego traktowania dzieci w celach seksualnych.</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Podręczniki instruktażowe niegodziwego traktowania dzieci w celach seksualnych („podręczniki dla pedofili”) powinny znajdować się w osobnym przepisie, a nie być częścią definicji „niegodziwego traktowania dzieci w celach seksualnych”.</w:t>
      </w:r>
      <w:r>
        <w:t xml:space="preserve"> </w:t>
      </w:r>
      <w:r>
        <w:t>Uwzględnia to różnice występujące z natury rzeczy w nielegalnych materiałach i pozwala uniknąć nieprzewidzianych konsekwencji dla innych aktów prawnych, w których stosuje się definicję materiałów przedstawiających niegodziwe traktowanie dzieci w celach seksualnych zawartą w niniejszej dyrektywie.</w:t>
      </w:r>
      <w:r>
        <w:t xml:space="preserve"> </w:t>
      </w:r>
      <w:r>
        <w:t>Przewodniki nie są same w sobie materiałami przedstawiającymi niegodziwe traktowanie dzieci w celach seksualnych i nie powinny być traktowane jako takie, nawet jeśli ich tworzenie lub rozpowszechnianie jest uznawane za przestępstwo.</w:t>
      </w:r>
      <w:r>
        <w:t xml:space="preserve"> </w:t>
      </w:r>
      <w:r>
        <w:t>Ważne jest również wyjaśnienie, że kryminalizacja „[udzielania porad] dotyczących znajdowania dzieci, ich nagabywania i niegodziwego traktowania w celach seksualnych oraz sposobów unikania ujawniania i ścigania” nie powinna obejmować ogólnych porad dotyczących prywatności, anonimowości w internecie i unikania inwigilacji, które mają zasadnicze znaczenie dla ochrony podstawowych praw człowieka poszczególnych obywateli.</w:t>
      </w:r>
    </w:p>
    <w:p>
      <w:r>
        <w:rPr>
          <w:rStyle w:val="HideTWBExt"/>
        </w:rPr>
        <w:t>&lt;/Amend&gt;</w:t>
      </w:r>
    </w:p>
    <w:p>
      <w:pPr>
        <w:pStyle w:val="AmNumberTabs"/>
      </w:pPr>
      <w:r>
        <w:rPr>
          <w:rStyle w:val="HideTWBExt"/>
        </w:rPr>
        <w:t>&lt;Amend&gt;</w:t>
      </w:r>
      <w:r>
        <w:t>Poprawka</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Przestępstwa związane z podręcznikami niegodziwego traktowania dzieci w celach seksualnych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Państwa członkowskie przyjmują środki niezbędne, aby zapewnić, że czyny umyślne i popełnione z naruszeniem prawa, o których mowa w ust. 2–4, podlegają karze.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Dystrybucja lub rozpowszechnianie podręczników instruktażowych niegodziwego traktowania dzieci w celach seksualnych podlega sankcji karnej w maksymalnym wymiarze co najmniej dwóch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Oferowanie, dostarczanie lub udostępnianie podręczników instruktażowych niegodziwego traktowania dzieci w celach seksualnych podlega sankcji karnej w maksymalnym wymiarze co najmniej dwóch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Produkcja podręczników instruktażowych niegodziwego traktowania dzieci w celach seksualnych podlega karze w maksymalnym wymiarze co najmniej trzech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Art. 5 ust. 7 i 8 stosuje się odpowiednio do podręczników instruktażowych niegodziwego traktowania dzieci w celach seksualnych.</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Podręczniki instruktażowe niegodziwego traktowania dzieci w celach seksualnych należy traktować jako przedmiot odrębnego przestępstwa, aby uniknąć karania osób, które posiadają informacje zawarte w tych podręcznikach z potencjalnie uzasadnionych powodów (np. dziennikarzy, badaczy).</w:t>
      </w:r>
    </w:p>
    <w:p>
      <w:r>
        <w:rPr>
          <w:rStyle w:val="HideTWBExt"/>
        </w:rPr>
        <w:t>&lt;/Amend&gt;</w:t>
      </w:r>
    </w:p>
    <w:p>
      <w:pPr>
        <w:pStyle w:val="AmNumberTabs"/>
      </w:pPr>
      <w:r>
        <w:rPr>
          <w:rStyle w:val="HideTWBExt"/>
        </w:rPr>
        <w:t>&lt;Amend&gt;</w:t>
      </w:r>
      <w:r>
        <w:t>Poprawka</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zapewnienia karalności następującego czynu umyślnego</w:t>
            </w:r>
            <w:r>
              <w:rPr>
                <w:b/>
                <w:i/>
              </w:rPr>
              <w:t xml:space="preserve">  </w:t>
            </w:r>
            <w:r>
              <w:t>popełnionego przez osobę dorosłą</w:t>
            </w:r>
            <w:r>
              <w:rPr>
                <w:b/>
                <w:i/>
              </w:rPr>
              <w:t xml:space="preserve">   </w:t>
            </w:r>
            <w:r>
              <w:t>w następujący sposób :</w:t>
            </w:r>
          </w:p>
        </w:tc>
        <w:tc>
          <w:tcPr>
            <w:tcW w:w="4876" w:type="dxa"/>
            <w:tcBorders>
              <w:top w:val="nil"/>
              <w:left w:val="nil"/>
              <w:bottom w:val="nil"/>
              <w:right w:val="nil"/>
            </w:tcBorders>
          </w:tcPr>
          <w:p>
            <w:pPr>
              <w:pStyle w:val="Normal6a"/>
            </w:pPr>
            <w:r>
              <w:t>1.</w:t>
            </w:r>
            <w:r>
              <w:tab/>
            </w:r>
            <w:r>
              <w:t>Państwa członkowskie wprowadzają środki niezbędne do zapewnienia karalności następującego czynu umyślnego</w:t>
            </w:r>
            <w:r>
              <w:rPr>
                <w:b/>
                <w:i/>
              </w:rPr>
              <w:t> </w:t>
            </w:r>
            <w:r>
              <w:t>popełnionego przez osobę dorosłą</w:t>
            </w:r>
            <w:r>
              <w:rPr>
                <w:b/>
                <w:i/>
              </w:rPr>
              <w:t> lub rówieśnika</w:t>
            </w:r>
            <w:r>
              <w:t xml:space="preserve"> w następujący sposób :</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Państwa członkowskie wprowadzają środki niezbędne do zapewnienia karalności </w:t>
            </w:r>
            <w:r>
              <w:rPr>
                <w:b/>
                <w:i/>
              </w:rPr>
              <w:t xml:space="preserve">następującego czynu umyślnego  popełnionego przez osobę dorosłą   </w:t>
            </w:r>
            <w:r>
              <w:t>w następujący sposób :</w:t>
            </w:r>
          </w:p>
        </w:tc>
        <w:tc>
          <w:tcPr>
            <w:tcW w:w="4876" w:type="dxa"/>
            <w:tcBorders>
              <w:top w:val="nil"/>
              <w:left w:val="nil"/>
              <w:bottom w:val="nil"/>
              <w:right w:val="nil"/>
            </w:tcBorders>
          </w:tcPr>
          <w:p>
            <w:pPr>
              <w:pStyle w:val="Normal6a"/>
            </w:pPr>
            <w:r>
              <w:t>1.</w:t>
            </w:r>
            <w:r>
              <w:tab/>
            </w:r>
            <w:r>
              <w:t xml:space="preserve">Państwa członkowskie wprowadzają środki niezbędne do zapewnienia karalności </w:t>
            </w:r>
            <w:r>
              <w:rPr>
                <w:b/>
                <w:i/>
              </w:rPr>
              <w:t>niżej wymienionych czynów umyślnych</w:t>
            </w:r>
            <w:r>
              <w:t xml:space="preserve"> w następujący sposób: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proponowanie</w:t>
            </w:r>
            <w:r>
              <w:rPr>
                <w:b/>
                <w:i/>
              </w:rPr>
              <w:t xml:space="preserve">  </w:t>
            </w:r>
            <w:r>
              <w:t>za pośrednictwem technologii informacyjno-komunikacyjnych</w:t>
            </w:r>
            <w:r>
              <w:rPr>
                <w:b/>
                <w:i/>
              </w:rPr>
              <w:t xml:space="preserve">  </w:t>
            </w:r>
            <w:r>
              <w:t>dziecku</w:t>
            </w:r>
            <w:r>
              <w:rPr>
                <w:b/>
                <w:i/>
              </w:rPr>
              <w:t xml:space="preserve">  </w:t>
            </w:r>
            <w:r>
              <w:t>spotkania</w:t>
            </w:r>
            <w:r>
              <w:rPr>
                <w:b/>
                <w:i/>
              </w:rPr>
              <w:t xml:space="preserve">  </w:t>
            </w:r>
            <w:r>
              <w:t>online lub w rzeczywistości</w:t>
            </w:r>
            <w:r>
              <w:rPr>
                <w:b/>
                <w:i/>
              </w:rPr>
              <w:t xml:space="preserve">,  </w:t>
            </w:r>
            <w:r>
              <w:t>w celu popełnienia któregokolwiek z przestępstw, o których mowa w art. 3 ust. 4</w:t>
            </w:r>
            <w:r>
              <w:rPr>
                <w:b/>
                <w:i/>
              </w:rPr>
              <w:t xml:space="preserve">  </w:t>
            </w:r>
            <w:r>
              <w:t>, 5, 6 i 7</w:t>
            </w:r>
            <w:r>
              <w:rPr>
                <w:b/>
                <w:i/>
              </w:rPr>
              <w:t xml:space="preserve">  </w:t>
            </w:r>
            <w:r>
              <w:t xml:space="preserve">i art. 5 ust. 6, jeżeli następstwem tej propozycji były czyny służące doprowadzeniu do </w:t>
            </w:r>
            <w:r>
              <w:rPr>
                <w:b/>
                <w:i/>
              </w:rPr>
              <w:t>takiego spotkania</w:t>
            </w:r>
            <w:r>
              <w:t>, podlega sankcji karnej w maksymalnym wymiarze co najmniej roku pozbawienia wolności;</w:t>
            </w:r>
          </w:p>
        </w:tc>
        <w:tc>
          <w:tcPr>
            <w:tcW w:w="4876" w:type="dxa"/>
            <w:tcBorders>
              <w:top w:val="nil"/>
              <w:left w:val="nil"/>
              <w:bottom w:val="nil"/>
              <w:right w:val="nil"/>
            </w:tcBorders>
          </w:tcPr>
          <w:p>
            <w:pPr>
              <w:pStyle w:val="Normal6a"/>
            </w:pPr>
            <w:r>
              <w:t>a)</w:t>
            </w:r>
            <w:r>
              <w:tab/>
            </w:r>
            <w:r>
              <w:t>proponowanie</w:t>
            </w:r>
            <w:r>
              <w:rPr>
                <w:b/>
                <w:i/>
              </w:rPr>
              <w:t>, w tym</w:t>
            </w:r>
            <w:r>
              <w:t xml:space="preserve"> za pośrednictwem technologii informacyjno-komunikacyjnych</w:t>
            </w:r>
            <w:r>
              <w:rPr>
                <w:b/>
                <w:i/>
              </w:rPr>
              <w:t>,</w:t>
            </w:r>
            <w:r>
              <w:t xml:space="preserve"> dziecku spotkania</w:t>
            </w:r>
            <w:r>
              <w:rPr>
                <w:b/>
                <w:i/>
              </w:rPr>
              <w:t> </w:t>
            </w:r>
            <w:r>
              <w:t xml:space="preserve">online lub w rzeczywistości </w:t>
            </w:r>
            <w:r>
              <w:rPr>
                <w:b/>
                <w:i/>
              </w:rPr>
              <w:t>albo nawiązania relacji z dzieckiem</w:t>
            </w:r>
            <w:r>
              <w:t xml:space="preserve"> w celu popełnienia któregokolwiek z przestępstw, o których mowa w art. 3 ust. 4</w:t>
            </w:r>
            <w:r>
              <w:rPr>
                <w:b/>
                <w:i/>
              </w:rPr>
              <w:t> </w:t>
            </w:r>
            <w:r>
              <w:t>, 5, 6 i 7</w:t>
            </w:r>
            <w:r>
              <w:rPr>
                <w:b/>
                <w:i/>
              </w:rPr>
              <w:t>, art. 4</w:t>
            </w:r>
            <w:r>
              <w:t xml:space="preserve"> i art. 5 ust. 6, jeżeli następstwem tej propozycji były czyny służące doprowadzeniu do </w:t>
            </w:r>
            <w:r>
              <w:rPr>
                <w:b/>
                <w:i/>
              </w:rPr>
              <w:t>takich przestępstw</w:t>
            </w:r>
            <w:r>
              <w:t>, podlega sankcji karnej w maksymalnym wymiarze co najmniej roku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proponowanie</w:t>
            </w:r>
            <w:r>
              <w:rPr>
                <w:b/>
                <w:i/>
              </w:rPr>
              <w:t xml:space="preserve">  </w:t>
            </w:r>
            <w:r>
              <w:t>za pośrednictwem technologii informacyjno-komunikacyjnych</w:t>
            </w:r>
            <w:r>
              <w:rPr>
                <w:b/>
                <w:i/>
              </w:rPr>
              <w:t xml:space="preserve">  </w:t>
            </w:r>
            <w:r>
              <w:t>dziecku</w:t>
            </w:r>
            <w:r>
              <w:rPr>
                <w:b/>
                <w:i/>
              </w:rPr>
              <w:t xml:space="preserve">  </w:t>
            </w:r>
            <w:r>
              <w:t>spotkania</w:t>
            </w:r>
            <w:r>
              <w:rPr>
                <w:b/>
                <w:i/>
              </w:rPr>
              <w:t xml:space="preserve">  </w:t>
            </w:r>
            <w:r>
              <w:t>online lub w rzeczywistości,</w:t>
            </w:r>
            <w:r>
              <w:rPr>
                <w:b/>
                <w:i/>
              </w:rPr>
              <w:t xml:space="preserve">  </w:t>
            </w:r>
            <w:r>
              <w:t>w celu popełnienia któregokolwiek z przestępstw, o których mowa w art. 3 ust. 4</w:t>
            </w:r>
            <w:r>
              <w:rPr>
                <w:b/>
                <w:i/>
              </w:rPr>
              <w:t xml:space="preserve">  </w:t>
            </w:r>
            <w:r>
              <w:t>, 5, 6 i 7</w:t>
            </w:r>
            <w:r>
              <w:rPr>
                <w:b/>
                <w:i/>
              </w:rPr>
              <w:t xml:space="preserve">  i</w:t>
            </w:r>
            <w:r>
              <w:t xml:space="preserve"> art. 5 ust. 6, jeżeli następstwem tej propozycji były czyny służące doprowadzeniu do </w:t>
            </w:r>
            <w:r>
              <w:rPr>
                <w:b/>
                <w:i/>
              </w:rPr>
              <w:t>takiego spotkania</w:t>
            </w:r>
            <w:r>
              <w:t>, podlega sankcji karnej w maksymalnym wymiarze co najmniej roku pozbawienia wolności;</w:t>
            </w:r>
          </w:p>
        </w:tc>
        <w:tc>
          <w:tcPr>
            <w:tcW w:w="4876" w:type="dxa"/>
            <w:tcBorders>
              <w:top w:val="nil"/>
              <w:left w:val="nil"/>
              <w:bottom w:val="nil"/>
              <w:right w:val="nil"/>
            </w:tcBorders>
          </w:tcPr>
          <w:p>
            <w:pPr>
              <w:pStyle w:val="Normal6a"/>
            </w:pPr>
            <w:r>
              <w:t>a)</w:t>
            </w:r>
            <w:r>
              <w:tab/>
            </w:r>
            <w:r>
              <w:t>proponowanie</w:t>
            </w:r>
            <w:r>
              <w:rPr>
                <w:b/>
                <w:i/>
              </w:rPr>
              <w:t>, w tym</w:t>
            </w:r>
            <w:r>
              <w:t xml:space="preserve"> za pośrednictwem technologii informacyjno-komunikacyjnych</w:t>
            </w:r>
            <w:r>
              <w:rPr>
                <w:b/>
                <w:i/>
              </w:rPr>
              <w:t>,</w:t>
            </w:r>
            <w:r>
              <w:t xml:space="preserve"> dziecku spotkania</w:t>
            </w:r>
            <w:r>
              <w:rPr>
                <w:b/>
                <w:i/>
              </w:rPr>
              <w:t> </w:t>
            </w:r>
            <w:r>
              <w:t xml:space="preserve">online lub w rzeczywistości </w:t>
            </w:r>
            <w:r>
              <w:rPr>
                <w:b/>
                <w:i/>
              </w:rPr>
              <w:t>albo nawiązania relacji</w:t>
            </w:r>
            <w:r>
              <w:t>, w celu popełnienia któregokolwiek z przestępstw, o których mowa w art. 3 ust. 4</w:t>
            </w:r>
            <w:r>
              <w:rPr>
                <w:b/>
                <w:i/>
              </w:rPr>
              <w:t> </w:t>
            </w:r>
            <w:r>
              <w:t>, 5, 6 i 7</w:t>
            </w:r>
            <w:r>
              <w:rPr>
                <w:b/>
                <w:i/>
              </w:rPr>
              <w:t>, art. 4,</w:t>
            </w:r>
            <w:r>
              <w:t xml:space="preserve"> art. 5 ust. 6 </w:t>
            </w:r>
            <w:r>
              <w:rPr>
                <w:b/>
                <w:i/>
              </w:rPr>
              <w:t>oraz art. 7</w:t>
            </w:r>
            <w:r>
              <w:t xml:space="preserve">, jeżeli następstwem tej propozycji były czyny służące doprowadzeniu do </w:t>
            </w:r>
            <w:r>
              <w:rPr>
                <w:b/>
                <w:i/>
              </w:rPr>
              <w:t>takich przestępstw</w:t>
            </w:r>
            <w:r>
              <w:t>, podlega sankcji karnej w maksymalnym wymiarze co najmniej roku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proponowanie</w:t>
            </w:r>
            <w:r>
              <w:rPr>
                <w:b/>
                <w:i/>
              </w:rPr>
              <w:t xml:space="preserve">  za pośrednictwem technologii informacyjno-komunikacyjnych  dziecku  spotkania  </w:t>
            </w:r>
            <w:r>
              <w:t>online lub w rzeczywistości,</w:t>
            </w:r>
            <w:r>
              <w:rPr>
                <w:b/>
                <w:i/>
              </w:rPr>
              <w:t xml:space="preserve">  </w:t>
            </w:r>
            <w:r>
              <w:t>w celu popełnienia któregokolwiek z przestępstw, o których mowa w art. 3 ust. 4</w:t>
            </w:r>
            <w:r>
              <w:rPr>
                <w:b/>
                <w:i/>
              </w:rPr>
              <w:t xml:space="preserve">  </w:t>
            </w:r>
            <w:r>
              <w:t>, 5, 6 i 7</w:t>
            </w:r>
            <w:r>
              <w:rPr>
                <w:b/>
                <w:i/>
              </w:rPr>
              <w:t xml:space="preserve">  </w:t>
            </w:r>
            <w:r>
              <w:t xml:space="preserve">i art. 5 ust. 6, jeżeli następstwem tej propozycji były czyny </w:t>
            </w:r>
            <w:r>
              <w:rPr>
                <w:b/>
                <w:i/>
              </w:rPr>
              <w:t>służące doprowadzeniu do takiego spotkania</w:t>
            </w:r>
            <w:r>
              <w:t>, podlega sankcji karnej w maksymalnym wymiarze co najmniej roku pozbawienia wolności;</w:t>
            </w:r>
          </w:p>
        </w:tc>
        <w:tc>
          <w:tcPr>
            <w:tcW w:w="4876" w:type="dxa"/>
            <w:tcBorders>
              <w:top w:val="nil"/>
              <w:left w:val="nil"/>
              <w:bottom w:val="nil"/>
              <w:right w:val="nil"/>
            </w:tcBorders>
          </w:tcPr>
          <w:p>
            <w:pPr>
              <w:pStyle w:val="Normal6a"/>
            </w:pPr>
            <w:r>
              <w:t>a)</w:t>
            </w:r>
            <w:r>
              <w:tab/>
            </w:r>
            <w:r>
              <w:t xml:space="preserve">proponowanie </w:t>
            </w:r>
            <w:r>
              <w:rPr>
                <w:b/>
                <w:i/>
              </w:rPr>
              <w:t>dziecku spotkania </w:t>
            </w:r>
            <w:r>
              <w:t>online lub w rzeczywistości, w celu popełnienia któregokolwiek z przestępstw, o których mowa w art. 3 ust. 4</w:t>
            </w:r>
            <w:r>
              <w:rPr>
                <w:b/>
                <w:i/>
              </w:rPr>
              <w:t> </w:t>
            </w:r>
            <w:r>
              <w:t>, 5, 6 i 7</w:t>
            </w:r>
            <w:r>
              <w:rPr>
                <w:b/>
                <w:i/>
              </w:rPr>
              <w:t>, art. 4</w:t>
            </w:r>
            <w:r>
              <w:t xml:space="preserve"> i art. 5 ust. 6, jeżeli następstwem tej propozycji były czyny, podlega sankcji karnej w maksymalnym wymiarze co najmniej roku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Ze względu na wewnętrzną logikę tekstu.</w:t>
      </w:r>
    </w:p>
    <w:p>
      <w:r>
        <w:rPr>
          <w:rStyle w:val="HideTWBExt"/>
        </w:rPr>
        <w:t>&lt;/Amend&gt;</w:t>
      </w:r>
    </w:p>
    <w:p>
      <w:pPr>
        <w:pStyle w:val="AmNumberTabs"/>
      </w:pPr>
      <w:r>
        <w:rPr>
          <w:rStyle w:val="HideTWBExt"/>
        </w:rPr>
        <w:t>&lt;Amend&gt;</w:t>
      </w:r>
      <w:r>
        <w:t>Poprawka</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proponowanie</w:t>
            </w:r>
            <w:r>
              <w:rPr>
                <w:b/>
                <w:i/>
              </w:rPr>
              <w:t xml:space="preserve">  </w:t>
            </w:r>
            <w:r>
              <w:t>za pośrednictwem technologii informacyjno-komunikacyjnych</w:t>
            </w:r>
            <w:r>
              <w:rPr>
                <w:b/>
                <w:i/>
              </w:rPr>
              <w:t xml:space="preserve">  dziecku  spotkania  </w:t>
            </w:r>
            <w:r>
              <w:t>online lub w rzeczywistości,</w:t>
            </w:r>
            <w:r>
              <w:rPr>
                <w:b/>
                <w:i/>
              </w:rPr>
              <w:t xml:space="preserve">  </w:t>
            </w:r>
            <w:r>
              <w:t>w celu popełnienia któregokolwiek z przestępstw, o których mowa w art. 3 ust. 4</w:t>
            </w:r>
            <w:r>
              <w:rPr>
                <w:b/>
                <w:i/>
              </w:rPr>
              <w:t xml:space="preserve">  </w:t>
            </w:r>
            <w:r>
              <w:t>, 5, 6 i 7</w:t>
            </w:r>
            <w:r>
              <w:rPr>
                <w:b/>
                <w:i/>
              </w:rPr>
              <w:t xml:space="preserve">  i</w:t>
            </w:r>
            <w:r>
              <w:t xml:space="preserve"> art. 5 ust. 6, jeżeli następstwem tej propozycji były czyny służące doprowadzeniu do </w:t>
            </w:r>
            <w:r>
              <w:rPr>
                <w:b/>
                <w:i/>
              </w:rPr>
              <w:t>takiego spotkania</w:t>
            </w:r>
            <w:r>
              <w:t>, podlega sankcji karnej w maksymalnym wymiarze co najmniej roku pozbawienia wolności;</w:t>
            </w:r>
          </w:p>
        </w:tc>
        <w:tc>
          <w:tcPr>
            <w:tcW w:w="4876" w:type="dxa"/>
            <w:tcBorders>
              <w:top w:val="nil"/>
              <w:left w:val="nil"/>
              <w:bottom w:val="nil"/>
              <w:right w:val="nil"/>
            </w:tcBorders>
          </w:tcPr>
          <w:p>
            <w:pPr>
              <w:pStyle w:val="Normal6a"/>
            </w:pPr>
            <w:r>
              <w:t>a)</w:t>
            </w:r>
            <w:r>
              <w:tab/>
            </w:r>
            <w:r>
              <w:t>proponowanie</w:t>
            </w:r>
            <w:r>
              <w:rPr>
                <w:b/>
                <w:i/>
              </w:rPr>
              <w:t>, w tym</w:t>
            </w:r>
            <w:r>
              <w:t xml:space="preserve"> za pośrednictwem technologii informacyjno-komunikacyjnych</w:t>
            </w:r>
            <w:r>
              <w:rPr>
                <w:b/>
                <w:i/>
              </w:rPr>
              <w:t>, nawiązania relacji z dzieckiem</w:t>
            </w:r>
            <w:r>
              <w:t xml:space="preserve"> online lub w rzeczywistości, w celu popełnienia któregokolwiek z przestępstw, o których mowa w art. 3 ust. 4</w:t>
            </w:r>
            <w:r>
              <w:rPr>
                <w:b/>
                <w:i/>
              </w:rPr>
              <w:t> </w:t>
            </w:r>
            <w:r>
              <w:t xml:space="preserve">, 5, 6 i 7 </w:t>
            </w:r>
            <w:r>
              <w:rPr>
                <w:b/>
                <w:i/>
              </w:rPr>
              <w:t>oraz w</w:t>
            </w:r>
            <w:r>
              <w:t xml:space="preserve"> art. 5 ust. 6, jeżeli następstwem tej propozycji były czyny służące doprowadzeniu do </w:t>
            </w:r>
            <w:r>
              <w:rPr>
                <w:b/>
                <w:i/>
              </w:rPr>
              <w:t>takich przestępstw</w:t>
            </w:r>
            <w:r>
              <w:t>, podlega sankcji karnej w maksymalnym wymiarze co najmniej roku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proponowanie</w:t>
            </w:r>
            <w:r>
              <w:rPr>
                <w:b/>
                <w:i/>
              </w:rPr>
              <w:t xml:space="preserve">  </w:t>
            </w:r>
            <w:r>
              <w:t>za pośrednictwem technologii informacyjno-komunikacyjnych</w:t>
            </w:r>
            <w:r>
              <w:rPr>
                <w:b/>
                <w:i/>
              </w:rPr>
              <w:t xml:space="preserve">  </w:t>
            </w:r>
            <w:r>
              <w:t>dziecku</w:t>
            </w:r>
            <w:r>
              <w:rPr>
                <w:b/>
                <w:i/>
              </w:rPr>
              <w:t xml:space="preserve">  </w:t>
            </w:r>
            <w:r>
              <w:t>spotkania</w:t>
            </w:r>
            <w:r>
              <w:rPr>
                <w:b/>
                <w:i/>
              </w:rPr>
              <w:t xml:space="preserve">  </w:t>
            </w:r>
            <w:r>
              <w:t>online lub w rzeczywistości,</w:t>
            </w:r>
            <w:r>
              <w:rPr>
                <w:b/>
                <w:i/>
              </w:rPr>
              <w:t xml:space="preserve">  </w:t>
            </w:r>
            <w:r>
              <w:t>w celu popełnienia któregokolwiek z przestępstw, o których mowa w art. 3 ust. 4</w:t>
            </w:r>
            <w:r>
              <w:rPr>
                <w:b/>
                <w:i/>
              </w:rPr>
              <w:t xml:space="preserve">  </w:t>
            </w:r>
            <w:r>
              <w:t>, 5, 6 i 7</w:t>
            </w:r>
            <w:r>
              <w:rPr>
                <w:b/>
                <w:i/>
              </w:rPr>
              <w:t xml:space="preserve">  i</w:t>
            </w:r>
            <w:r>
              <w:t xml:space="preserve"> art. 5 ust. 6, jeżeli następstwem tej propozycji były czyny służące doprowadzeniu do takiego spotkania, podlega sankcji karnej w maksymalnym wymiarze co najmniej roku pozbawienia wolności;</w:t>
            </w:r>
          </w:p>
        </w:tc>
        <w:tc>
          <w:tcPr>
            <w:tcW w:w="4876" w:type="dxa"/>
            <w:tcBorders>
              <w:top w:val="nil"/>
              <w:left w:val="nil"/>
              <w:bottom w:val="nil"/>
              <w:right w:val="nil"/>
            </w:tcBorders>
          </w:tcPr>
          <w:p>
            <w:pPr>
              <w:pStyle w:val="Normal6a"/>
            </w:pPr>
            <w:r>
              <w:t>a)</w:t>
            </w:r>
            <w:r>
              <w:tab/>
            </w:r>
            <w:r>
              <w:t>proponowanie</w:t>
            </w:r>
            <w:r>
              <w:rPr>
                <w:b/>
                <w:i/>
              </w:rPr>
              <w:t>, w tym</w:t>
            </w:r>
            <w:r>
              <w:t xml:space="preserve"> za pośrednictwem technologii informacyjno-komunikacyjnych</w:t>
            </w:r>
            <w:r>
              <w:rPr>
                <w:b/>
                <w:i/>
              </w:rPr>
              <w:t>,</w:t>
            </w:r>
            <w:r>
              <w:t xml:space="preserve"> dziecku spotkania</w:t>
            </w:r>
            <w:r>
              <w:rPr>
                <w:b/>
                <w:i/>
              </w:rPr>
              <w:t> </w:t>
            </w:r>
            <w:r>
              <w:t>online lub w rzeczywistości, w celu popełnienia któregokolwiek z przestępstw, o których mowa w art. 3 ust. 4</w:t>
            </w:r>
            <w:r>
              <w:rPr>
                <w:b/>
                <w:i/>
              </w:rPr>
              <w:t> </w:t>
            </w:r>
            <w:r>
              <w:t xml:space="preserve">, 5, 6 i 7 </w:t>
            </w:r>
            <w:r>
              <w:rPr>
                <w:b/>
                <w:i/>
              </w:rPr>
              <w:t>oraz w</w:t>
            </w:r>
            <w:r>
              <w:t xml:space="preserve"> art. 5 ust. 6, jeżeli następstwem tej propozycji były czyny służące doprowadzeniu do takiego spotkania, podlega sankcji karnej w maksymalnym wymiarze co najmniej roku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proponowanie</w:t>
            </w:r>
            <w:r>
              <w:rPr>
                <w:b/>
                <w:i/>
              </w:rPr>
              <w:t xml:space="preserve">  </w:t>
            </w:r>
            <w:r>
              <w:t>za pośrednictwem technologii informacyjno-komunikacyjnych</w:t>
            </w:r>
            <w:r>
              <w:rPr>
                <w:b/>
                <w:i/>
              </w:rPr>
              <w:t xml:space="preserve">  </w:t>
            </w:r>
            <w:r>
              <w:t>dziecku</w:t>
            </w:r>
            <w:r>
              <w:rPr>
                <w:b/>
                <w:i/>
              </w:rPr>
              <w:t xml:space="preserve">  </w:t>
            </w:r>
            <w:r>
              <w:t>spotkania</w:t>
            </w:r>
            <w:r>
              <w:rPr>
                <w:b/>
                <w:i/>
              </w:rPr>
              <w:t xml:space="preserve">  </w:t>
            </w:r>
            <w:r>
              <w:t>online lub w rzeczywistości,</w:t>
            </w:r>
            <w:r>
              <w:rPr>
                <w:b/>
                <w:i/>
              </w:rPr>
              <w:t xml:space="preserve">  </w:t>
            </w:r>
            <w:r>
              <w:t>w celu popełnienia któregokolwiek z przestępstw, o których mowa w art. 3 ust. 4</w:t>
            </w:r>
            <w:r>
              <w:rPr>
                <w:b/>
                <w:i/>
              </w:rPr>
              <w:t xml:space="preserve">  </w:t>
            </w:r>
            <w:r>
              <w:t>, 5, 6 i 7</w:t>
            </w:r>
            <w:r>
              <w:rPr>
                <w:b/>
                <w:i/>
              </w:rPr>
              <w:t xml:space="preserve">  i</w:t>
            </w:r>
            <w:r>
              <w:t xml:space="preserve"> art. 5 ust. 6, jeżeli następstwem tej propozycji były czyny </w:t>
            </w:r>
            <w:r>
              <w:rPr>
                <w:b/>
                <w:i/>
              </w:rPr>
              <w:t>służące doprowadzeniu</w:t>
            </w:r>
            <w:r>
              <w:t xml:space="preserve"> do takiego spotkania, podlega sankcji karnej w maksymalnym wymiarze co najmniej roku pozbawienia wolności;</w:t>
            </w:r>
          </w:p>
        </w:tc>
        <w:tc>
          <w:tcPr>
            <w:tcW w:w="4876" w:type="dxa"/>
            <w:tcBorders>
              <w:top w:val="nil"/>
              <w:left w:val="nil"/>
              <w:bottom w:val="nil"/>
              <w:right w:val="nil"/>
            </w:tcBorders>
          </w:tcPr>
          <w:p>
            <w:pPr>
              <w:pStyle w:val="Normal6a"/>
            </w:pPr>
            <w:r>
              <w:t>a)</w:t>
            </w:r>
            <w:r>
              <w:tab/>
            </w:r>
            <w:r>
              <w:t>proponowanie za pośrednictwem technologii informacyjno-komunikacyjnych dziecku spotkania</w:t>
            </w:r>
            <w:r>
              <w:rPr>
                <w:b/>
                <w:i/>
              </w:rPr>
              <w:t> </w:t>
            </w:r>
            <w:r>
              <w:t>online lub w rzeczywistości, w celu popełnienia któregokolwiek z przestępstw, o których mowa w art. 3 ust. 4</w:t>
            </w:r>
            <w:r>
              <w:rPr>
                <w:b/>
                <w:i/>
              </w:rPr>
              <w:t> </w:t>
            </w:r>
            <w:r>
              <w:t xml:space="preserve">, 5, 6 i 7 </w:t>
            </w:r>
            <w:r>
              <w:rPr>
                <w:b/>
                <w:i/>
              </w:rPr>
              <w:t>oraz w</w:t>
            </w:r>
            <w:r>
              <w:t xml:space="preserve"> art. 5 ust. 6, jeżeli następstwem tej propozycji były czyny</w:t>
            </w:r>
            <w:r>
              <w:rPr>
                <w:b/>
                <w:i/>
              </w:rPr>
              <w:t>, które mogły doprowadzić</w:t>
            </w:r>
            <w:r>
              <w:t xml:space="preserve"> do takiego spotkania, podlega sankcji karnej w maksymalnym wymiarze co najmniej roku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proponowanie</w:t>
            </w:r>
            <w:r>
              <w:rPr>
                <w:b/>
                <w:i/>
              </w:rPr>
              <w:t xml:space="preserve">  </w:t>
            </w:r>
            <w:r>
              <w:t>za pośrednictwem technologii informacyjno-komunikacyjnych</w:t>
            </w:r>
            <w:r>
              <w:rPr>
                <w:b/>
                <w:i/>
              </w:rPr>
              <w:t xml:space="preserve">  </w:t>
            </w:r>
            <w:r>
              <w:t>dziecku</w:t>
            </w:r>
            <w:r>
              <w:rPr>
                <w:b/>
                <w:i/>
              </w:rPr>
              <w:t xml:space="preserve">  </w:t>
            </w:r>
            <w:r>
              <w:t>spotkania</w:t>
            </w:r>
            <w:r>
              <w:rPr>
                <w:b/>
                <w:i/>
              </w:rPr>
              <w:t xml:space="preserve">  </w:t>
            </w:r>
            <w:r>
              <w:t>online lub w rzeczywistości,</w:t>
            </w:r>
            <w:r>
              <w:rPr>
                <w:b/>
                <w:i/>
              </w:rPr>
              <w:t xml:space="preserve">  </w:t>
            </w:r>
            <w:r>
              <w:t>w celu popełnienia któregokolwiek z przestępstw, o których mowa w art. 3 ust. 4</w:t>
            </w:r>
            <w:r>
              <w:rPr>
                <w:b/>
                <w:i/>
              </w:rPr>
              <w:t xml:space="preserve">  </w:t>
            </w:r>
            <w:r>
              <w:t>, 5, 6 i 7</w:t>
            </w:r>
            <w:r>
              <w:rPr>
                <w:b/>
                <w:i/>
              </w:rPr>
              <w:t xml:space="preserve">  </w:t>
            </w:r>
            <w:r>
              <w:t xml:space="preserve">i art. 5 ust. 6, jeżeli następstwem tej propozycji były czyny służące doprowadzeniu do takiego spotkania, podlega sankcji karnej w maksymalnym wymiarze co najmniej </w:t>
            </w:r>
            <w:r>
              <w:rPr>
                <w:b/>
                <w:i/>
              </w:rPr>
              <w:t>roku</w:t>
            </w:r>
            <w:r>
              <w:t xml:space="preserve"> pozbawienia wolności;</w:t>
            </w:r>
          </w:p>
        </w:tc>
        <w:tc>
          <w:tcPr>
            <w:tcW w:w="4876" w:type="dxa"/>
            <w:tcBorders>
              <w:top w:val="nil"/>
              <w:left w:val="nil"/>
              <w:bottom w:val="nil"/>
              <w:right w:val="nil"/>
            </w:tcBorders>
          </w:tcPr>
          <w:p>
            <w:pPr>
              <w:pStyle w:val="Normal6a"/>
            </w:pPr>
            <w:r>
              <w:t>a)</w:t>
            </w:r>
            <w:r>
              <w:tab/>
            </w:r>
            <w:r>
              <w:t>proponowanie za pośrednictwem technologii informacyjno-komunikacyjnych dziecku spotkania</w:t>
            </w:r>
            <w:r>
              <w:rPr>
                <w:b/>
                <w:i/>
              </w:rPr>
              <w:t> </w:t>
            </w:r>
            <w:r>
              <w:t>online lub w rzeczywistości, w celu popełnienia któregokolwiek z przestępstw, o których mowa w art. 3 ust. 4</w:t>
            </w:r>
            <w:r>
              <w:rPr>
                <w:b/>
                <w:i/>
              </w:rPr>
              <w:t> </w:t>
            </w:r>
            <w:r>
              <w:t xml:space="preserve">, 5, 6 i 7 i art. 5 ust. 6, jeżeli następstwem tej propozycji były czyny służące doprowadzeniu do takiego spotkania, podlega sankcji karnej w maksymalnym wymiarze co najmniej </w:t>
            </w:r>
            <w:r>
              <w:rPr>
                <w:b/>
                <w:i/>
              </w:rPr>
              <w:t>dwóch lat</w:t>
            </w:r>
            <w:r>
              <w:t xml:space="preserve"> pozbawienia wolności;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proponowanie</w:t>
            </w:r>
            <w:r>
              <w:rPr>
                <w:b/>
                <w:i/>
              </w:rPr>
              <w:t xml:space="preserve">  </w:t>
            </w:r>
            <w:r>
              <w:t>za pośrednictwem technologii informacyjno-komunikacyjnych</w:t>
            </w:r>
            <w:r>
              <w:rPr>
                <w:b/>
                <w:i/>
              </w:rPr>
              <w:t xml:space="preserve">  </w:t>
            </w:r>
            <w:r>
              <w:t>dziecku</w:t>
            </w:r>
            <w:r>
              <w:rPr>
                <w:b/>
                <w:i/>
              </w:rPr>
              <w:t xml:space="preserve">  </w:t>
            </w:r>
            <w:r>
              <w:t>spotkania</w:t>
            </w:r>
            <w:r>
              <w:rPr>
                <w:b/>
                <w:i/>
              </w:rPr>
              <w:t xml:space="preserve">  </w:t>
            </w:r>
            <w:r>
              <w:t>online lub w rzeczywistości,</w:t>
            </w:r>
            <w:r>
              <w:rPr>
                <w:b/>
                <w:i/>
              </w:rPr>
              <w:t xml:space="preserve">  </w:t>
            </w:r>
            <w:r>
              <w:t>w celu popełnienia któregokolwiek z przestępstw, o których mowa w art. 3 ust. 4</w:t>
            </w:r>
            <w:r>
              <w:rPr>
                <w:b/>
                <w:i/>
              </w:rPr>
              <w:t xml:space="preserve">  </w:t>
            </w:r>
            <w:r>
              <w:t>, 5, 6 i 7</w:t>
            </w:r>
            <w:r>
              <w:rPr>
                <w:b/>
                <w:i/>
              </w:rPr>
              <w:t xml:space="preserve">  i</w:t>
            </w:r>
            <w:r>
              <w:t xml:space="preserve"> art. 5 ust. 6, jeżeli następstwem tej propozycji były czyny służące doprowadzeniu do takiego spotkania, podlega sankcji karnej w maksymalnym wymiarze co najmniej roku pozbawienia wolności;</w:t>
            </w:r>
          </w:p>
        </w:tc>
        <w:tc>
          <w:tcPr>
            <w:tcW w:w="4876" w:type="dxa"/>
            <w:tcBorders>
              <w:top w:val="nil"/>
              <w:left w:val="nil"/>
              <w:bottom w:val="nil"/>
              <w:right w:val="nil"/>
            </w:tcBorders>
          </w:tcPr>
          <w:p>
            <w:pPr>
              <w:pStyle w:val="Normal6a"/>
            </w:pPr>
            <w:r>
              <w:t>a)</w:t>
            </w:r>
            <w:r>
              <w:tab/>
            </w:r>
            <w:r>
              <w:t>proponowanie za pośrednictwem technologii informacyjno-komunikacyjnych dziecku spotkania</w:t>
            </w:r>
            <w:r>
              <w:rPr>
                <w:b/>
                <w:i/>
              </w:rPr>
              <w:t> </w:t>
            </w:r>
            <w:r>
              <w:t>online lub w rzeczywistości, w celu popełnienia któregokolwiek z przestępstw, o których mowa w art. 3 ust. 4</w:t>
            </w:r>
            <w:r>
              <w:rPr>
                <w:b/>
                <w:i/>
              </w:rPr>
              <w:t> </w:t>
            </w:r>
            <w:r>
              <w:t xml:space="preserve">, 5, 6 i 7 </w:t>
            </w:r>
            <w:r>
              <w:rPr>
                <w:b/>
                <w:i/>
              </w:rPr>
              <w:t>lub</w:t>
            </w:r>
            <w:r>
              <w:t xml:space="preserve"> art. 5 ust. 6, jeżeli następstwem tej propozycji były czyny służące doprowadzeniu do takiego spotkania, podlega sankcji karnej w maksymalnym wymiarze co najmniej roku pozbawienia wolności;</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Zachowanie spójnika „i” oznaczałaby, że wytwarzanie materiałów przedstawiających niegodziwe traktowanie dzieci w celach seksualnych zawsze musiałoby być częścią celu proponowanych spotkań, które są przedmiotem niniejszego artykułu, aby takie propozycje podlegały karze.</w:t>
      </w:r>
      <w:r>
        <w:t xml:space="preserve"> </w:t>
      </w:r>
      <w:r>
        <w:t>Nie ulega jednak wątpliwości, że chcemy ukarać propozycje mające na celu popełnienie któregokolwiek z tych przestępstw.</w:t>
      </w:r>
    </w:p>
    <w:p>
      <w:r>
        <w:rPr>
          <w:rStyle w:val="HideTWBExt"/>
        </w:rPr>
        <w:t>&lt;/Amend&gt;</w:t>
      </w:r>
    </w:p>
    <w:p>
      <w:pPr>
        <w:pStyle w:val="AmNumberTabs"/>
      </w:pPr>
      <w:r>
        <w:rPr>
          <w:rStyle w:val="HideTWBExt"/>
        </w:rPr>
        <w:t>&lt;Amend&gt;</w:t>
      </w:r>
      <w:r>
        <w:t>Poprawka</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a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zachowanie, o którym mowa w akapicie pierwszym, nie obejmuje kontaktów dobrowolnych między rówieśnikami, którzy są osobami w podobnym wieku, o zbliżonym stopniu rozwoju psychologicznego i fizycznego oraz poziomie dojrzałości, pod warunkiem że nie występują elementy przymusu, nadużycia zaufania lub zależności między nimi;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czyn, o którym mowa w akapicie pierwszym, podlega sankcji karnej w maksymalnym wymiarze co najmniej </w:t>
            </w:r>
            <w:r>
              <w:rPr>
                <w:b/>
                <w:i/>
              </w:rPr>
              <w:t>dwóch</w:t>
            </w:r>
            <w:r>
              <w:t xml:space="preserve"> lat pozbawienia wolności, jeżeli dochodzi do użycia przymusu, przemocy lub groźby.</w:t>
            </w:r>
          </w:p>
        </w:tc>
        <w:tc>
          <w:tcPr>
            <w:tcW w:w="4876" w:type="dxa"/>
            <w:tcBorders>
              <w:top w:val="nil"/>
              <w:left w:val="nil"/>
              <w:bottom w:val="nil"/>
              <w:right w:val="nil"/>
            </w:tcBorders>
          </w:tcPr>
          <w:p>
            <w:pPr>
              <w:pStyle w:val="Normal6a"/>
            </w:pPr>
            <w:r>
              <w:t>b)</w:t>
            </w:r>
            <w:r>
              <w:tab/>
            </w:r>
            <w:r>
              <w:t xml:space="preserve">czyn, o którym mowa w akapicie pierwszym, podlega sankcji karnej w maksymalnym wymiarze co najmniej </w:t>
            </w:r>
            <w:r>
              <w:rPr>
                <w:b/>
                <w:i/>
              </w:rPr>
              <w:t>pięciu</w:t>
            </w:r>
            <w:r>
              <w:t xml:space="preserve"> lat pozbawienia wolności, jeżeli dochodzi do użycia przymusu, przemocy lub groźby.</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środki niezbędne do zapewnienia</w:t>
            </w:r>
            <w:r>
              <w:rPr>
                <w:b/>
                <w:i/>
              </w:rPr>
              <w:t xml:space="preserve">  , by</w:t>
            </w:r>
            <w:r>
              <w:t xml:space="preserve"> usiłowanie popełnienia za pośrednictwem technologii informacyjno-komunikacyjnych przestępstw, o których mowa w art. 5 ust. 2 i 3, przez osobę dorosłą nagabującą dziecko w celu uzyskania</w:t>
            </w:r>
            <w:r>
              <w:rPr>
                <w:b/>
                <w:i/>
              </w:rPr>
              <w:t xml:space="preserve">   </w:t>
            </w:r>
            <w:r>
              <w:t>materiałów przedstawiających niegodziwe traktowanie dzieci w celach seksualnych</w:t>
            </w:r>
            <w:r>
              <w:rPr>
                <w:b/>
                <w:i/>
              </w:rPr>
              <w:t xml:space="preserve">   </w:t>
            </w:r>
            <w:r>
              <w:t>podlegało sankcji karnej</w:t>
            </w:r>
            <w:r>
              <w:rPr>
                <w:b/>
                <w:i/>
              </w:rPr>
              <w:t xml:space="preserve">  </w:t>
            </w:r>
            <w:r>
              <w:t xml:space="preserve">w maksymalnym wymiarze co najmniej </w:t>
            </w:r>
            <w:r>
              <w:rPr>
                <w:b/>
                <w:i/>
              </w:rPr>
              <w:t>12 lat</w:t>
            </w:r>
            <w:r>
              <w:t xml:space="preserve"> pozbawienia wolności .</w:t>
            </w:r>
          </w:p>
        </w:tc>
        <w:tc>
          <w:tcPr>
            <w:tcW w:w="4876" w:type="dxa"/>
            <w:tcBorders>
              <w:top w:val="nil"/>
              <w:left w:val="nil"/>
              <w:bottom w:val="nil"/>
              <w:right w:val="nil"/>
            </w:tcBorders>
          </w:tcPr>
          <w:p>
            <w:pPr>
              <w:pStyle w:val="Normal6a"/>
            </w:pPr>
            <w:r>
              <w:t>Państwa członkowskie wprowadzają środki niezbędne do zapewnienia</w:t>
            </w:r>
            <w:r>
              <w:rPr>
                <w:b/>
                <w:i/>
              </w:rPr>
              <w:t>, aby</w:t>
            </w:r>
            <w:r>
              <w:t xml:space="preserve"> usiłowanie popełnienia</w:t>
            </w:r>
            <w:r>
              <w:rPr>
                <w:b/>
                <w:i/>
              </w:rPr>
              <w:t>, w tym</w:t>
            </w:r>
            <w:r>
              <w:t xml:space="preserve"> za pośrednictwem technologii informacyjno-komunikacyjnych</w:t>
            </w:r>
            <w:r>
              <w:rPr>
                <w:b/>
                <w:i/>
              </w:rPr>
              <w:t>,</w:t>
            </w:r>
            <w:r>
              <w:t xml:space="preserve"> przestępstw, o których mowa w art. 5 ust. 2 i 3, przez osobę dorosłą nagabującą dziecko w celu uzyskania materiałów przedstawiających niegodziwe traktowanie dzieci w celach seksualnych</w:t>
            </w:r>
            <w:r>
              <w:rPr>
                <w:b/>
                <w:i/>
              </w:rPr>
              <w:t>,</w:t>
            </w:r>
            <w:r>
              <w:t xml:space="preserve"> podlegało sankcji karnej w maksymalnym wymiarze co najmniej </w:t>
            </w:r>
            <w:r>
              <w:rPr>
                <w:b/>
                <w:i/>
              </w:rPr>
              <w:t>6 miesięcy</w:t>
            </w:r>
            <w:r>
              <w:t xml:space="preserve">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środki niezbędne do zapewnienia</w:t>
            </w:r>
            <w:r>
              <w:rPr>
                <w:b/>
                <w:i/>
              </w:rPr>
              <w:t xml:space="preserve">  </w:t>
            </w:r>
            <w:r>
              <w:t>, by usiłowanie popełnienia za pośrednictwem technologii informacyjno-komunikacyjnych przestępstw, o których mowa w art. 5 ust. 2 i 3, przez osobę dorosłą nagabującą dziecko w celu uzyskania</w:t>
            </w:r>
            <w:r>
              <w:rPr>
                <w:b/>
                <w:i/>
              </w:rPr>
              <w:t xml:space="preserve">   </w:t>
            </w:r>
            <w:r>
              <w:t>materiałów przedstawiających niegodziwe traktowanie dzieci w celach seksualnych</w:t>
            </w:r>
            <w:r>
              <w:rPr>
                <w:b/>
                <w:i/>
              </w:rPr>
              <w:t xml:space="preserve">   </w:t>
            </w:r>
            <w:r>
              <w:t>podlegało sankcji karnej</w:t>
            </w:r>
            <w:r>
              <w:rPr>
                <w:b/>
                <w:i/>
              </w:rPr>
              <w:t xml:space="preserve">  </w:t>
            </w:r>
            <w:r>
              <w:t xml:space="preserve">w maksymalnym wymiarze co najmniej </w:t>
            </w:r>
            <w:r>
              <w:rPr>
                <w:b/>
                <w:i/>
              </w:rPr>
              <w:t>12 lat</w:t>
            </w:r>
            <w:r>
              <w:t xml:space="preserve"> pozbawienia wolności .</w:t>
            </w:r>
          </w:p>
        </w:tc>
        <w:tc>
          <w:tcPr>
            <w:tcW w:w="4876" w:type="dxa"/>
            <w:tcBorders>
              <w:top w:val="nil"/>
              <w:left w:val="nil"/>
              <w:bottom w:val="nil"/>
              <w:right w:val="nil"/>
            </w:tcBorders>
          </w:tcPr>
          <w:p>
            <w:pPr>
              <w:pStyle w:val="Normal6a"/>
            </w:pPr>
            <w:r>
              <w:t>Państwa członkowskie wprowadzają środki niezbędne do zapewnienia , by usiłowanie popełnienia za pośrednictwem technologii informacyjno-komunikacyjnych przestępstw, o których mowa w art. 5 ust. 2 i 3, przez osobę dorosłą nagabującą dziecko w celu uzyskania</w:t>
            </w:r>
            <w:r>
              <w:rPr>
                <w:b/>
                <w:i/>
              </w:rPr>
              <w:t> </w:t>
            </w:r>
            <w:r>
              <w:t>materiałów przedstawiających niegodziwe traktowanie dzieci w celach seksualnych podlegało sankcji karnej</w:t>
            </w:r>
            <w:r>
              <w:rPr>
                <w:b/>
                <w:i/>
              </w:rPr>
              <w:t> </w:t>
            </w:r>
            <w:r>
              <w:t xml:space="preserve">w maksymalnym wymiarze co najmniej </w:t>
            </w:r>
            <w:r>
              <w:rPr>
                <w:b/>
                <w:i/>
              </w:rPr>
              <w:t>roku</w:t>
            </w:r>
            <w:r>
              <w:t xml:space="preserve"> pozbawienia wolności.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środki niezbędne do zapewnienia</w:t>
            </w:r>
            <w:r>
              <w:rPr>
                <w:b/>
                <w:i/>
              </w:rPr>
              <w:t xml:space="preserve">  , by</w:t>
            </w:r>
            <w:r>
              <w:t xml:space="preserve"> usiłowanie popełnienia za pośrednictwem technologii informacyjno-komunikacyjnych przestępstw, o których mowa w art. 5 ust. 2 i 3, </w:t>
            </w:r>
            <w:r>
              <w:rPr>
                <w:b/>
                <w:i/>
              </w:rPr>
              <w:t>przez osobę dorosłą nagabującą dziecko</w:t>
            </w:r>
            <w:r>
              <w:t xml:space="preserve"> w celu uzyskania</w:t>
            </w:r>
            <w:r>
              <w:rPr>
                <w:b/>
                <w:i/>
              </w:rPr>
              <w:t xml:space="preserve">   </w:t>
            </w:r>
            <w:r>
              <w:t>materiałów przedstawiających niegodziwe traktowanie dzieci w celach seksualnych</w:t>
            </w:r>
            <w:r>
              <w:rPr>
                <w:b/>
                <w:i/>
              </w:rPr>
              <w:t xml:space="preserve">   </w:t>
            </w:r>
            <w:r>
              <w:t>podlegało sankcji karnej</w:t>
            </w:r>
            <w:r>
              <w:rPr>
                <w:b/>
                <w:i/>
              </w:rPr>
              <w:t xml:space="preserve">  </w:t>
            </w:r>
            <w:r>
              <w:t xml:space="preserve">w maksymalnym wymiarze co najmniej </w:t>
            </w:r>
            <w:r>
              <w:rPr>
                <w:b/>
                <w:i/>
              </w:rPr>
              <w:t>12 lat</w:t>
            </w:r>
            <w:r>
              <w:t xml:space="preserve"> pozbawienia wolności .</w:t>
            </w:r>
          </w:p>
        </w:tc>
        <w:tc>
          <w:tcPr>
            <w:tcW w:w="4876" w:type="dxa"/>
            <w:tcBorders>
              <w:top w:val="nil"/>
              <w:left w:val="nil"/>
              <w:bottom w:val="nil"/>
              <w:right w:val="nil"/>
            </w:tcBorders>
          </w:tcPr>
          <w:p>
            <w:pPr>
              <w:pStyle w:val="Normal6a"/>
            </w:pPr>
            <w:r>
              <w:t>Państwa członkowskie wprowadzają środki niezbędne do zapewnienia</w:t>
            </w:r>
            <w:r>
              <w:rPr>
                <w:b/>
                <w:i/>
              </w:rPr>
              <w:t>, aby</w:t>
            </w:r>
            <w:r>
              <w:t xml:space="preserve"> usiłowanie popełnienia</w:t>
            </w:r>
            <w:r>
              <w:rPr>
                <w:b/>
                <w:i/>
              </w:rPr>
              <w:t>, w tym</w:t>
            </w:r>
            <w:r>
              <w:t xml:space="preserve"> za pośrednictwem technologii informacyjno-komunikacyjnych</w:t>
            </w:r>
            <w:r>
              <w:rPr>
                <w:b/>
                <w:i/>
              </w:rPr>
              <w:t>,</w:t>
            </w:r>
            <w:r>
              <w:t xml:space="preserve"> przestępstw, o których mowa w art. 5 ust. 2 i 3, </w:t>
            </w:r>
            <w:r>
              <w:rPr>
                <w:b/>
                <w:i/>
              </w:rPr>
              <w:t>poprzez nagabywanie dziecka</w:t>
            </w:r>
            <w:r>
              <w:t xml:space="preserve"> w celu uzyskania materiałów przedstawiających niegodziwe traktowanie dzieci w celach seksualnych</w:t>
            </w:r>
            <w:r>
              <w:rPr>
                <w:b/>
                <w:i/>
              </w:rPr>
              <w:t>,</w:t>
            </w:r>
            <w:r>
              <w:t xml:space="preserve"> podlegało sankcji karnej w maksymalnym wymiarze co najmniej </w:t>
            </w:r>
            <w:r>
              <w:rPr>
                <w:b/>
                <w:i/>
              </w:rPr>
              <w:t>6 miesięcy</w:t>
            </w:r>
            <w:r>
              <w:t xml:space="preserve">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środki niezbędne do zapewnienia</w:t>
            </w:r>
            <w:r>
              <w:rPr>
                <w:b/>
                <w:i/>
              </w:rPr>
              <w:t xml:space="preserve">  , by</w:t>
            </w:r>
            <w:r>
              <w:t xml:space="preserve"> usiłowanie popełnienia za pośrednictwem technologii informacyjno-komunikacyjnych przestępstw, o których mowa w art. 5 ust. 2 i 3, </w:t>
            </w:r>
            <w:r>
              <w:rPr>
                <w:b/>
                <w:i/>
              </w:rPr>
              <w:t xml:space="preserve">przez osobę dorosłą nagabującą dziecko w celu uzyskania   </w:t>
            </w:r>
            <w:r>
              <w:t xml:space="preserve">materiałów </w:t>
            </w:r>
            <w:r>
              <w:rPr>
                <w:b/>
                <w:i/>
              </w:rPr>
              <w:t>przedstawiających</w:t>
            </w:r>
            <w:r>
              <w:t xml:space="preserve"> niegodziwe traktowanie dzieci w celach seksualnych</w:t>
            </w:r>
            <w:r>
              <w:rPr>
                <w:b/>
                <w:i/>
              </w:rPr>
              <w:t xml:space="preserve">   </w:t>
            </w:r>
            <w:r>
              <w:t>podlegało sankcji karnej</w:t>
            </w:r>
            <w:r>
              <w:rPr>
                <w:b/>
                <w:i/>
              </w:rPr>
              <w:t xml:space="preserve">  </w:t>
            </w:r>
            <w:r>
              <w:t xml:space="preserve">w maksymalnym wymiarze co najmniej </w:t>
            </w:r>
            <w:r>
              <w:rPr>
                <w:b/>
                <w:i/>
              </w:rPr>
              <w:t>12 lat</w:t>
            </w:r>
            <w:r>
              <w:t xml:space="preserve"> pozbawienia wolności .</w:t>
            </w:r>
          </w:p>
        </w:tc>
        <w:tc>
          <w:tcPr>
            <w:tcW w:w="4876" w:type="dxa"/>
            <w:tcBorders>
              <w:top w:val="nil"/>
              <w:left w:val="nil"/>
              <w:bottom w:val="nil"/>
              <w:right w:val="nil"/>
            </w:tcBorders>
          </w:tcPr>
          <w:p>
            <w:pPr>
              <w:pStyle w:val="Normal6a"/>
            </w:pPr>
            <w:r>
              <w:t>Państwa członkowskie wprowadzają środki niezbędne do zapewnienia</w:t>
            </w:r>
            <w:r>
              <w:rPr>
                <w:b/>
                <w:i/>
              </w:rPr>
              <w:t>, aby</w:t>
            </w:r>
            <w:r>
              <w:t xml:space="preserve"> usiłowanie popełnienia</w:t>
            </w:r>
            <w:r>
              <w:rPr>
                <w:b/>
                <w:i/>
              </w:rPr>
              <w:t>,</w:t>
            </w:r>
            <w:r>
              <w:t xml:space="preserve"> za pośrednictwem technologii informacyjno-komunikacyjnych</w:t>
            </w:r>
            <w:r>
              <w:rPr>
                <w:b/>
                <w:i/>
              </w:rPr>
              <w:t>,</w:t>
            </w:r>
            <w:r>
              <w:t xml:space="preserve"> przestępstw, o których mowa w art. 5 ust. 2 i 3, </w:t>
            </w:r>
            <w:r>
              <w:rPr>
                <w:b/>
                <w:i/>
              </w:rPr>
              <w:t>poprzez nagabywanie dziecka do przedstawienia</w:t>
            </w:r>
            <w:r>
              <w:t xml:space="preserve"> materiałów </w:t>
            </w:r>
            <w:r>
              <w:rPr>
                <w:b/>
                <w:i/>
              </w:rPr>
              <w:t>ukazujących</w:t>
            </w:r>
            <w:r>
              <w:t xml:space="preserve"> niegodziwe traktowanie dzieci w celach seksualnych</w:t>
            </w:r>
            <w:r>
              <w:rPr>
                <w:b/>
                <w:i/>
              </w:rPr>
              <w:t>,</w:t>
            </w:r>
            <w:r>
              <w:t xml:space="preserve"> podlegało sankcji karnej w maksymalnym wymiarze co najmniej </w:t>
            </w:r>
            <w:r>
              <w:rPr>
                <w:b/>
                <w:i/>
              </w:rPr>
              <w:t>6 miesięcy</w:t>
            </w:r>
            <w:r>
              <w:t xml:space="preserve">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2 – akapit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Czyn, o którym mowa w akapicie pierwszym, podlega sankcji karnej w maksymalnym wymiarze co najmniej roku pozbawienia wolności, jeżeli dochodzi do użycia przymusu, przemocy lub groźby.</w:t>
            </w:r>
          </w:p>
        </w:tc>
        <w:tc>
          <w:tcPr>
            <w:tcW w:w="4876" w:type="dxa"/>
            <w:tcBorders>
              <w:top w:val="nil"/>
              <w:left w:val="nil"/>
              <w:bottom w:val="nil"/>
              <w:right w:val="nil"/>
            </w:tcBorders>
          </w:tcPr>
          <w:p>
            <w:pPr>
              <w:pStyle w:val="Normal6a"/>
            </w:pPr>
            <w:r>
              <w:t>Czyn, o którym mowa w akapicie pierwszym, podlega sankcji karnej w maksymalnym wymiarze co najmniej roku pozbawienia wolności, jeżeli dochodzi do użycia przymusu, przemocy lub groźby</w:t>
            </w:r>
            <w:r>
              <w:rPr>
                <w:b/>
                <w:i/>
              </w:rPr>
              <w:t>, w tym groźby udostępniania lub rozpowszechniania materiałów intymnych lub zmanipulowanych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2 – akapit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Czyn, o którym mowa w akapicie pierwszym, podlega sankcji karnej w maksymalnym wymiarze co najmniej roku pozbawienia wolności, jeżeli dochodzi do użycia przymusu, przemocy lub groźby.</w:t>
            </w:r>
          </w:p>
        </w:tc>
        <w:tc>
          <w:tcPr>
            <w:tcW w:w="4876" w:type="dxa"/>
            <w:tcBorders>
              <w:top w:val="nil"/>
              <w:left w:val="nil"/>
              <w:bottom w:val="nil"/>
              <w:right w:val="nil"/>
            </w:tcBorders>
          </w:tcPr>
          <w:p>
            <w:pPr>
              <w:pStyle w:val="Normal6a"/>
            </w:pPr>
            <w:r>
              <w:t xml:space="preserve">Czyn, o którym mowa w akapicie pierwszym, podlega sankcji karnej w maksymalnym wymiarze co najmniej </w:t>
            </w:r>
            <w:r>
              <w:rPr>
                <w:b/>
                <w:i/>
              </w:rPr>
              <w:t>dwóch i pół</w:t>
            </w:r>
            <w:r>
              <w:t xml:space="preserve"> roku pozbawienia wolności, jeżeli dochodzi do użycia przymusu, przemocy lub groźby.</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3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usiłowanie popełnienia za pośrednictwem technologii informacyjno-komunikacyjnych przestępstw, o których mowa w art. 4 ust. 2 i 5, przez osobę dorosłą doprowadzającą dziecko do udziału w przedstawieniach ukazujących niegodziwe traktowanie dzieci w celach seksualnych oraz wykorzystywanie </w:t>
            </w:r>
            <w:r>
              <w:rPr>
                <w:b/>
                <w:i/>
              </w:rPr>
              <w:t>dzieci do prostytucji</w:t>
            </w:r>
            <w:r>
              <w:t xml:space="preserve"> podlegało sankcji karnej w maksymalnym wymiarze co najmniej 6 miesięcy pozbawienia wolności.</w:t>
            </w:r>
          </w:p>
        </w:tc>
        <w:tc>
          <w:tcPr>
            <w:tcW w:w="4876" w:type="dxa"/>
            <w:tcBorders>
              <w:top w:val="nil"/>
              <w:left w:val="nil"/>
              <w:bottom w:val="nil"/>
              <w:right w:val="nil"/>
            </w:tcBorders>
          </w:tcPr>
          <w:p>
            <w:pPr>
              <w:pStyle w:val="Normal6a"/>
            </w:pPr>
            <w:r>
              <w:t>Państwa członkowskie wprowadzają środki niezbędne do zapewnienia, aby usiłowanie popełnienia</w:t>
            </w:r>
            <w:r>
              <w:rPr>
                <w:b/>
                <w:i/>
              </w:rPr>
              <w:t>, w tym</w:t>
            </w:r>
            <w:r>
              <w:t xml:space="preserve"> za pośrednictwem technologii informacyjno-komunikacyjnych</w:t>
            </w:r>
            <w:r>
              <w:rPr>
                <w:b/>
                <w:i/>
              </w:rPr>
              <w:t>,</w:t>
            </w:r>
            <w:r>
              <w:t xml:space="preserve"> przestępstw, o których mowa w art. 4 ust. 2 i 5, przez osobę dorosłą doprowadzającą dziecko do udziału w przedstawieniach ukazujących niegodziwe traktowanie dzieci w celach seksualnych oraz wykorzystywanie </w:t>
            </w:r>
            <w:r>
              <w:rPr>
                <w:b/>
                <w:i/>
              </w:rPr>
              <w:t>seksualne dzieci</w:t>
            </w:r>
            <w:r>
              <w:t xml:space="preserve"> podlegało sankcji karnej w maksymalnym wymiarze co najmniej 6 miesięcy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3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usiłowanie popełnienia za pośrednictwem technologii informacyjno-komunikacyjnych przestępstw, o których mowa w art. 4 ust. 2 i 5, przez osobę dorosłą doprowadzającą dziecko do udziału w przedstawieniach ukazujących niegodziwe traktowanie dzieci w celach seksualnych oraz wykorzystywanie dzieci do prostytucji podlegało sankcji karnej w maksymalnym wymiarze co najmniej </w:t>
            </w:r>
            <w:r>
              <w:rPr>
                <w:b/>
                <w:i/>
              </w:rPr>
              <w:t>6 miesięcy</w:t>
            </w:r>
            <w:r>
              <w:t xml:space="preserve"> pozbawienia wolności.</w:t>
            </w:r>
          </w:p>
        </w:tc>
        <w:tc>
          <w:tcPr>
            <w:tcW w:w="4876" w:type="dxa"/>
            <w:tcBorders>
              <w:top w:val="nil"/>
              <w:left w:val="nil"/>
              <w:bottom w:val="nil"/>
              <w:right w:val="nil"/>
            </w:tcBorders>
          </w:tcPr>
          <w:p>
            <w:pPr>
              <w:pStyle w:val="Normal6a"/>
            </w:pPr>
            <w:r>
              <w:t xml:space="preserve">Państwa członkowskie wprowadzają środki niezbędne do zapewnienia, aby usiłowanie popełnienia za pośrednictwem technologii informacyjno-komunikacyjnych przestępstw, o których mowa w art. 4 ust. 2 i 5, przez osobę dorosłą doprowadzającą dziecko do udziału w przedstawieniach ukazujących niegodziwe traktowanie dzieci w celach seksualnych oraz wykorzystywanie dzieci do prostytucji podlegało sankcji karnej w maksymalnym wymiarze co najmniej </w:t>
            </w:r>
            <w:r>
              <w:rPr>
                <w:b/>
                <w:i/>
              </w:rPr>
              <w:t>roku</w:t>
            </w:r>
            <w:r>
              <w:t xml:space="preserve"> pozbawienia wolności.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3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usiłowanie popełnienia za pośrednictwem technologii informacyjno-komunikacyjnych przestępstw, o których mowa w art. 4 ust. 2 i 5, </w:t>
            </w:r>
            <w:r>
              <w:rPr>
                <w:b/>
                <w:i/>
              </w:rPr>
              <w:t>przez osobę dorosłą doprowadzającą</w:t>
            </w:r>
            <w:r>
              <w:t xml:space="preserve"> dziecko do udziału w przedstawieniach ukazujących niegodziwe traktowanie dzieci w celach seksualnych oraz wykorzystywanie dzieci do prostytucji podlegało sankcji karnej w maksymalnym wymiarze co najmniej 6 miesięcy pozbawienia wolności.</w:t>
            </w:r>
          </w:p>
        </w:tc>
        <w:tc>
          <w:tcPr>
            <w:tcW w:w="4876" w:type="dxa"/>
            <w:tcBorders>
              <w:top w:val="nil"/>
              <w:left w:val="nil"/>
              <w:bottom w:val="nil"/>
              <w:right w:val="nil"/>
            </w:tcBorders>
          </w:tcPr>
          <w:p>
            <w:pPr>
              <w:pStyle w:val="Normal6a"/>
            </w:pPr>
            <w:r>
              <w:t>Państwa członkowskie wprowadzają środki niezbędne do zapewnienia, aby usiłowanie popełnienia</w:t>
            </w:r>
            <w:r>
              <w:rPr>
                <w:b/>
                <w:i/>
              </w:rPr>
              <w:t>, w tym</w:t>
            </w:r>
            <w:r>
              <w:t xml:space="preserve"> za pośrednictwem technologii informacyjno-komunikacyjnych przestępstw, o których mowa w art. 4 ust. 2 i 5, </w:t>
            </w:r>
            <w:r>
              <w:rPr>
                <w:b/>
                <w:i/>
              </w:rPr>
              <w:t>doprowadzając</w:t>
            </w:r>
            <w:r>
              <w:t xml:space="preserve"> dziecko do udziału w przedstawieniach ukazujących niegodziwe traktowanie dzieci w celach seksualnych oraz wykorzystywanie </w:t>
            </w:r>
            <w:r>
              <w:rPr>
                <w:b/>
                <w:i/>
              </w:rPr>
              <w:t>seksualne</w:t>
            </w:r>
            <w:r>
              <w:t> dzieci do prostytucji podlegało sankcji karnej w maksymalnym wymiarze co najmniej 6 miesięcy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3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usiłowanie popełnienia za pośrednictwem technologii informacyjno-komunikacyjnych przestępstw, o których mowa w art. 4 ust. 2 i 5, </w:t>
            </w:r>
            <w:r>
              <w:rPr>
                <w:b/>
                <w:i/>
              </w:rPr>
              <w:t>przez osobę dorosłą doprowadzającą</w:t>
            </w:r>
            <w:r>
              <w:t xml:space="preserve"> dziecko do udziału w przedstawieniach ukazujących niegodziwe traktowanie dzieci w celach seksualnych oraz wykorzystywanie </w:t>
            </w:r>
            <w:r>
              <w:rPr>
                <w:b/>
                <w:i/>
              </w:rPr>
              <w:t>dzieci do prostytucji</w:t>
            </w:r>
            <w:r>
              <w:t xml:space="preserve"> podlegało sankcji karnej w maksymalnym wymiarze co najmniej 6 miesięcy pozbawienia wolności.</w:t>
            </w:r>
          </w:p>
        </w:tc>
        <w:tc>
          <w:tcPr>
            <w:tcW w:w="4876" w:type="dxa"/>
            <w:tcBorders>
              <w:top w:val="nil"/>
              <w:left w:val="nil"/>
              <w:bottom w:val="nil"/>
              <w:right w:val="nil"/>
            </w:tcBorders>
          </w:tcPr>
          <w:p>
            <w:pPr>
              <w:pStyle w:val="Normal6a"/>
            </w:pPr>
            <w:r>
              <w:t>Państwa członkowskie wprowadzają środki niezbędne do zapewnienia, aby usiłowanie popełnienia</w:t>
            </w:r>
            <w:r>
              <w:rPr>
                <w:b/>
                <w:i/>
              </w:rPr>
              <w:t>, w tym</w:t>
            </w:r>
            <w:r>
              <w:t xml:space="preserve"> za pośrednictwem technologii informacyjno-komunikacyjnych</w:t>
            </w:r>
            <w:r>
              <w:rPr>
                <w:b/>
                <w:i/>
              </w:rPr>
              <w:t>,</w:t>
            </w:r>
            <w:r>
              <w:t xml:space="preserve"> przestępstw, o których mowa w art. 4 ust. 2 i 5, </w:t>
            </w:r>
            <w:r>
              <w:rPr>
                <w:b/>
                <w:i/>
              </w:rPr>
              <w:t>doprowadzających</w:t>
            </w:r>
            <w:r>
              <w:t xml:space="preserve"> dziecko do udziału w przedstawieniach ukazujących niegodziwe traktowanie dzieci w celach seksualnych oraz wykorzystywanie </w:t>
            </w:r>
            <w:r>
              <w:rPr>
                <w:b/>
                <w:i/>
              </w:rPr>
              <w:t>seksualne dzieci</w:t>
            </w:r>
            <w:r>
              <w:t xml:space="preserve"> podlegało sankcji karnej w maksymalnym wymiarze co najmniej 6 miesięcy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3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usiłowanie popełnienia za pośrednictwem technologii informacyjno-komunikacyjnych przestępstw, o których mowa w art. 4 ust. 2 i 5, przez osobę dorosłą doprowadzającą dziecko do udziału w przedstawieniach ukazujących niegodziwe traktowanie dzieci w celach seksualnych oraz </w:t>
            </w:r>
            <w:r>
              <w:rPr>
                <w:b/>
                <w:i/>
              </w:rPr>
              <w:t>wykorzystywanie dzieci do</w:t>
            </w:r>
            <w:r>
              <w:t xml:space="preserve"> prostytucji podlegało sankcji karnej w maksymalnym wymiarze co najmniej 6 miesięcy pozbawienia wolności.</w:t>
            </w:r>
          </w:p>
        </w:tc>
        <w:tc>
          <w:tcPr>
            <w:tcW w:w="4876" w:type="dxa"/>
            <w:tcBorders>
              <w:top w:val="nil"/>
              <w:left w:val="nil"/>
              <w:bottom w:val="nil"/>
              <w:right w:val="nil"/>
            </w:tcBorders>
          </w:tcPr>
          <w:p>
            <w:pPr>
              <w:pStyle w:val="Normal6a"/>
            </w:pPr>
            <w:r>
              <w:t>Państwa członkowskie wprowadzają środki niezbędne do zapewnienia, aby usiłowanie popełnienia za pośrednictwem technologii informacyjno-komunikacyjnych przestępstw, o których mowa w art. 4 ust. 2 i 5, przez osobę dorosłą doprowadzającą dziecko do udziału w przedstawieniach ukazujących niegodziwe traktowanie dzieci w celach seksualnych oraz prostytucji podlegało sankcji karnej w maksymalnym wymiarze co najmniej 6 miesięcy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3 – akapit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zapewniają, aby organy ścigania niezwłocznie wszczynały postępowanie przygotowawcze w sprawie usiłowania nagabywania dzieci w celach seksualnych.</w:t>
            </w:r>
            <w:r>
              <w:t xml:space="preserve"> </w:t>
            </w:r>
            <w:r>
              <w:rPr>
                <w:b/>
                <w:i/>
              </w:rPr>
              <w:t>Państwa członkowskie zapewniają, aby dzieci będące ofiarami takiego usiłowania nagabywania były skutecznie kierowane do odpowiednich służb wsparcia w celu uzyskania pomocy i ochrony.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3 – akapit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Czyn, o którym mowa w akapicie pierwszym, podlega sankcji karnej w maksymalnym wymiarze co najmniej roku pozbawienia wolności, jeżeli dochodzi do użycia przymusu, przemocy lub groźby.</w:t>
            </w:r>
          </w:p>
        </w:tc>
        <w:tc>
          <w:tcPr>
            <w:tcW w:w="4876" w:type="dxa"/>
            <w:tcBorders>
              <w:top w:val="nil"/>
              <w:left w:val="nil"/>
              <w:bottom w:val="nil"/>
              <w:right w:val="nil"/>
            </w:tcBorders>
          </w:tcPr>
          <w:p>
            <w:pPr>
              <w:pStyle w:val="Normal6a"/>
            </w:pPr>
            <w:r>
              <w:t xml:space="preserve">Czyn, o którym mowa w akapicie pierwszym, podlega sankcji karnej w maksymalnym wymiarze co najmniej </w:t>
            </w:r>
            <w:r>
              <w:rPr>
                <w:b/>
                <w:i/>
              </w:rPr>
              <w:t>dwóch i pół</w:t>
            </w:r>
            <w:r>
              <w:t xml:space="preserve"> roku pozbawienia wolności, jeżeli dochodzi do użycia przymusu, przemocy lub groźby.</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6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zapewniają, aby organy ścigania niezwłocznie wszczynały postępowanie przygotowawcze w sprawie usiłowania nagabywania dzieci w celach seksualnych.</w:t>
            </w:r>
            <w:r>
              <w:t xml:space="preserve"> </w:t>
            </w:r>
            <w:r>
              <w:rPr>
                <w:b/>
                <w:i/>
              </w:rPr>
              <w:t>Państwa członkowskie zapewniają, aby osoby będące ofiarami takiego usiłowania nagabywania były skutecznie kierowane do odpowiednich służb wsparcia w celu uzyskania pomocy i ochrony.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Nagabywanie </w:t>
            </w:r>
            <w:r>
              <w:rPr>
                <w:b/>
                <w:i/>
              </w:rPr>
              <w:t>do</w:t>
            </w:r>
            <w:r>
              <w:t xml:space="preserve"> niegodziwego traktowania w celach seksualnych</w:t>
            </w:r>
          </w:p>
        </w:tc>
        <w:tc>
          <w:tcPr>
            <w:tcW w:w="4876" w:type="dxa"/>
            <w:tcBorders>
              <w:top w:val="nil"/>
              <w:left w:val="nil"/>
              <w:bottom w:val="nil"/>
              <w:right w:val="nil"/>
            </w:tcBorders>
          </w:tcPr>
          <w:p>
            <w:pPr>
              <w:pStyle w:val="Normal6a"/>
            </w:pPr>
            <w:r>
              <w:t xml:space="preserve">Nagabywanie </w:t>
            </w:r>
            <w:r>
              <w:rPr>
                <w:b/>
                <w:i/>
              </w:rPr>
              <w:t>w celu popełnienia czynu</w:t>
            </w:r>
            <w:r>
              <w:t xml:space="preserve"> niegodziwego traktowania w celach seksualnych </w:t>
            </w:r>
            <w:r>
              <w:rPr>
                <w:b/>
                <w:i/>
              </w:rPr>
              <w:t>lub wykorzystania seksualnego, w tym transmisja strumieniowa na żywo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Nagabywanie do</w:t>
            </w:r>
            <w:r>
              <w:t xml:space="preserve"> niegodziwego traktowania w celach seksualnych</w:t>
            </w:r>
          </w:p>
        </w:tc>
        <w:tc>
          <w:tcPr>
            <w:tcW w:w="4876" w:type="dxa"/>
            <w:tcBorders>
              <w:top w:val="nil"/>
              <w:left w:val="nil"/>
              <w:bottom w:val="nil"/>
              <w:right w:val="nil"/>
            </w:tcBorders>
          </w:tcPr>
          <w:p>
            <w:pPr>
              <w:pStyle w:val="Normal6a"/>
            </w:pPr>
            <w:r>
              <w:rPr>
                <w:b/>
                <w:i/>
              </w:rPr>
              <w:t>Nakłanianie innej osoby do popełnienia czynu</w:t>
            </w:r>
            <w:r>
              <w:t xml:space="preserve"> niegodziwego traktowania </w:t>
            </w:r>
            <w:r>
              <w:rPr>
                <w:b/>
                <w:i/>
              </w:rPr>
              <w:t>dzieci</w:t>
            </w:r>
            <w:r>
              <w:t xml:space="preserve"> w celach seksualnych </w:t>
            </w:r>
            <w:r>
              <w:rPr>
                <w:b/>
                <w:i/>
              </w:rPr>
              <w:t>i wykorzystania seksualnego dzieci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Doprecyzowanie tytułu artykułu dla lepszego zrozumienia.</w:t>
      </w:r>
    </w:p>
    <w:p>
      <w:r>
        <w:rPr>
          <w:rStyle w:val="HideTWBExt"/>
        </w:rPr>
        <w:t>&lt;/Amend&gt;</w:t>
      </w:r>
    </w:p>
    <w:p>
      <w:pPr>
        <w:pStyle w:val="AmNumberTabs"/>
      </w:pPr>
      <w:r>
        <w:rPr>
          <w:rStyle w:val="HideTWBExt"/>
        </w:rPr>
        <w:t>&lt;Amend&gt;</w:t>
      </w:r>
      <w:r>
        <w:t>Poprawka</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Nagabywanie do</w:t>
            </w:r>
            <w:r>
              <w:t xml:space="preserve"> niegodziwego traktowania w celach seksualnych</w:t>
            </w:r>
          </w:p>
        </w:tc>
        <w:tc>
          <w:tcPr>
            <w:tcW w:w="4876" w:type="dxa"/>
            <w:tcBorders>
              <w:top w:val="nil"/>
              <w:left w:val="nil"/>
              <w:bottom w:val="nil"/>
              <w:right w:val="nil"/>
            </w:tcBorders>
          </w:tcPr>
          <w:p>
            <w:pPr>
              <w:pStyle w:val="Normal6a"/>
            </w:pPr>
            <w:r>
              <w:rPr>
                <w:b/>
                <w:i/>
              </w:rPr>
              <w:t>Nakłanianie innej osoby do popełnienia czynu</w:t>
            </w:r>
            <w:r>
              <w:t xml:space="preserve"> niegodziwego traktowania </w:t>
            </w:r>
            <w:r>
              <w:rPr>
                <w:b/>
                <w:i/>
              </w:rPr>
              <w:t>dzieci</w:t>
            </w:r>
            <w:r>
              <w:t xml:space="preserve"> w celach seksualnych </w:t>
            </w:r>
            <w:r>
              <w:rPr>
                <w:b/>
                <w:i/>
              </w:rPr>
              <w:t>i wykorzystania seksualnego dzieci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Nagabywanie do niegodziwego traktowania w celach seksualnych</w:t>
            </w:r>
          </w:p>
        </w:tc>
        <w:tc>
          <w:tcPr>
            <w:tcW w:w="4876" w:type="dxa"/>
            <w:tcBorders>
              <w:top w:val="nil"/>
              <w:left w:val="nil"/>
              <w:bottom w:val="nil"/>
              <w:right w:val="nil"/>
            </w:tcBorders>
          </w:tcPr>
          <w:p>
            <w:pPr>
              <w:pStyle w:val="Normal6a"/>
            </w:pPr>
            <w:r>
              <w:t xml:space="preserve">Nagabywanie do </w:t>
            </w:r>
            <w:r>
              <w:rPr>
                <w:b/>
                <w:i/>
              </w:rPr>
              <w:t>popełnienia czynu</w:t>
            </w:r>
            <w:r>
              <w:t xml:space="preserve"> niegodziwego traktowania w celach seksualnych </w:t>
            </w:r>
            <w:r>
              <w:rPr>
                <w:b/>
                <w:i/>
              </w:rPr>
              <w:t>lub wykorzystania seksualnego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Nagabywanie do niegodziwego traktowania w celach seksualnych</w:t>
            </w:r>
          </w:p>
        </w:tc>
        <w:tc>
          <w:tcPr>
            <w:tcW w:w="4876" w:type="dxa"/>
            <w:tcBorders>
              <w:top w:val="nil"/>
              <w:left w:val="nil"/>
              <w:bottom w:val="nil"/>
              <w:right w:val="nil"/>
            </w:tcBorders>
          </w:tcPr>
          <w:p>
            <w:pPr>
              <w:pStyle w:val="Normal6a"/>
            </w:pPr>
            <w:r>
              <w:t xml:space="preserve">Nagabywanie do niegodziwego traktowania </w:t>
            </w:r>
            <w:r>
              <w:rPr>
                <w:b/>
                <w:i/>
              </w:rPr>
              <w:t>dzieci</w:t>
            </w:r>
            <w:r>
              <w:t xml:space="preserve"> w celach seksualnych </w:t>
            </w:r>
            <w:r>
              <w:rPr>
                <w:b/>
                <w:i/>
              </w:rPr>
              <w:t>lub wykorzystywania seksualnego dzieci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środki niezbędne do zapewnienia, aby umyślne obiecywanie lub oferowanie jakiejkolwiek osobie pieniędzy lub innych form wynagrodzenia lub świadczenia w celu doprowadzenia takiej osoby do popełnienia któregokolwiek z przestępstw wymienionych w art. 3 ust. 4, 5, 6, 7 i 8, art. 4 ust. 2 i 3 oraz art. 5 ust. 6, podlegało sankcji karnej w maksymalnym wymiarze co najmniej trzech lat pozbawienia wolności.</w:t>
            </w:r>
          </w:p>
        </w:tc>
        <w:tc>
          <w:tcPr>
            <w:tcW w:w="4876" w:type="dxa"/>
            <w:tcBorders>
              <w:top w:val="nil"/>
              <w:left w:val="nil"/>
              <w:bottom w:val="nil"/>
              <w:right w:val="nil"/>
            </w:tcBorders>
          </w:tcPr>
          <w:p>
            <w:pPr>
              <w:pStyle w:val="Normal6a"/>
            </w:pPr>
            <w:r>
              <w:t>Państwa członkowskie wprowadzają środki niezbędne do zapewnienia, aby umyślne obiecywanie lub oferowanie jakiejkolwiek osobie pieniędzy lub innych form wynagrodzenia lub świadczenia</w:t>
            </w:r>
            <w:r>
              <w:rPr>
                <w:b/>
                <w:i/>
              </w:rPr>
              <w:t>, w tym w przypadku, gdy czyn został popełniony z wykorzystaniem technologii informacyjno-komunikacyjnych,</w:t>
            </w:r>
            <w:r>
              <w:t xml:space="preserve"> w celu doprowadzenia takiej osoby do popełnienia któregokolwiek z przestępstw wymienionych w art. 3 ust. 4, 5, 6, 7 i 8, art. 4 ust. 2 i 3 oraz art. 5 ust. 6, podlegało sankcji karnej w maksymalnym wymiarze co najmniej trzech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umyślne obiecywanie lub oferowanie jakiejkolwiek osobie pieniędzy lub innych form wynagrodzenia lub świadczenia w celu doprowadzenia </w:t>
            </w:r>
            <w:r>
              <w:rPr>
                <w:b/>
                <w:i/>
              </w:rPr>
              <w:t>takiej</w:t>
            </w:r>
            <w:r>
              <w:t xml:space="preserve"> osoby do popełnienia któregokolwiek z przestępstw wymienionych w art. 3 ust. 4, 5, 6, 7 i 8, art. 4 ust. 2 i 3 oraz art. 5 ust. 6, podlegało sankcji karnej w maksymalnym wymiarze co najmniej trzech lat pozbawienia wolności.</w:t>
            </w:r>
          </w:p>
        </w:tc>
        <w:tc>
          <w:tcPr>
            <w:tcW w:w="4876" w:type="dxa"/>
            <w:tcBorders>
              <w:top w:val="nil"/>
              <w:left w:val="nil"/>
              <w:bottom w:val="nil"/>
              <w:right w:val="nil"/>
            </w:tcBorders>
          </w:tcPr>
          <w:p>
            <w:pPr>
              <w:pStyle w:val="Normal6a"/>
            </w:pPr>
            <w:r>
              <w:t xml:space="preserve">Państwa członkowskie wprowadzają środki niezbędne do zapewnienia, aby umyślne obiecywanie lub oferowanie jakiejkolwiek osobie </w:t>
            </w:r>
            <w:r>
              <w:rPr>
                <w:b/>
                <w:i/>
              </w:rPr>
              <w:t>trzeciej</w:t>
            </w:r>
            <w:r>
              <w:t xml:space="preserve"> pieniędzy lub innych form wynagrodzenia lub świadczenia</w:t>
            </w:r>
            <w:r>
              <w:rPr>
                <w:b/>
                <w:i/>
              </w:rPr>
              <w:t>, w tym za pomocą technologii informacyjno-komunikacyjnych,</w:t>
            </w:r>
            <w:r>
              <w:t xml:space="preserve"> w celu doprowadzenia </w:t>
            </w:r>
            <w:r>
              <w:rPr>
                <w:b/>
                <w:i/>
              </w:rPr>
              <w:t>tej</w:t>
            </w:r>
            <w:r>
              <w:t xml:space="preserve"> osoby do popełnienia któregokolwiek z przestępstw wymienionych w art. 3 ust. 4, 5, 6, 7 i 8, art. 4 ust. 2 i 3 oraz art. 5 ust. 6, podlegało sankcji karnej w maksymalnym wymiarze co najmniej trzech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umyślne obiecywanie lub oferowanie jakiejkolwiek osobie pieniędzy lub innych form wynagrodzenia lub świadczenia w celu doprowadzenia takiej osoby do popełnienia któregokolwiek z przestępstw wymienionych w art. 3 ust. 4, 5, 6, 7 i 8, art. 4 ust. 2 i 3 oraz art. 5 ust. 6, podlegało sankcji karnej w maksymalnym wymiarze co najmniej </w:t>
            </w:r>
            <w:r>
              <w:rPr>
                <w:b/>
                <w:i/>
              </w:rPr>
              <w:t>trzech</w:t>
            </w:r>
            <w:r>
              <w:t xml:space="preserve"> lat pozbawienia wolności.</w:t>
            </w:r>
          </w:p>
        </w:tc>
        <w:tc>
          <w:tcPr>
            <w:tcW w:w="4876" w:type="dxa"/>
            <w:tcBorders>
              <w:top w:val="nil"/>
              <w:left w:val="nil"/>
              <w:bottom w:val="nil"/>
              <w:right w:val="nil"/>
            </w:tcBorders>
          </w:tcPr>
          <w:p>
            <w:pPr>
              <w:pStyle w:val="Normal6a"/>
            </w:pPr>
            <w:r>
              <w:t xml:space="preserve">Państwa członkowskie wprowadzają środki niezbędne do zapewnienia, aby umyślne obiecywanie lub oferowanie jakiejkolwiek osobie pieniędzy lub innych form wynagrodzenia lub świadczenia w celu doprowadzenia takiej osoby do popełnienia któregokolwiek z przestępstw wymienionych w art. 3 ust. 4, 5, 6, 7 i 8, art. 4 ust. 2 i 3 oraz art. 5 ust. 6, podlegało sankcji karnej w maksymalnym wymiarze co najmniej </w:t>
            </w:r>
            <w:r>
              <w:rPr>
                <w:b/>
                <w:i/>
              </w:rPr>
              <w:t>pięciu</w:t>
            </w:r>
            <w:r>
              <w:t xml:space="preserve"> lat pozbawienia wolności.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7 – akapit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wprowadzają środki niezbędne do zapewnienia, by publiczne propagowanie lub pochwalanie przestępstw wymienionych w art. 3–9 podlegało sankcji karnej w maksymalnym wymiarze co najmniej trzech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8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umyślne świadczenie usługi społeczeństwa informacyjnego, której celem jest ułatwianie </w:t>
            </w:r>
            <w:r>
              <w:rPr>
                <w:b/>
                <w:i/>
              </w:rPr>
              <w:t>lub zachęcanie do</w:t>
            </w:r>
            <w:r>
              <w:t xml:space="preserve"> popełnienia któregokolwiek z przestępstw, o których mowa w art. 3–7, lub administrowanie taką usługą podlegało sankcji karnej w maksymalnym wymiarze co najmniej roku pozbawienia wolności.</w:t>
            </w:r>
          </w:p>
        </w:tc>
        <w:tc>
          <w:tcPr>
            <w:tcW w:w="4876" w:type="dxa"/>
            <w:tcBorders>
              <w:top w:val="nil"/>
              <w:left w:val="nil"/>
              <w:bottom w:val="nil"/>
              <w:right w:val="nil"/>
            </w:tcBorders>
          </w:tcPr>
          <w:p>
            <w:pPr>
              <w:pStyle w:val="Normal6a"/>
            </w:pPr>
            <w:r>
              <w:rPr>
                <w:b/>
                <w:i/>
              </w:rPr>
              <w:t>1.</w:t>
            </w:r>
            <w:r>
              <w:t xml:space="preserve"> Państwa członkowskie wprowadzają środki niezbędne do zapewnienia, aby umyślne świadczenie usługi społeczeństwa informacyjnego, której celem jest ułatwianie popełnienia któregokolwiek z przestępstw, o których mowa w art. 3–7, lub administrowanie taką usługą podlegało sankcji karnej w maksymalnym wymiarze co najmniej roku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Ust. 1 nie narusza wyłączeń odpowiedzialności dostawców usług społeczeństwa informacyjnego przewidzianych w art. 4–6 rozporządzenia (UE) 2022/2065 (akt o usługach cyfrowych).</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W tekście należy wyraźnie wyjaśnić, że oferowanie prywatnych usług łączności lub uczestniczenie w rozpowszechnionych sieciach anonimizujących i innych usługach szyfrowanego przesyłania wiadomości, lub wspieranie ich w inny sposób nie stanowi działalności przestępczej.</w:t>
      </w:r>
      <w:r>
        <w:t xml:space="preserve"> </w:t>
      </w:r>
      <w:r>
        <w:t>Brzmienie powinno być również zgodne z motywem 20 aktu o usługach cyfrowych.</w:t>
      </w:r>
    </w:p>
    <w:p>
      <w:r>
        <w:rPr>
          <w:rStyle w:val="HideTWBExt"/>
        </w:rPr>
        <w:t>&lt;/Amend&gt;</w:t>
      </w:r>
    </w:p>
    <w:p>
      <w:pPr>
        <w:pStyle w:val="AmNumberTabs"/>
      </w:pPr>
      <w:r>
        <w:rPr>
          <w:rStyle w:val="HideTWBExt"/>
        </w:rPr>
        <w:t>&lt;Amend&gt;</w:t>
      </w:r>
      <w:r>
        <w:t>Poprawka</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8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umyślne świadczenie usługi społeczeństwa informacyjnego, której celem jest ułatwianie lub zachęcanie do popełnienia któregokolwiek z przestępstw, o których mowa w art. 3–7, lub administrowanie taką usługą podlegało sankcji karnej w maksymalnym wymiarze co najmniej </w:t>
            </w:r>
            <w:r>
              <w:rPr>
                <w:b/>
                <w:i/>
              </w:rPr>
              <w:t>roku</w:t>
            </w:r>
            <w:r>
              <w:t xml:space="preserve"> pozbawienia wolności.</w:t>
            </w:r>
          </w:p>
        </w:tc>
        <w:tc>
          <w:tcPr>
            <w:tcW w:w="4876" w:type="dxa"/>
            <w:tcBorders>
              <w:top w:val="nil"/>
              <w:left w:val="nil"/>
              <w:bottom w:val="nil"/>
              <w:right w:val="nil"/>
            </w:tcBorders>
          </w:tcPr>
          <w:p>
            <w:pPr>
              <w:pStyle w:val="Normal6a"/>
            </w:pPr>
            <w:r>
              <w:t xml:space="preserve">Państwa członkowskie wprowadzają środki niezbędne do zapewnienia, aby umyślne świadczenie usługi społeczeństwa informacyjnego, której celem jest ułatwianie lub zachęcanie do popełnienia któregokolwiek z przestępstw, o których mowa w art. 3–7, lub administrowanie taką usługą podlegało sankcji karnej w maksymalnym wymiarze co najmniej </w:t>
            </w:r>
            <w:r>
              <w:rPr>
                <w:b/>
                <w:i/>
              </w:rPr>
              <w:t>dziesięciu lat</w:t>
            </w:r>
            <w:r>
              <w:t xml:space="preserve">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8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umyślne świadczenie usługi społeczeństwa informacyjnego, której celem jest ułatwianie lub zachęcanie do popełnienia któregokolwiek z przestępstw, o których mowa w art. 3–7, lub administrowanie taką usługą podlegało sankcji karnej w maksymalnym wymiarze co najmniej </w:t>
            </w:r>
            <w:r>
              <w:rPr>
                <w:b/>
                <w:i/>
              </w:rPr>
              <w:t>roku</w:t>
            </w:r>
            <w:r>
              <w:t xml:space="preserve"> pozbawienia wolności.</w:t>
            </w:r>
          </w:p>
        </w:tc>
        <w:tc>
          <w:tcPr>
            <w:tcW w:w="4876" w:type="dxa"/>
            <w:tcBorders>
              <w:top w:val="nil"/>
              <w:left w:val="nil"/>
              <w:bottom w:val="nil"/>
              <w:right w:val="nil"/>
            </w:tcBorders>
          </w:tcPr>
          <w:p>
            <w:pPr>
              <w:pStyle w:val="Normal6a"/>
            </w:pPr>
            <w:r>
              <w:t xml:space="preserve">Państwa członkowskie wprowadzają środki niezbędne do zapewnienia, aby umyślne świadczenie usługi społeczeństwa informacyjnego, której celem jest ułatwianie lub zachęcanie do popełnienia któregokolwiek z przestępstw, o których mowa w art. 3–7, lub administrowanie taką usługą podlegało sankcji karnej w maksymalnym wymiarze co najmniej </w:t>
            </w:r>
            <w:r>
              <w:rPr>
                <w:b/>
                <w:i/>
              </w:rPr>
              <w:t>dwóch lat</w:t>
            </w:r>
            <w:r>
              <w:t xml:space="preserve"> pozbawienia wolności.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8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zapewnienia, aby umyślne świadczenie usługi społeczeństwa informacyjnego, której celem jest ułatwianie </w:t>
            </w:r>
            <w:r>
              <w:rPr>
                <w:b/>
                <w:i/>
              </w:rPr>
              <w:t>lub zachęcanie do</w:t>
            </w:r>
            <w:r>
              <w:t xml:space="preserve"> popełnienia któregokolwiek z przestępstw, o których mowa w art. 3–7, lub administrowanie taką usługą podlegało sankcji karnej w maksymalnym wymiarze co najmniej </w:t>
            </w:r>
            <w:r>
              <w:rPr>
                <w:b/>
                <w:i/>
              </w:rPr>
              <w:t>roku</w:t>
            </w:r>
            <w:r>
              <w:t xml:space="preserve"> pozbawienia wolności.</w:t>
            </w:r>
          </w:p>
        </w:tc>
        <w:tc>
          <w:tcPr>
            <w:tcW w:w="4876" w:type="dxa"/>
            <w:tcBorders>
              <w:top w:val="nil"/>
              <w:left w:val="nil"/>
              <w:bottom w:val="nil"/>
              <w:right w:val="nil"/>
            </w:tcBorders>
          </w:tcPr>
          <w:p>
            <w:pPr>
              <w:pStyle w:val="Normal6a"/>
            </w:pPr>
            <w:r>
              <w:rPr>
                <w:b/>
                <w:i/>
              </w:rPr>
              <w:t>1.</w:t>
            </w:r>
            <w:r>
              <w:t xml:space="preserve"> Państwa członkowskie wprowadzają środki niezbędne do zapewnienia, aby umyślne świadczenie usługi społeczeństwa informacyjnego, której </w:t>
            </w:r>
            <w:r>
              <w:rPr>
                <w:b/>
                <w:i/>
              </w:rPr>
              <w:t>głównym</w:t>
            </w:r>
            <w:r>
              <w:t xml:space="preserve"> celem jest ułatwianie popełnienia któregokolwiek z przestępstw, o których mowa w art. 3–7, lub administrowanie taką usługą podlegało sankcji karnej w maksymalnym wymiarze co najmniej </w:t>
            </w:r>
            <w:r>
              <w:rPr>
                <w:b/>
                <w:i/>
              </w:rPr>
              <w:t>dwóch lat</w:t>
            </w:r>
            <w:r>
              <w:t xml:space="preserve">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Dostosowanie do motywu 20 aktu o usługach cyfrowych (zob. również uzasadnienie proponowanego motywu 23a).</w:t>
      </w:r>
    </w:p>
    <w:p>
      <w:pPr>
        <w:pStyle w:val="AmJustText"/>
      </w:pPr>
      <w:r>
        <w:t>Aby odzwierciedlić karę za podobne rodzaje przestępstw w art. 5 ust. 4 i 5 – dystrybucję, rozpowszechnianie, przekazywanie i oferowanie, dostarczanie i udostępnianie materiałów przedstawiających niegodziwe traktowanie dzieci w celach seksualnych.</w:t>
      </w:r>
    </w:p>
    <w:p>
      <w:r>
        <w:rPr>
          <w:rStyle w:val="HideTWBExt"/>
        </w:rPr>
        <w:t>&lt;/Amend&gt;</w:t>
      </w:r>
    </w:p>
    <w:p>
      <w:pPr>
        <w:pStyle w:val="AmNumberTabs"/>
      </w:pPr>
      <w:r>
        <w:rPr>
          <w:rStyle w:val="HideTWBExt"/>
        </w:rPr>
        <w:t>&lt;Amend&gt;</w:t>
      </w:r>
      <w:r>
        <w:t>Poprawka</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8 – akapit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Ust. 1 nie narusza wyłączeń odpowiedzialności dostawców usług społeczeństwa informacyjnego przewidzianych w art. 4–6 rozporządzenia (UE) 2022/2065 (akt o usługach cyfrowych).</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Wyjaśnienie, że kryminalizacja świadczenia usługi zakłada, że wyłączenia odpowiedzialności przewidziane w akcie o usługach cyfrowych nie mają zastosowania.</w:t>
      </w:r>
    </w:p>
    <w:p>
      <w:r>
        <w:rPr>
          <w:rStyle w:val="HideTWBExt"/>
        </w:rPr>
        <w:t>&lt;/Amend&gt;</w:t>
      </w:r>
    </w:p>
    <w:p>
      <w:pPr>
        <w:pStyle w:val="AmNumberTabs"/>
      </w:pPr>
      <w:r>
        <w:rPr>
          <w:rStyle w:val="HideTWBExt"/>
        </w:rPr>
        <w:t>&lt;Amend&gt;</w:t>
      </w:r>
      <w:r>
        <w:t>Poprawka</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Państwa członkowskie powinny zapewnić, aby rówieśnicy podlegali ochronie przed ściganiem za dobrowolne i wolne od wykorzystywania czynności seksualne, o ile nie występuje element przymusu, nadużycia zaufania lub zależności między tymi osobami.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Do państw członkowskich należy decyzja, czy</w:t>
            </w:r>
            <w:r>
              <w:t xml:space="preserve"> art. 3 ust. 2 i 4 </w:t>
            </w:r>
            <w:r>
              <w:rPr>
                <w:b/>
                <w:i/>
              </w:rPr>
              <w:t>ma zastosowanie</w:t>
            </w:r>
            <w:r>
              <w:t xml:space="preserve"> do dobrowolnych czynności seksualnych między</w:t>
            </w:r>
            <w:r>
              <w:rPr>
                <w:b/>
                <w:i/>
              </w:rPr>
              <w:t xml:space="preserve">   </w:t>
            </w:r>
            <w:r>
              <w:t>rówieśnikami</w:t>
            </w:r>
            <w:r>
              <w:rPr>
                <w:b/>
                <w:i/>
              </w:rPr>
              <w:t xml:space="preserve">  </w:t>
            </w:r>
            <w:r>
              <w:t>, o ile czynności te nie są związane z niegodziwym traktowaniem.</w:t>
            </w:r>
          </w:p>
        </w:tc>
        <w:tc>
          <w:tcPr>
            <w:tcW w:w="4876" w:type="dxa"/>
            <w:tcBorders>
              <w:top w:val="nil"/>
              <w:left w:val="nil"/>
              <w:bottom w:val="nil"/>
              <w:right w:val="nil"/>
            </w:tcBorders>
          </w:tcPr>
          <w:p>
            <w:pPr>
              <w:pStyle w:val="Normal6a"/>
            </w:pPr>
            <w:r>
              <w:t>1.</w:t>
            </w:r>
            <w:r>
              <w:tab/>
            </w:r>
            <w:r>
              <w:t xml:space="preserve">Art. 3 ust. 2 i 4 </w:t>
            </w:r>
            <w:r>
              <w:rPr>
                <w:b/>
                <w:i/>
              </w:rPr>
              <w:t>nie ma zastosowania</w:t>
            </w:r>
            <w:r>
              <w:t xml:space="preserve"> do dobrowolnych czynności seksualnych między rówieśnikami, o ile czynności te nie są związane z niegodziwym traktowaniem.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Do państw członkowskich należy decyzja, czy</w:t>
            </w:r>
            <w:r>
              <w:t xml:space="preserve"> art. 3 ust. 2 </w:t>
            </w:r>
            <w:r>
              <w:rPr>
                <w:b/>
                <w:i/>
              </w:rPr>
              <w:t>i 4 ma zastosowanie</w:t>
            </w:r>
            <w:r>
              <w:t xml:space="preserve"> do dobrowolnych czynności seksualnych między</w:t>
            </w:r>
            <w:r>
              <w:rPr>
                <w:b/>
                <w:i/>
              </w:rPr>
              <w:t xml:space="preserve">   </w:t>
            </w:r>
            <w:r>
              <w:t>rówieśnikami</w:t>
            </w:r>
            <w:r>
              <w:rPr>
                <w:b/>
                <w:i/>
              </w:rPr>
              <w:t xml:space="preserve">  </w:t>
            </w:r>
            <w:r>
              <w:t>, o ile czynności te nie są związane z niegodziwym traktowaniem.</w:t>
            </w:r>
          </w:p>
        </w:tc>
        <w:tc>
          <w:tcPr>
            <w:tcW w:w="4876" w:type="dxa"/>
            <w:tcBorders>
              <w:top w:val="nil"/>
              <w:left w:val="nil"/>
              <w:bottom w:val="nil"/>
              <w:right w:val="nil"/>
            </w:tcBorders>
          </w:tcPr>
          <w:p>
            <w:pPr>
              <w:pStyle w:val="Normal6a"/>
            </w:pPr>
            <w:r>
              <w:t>1.</w:t>
            </w:r>
            <w:r>
              <w:tab/>
            </w:r>
            <w:r>
              <w:rPr>
                <w:b/>
                <w:i/>
              </w:rPr>
              <w:t>Państwa członkowskie zapewniają, aby</w:t>
            </w:r>
            <w:r>
              <w:t xml:space="preserve"> art. 3 ust. 2</w:t>
            </w:r>
            <w:r>
              <w:rPr>
                <w:b/>
                <w:i/>
              </w:rPr>
              <w:t>, 4 i 7 nie miał zastosowania</w:t>
            </w:r>
            <w:r>
              <w:t xml:space="preserve"> do dobrowolnych czynności seksualnych między rówieśnikami, o ile czynności te nie są związane z niegodziwym traktowaniem </w:t>
            </w:r>
            <w:r>
              <w:rPr>
                <w:b/>
                <w:i/>
              </w:rPr>
              <w:t>ani innym aktem stanowiącym przemoc seksualną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Do państw członkowskich należy decyzja, czy</w:t>
            </w:r>
            <w:r>
              <w:t xml:space="preserve"> art. 3 ust. 2 </w:t>
            </w:r>
            <w:r>
              <w:rPr>
                <w:b/>
                <w:i/>
              </w:rPr>
              <w:t>i 4 ma zastosowanie</w:t>
            </w:r>
            <w:r>
              <w:t xml:space="preserve"> do dobrowolnych czynności seksualnych między</w:t>
            </w:r>
            <w:r>
              <w:rPr>
                <w:b/>
                <w:i/>
              </w:rPr>
              <w:t xml:space="preserve">   </w:t>
            </w:r>
            <w:r>
              <w:t>rówieśnikami</w:t>
            </w:r>
            <w:r>
              <w:rPr>
                <w:b/>
                <w:i/>
              </w:rPr>
              <w:t xml:space="preserve">  , o ile czynności te nie są związane z niegodziwym traktowaniem</w:t>
            </w:r>
            <w:r>
              <w:t>.</w:t>
            </w:r>
          </w:p>
        </w:tc>
        <w:tc>
          <w:tcPr>
            <w:tcW w:w="4876" w:type="dxa"/>
            <w:tcBorders>
              <w:top w:val="nil"/>
              <w:left w:val="nil"/>
              <w:bottom w:val="nil"/>
              <w:right w:val="nil"/>
            </w:tcBorders>
          </w:tcPr>
          <w:p>
            <w:pPr>
              <w:pStyle w:val="Normal6a"/>
            </w:pPr>
            <w:r>
              <w:t>1.</w:t>
            </w:r>
            <w:r>
              <w:tab/>
            </w:r>
            <w:r>
              <w:rPr>
                <w:b/>
                <w:i/>
              </w:rPr>
              <w:t>Państwa członkowskie zapewniają, aby</w:t>
            </w:r>
            <w:r>
              <w:t xml:space="preserve"> art. 3 ust. 2</w:t>
            </w:r>
            <w:r>
              <w:rPr>
                <w:b/>
                <w:i/>
              </w:rPr>
              <w:t>, 4 i 7 nie miał zastosowania</w:t>
            </w:r>
            <w:r>
              <w:t xml:space="preserve"> do dobrowolnych czynności seksualnych między rówieśnikami</w:t>
            </w:r>
            <w:r>
              <w:rPr>
                <w:b/>
                <w:i/>
              </w:rPr>
              <w:t>, pod warunkiem że nie występuje element przymusu, nadużycia zaufania lub zależności między tymi osobami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Do państw członkowskich należy decyzja, czy</w:t>
            </w:r>
            <w:r>
              <w:t xml:space="preserve"> art. 3 ust. 2 i 4 </w:t>
            </w:r>
            <w:r>
              <w:rPr>
                <w:b/>
                <w:i/>
              </w:rPr>
              <w:t>ma zastosowanie</w:t>
            </w:r>
            <w:r>
              <w:t xml:space="preserve"> do dobrowolnych czynności seksualnych między</w:t>
            </w:r>
            <w:r>
              <w:rPr>
                <w:b/>
                <w:i/>
              </w:rPr>
              <w:t xml:space="preserve">   </w:t>
            </w:r>
            <w:r>
              <w:t>rówieśnikami</w:t>
            </w:r>
            <w:r>
              <w:rPr>
                <w:b/>
                <w:i/>
              </w:rPr>
              <w:t xml:space="preserve">  </w:t>
            </w:r>
            <w:r>
              <w:t>, o ile czynności te nie są związane z niegodziwym traktowaniem.</w:t>
            </w:r>
          </w:p>
        </w:tc>
        <w:tc>
          <w:tcPr>
            <w:tcW w:w="4876" w:type="dxa"/>
            <w:tcBorders>
              <w:top w:val="nil"/>
              <w:left w:val="nil"/>
              <w:bottom w:val="nil"/>
              <w:right w:val="nil"/>
            </w:tcBorders>
          </w:tcPr>
          <w:p>
            <w:pPr>
              <w:pStyle w:val="Normal6a"/>
            </w:pPr>
            <w:r>
              <w:t>1.</w:t>
            </w:r>
            <w:r>
              <w:tab/>
            </w:r>
            <w:r>
              <w:rPr>
                <w:b/>
                <w:i/>
              </w:rPr>
              <w:t>Państwa członkowskie zapewniają, że</w:t>
            </w:r>
            <w:r>
              <w:t xml:space="preserve"> art. 3 ust. 2 i 4 </w:t>
            </w:r>
            <w:r>
              <w:rPr>
                <w:b/>
                <w:i/>
              </w:rPr>
              <w:t>nie ma zastosowania</w:t>
            </w:r>
            <w:r>
              <w:t xml:space="preserve"> do dobrowolnych czynności seksualnych między rówieśnikami, o ile czynności te nie są związane z niegodziwym traktowaniem.</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niezbędna do zapewnienia spójności z poprawką do art. 10 ust. 4.</w:t>
      </w:r>
    </w:p>
    <w:p>
      <w:r>
        <w:rPr>
          <w:rStyle w:val="HideTWBExt"/>
        </w:rPr>
        <w:t>&lt;/Amend&gt;</w:t>
      </w:r>
    </w:p>
    <w:p>
      <w:pPr>
        <w:pStyle w:val="AmNumberTabs"/>
      </w:pPr>
      <w:r>
        <w:rPr>
          <w:rStyle w:val="HideTWBExt"/>
        </w:rPr>
        <w:t>&lt;Amend&gt;</w:t>
      </w:r>
      <w:r>
        <w:t>Poprawka</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powinny zapewnić, aby rówieśnicy podlegali ochronie przed ściganiem za dobrowolne, wolne od wykorzystywania czynności seksualne, pod warunkiem że nie występuje element przymusu, nadużycia zaufania lub zależności między tymi osobami.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zapewniają, aby rówieśnicy nie podlegali karze za dobrowolne i wolne od wykorzystywania czynności seksualne, pod warunkiem że nie występuje element przymusu, nadużycia zaufania lub zależności między tymi osobami.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Do państw członkowskich należy decyzja, czy</w:t>
            </w:r>
            <w:r>
              <w:t xml:space="preserve"> art. 4 ust. 4 </w:t>
            </w:r>
            <w:r>
              <w:rPr>
                <w:b/>
                <w:i/>
              </w:rPr>
              <w:t>ma zastosowanie</w:t>
            </w:r>
            <w:r>
              <w:t xml:space="preserve"> do przedstawienia , które odbywa się w ramach dobrowolnych kontaktów, z udziałem dziecka, które osiągnęło wiek przyzwolenia, lub z udziałem</w:t>
            </w:r>
            <w:r>
              <w:rPr>
                <w:b/>
                <w:i/>
              </w:rPr>
              <w:t xml:space="preserve">   </w:t>
            </w:r>
            <w:r>
              <w:t>rówieśników</w:t>
            </w:r>
            <w:r>
              <w:rPr>
                <w:b/>
                <w:i/>
              </w:rPr>
              <w:t xml:space="preserve">  </w:t>
            </w:r>
            <w:r>
              <w:t xml:space="preserve">, o ile czynności te nie są związane z niegodziwym traktowaniem ani wykorzystywaniem </w:t>
            </w:r>
            <w:r>
              <w:rPr>
                <w:b/>
                <w:i/>
              </w:rPr>
              <w:t>i</w:t>
            </w:r>
            <w:r>
              <w:t xml:space="preserve"> o ile w zamian za takie przedstawienie</w:t>
            </w:r>
            <w:r>
              <w:rPr>
                <w:b/>
                <w:i/>
              </w:rPr>
              <w:t xml:space="preserve">  </w:t>
            </w:r>
            <w:r>
              <w:t>nie są oferowane pieniądze lub inne formy</w:t>
            </w:r>
            <w:r>
              <w:rPr>
                <w:b/>
                <w:i/>
              </w:rPr>
              <w:t xml:space="preserve">   </w:t>
            </w:r>
            <w:r>
              <w:t>wynagrodzenia</w:t>
            </w:r>
            <w:r>
              <w:rPr>
                <w:b/>
                <w:i/>
              </w:rPr>
              <w:t xml:space="preserve">  lub   świadczenia</w:t>
            </w:r>
            <w:r>
              <w:t xml:space="preserve"> .</w:t>
            </w:r>
          </w:p>
        </w:tc>
        <w:tc>
          <w:tcPr>
            <w:tcW w:w="4876" w:type="dxa"/>
            <w:tcBorders>
              <w:top w:val="nil"/>
              <w:left w:val="nil"/>
              <w:bottom w:val="nil"/>
              <w:right w:val="nil"/>
            </w:tcBorders>
          </w:tcPr>
          <w:p>
            <w:pPr>
              <w:pStyle w:val="Normal6a"/>
            </w:pPr>
            <w:r>
              <w:t>2.</w:t>
            </w:r>
            <w:r>
              <w:tab/>
            </w:r>
            <w:r>
              <w:t xml:space="preserve">Art. 4 ust. 4 </w:t>
            </w:r>
            <w:r>
              <w:rPr>
                <w:b/>
                <w:i/>
              </w:rPr>
              <w:t>nie ma zastosowania</w:t>
            </w:r>
            <w:r>
              <w:t xml:space="preserve"> do przedstawienia, które odbywa się w ramach dobrowolnych kontaktów, z udziałem dziecka, które osiągnęło wiek przyzwolenia, lub z udziałem rówieśników, o ile czynności te nie są związane z niegodziwym traktowaniem ani wykorzystywaniem </w:t>
            </w:r>
            <w:r>
              <w:rPr>
                <w:b/>
                <w:i/>
              </w:rPr>
              <w:t>oraz</w:t>
            </w:r>
            <w:r>
              <w:t xml:space="preserve"> o ile w zamian za takie przedstawienie nie są oferowane pieniądze lub inne formy wynagrodzenia </w:t>
            </w:r>
            <w:r>
              <w:rPr>
                <w:b/>
                <w:i/>
              </w:rPr>
              <w:t>lub świadczenia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Do państw członkowskich należy decyzja, czy</w:t>
            </w:r>
            <w:r>
              <w:t xml:space="preserve"> art. 4 ust. 4 </w:t>
            </w:r>
            <w:r>
              <w:rPr>
                <w:b/>
                <w:i/>
              </w:rPr>
              <w:t>ma zastosowanie</w:t>
            </w:r>
            <w:r>
              <w:t xml:space="preserve"> do przedstawienia , które odbywa się w ramach dobrowolnych kontaktów, z udziałem dziecka, które osiągnęło wiek przyzwolenia, lub z udziałem</w:t>
            </w:r>
            <w:r>
              <w:rPr>
                <w:b/>
                <w:i/>
              </w:rPr>
              <w:t xml:space="preserve">   </w:t>
            </w:r>
            <w:r>
              <w:t>rówieśników</w:t>
            </w:r>
            <w:r>
              <w:rPr>
                <w:b/>
                <w:i/>
              </w:rPr>
              <w:t xml:space="preserve">  </w:t>
            </w:r>
            <w:r>
              <w:t xml:space="preserve">, o ile czynności te nie są związane z niegodziwym traktowaniem ani wykorzystywaniem </w:t>
            </w:r>
            <w:r>
              <w:rPr>
                <w:b/>
                <w:i/>
              </w:rPr>
              <w:t>i</w:t>
            </w:r>
            <w:r>
              <w:t xml:space="preserve"> o ile w zamian za takie przedstawienie</w:t>
            </w:r>
            <w:r>
              <w:rPr>
                <w:b/>
                <w:i/>
              </w:rPr>
              <w:t xml:space="preserve">  </w:t>
            </w:r>
            <w:r>
              <w:t>nie są oferowane pieniądze lub inne formy</w:t>
            </w:r>
            <w:r>
              <w:rPr>
                <w:b/>
                <w:i/>
              </w:rPr>
              <w:t xml:space="preserve">   </w:t>
            </w:r>
            <w:r>
              <w:t>wynagrodzenia</w:t>
            </w:r>
            <w:r>
              <w:rPr>
                <w:b/>
                <w:i/>
              </w:rPr>
              <w:t xml:space="preserve">  lub   świadczenia</w:t>
            </w:r>
            <w:r>
              <w:t xml:space="preserve"> .</w:t>
            </w:r>
          </w:p>
        </w:tc>
        <w:tc>
          <w:tcPr>
            <w:tcW w:w="4876" w:type="dxa"/>
            <w:tcBorders>
              <w:top w:val="nil"/>
              <w:left w:val="nil"/>
              <w:bottom w:val="nil"/>
              <w:right w:val="nil"/>
            </w:tcBorders>
          </w:tcPr>
          <w:p>
            <w:pPr>
              <w:pStyle w:val="Normal6a"/>
            </w:pPr>
            <w:r>
              <w:t>2.</w:t>
            </w:r>
            <w:r>
              <w:tab/>
            </w:r>
            <w:r>
              <w:rPr>
                <w:b/>
                <w:i/>
              </w:rPr>
              <w:t>Państwa członkowskie zapewniają, aby</w:t>
            </w:r>
            <w:r>
              <w:t xml:space="preserve"> art. 4 ust. 4 </w:t>
            </w:r>
            <w:r>
              <w:rPr>
                <w:b/>
                <w:i/>
              </w:rPr>
              <w:t>nie miał zastosowania</w:t>
            </w:r>
            <w:r>
              <w:t xml:space="preserve"> do przedstawienia, które odbywa się w ramach dobrowolnych kontaktów, z udziałem dziecka, które osiągnęło wiek przyzwolenia, lub z udziałem rówieśników, o ile czynności te nie są związane z niegodziwym traktowaniem ani wykorzystywaniem </w:t>
            </w:r>
            <w:r>
              <w:rPr>
                <w:b/>
                <w:i/>
              </w:rPr>
              <w:t>oraz</w:t>
            </w:r>
            <w:r>
              <w:t xml:space="preserve"> o ile w zamian za takie przedstawienie nie są oferowane pieniądze lub inne formy wynagrodzenia </w:t>
            </w:r>
            <w:r>
              <w:rPr>
                <w:b/>
                <w:i/>
              </w:rPr>
              <w:t>lub świadczenia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Do państw członkowskich należy decyzja, czy</w:t>
            </w:r>
            <w:r>
              <w:t xml:space="preserve"> art. 4 ust. 4 </w:t>
            </w:r>
            <w:r>
              <w:rPr>
                <w:b/>
                <w:i/>
              </w:rPr>
              <w:t>ma zastosowanie</w:t>
            </w:r>
            <w:r>
              <w:t xml:space="preserve"> do przedstawienia , które odbywa się w ramach dobrowolnych kontaktów, z udziałem dziecka, które osiągnęło wiek przyzwolenia, lub z udziałem</w:t>
            </w:r>
            <w:r>
              <w:rPr>
                <w:b/>
                <w:i/>
              </w:rPr>
              <w:t xml:space="preserve">   </w:t>
            </w:r>
            <w:r>
              <w:t>rówieśników</w:t>
            </w:r>
            <w:r>
              <w:rPr>
                <w:b/>
                <w:i/>
              </w:rPr>
              <w:t xml:space="preserve">  </w:t>
            </w:r>
            <w:r>
              <w:t xml:space="preserve">, o ile czynności te nie są związane z niegodziwym traktowaniem ani wykorzystywaniem </w:t>
            </w:r>
            <w:r>
              <w:rPr>
                <w:b/>
                <w:i/>
              </w:rPr>
              <w:t>i</w:t>
            </w:r>
            <w:r>
              <w:t xml:space="preserve"> o ile w zamian za takie przedstawienie</w:t>
            </w:r>
            <w:r>
              <w:rPr>
                <w:b/>
                <w:i/>
              </w:rPr>
              <w:t xml:space="preserve">  </w:t>
            </w:r>
            <w:r>
              <w:t>nie są oferowane pieniądze lub inne formy</w:t>
            </w:r>
            <w:r>
              <w:rPr>
                <w:b/>
                <w:i/>
              </w:rPr>
              <w:t xml:space="preserve">   </w:t>
            </w:r>
            <w:r>
              <w:t>wynagrodzenia</w:t>
            </w:r>
            <w:r>
              <w:rPr>
                <w:b/>
                <w:i/>
              </w:rPr>
              <w:t xml:space="preserve">  lub   świadczenia</w:t>
            </w:r>
            <w:r>
              <w:t xml:space="preserve"> .</w:t>
            </w:r>
          </w:p>
        </w:tc>
        <w:tc>
          <w:tcPr>
            <w:tcW w:w="4876" w:type="dxa"/>
            <w:tcBorders>
              <w:top w:val="nil"/>
              <w:left w:val="nil"/>
              <w:bottom w:val="nil"/>
              <w:right w:val="nil"/>
            </w:tcBorders>
          </w:tcPr>
          <w:p>
            <w:pPr>
              <w:pStyle w:val="Normal6a"/>
            </w:pPr>
            <w:r>
              <w:t>2.</w:t>
            </w:r>
            <w:r>
              <w:tab/>
            </w:r>
            <w:r>
              <w:rPr>
                <w:b/>
                <w:i/>
              </w:rPr>
              <w:t>Państwa członkowskie zapewniają, aby</w:t>
            </w:r>
            <w:r>
              <w:t xml:space="preserve"> art. 4 ust. 4 </w:t>
            </w:r>
            <w:r>
              <w:rPr>
                <w:b/>
                <w:i/>
              </w:rPr>
              <w:t>nie miał zastosowania</w:t>
            </w:r>
            <w:r>
              <w:t xml:space="preserve"> do przedstawienia, które odbywa się w ramach dobrowolnych kontaktów, z udziałem dziecka, które osiągnęło wiek przyzwolenia, lub z udziałem rówieśników, o ile czynności te nie są związane z niegodziwym traktowaniem ani wykorzystywaniem </w:t>
            </w:r>
            <w:r>
              <w:rPr>
                <w:b/>
                <w:i/>
              </w:rPr>
              <w:t>oraz</w:t>
            </w:r>
            <w:r>
              <w:t xml:space="preserve"> o ile w zamian za takie przedstawienie nie są oferowane pieniądze lub inne formy wynagrodzenia </w:t>
            </w:r>
            <w:r>
              <w:rPr>
                <w:b/>
                <w:i/>
              </w:rPr>
              <w:t>lub świadczenia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Do państw członkowskich należy decyzja, czy</w:t>
            </w:r>
            <w:r>
              <w:t xml:space="preserve"> art. 4 ust. 4 </w:t>
            </w:r>
            <w:r>
              <w:rPr>
                <w:b/>
                <w:i/>
              </w:rPr>
              <w:t>ma zastosowanie</w:t>
            </w:r>
            <w:r>
              <w:t xml:space="preserve"> do przedstawienia , które odbywa się w ramach dobrowolnych kontaktów, z udziałem dziecka, które osiągnęło wiek przyzwolenia, lub z udziałem</w:t>
            </w:r>
            <w:r>
              <w:rPr>
                <w:b/>
                <w:i/>
              </w:rPr>
              <w:t xml:space="preserve">   </w:t>
            </w:r>
            <w:r>
              <w:t>rówieśników</w:t>
            </w:r>
            <w:r>
              <w:rPr>
                <w:b/>
                <w:i/>
              </w:rPr>
              <w:t xml:space="preserve">  </w:t>
            </w:r>
            <w:r>
              <w:t xml:space="preserve">, o ile czynności te nie są związane z niegodziwym traktowaniem ani wykorzystywaniem </w:t>
            </w:r>
            <w:r>
              <w:rPr>
                <w:b/>
                <w:i/>
              </w:rPr>
              <w:t>i</w:t>
            </w:r>
            <w:r>
              <w:t xml:space="preserve"> o ile w zamian za takie przedstawienie</w:t>
            </w:r>
            <w:r>
              <w:rPr>
                <w:b/>
                <w:i/>
              </w:rPr>
              <w:t xml:space="preserve">  </w:t>
            </w:r>
            <w:r>
              <w:t>nie są oferowane pieniądze lub inne formy</w:t>
            </w:r>
            <w:r>
              <w:rPr>
                <w:b/>
                <w:i/>
              </w:rPr>
              <w:t xml:space="preserve">   </w:t>
            </w:r>
            <w:r>
              <w:t>wynagrodzenia</w:t>
            </w:r>
            <w:r>
              <w:rPr>
                <w:b/>
                <w:i/>
              </w:rPr>
              <w:t xml:space="preserve">  lub   świadczenia</w:t>
            </w:r>
            <w:r>
              <w:t xml:space="preserve"> .</w:t>
            </w:r>
          </w:p>
        </w:tc>
        <w:tc>
          <w:tcPr>
            <w:tcW w:w="4876" w:type="dxa"/>
            <w:tcBorders>
              <w:top w:val="nil"/>
              <w:left w:val="nil"/>
              <w:bottom w:val="nil"/>
              <w:right w:val="nil"/>
            </w:tcBorders>
          </w:tcPr>
          <w:p>
            <w:pPr>
              <w:pStyle w:val="Normal6a"/>
            </w:pPr>
            <w:r>
              <w:t>2.</w:t>
            </w:r>
            <w:r>
              <w:tab/>
            </w:r>
            <w:r>
              <w:rPr>
                <w:b/>
                <w:i/>
              </w:rPr>
              <w:t>Państwa członkowskie zapewniają, aby</w:t>
            </w:r>
            <w:r>
              <w:t xml:space="preserve"> art. 4 ust. 4 </w:t>
            </w:r>
            <w:r>
              <w:rPr>
                <w:b/>
                <w:i/>
              </w:rPr>
              <w:t>nie miał zastosowania</w:t>
            </w:r>
            <w:r>
              <w:t xml:space="preserve"> do przedstawienia, które odbywa się w ramach dobrowolnych kontaktów, z udziałem dziecka, które osiągnęło wiek przyzwolenia, lub z udziałem rówieśników, o ile czynności te nie są związane z niegodziwym traktowaniem ani wykorzystywaniem </w:t>
            </w:r>
            <w:r>
              <w:rPr>
                <w:b/>
                <w:i/>
              </w:rPr>
              <w:t>oraz</w:t>
            </w:r>
            <w:r>
              <w:t xml:space="preserve"> o ile w zamian za takie przedstawienie nie są oferowane pieniądze lub inne formy wynagrodzenia </w:t>
            </w:r>
            <w:r>
              <w:rPr>
                <w:b/>
                <w:i/>
              </w:rPr>
              <w:t>lub świadczenia</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niezbędna do zapewnienia spójności z poprawką do art. 10 ust. 4.</w:t>
      </w:r>
    </w:p>
    <w:p>
      <w:r>
        <w:rPr>
          <w:rStyle w:val="HideTWBExt"/>
        </w:rPr>
        <w:t>&lt;/Amend&gt;</w:t>
      </w:r>
    </w:p>
    <w:p>
      <w:pPr>
        <w:pStyle w:val="AmNumberTabs"/>
      </w:pPr>
      <w:r>
        <w:rPr>
          <w:rStyle w:val="HideTWBExt"/>
        </w:rPr>
        <w:t>&lt;Amend&gt;</w:t>
      </w:r>
      <w:r>
        <w:t>Poprawka</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3 – akapit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Do państw członkowskich należy decyzja, czy art.</w:t>
            </w:r>
            <w:r>
              <w:t xml:space="preserve"> 5 ust. 2</w:t>
            </w:r>
            <w:r>
              <w:rPr>
                <w:b/>
                <w:i/>
              </w:rPr>
              <w:t xml:space="preserve">  </w:t>
            </w:r>
            <w:r>
              <w:t>, 3, 4</w:t>
            </w:r>
            <w:r>
              <w:rPr>
                <w:b/>
                <w:i/>
              </w:rPr>
              <w:t xml:space="preserve">  i 6 ma zastosowanie</w:t>
            </w:r>
            <w:r>
              <w:t xml:space="preserve"> do produkcji, nabywania </w:t>
            </w:r>
            <w:r>
              <w:rPr>
                <w:b/>
                <w:i/>
              </w:rPr>
              <w:t>lub</w:t>
            </w:r>
            <w:r>
              <w:t xml:space="preserve"> posiadania</w:t>
            </w:r>
            <w:r>
              <w:rPr>
                <w:b/>
                <w:i/>
              </w:rPr>
              <w:t xml:space="preserve">  </w:t>
            </w:r>
            <w:r>
              <w:t>lub dostępu do</w:t>
            </w:r>
            <w:r>
              <w:rPr>
                <w:b/>
                <w:i/>
              </w:rPr>
              <w:t xml:space="preserve">  materiału   </w:t>
            </w:r>
            <w:r>
              <w:t>, w którym uczestniczą wyłącznie:</w:t>
            </w:r>
          </w:p>
        </w:tc>
        <w:tc>
          <w:tcPr>
            <w:tcW w:w="4876" w:type="dxa"/>
            <w:tcBorders>
              <w:top w:val="nil"/>
              <w:left w:val="nil"/>
              <w:bottom w:val="nil"/>
              <w:right w:val="nil"/>
            </w:tcBorders>
          </w:tcPr>
          <w:p>
            <w:pPr>
              <w:pStyle w:val="Normal6a"/>
            </w:pPr>
            <w:r>
              <w:rPr>
                <w:b/>
                <w:i/>
              </w:rPr>
              <w:t>Artykuł</w:t>
            </w:r>
            <w:r>
              <w:t xml:space="preserve"> 5 ust. 2, 3, 4 </w:t>
            </w:r>
            <w:r>
              <w:rPr>
                <w:b/>
                <w:i/>
              </w:rPr>
              <w:t>i 6 nie ma zastosowania</w:t>
            </w:r>
            <w:r>
              <w:t xml:space="preserve"> do produkcji, nabywania</w:t>
            </w:r>
            <w:r>
              <w:rPr>
                <w:b/>
                <w:i/>
              </w:rPr>
              <w:t>,</w:t>
            </w:r>
            <w:r>
              <w:t xml:space="preserve"> posiadania lub dostępu do </w:t>
            </w:r>
            <w:r>
              <w:rPr>
                <w:b/>
                <w:i/>
              </w:rPr>
              <w:t>materiałów</w:t>
            </w:r>
            <w:r>
              <w:t>, w którym uczestniczą wyłącznie: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3 – akapit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Do państw członkowskich należy decyzja, czy</w:t>
            </w:r>
            <w:r>
              <w:t xml:space="preserve"> art. 5 ust. 2</w:t>
            </w:r>
            <w:r>
              <w:rPr>
                <w:b/>
                <w:i/>
              </w:rPr>
              <w:t xml:space="preserve">  </w:t>
            </w:r>
            <w:r>
              <w:t>, 3, 4</w:t>
            </w:r>
            <w:r>
              <w:rPr>
                <w:b/>
                <w:i/>
              </w:rPr>
              <w:t xml:space="preserve">  i 6 ma zastosowanie</w:t>
            </w:r>
            <w:r>
              <w:t xml:space="preserve"> do produkcji, nabywania </w:t>
            </w:r>
            <w:r>
              <w:rPr>
                <w:b/>
                <w:i/>
              </w:rPr>
              <w:t>lub</w:t>
            </w:r>
            <w:r>
              <w:t xml:space="preserve"> posiadania</w:t>
            </w:r>
            <w:r>
              <w:rPr>
                <w:b/>
                <w:i/>
              </w:rPr>
              <w:t xml:space="preserve">  </w:t>
            </w:r>
            <w:r>
              <w:t>lub dostępu do</w:t>
            </w:r>
            <w:r>
              <w:rPr>
                <w:b/>
                <w:i/>
              </w:rPr>
              <w:t xml:space="preserve">  </w:t>
            </w:r>
            <w:r>
              <w:t>materiału</w:t>
            </w:r>
            <w:r>
              <w:rPr>
                <w:b/>
                <w:i/>
              </w:rPr>
              <w:t xml:space="preserve">   </w:t>
            </w:r>
            <w:r>
              <w:t>, w którym uczestniczą wyłącznie:</w:t>
            </w:r>
          </w:p>
        </w:tc>
        <w:tc>
          <w:tcPr>
            <w:tcW w:w="4876" w:type="dxa"/>
            <w:tcBorders>
              <w:top w:val="nil"/>
              <w:left w:val="nil"/>
              <w:bottom w:val="nil"/>
              <w:right w:val="nil"/>
            </w:tcBorders>
          </w:tcPr>
          <w:p>
            <w:pPr>
              <w:pStyle w:val="Normal6a"/>
            </w:pPr>
            <w:r>
              <w:rPr>
                <w:b/>
                <w:i/>
              </w:rPr>
              <w:t>Państwa członkowskie zapewniają, aby</w:t>
            </w:r>
            <w:r>
              <w:t xml:space="preserve"> art. 5 ust. 2, 3, 4 </w:t>
            </w:r>
            <w:r>
              <w:rPr>
                <w:b/>
                <w:i/>
              </w:rPr>
              <w:t>i 6 nie miał zastosowania</w:t>
            </w:r>
            <w:r>
              <w:t xml:space="preserve"> do produkcji, nabywania</w:t>
            </w:r>
            <w:r>
              <w:rPr>
                <w:b/>
                <w:i/>
              </w:rPr>
              <w:t>,</w:t>
            </w:r>
            <w:r>
              <w:t xml:space="preserve"> posiadania lub dostępu do materiału, w którym uczestniczą wyłącznie: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3 – akapit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Do państw członkowskich należy decyzja, czy</w:t>
            </w:r>
            <w:r>
              <w:t xml:space="preserve"> art. 5 ust. 2</w:t>
            </w:r>
            <w:r>
              <w:rPr>
                <w:b/>
                <w:i/>
              </w:rPr>
              <w:t xml:space="preserve">  </w:t>
            </w:r>
            <w:r>
              <w:t>, 3, 4</w:t>
            </w:r>
            <w:r>
              <w:rPr>
                <w:b/>
                <w:i/>
              </w:rPr>
              <w:t xml:space="preserve">  i 6 ma zastosowanie</w:t>
            </w:r>
            <w:r>
              <w:t xml:space="preserve"> do produkcji, nabywania lub posiadania</w:t>
            </w:r>
            <w:r>
              <w:rPr>
                <w:b/>
                <w:i/>
              </w:rPr>
              <w:t xml:space="preserve">  </w:t>
            </w:r>
            <w:r>
              <w:t>lub dostępu do</w:t>
            </w:r>
            <w:r>
              <w:rPr>
                <w:b/>
                <w:i/>
              </w:rPr>
              <w:t xml:space="preserve">  </w:t>
            </w:r>
            <w:r>
              <w:t>materiału</w:t>
            </w:r>
            <w:r>
              <w:rPr>
                <w:b/>
                <w:i/>
              </w:rPr>
              <w:t xml:space="preserve">   </w:t>
            </w:r>
            <w:r>
              <w:t>, w którym uczestniczą wyłącznie:</w:t>
            </w:r>
          </w:p>
        </w:tc>
        <w:tc>
          <w:tcPr>
            <w:tcW w:w="4876" w:type="dxa"/>
            <w:tcBorders>
              <w:top w:val="nil"/>
              <w:left w:val="nil"/>
              <w:bottom w:val="nil"/>
              <w:right w:val="nil"/>
            </w:tcBorders>
          </w:tcPr>
          <w:p>
            <w:pPr>
              <w:pStyle w:val="Normal6a"/>
            </w:pPr>
            <w:r>
              <w:rPr>
                <w:b/>
                <w:i/>
              </w:rPr>
              <w:t>Państwa członkowskie zapewniają, że</w:t>
            </w:r>
            <w:r>
              <w:t xml:space="preserve"> art. 5 ust. 2, 3, 4 </w:t>
            </w:r>
            <w:r>
              <w:rPr>
                <w:b/>
                <w:i/>
              </w:rPr>
              <w:t>i 6 nie ma zastosowania</w:t>
            </w:r>
            <w:r>
              <w:t xml:space="preserve"> do produkcji, nabywania lub posiadania</w:t>
            </w:r>
            <w:r>
              <w:rPr>
                <w:b/>
                <w:i/>
              </w:rPr>
              <w:t> </w:t>
            </w:r>
            <w:r>
              <w:t>lub dostępu do</w:t>
            </w:r>
            <w:r>
              <w:rPr>
                <w:b/>
                <w:i/>
              </w:rPr>
              <w:t> </w:t>
            </w:r>
            <w:r>
              <w:t>materiału, w którym uczestniczą wyłącznie: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3 – akapit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Do państw członkowskich należy decyzja, czy</w:t>
            </w:r>
            <w:r>
              <w:t xml:space="preserve"> art. 5 ust. 2</w:t>
            </w:r>
            <w:r>
              <w:rPr>
                <w:b/>
                <w:i/>
              </w:rPr>
              <w:t xml:space="preserve">  </w:t>
            </w:r>
            <w:r>
              <w:t>, 3, 4</w:t>
            </w:r>
            <w:r>
              <w:rPr>
                <w:b/>
                <w:i/>
              </w:rPr>
              <w:t xml:space="preserve">  i 6 ma zastosowanie</w:t>
            </w:r>
            <w:r>
              <w:t xml:space="preserve"> do produkcji, nabywania </w:t>
            </w:r>
            <w:r>
              <w:rPr>
                <w:b/>
                <w:i/>
              </w:rPr>
              <w:t xml:space="preserve">lub posiadania  </w:t>
            </w:r>
            <w:r>
              <w:t>lub dostępu do</w:t>
            </w:r>
            <w:r>
              <w:rPr>
                <w:b/>
                <w:i/>
              </w:rPr>
              <w:t xml:space="preserve">  </w:t>
            </w:r>
            <w:r>
              <w:t>materiału</w:t>
            </w:r>
            <w:r>
              <w:rPr>
                <w:b/>
                <w:i/>
              </w:rPr>
              <w:t xml:space="preserve">   </w:t>
            </w:r>
            <w:r>
              <w:t>, w którym uczestniczą wyłącznie:</w:t>
            </w:r>
          </w:p>
        </w:tc>
        <w:tc>
          <w:tcPr>
            <w:tcW w:w="4876" w:type="dxa"/>
            <w:tcBorders>
              <w:top w:val="nil"/>
              <w:left w:val="nil"/>
              <w:bottom w:val="nil"/>
              <w:right w:val="nil"/>
            </w:tcBorders>
          </w:tcPr>
          <w:p>
            <w:pPr>
              <w:pStyle w:val="Normal6a"/>
            </w:pPr>
            <w:r>
              <w:rPr>
                <w:b/>
                <w:i/>
              </w:rPr>
              <w:t>Państwa członkowskie zapewniają, że</w:t>
            </w:r>
            <w:r>
              <w:t xml:space="preserve"> art. 5 ust. 2, 3, 4 </w:t>
            </w:r>
            <w:r>
              <w:rPr>
                <w:b/>
                <w:i/>
              </w:rPr>
              <w:t>i 6 nie ma zastosowania</w:t>
            </w:r>
            <w:r>
              <w:t xml:space="preserve"> do produkcji, nabywania</w:t>
            </w:r>
            <w:r>
              <w:rPr>
                <w:b/>
                <w:i/>
              </w:rPr>
              <w:t>, posiadania</w:t>
            </w:r>
            <w:r>
              <w:t xml:space="preserve"> lub dostępu do materiału, w którym uczestniczą wyłącznie: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niezbędna do zapewnienia spójności z poprawką do art. 10 ust. 4.</w:t>
      </w:r>
    </w:p>
    <w:p>
      <w:r>
        <w:rPr>
          <w:rStyle w:val="HideTWBExt"/>
        </w:rPr>
        <w:t>&lt;/Amend&gt;</w:t>
      </w:r>
    </w:p>
    <w:p>
      <w:pPr>
        <w:pStyle w:val="AmNumberTabs"/>
      </w:pPr>
      <w:r>
        <w:rPr>
          <w:rStyle w:val="HideTWBExt"/>
        </w:rPr>
        <w:t>&lt;Amend&gt;</w:t>
      </w:r>
      <w:r>
        <w:t>Poprawka</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3 – akapit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dzieci, które osiągnęły wiek przyzwolenia, , lub</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3 – akapit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gdy taki materiał został wyprodukowany i jest posiadany za zgodą</w:t>
            </w:r>
            <w:r>
              <w:rPr>
                <w:b/>
                <w:i/>
              </w:rPr>
              <w:t xml:space="preserve">   </w:t>
            </w:r>
            <w:r>
              <w:t>uczestniczących w nim</w:t>
            </w:r>
            <w:r>
              <w:rPr>
                <w:b/>
                <w:i/>
              </w:rPr>
              <w:t xml:space="preserve">  </w:t>
            </w:r>
            <w:r>
              <w:t xml:space="preserve">dzieci i służy wyłącznie do prywatnego użytku uczestniczących w nim osób, </w:t>
            </w:r>
            <w:r>
              <w:rPr>
                <w:b/>
                <w:i/>
              </w:rPr>
              <w:t>o ile czynności te nie były związane z niegodziwym traktowaniem</w:t>
            </w:r>
            <w:r>
              <w:t>.</w:t>
            </w:r>
          </w:p>
        </w:tc>
        <w:tc>
          <w:tcPr>
            <w:tcW w:w="4876" w:type="dxa"/>
            <w:tcBorders>
              <w:top w:val="nil"/>
              <w:left w:val="nil"/>
              <w:bottom w:val="nil"/>
              <w:right w:val="nil"/>
            </w:tcBorders>
          </w:tcPr>
          <w:p>
            <w:pPr>
              <w:pStyle w:val="Normal6a"/>
            </w:pPr>
            <w:r>
              <w:t xml:space="preserve">gdy taki materiał został wyprodukowany i jest posiadany za zgodą uczestniczących w nim dzieci i służy wyłącznie do prywatnego użytku uczestniczących w nim osób, </w:t>
            </w:r>
            <w:r>
              <w:rPr>
                <w:b/>
                <w:i/>
              </w:rPr>
              <w:t>pod warunkiem że nie występuje element przymusu, nadużycia zaufania lub zależności między rówieśnikami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Do państw członkowskich należy decyzja, czy art. 6 ma zastosowanie</w:t>
            </w:r>
            <w:r>
              <w:t xml:space="preserve"> do propozycji, rozmów, kontaktów i komunikacji między rówieśnikami.</w:t>
            </w:r>
          </w:p>
        </w:tc>
        <w:tc>
          <w:tcPr>
            <w:tcW w:w="4876" w:type="dxa"/>
            <w:tcBorders>
              <w:top w:val="nil"/>
              <w:left w:val="nil"/>
              <w:bottom w:val="nil"/>
              <w:right w:val="nil"/>
            </w:tcBorders>
          </w:tcPr>
          <w:p>
            <w:pPr>
              <w:pStyle w:val="Normal6a"/>
            </w:pPr>
            <w:r>
              <w:t>4.</w:t>
            </w:r>
            <w:r>
              <w:tab/>
            </w:r>
            <w:r>
              <w:rPr>
                <w:b/>
                <w:i/>
              </w:rPr>
              <w:t>Państwa członkowskie zapewniają, aby art. 6 nie miał zastosowania</w:t>
            </w:r>
            <w:r>
              <w:t xml:space="preserve"> do propozycji, rozmów, kontaktów i komunikacji między rówieśnikami</w:t>
            </w:r>
            <w:r>
              <w:rPr>
                <w:b/>
                <w:i/>
              </w:rPr>
              <w:t>, pod warunkiem że nie występuje element przymusu, nadużycia zaufania lub zależności między tymi osobami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Do państw członkowskich należy decyzja, czy art. 6 ma zastosowanie</w:t>
            </w:r>
            <w:r>
              <w:t xml:space="preserve"> do propozycji, rozmów, kontaktów i komunikacji między rówieśnikami.</w:t>
            </w:r>
          </w:p>
        </w:tc>
        <w:tc>
          <w:tcPr>
            <w:tcW w:w="4876" w:type="dxa"/>
            <w:tcBorders>
              <w:top w:val="nil"/>
              <w:left w:val="nil"/>
              <w:bottom w:val="nil"/>
              <w:right w:val="nil"/>
            </w:tcBorders>
          </w:tcPr>
          <w:p>
            <w:pPr>
              <w:pStyle w:val="Normal6a"/>
            </w:pPr>
            <w:r>
              <w:t>4.</w:t>
            </w:r>
            <w:r>
              <w:tab/>
            </w:r>
            <w:r>
              <w:rPr>
                <w:b/>
                <w:i/>
              </w:rPr>
              <w:t>Państwa członkowskie zapewniają, aby art. 6 nie miał zastosowania</w:t>
            </w:r>
            <w:r>
              <w:t xml:space="preserve"> do propozycji, rozmów, kontaktów i komunikacji między rówieśnikami</w:t>
            </w:r>
            <w:r>
              <w:rPr>
                <w:b/>
                <w:i/>
              </w:rPr>
              <w:t>, o ile nie są one związane z niegodziwym traktowaniem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Do państw członkowskich należy decyzja, czy art. 6 ma zastosowanie</w:t>
            </w:r>
            <w:r>
              <w:t xml:space="preserve"> do propozycji, rozmów, kontaktów i komunikacji między rówieśnikami.</w:t>
            </w:r>
          </w:p>
        </w:tc>
        <w:tc>
          <w:tcPr>
            <w:tcW w:w="4876" w:type="dxa"/>
            <w:tcBorders>
              <w:top w:val="nil"/>
              <w:left w:val="nil"/>
              <w:bottom w:val="nil"/>
              <w:right w:val="nil"/>
            </w:tcBorders>
          </w:tcPr>
          <w:p>
            <w:pPr>
              <w:pStyle w:val="Normal6a"/>
            </w:pPr>
            <w:r>
              <w:t>4.</w:t>
            </w:r>
            <w:r>
              <w:tab/>
            </w:r>
            <w:r>
              <w:rPr>
                <w:b/>
                <w:i/>
              </w:rPr>
              <w:t>Państwa członkowskie zapewniają, aby art. 6 nie miał zastosowania</w:t>
            </w:r>
            <w:r>
              <w:t xml:space="preserve"> do propozycji, rozmów, kontaktów i komunikacji między rówieśnikami.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Do celów ust. 1–4 można uznać, że dziecko powyżej wieku przyzwolenia wyraziło zgodę na czynność tylko wtedy, gdy zgoda została wyrażona dobrowolnie, którą to dobrą wolę dziecka ocenia się w kontekście okoliczności towarzyszących.</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Zgoda może zostać wycofana w dowolnym momencie.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Braku zgody nie można podważyć wyłącznie milczeniem dziecka, brakiem oporu słownego lub fizycznego z jego strony lub jego wcześniejszym zachowaniem.</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Propozycja skreślenia tego ustępu wynika z odrzucenia przez Radę w dyrektywie Parlamentu Europejskiego i Rady (UE) 2024/1385 z dnia 14 maja 2024 r. w sprawie zwalczania przemocy wobec kobiet i przemocy domowej podejścia polegającego na oparciu pojęcia niegodziwego traktowania w celach seksualnych na braku zgody ofiary.</w:t>
      </w:r>
      <w:r>
        <w:t xml:space="preserve"> </w:t>
      </w:r>
      <w:r>
        <w:t>Należy zatem przyjąć podejście oparte na wadzie oświadczenia woli wobec sprawcy, czego przykładem jest ust. 2.</w:t>
      </w:r>
    </w:p>
    <w:p>
      <w:r>
        <w:rPr>
          <w:rStyle w:val="HideTWBExt"/>
        </w:rPr>
        <w:t>&lt;/Amend&gt;</w:t>
      </w:r>
    </w:p>
    <w:p>
      <w:pPr>
        <w:pStyle w:val="AmNumberTabs"/>
      </w:pPr>
      <w:r>
        <w:rPr>
          <w:rStyle w:val="HideTWBExt"/>
        </w:rPr>
        <w:t>&lt;Amend&gt;</w:t>
      </w:r>
      <w:r>
        <w:t>Poprawka</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Do celów ust. 1–4 można uznać, że dziecko powyżej wieku przyzwolenia wyraziło zgodę na czynność tylko wtedy, gdy zgoda została wyrażona dobrowolnie, którą to dobrą wolę dziecka ocenia się w kontekście okoliczności towarzyszących.</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Zgoda może zostać wycofana w dowolnym momencie.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Braku zgody nie można podważyć wyłącznie milczeniem dziecka, brakiem oporu słownego lub fizycznego z jego strony lub jego wcześniejszym zachowaniem.</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Proponowany art. 10 ust. 5 i 6 wykracza poza cel ustanowienia norm minimalnych dotyczących definicji przestępstw i kar zgodnie z art. 83 TFUE.</w:t>
      </w:r>
      <w:r>
        <w:t xml:space="preserve"> </w:t>
      </w:r>
      <w:r>
        <w:t>Ogólne przepisy i zasady dotyczące zgody należą do ogólnej części prawa karnego, w związku z czym nie powinny być przewidziane w dyrektywie, a ust. 5 i 6 należy wykreślić.</w:t>
      </w:r>
    </w:p>
    <w:p>
      <w:r>
        <w:rPr>
          <w:rStyle w:val="HideTWBExt"/>
        </w:rPr>
        <w:t>&lt;/Amend&gt;</w:t>
      </w:r>
    </w:p>
    <w:p>
      <w:pPr>
        <w:pStyle w:val="AmNumberTabs"/>
      </w:pPr>
      <w:r>
        <w:rPr>
          <w:rStyle w:val="HideTWBExt"/>
        </w:rPr>
        <w:t>&lt;Amend&gt;</w:t>
      </w:r>
      <w:r>
        <w:t>Poprawka</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Do celów ust. 1–4 można uznać, że dziecko powyżej wieku przyzwolenia wyraziło zgodę na czynność tylko wtedy, gdy zgoda została wyrażona dobrowolnie, którą to dobrą wolę dziecka ocenia się w kontekście okoliczności towarzyszących.</w:t>
            </w:r>
          </w:p>
        </w:tc>
        <w:tc>
          <w:tcPr>
            <w:tcW w:w="4876" w:type="dxa"/>
            <w:tcBorders>
              <w:top w:val="nil"/>
              <w:left w:val="nil"/>
              <w:bottom w:val="nil"/>
              <w:right w:val="nil"/>
            </w:tcBorders>
          </w:tcPr>
          <w:p>
            <w:pPr>
              <w:pStyle w:val="Normal6a"/>
            </w:pPr>
            <w:r>
              <w:t>Do celów ust. 1–4 można uznać, że dziecko powyżej wieku przyzwolenia wyraziło zgodę na czynność tylko wtedy, gdy zgoda została wyrażona dobrowolnie, którą to dobrą wolę dziecka ocenia się w kontekście okoliczności towarzyszących.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Nie uznaje się, że dziecko powyżej wieku przyzwolenia wyraziło zgodę, jeżeli nie było w stanie wyrazić wolnej woli ze względu na okoliczności opisane w art. 3 ust. 5 lub ze względu na inne okoliczności, w tym stan fizyczny lub psychiczny dziecka, na przykład stan nieświadomości, odurzenia, sparaliżowania strachem, choroby lub uszczerbku na zdrowiu.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Do celów ust. 1–4 można uznać, że dziecko powyżej wieku przyzwolenia wyraziło zgodę na czynność tylko wtedy, gdy zgoda została wyrażona dobrowolnie, którą to dobrą wolę dziecka ocenia się w kontekście okoliczności towarzyszących.</w:t>
            </w:r>
          </w:p>
        </w:tc>
        <w:tc>
          <w:tcPr>
            <w:tcW w:w="4876" w:type="dxa"/>
            <w:tcBorders>
              <w:top w:val="nil"/>
              <w:left w:val="nil"/>
              <w:bottom w:val="nil"/>
              <w:right w:val="nil"/>
            </w:tcBorders>
          </w:tcPr>
          <w:p>
            <w:pPr>
              <w:pStyle w:val="Normal6a"/>
            </w:pPr>
            <w:r>
              <w:t xml:space="preserve">Do celów ust. 1–4 można uznać, że dziecko powyżej wieku przyzwolenia wyraziło zgodę na czynność tylko wtedy, gdy zgoda została wyrażona dobrowolnie, którą to dobrą wolę dziecka ocenia się w kontekście okoliczności towarzyszących. </w:t>
            </w:r>
            <w:r>
              <w:rPr>
                <w:b/>
                <w:i/>
              </w:rPr>
              <w:t>Nie uznaje się, że dziecko powyżej wieku przyzwolenia wyraziło zgodę, jeżeli nie było w stanie wyrazić wolnej woli ze względu na okoliczności opisane w art. 3 ust. 5 lub ze względu na inne okoliczności, w tym stan fizyczny lub psychiczny dziecka, na przykład stan nieświadomości, odurzenia, sparaliżowania strachem, choroby lub uszczerbku na zdrowiu.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Do celów ust. 1–4 </w:t>
            </w:r>
            <w:r>
              <w:rPr>
                <w:b/>
                <w:i/>
              </w:rPr>
              <w:t>można uznać, że</w:t>
            </w:r>
            <w:r>
              <w:t xml:space="preserve"> dziecko powyżej wieku przyzwolenia wyraziło zgodę na czynność </w:t>
            </w:r>
            <w:r>
              <w:rPr>
                <w:b/>
                <w:i/>
              </w:rPr>
              <w:t>tylko wtedy, gdy zgoda została wyrażona dobrowolnie, którą to dobrą wolę dziecka ocenia się w kontekście okoliczności towarzyszących</w:t>
            </w:r>
            <w:r>
              <w:t>.</w:t>
            </w:r>
          </w:p>
        </w:tc>
        <w:tc>
          <w:tcPr>
            <w:tcW w:w="4876" w:type="dxa"/>
            <w:tcBorders>
              <w:top w:val="nil"/>
              <w:left w:val="nil"/>
              <w:bottom w:val="nil"/>
              <w:right w:val="nil"/>
            </w:tcBorders>
          </w:tcPr>
          <w:p>
            <w:pPr>
              <w:pStyle w:val="Normal6a"/>
            </w:pPr>
            <w:r>
              <w:t>Do celów ust. 1–4</w:t>
            </w:r>
            <w:r>
              <w:rPr>
                <w:b/>
                <w:i/>
              </w:rPr>
              <w:t>, w przypadku gdy</w:t>
            </w:r>
            <w:r>
              <w:t xml:space="preserve"> dziecko powyżej wieku przyzwolenia wyraziło zgodę na czynność</w:t>
            </w:r>
            <w:r>
              <w:rPr>
                <w:b/>
                <w:i/>
              </w:rPr>
              <w:t>, uznaje się, że może ono wycofać zgodę w dowolnym momencie</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Definicja zgody została przeniesiona do art. 2.</w:t>
      </w:r>
    </w:p>
    <w:p>
      <w:r>
        <w:rPr>
          <w:rStyle w:val="HideTWBExt"/>
        </w:rPr>
        <w:t>&lt;/Amend&gt;</w:t>
      </w:r>
    </w:p>
    <w:p>
      <w:pPr>
        <w:pStyle w:val="AmNumberTabs"/>
      </w:pPr>
      <w:r>
        <w:rPr>
          <w:rStyle w:val="HideTWBExt"/>
        </w:rPr>
        <w:t>&lt;Amend&gt;</w:t>
      </w:r>
      <w:r>
        <w:t>Poprawka</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Do celów ust. 1–4 można uznać, że dziecko powyżej wieku przyzwolenia wyraziło zgodę na czynność tylko wtedy, gdy zgoda została wyrażona dobrowolnie, którą to dobrą wolę dziecka ocenia się w kontekście okoliczności towarzyszących.</w:t>
            </w:r>
          </w:p>
        </w:tc>
        <w:tc>
          <w:tcPr>
            <w:tcW w:w="4876" w:type="dxa"/>
            <w:tcBorders>
              <w:top w:val="nil"/>
              <w:left w:val="nil"/>
              <w:bottom w:val="nil"/>
              <w:right w:val="nil"/>
            </w:tcBorders>
          </w:tcPr>
          <w:p>
            <w:pPr>
              <w:pStyle w:val="Normal6a"/>
            </w:pPr>
            <w:r>
              <w:t xml:space="preserve">Do celów ust. 1–4 można uznać, że dziecko powyżej wieku przyzwolenia wyraziło zgodę na czynność tylko wtedy, gdy zgoda została wyrażona </w:t>
            </w:r>
            <w:r>
              <w:rPr>
                <w:b/>
                <w:i/>
              </w:rPr>
              <w:t>wyraźnie i</w:t>
            </w:r>
            <w:r>
              <w:t xml:space="preserve"> dobrowolnie, którą to dobrą wolę dziecka ocenia się w kontekście okoliczności towarzyszących.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 – akapit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Zgoda może zostać wycofana w dowolnym momencie.</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Tekst został przeniesiony do ustępu powyżej.</w:t>
      </w:r>
    </w:p>
    <w:p>
      <w:r>
        <w:rPr>
          <w:rStyle w:val="HideTWBExt"/>
        </w:rPr>
        <w:t>&lt;/Amend&gt;</w:t>
      </w:r>
    </w:p>
    <w:p>
      <w:pPr>
        <w:pStyle w:val="AmNumberTabs"/>
      </w:pPr>
      <w:r>
        <w:rPr>
          <w:rStyle w:val="HideTWBExt"/>
        </w:rPr>
        <w:t>&lt;Amend&gt;</w:t>
      </w:r>
      <w:r>
        <w:t>Poprawka</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 – akapit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Braku zgody nie można podważyć </w:t>
            </w:r>
            <w:r>
              <w:rPr>
                <w:b/>
                <w:i/>
              </w:rPr>
              <w:t>wyłącznie</w:t>
            </w:r>
            <w:r>
              <w:t xml:space="preserve"> milczeniem dziecka, brakiem oporu słownego lub fizycznego z jego strony lub jego wcześniejszym zachowaniem.</w:t>
            </w:r>
          </w:p>
        </w:tc>
        <w:tc>
          <w:tcPr>
            <w:tcW w:w="4876" w:type="dxa"/>
            <w:tcBorders>
              <w:top w:val="nil"/>
              <w:left w:val="nil"/>
              <w:bottom w:val="nil"/>
              <w:right w:val="nil"/>
            </w:tcBorders>
          </w:tcPr>
          <w:p>
            <w:pPr>
              <w:pStyle w:val="Normal6a"/>
            </w:pPr>
            <w:r>
              <w:t>Braku zgody nie można podważyć milczeniem dziecka, brakiem oporu słownego lub fizycznego z jego strony lub jego wcześniejszym zachowaniem.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5 – akapit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Braku zgody nie można podważyć wyłącznie milczeniem</w:t>
            </w:r>
            <w:r>
              <w:t xml:space="preserve"> dziecka, </w:t>
            </w:r>
            <w:r>
              <w:rPr>
                <w:b/>
                <w:i/>
              </w:rPr>
              <w:t>brakiem</w:t>
            </w:r>
            <w:r>
              <w:t xml:space="preserve"> oporu słownego lub fizycznego z jego strony lub jego </w:t>
            </w:r>
            <w:r>
              <w:rPr>
                <w:b/>
                <w:i/>
              </w:rPr>
              <w:t>wcześniejszym zachowaniem</w:t>
            </w:r>
            <w:r>
              <w:t>.</w:t>
            </w:r>
          </w:p>
        </w:tc>
        <w:tc>
          <w:tcPr>
            <w:tcW w:w="4876" w:type="dxa"/>
            <w:tcBorders>
              <w:top w:val="nil"/>
              <w:left w:val="nil"/>
              <w:bottom w:val="nil"/>
              <w:right w:val="nil"/>
            </w:tcBorders>
          </w:tcPr>
          <w:p>
            <w:pPr>
              <w:pStyle w:val="Normal6a"/>
            </w:pPr>
            <w:r>
              <w:rPr>
                <w:b/>
                <w:i/>
              </w:rPr>
              <w:t>Milczenia</w:t>
            </w:r>
            <w:r>
              <w:t xml:space="preserve"> dziecka, </w:t>
            </w:r>
            <w:r>
              <w:rPr>
                <w:b/>
                <w:i/>
              </w:rPr>
              <w:t>braku</w:t>
            </w:r>
            <w:r>
              <w:t xml:space="preserve"> oporu słownego lub fizycznego z jego strony lub jego </w:t>
            </w:r>
            <w:r>
              <w:rPr>
                <w:b/>
                <w:i/>
              </w:rPr>
              <w:t>wcześniejszego zachowania nie można uznać za udzielenie zgody</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wprowadzona dla jasności i czytelności akapitu.</w:t>
      </w:r>
    </w:p>
    <w:p>
      <w:r>
        <w:rPr>
          <w:rStyle w:val="HideTWBExt"/>
        </w:rPr>
        <w:t>&lt;/Amend&gt;</w:t>
      </w:r>
    </w:p>
    <w:p>
      <w:pPr>
        <w:pStyle w:val="AmNumberTabs"/>
      </w:pPr>
      <w:r>
        <w:rPr>
          <w:rStyle w:val="HideTWBExt"/>
        </w:rPr>
        <w:t>&lt;Amend&gt;</w:t>
      </w:r>
      <w:r>
        <w:t>Poprawka</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Udostępnianie za zgodą czyiś intymnych wizerunków lub nagrań wideo nie może być interpretowane jako zgoda na jakiekolwiek dalsze udostępnianie lub rozpowszechnianie takiego wizerunku lub filmu.</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Proponowany art. 10 ust. 5 i 6 wykracza poza cel ustanowienia norm minimalnych dotyczących definicji przestępstw i kar zgodnie z art. 83 TFUE.</w:t>
      </w:r>
      <w:r>
        <w:t xml:space="preserve"> </w:t>
      </w:r>
      <w:r>
        <w:t>Ogólne przepisy i zasady dotyczące zgody należą do ogólnej części prawa karnego, w związku z czym nie powinny być przewidziane w dyrektywie, a ust. 5 i 6 należy wykreślić.</w:t>
      </w:r>
    </w:p>
    <w:p>
      <w:r>
        <w:rPr>
          <w:rStyle w:val="HideTWBExt"/>
        </w:rPr>
        <w:t>&lt;/Amend&gt;</w:t>
      </w:r>
    </w:p>
    <w:p>
      <w:pPr>
        <w:pStyle w:val="AmNumberTabs"/>
      </w:pPr>
      <w:r>
        <w:rPr>
          <w:rStyle w:val="HideTWBExt"/>
        </w:rPr>
        <w:t>&lt;Amend&gt;</w:t>
      </w:r>
      <w:r>
        <w:t>Poprawka</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Udostępnianie za zgodą czyiś intymnych wizerunków lub nagrań wideo nie może być interpretowane jako zgoda na jakiekolwiek dalsze udostępnianie lub rozpowszechnianie takiego wizerunku lub filmu.</w:t>
            </w:r>
          </w:p>
        </w:tc>
        <w:tc>
          <w:tcPr>
            <w:tcW w:w="4876" w:type="dxa"/>
            <w:tcBorders>
              <w:top w:val="nil"/>
              <w:left w:val="nil"/>
              <w:bottom w:val="nil"/>
              <w:right w:val="nil"/>
            </w:tcBorders>
          </w:tcPr>
          <w:p>
            <w:pPr>
              <w:pStyle w:val="Normal6a"/>
            </w:pPr>
            <w:r>
              <w:t>6.</w:t>
            </w:r>
            <w:r>
              <w:tab/>
            </w:r>
            <w:r>
              <w:t xml:space="preserve">Udostępnianie za zgodą czyiś intymnych wizerunków lub nagrań wideo nie może być interpretowane jako zgoda na jakiekolwiek dalsze udostępnianie lub rozpowszechnianie takiego wizerunku lub filmu. </w:t>
            </w:r>
            <w:r>
              <w:rPr>
                <w:b/>
                <w:i/>
              </w:rPr>
              <w:t>Każde późniejsze udostępnianie lub rozpowszechnianie, zarówno przez pierwotnego odbiorcę, jak i przez jakąkolwiek inną osobę, wymaga wyraźnej i świadomej zgody przedstawionej osoby fizycznej, a nieuzyskanie takiej zgody uznaje się za naruszenie prawa do prywatności, podlegające ściganiu.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Udostępnianie za zgodą </w:t>
            </w:r>
            <w:r>
              <w:rPr>
                <w:b/>
                <w:i/>
              </w:rPr>
              <w:t>czyiś</w:t>
            </w:r>
            <w:r>
              <w:t xml:space="preserve"> intymnych wizerunków </w:t>
            </w:r>
            <w:r>
              <w:rPr>
                <w:b/>
                <w:i/>
              </w:rPr>
              <w:t>lub</w:t>
            </w:r>
            <w:r>
              <w:t xml:space="preserve"> nagrań wideo nie może być interpretowane jako zgoda na jakiekolwiek dalsze udostępnianie lub rozpowszechnianie </w:t>
            </w:r>
            <w:r>
              <w:rPr>
                <w:b/>
                <w:i/>
              </w:rPr>
              <w:t>takiego</w:t>
            </w:r>
            <w:r>
              <w:t xml:space="preserve"> wizerunku </w:t>
            </w:r>
            <w:r>
              <w:rPr>
                <w:b/>
                <w:i/>
              </w:rPr>
              <w:t>lub filmu</w:t>
            </w:r>
            <w:r>
              <w:t>.</w:t>
            </w:r>
          </w:p>
        </w:tc>
        <w:tc>
          <w:tcPr>
            <w:tcW w:w="4876" w:type="dxa"/>
            <w:tcBorders>
              <w:top w:val="nil"/>
              <w:left w:val="nil"/>
              <w:bottom w:val="nil"/>
              <w:right w:val="nil"/>
            </w:tcBorders>
          </w:tcPr>
          <w:p>
            <w:pPr>
              <w:pStyle w:val="Normal6a"/>
            </w:pPr>
            <w:r>
              <w:t>6.</w:t>
            </w:r>
            <w:r>
              <w:tab/>
            </w:r>
            <w:r>
              <w:t>Udostępnianie za zgodą intymnych wizerunków</w:t>
            </w:r>
            <w:r>
              <w:rPr>
                <w:b/>
                <w:i/>
              </w:rPr>
              <w:t>,</w:t>
            </w:r>
            <w:r>
              <w:t xml:space="preserve"> nagrań wideo </w:t>
            </w:r>
            <w:r>
              <w:rPr>
                <w:b/>
                <w:i/>
              </w:rPr>
              <w:t>lub podobnych materiałów innej osoby</w:t>
            </w:r>
            <w:r>
              <w:t xml:space="preserve"> nie może być interpretowane jako zgoda na jakiekolwiek dalsze udostępnianie lub rozpowszechnianie </w:t>
            </w:r>
            <w:r>
              <w:rPr>
                <w:b/>
                <w:i/>
              </w:rPr>
              <w:t>tego</w:t>
            </w:r>
            <w:r>
              <w:t xml:space="preserve"> wizerunku</w:t>
            </w:r>
            <w:r>
              <w:rPr>
                <w:b/>
                <w:i/>
              </w:rPr>
              <w:t>, filmów lub podobnego materiału, w tym w wersji zmanipulowanej lub zmienionej. Państwa członkowskie uznają dalsze udostępnianie lub rozpowszechnianie tych materiałów za przestępstwo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Udostępnianie za zgodą </w:t>
            </w:r>
            <w:r>
              <w:rPr>
                <w:b/>
                <w:i/>
              </w:rPr>
              <w:t>czyiś</w:t>
            </w:r>
            <w:r>
              <w:t xml:space="preserve"> intymnych wizerunków </w:t>
            </w:r>
            <w:r>
              <w:rPr>
                <w:b/>
                <w:i/>
              </w:rPr>
              <w:t>lub nagrań wideo</w:t>
            </w:r>
            <w:r>
              <w:t xml:space="preserve"> nie może być interpretowane jako zgoda na jakiekolwiek dalsze udostępnianie lub rozpowszechnianie takiego wizerunku </w:t>
            </w:r>
            <w:r>
              <w:rPr>
                <w:b/>
                <w:i/>
              </w:rPr>
              <w:t>lub filmu</w:t>
            </w:r>
            <w:r>
              <w:t>.</w:t>
            </w:r>
          </w:p>
        </w:tc>
        <w:tc>
          <w:tcPr>
            <w:tcW w:w="4876" w:type="dxa"/>
            <w:tcBorders>
              <w:top w:val="nil"/>
              <w:left w:val="nil"/>
              <w:bottom w:val="nil"/>
              <w:right w:val="nil"/>
            </w:tcBorders>
          </w:tcPr>
          <w:p>
            <w:pPr>
              <w:pStyle w:val="Normal6a"/>
            </w:pPr>
            <w:r>
              <w:t>6.</w:t>
            </w:r>
            <w:r>
              <w:tab/>
            </w:r>
            <w:r>
              <w:t>Udostępnianie za zgodą intymnych wizerunków</w:t>
            </w:r>
            <w:r>
              <w:rPr>
                <w:b/>
                <w:i/>
              </w:rPr>
              <w:t>, nagrań wideo lub podobnych materiałów innej osoby</w:t>
            </w:r>
            <w:r>
              <w:t xml:space="preserve"> nie może być interpretowane jako zgoda na jakiekolwiek dalsze udostępnianie lub rozpowszechnianie takiego wizerunku</w:t>
            </w:r>
            <w:r>
              <w:rPr>
                <w:b/>
                <w:i/>
              </w:rPr>
              <w:t>, filmu lub podobnego materiału, w tym w wersji zmanipulowanej lub zmienionej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Udostępnianie za zgodą </w:t>
            </w:r>
            <w:r>
              <w:rPr>
                <w:b/>
                <w:i/>
              </w:rPr>
              <w:t>czyiś</w:t>
            </w:r>
            <w:r>
              <w:t xml:space="preserve"> intymnych wizerunków lub nagrań wideo nie może być interpretowane jako zgoda na jakiekolwiek dalsze udostępnianie lub rozpowszechnianie takiego wizerunku lub </w:t>
            </w:r>
            <w:r>
              <w:rPr>
                <w:b/>
                <w:i/>
              </w:rPr>
              <w:t>filmu</w:t>
            </w:r>
            <w:r>
              <w:t>.</w:t>
            </w:r>
          </w:p>
        </w:tc>
        <w:tc>
          <w:tcPr>
            <w:tcW w:w="4876" w:type="dxa"/>
            <w:tcBorders>
              <w:top w:val="nil"/>
              <w:left w:val="nil"/>
              <w:bottom w:val="nil"/>
              <w:right w:val="nil"/>
            </w:tcBorders>
          </w:tcPr>
          <w:p>
            <w:pPr>
              <w:pStyle w:val="Normal6a"/>
            </w:pPr>
            <w:r>
              <w:t>6.</w:t>
            </w:r>
            <w:r>
              <w:tab/>
            </w:r>
            <w:r>
              <w:t xml:space="preserve">Udostępnianie za zgodą intymnych wizerunków lub nagrań wideo </w:t>
            </w:r>
            <w:r>
              <w:rPr>
                <w:b/>
                <w:i/>
              </w:rPr>
              <w:t>innej osoby</w:t>
            </w:r>
            <w:r>
              <w:t xml:space="preserve"> nie może być interpretowane jako zgoda na jakiekolwiek dalsze udostępnianie lub rozpowszechnianie takiego wizerunku lub </w:t>
            </w:r>
            <w:r>
              <w:rPr>
                <w:b/>
                <w:i/>
              </w:rPr>
              <w:t>nagrania, w tym w wersji zmanipulowanej lub zmienionej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Udostępnianie za zgodą czyiś intymnych wizerunków lub nagrań wideo nie może być interpretowane jako zgoda na jakiekolwiek dalsze udostępnianie lub rozpowszechnianie takiego wizerunku lub filmu.</w:t>
            </w:r>
          </w:p>
        </w:tc>
        <w:tc>
          <w:tcPr>
            <w:tcW w:w="4876" w:type="dxa"/>
            <w:tcBorders>
              <w:top w:val="nil"/>
              <w:left w:val="nil"/>
              <w:bottom w:val="nil"/>
              <w:right w:val="nil"/>
            </w:tcBorders>
          </w:tcPr>
          <w:p>
            <w:pPr>
              <w:pStyle w:val="Normal6a"/>
            </w:pPr>
            <w:r>
              <w:t>6.</w:t>
            </w:r>
            <w:r>
              <w:tab/>
            </w:r>
            <w:r>
              <w:rPr>
                <w:b/>
                <w:i/>
              </w:rPr>
              <w:t>Do celów ust. 1–4</w:t>
            </w:r>
            <w:r>
              <w:t xml:space="preserve"> udostępnianie za zgodą czyiś intymnych wizerunków lub nagrań wideo nie może być interpretowane jako zgoda na jakiekolwiek dalsze udostępnianie lub rozpowszechnianie takiego wizerunku lub filmu.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10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Udostępnianie za zgodą </w:t>
            </w:r>
            <w:r>
              <w:rPr>
                <w:b/>
                <w:i/>
              </w:rPr>
              <w:t>czyiś</w:t>
            </w:r>
            <w:r>
              <w:t xml:space="preserve"> intymnych wizerunków lub nagrań wideo nie może być interpretowane jako zgoda na jakiekolwiek dalsze udostępnianie lub </w:t>
            </w:r>
            <w:r>
              <w:rPr>
                <w:b/>
                <w:i/>
              </w:rPr>
              <w:t>rozpowszechnianie</w:t>
            </w:r>
            <w:r>
              <w:t xml:space="preserve"> takiego wizerunku lub filmu.</w:t>
            </w:r>
          </w:p>
        </w:tc>
        <w:tc>
          <w:tcPr>
            <w:tcW w:w="4876" w:type="dxa"/>
            <w:tcBorders>
              <w:top w:val="nil"/>
              <w:left w:val="nil"/>
              <w:bottom w:val="nil"/>
              <w:right w:val="nil"/>
            </w:tcBorders>
          </w:tcPr>
          <w:p>
            <w:pPr>
              <w:pStyle w:val="Normal6a"/>
            </w:pPr>
            <w:r>
              <w:t>6.</w:t>
            </w:r>
            <w:r>
              <w:tab/>
            </w:r>
            <w:r>
              <w:t xml:space="preserve">Udostępnianie za zgodą intymnych wizerunków lub nagrań wideo </w:t>
            </w:r>
            <w:r>
              <w:rPr>
                <w:b/>
                <w:i/>
              </w:rPr>
              <w:t>innej osoby</w:t>
            </w:r>
            <w:r>
              <w:t xml:space="preserve"> nie może być interpretowane jako zgoda na jakiekolwiek dalsze </w:t>
            </w:r>
            <w:r>
              <w:rPr>
                <w:b/>
                <w:i/>
              </w:rPr>
              <w:t>dystrybuowanie,</w:t>
            </w:r>
            <w:r>
              <w:t xml:space="preserve"> udostępnianie lub </w:t>
            </w:r>
            <w:r>
              <w:rPr>
                <w:b/>
                <w:i/>
              </w:rPr>
              <w:t>przekazywanie</w:t>
            </w:r>
            <w:r>
              <w:t xml:space="preserve"> takiego wizerunku lub filmu.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Obecnie dostosowane do brzmienia art. 5 ust. 4.</w:t>
      </w:r>
    </w:p>
    <w:p>
      <w:r>
        <w:rPr>
          <w:rStyle w:val="HideTWBExt"/>
        </w:rPr>
        <w:t>&lt;/Amend&gt;</w:t>
      </w:r>
    </w:p>
    <w:p>
      <w:pPr>
        <w:pStyle w:val="AmNumberTabs"/>
      </w:pPr>
      <w:r>
        <w:rPr>
          <w:rStyle w:val="HideTWBExt"/>
        </w:rPr>
        <w:t>&lt;Amend&gt;</w:t>
      </w:r>
      <w:r>
        <w:t>Poprawka</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przestępstwo popełniono wobec dziecka, które nie osiągnęło wieku przyzwolenia;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Odzwierciedlenie zmian wprowadzonych w art. 3 i 4.</w:t>
      </w:r>
    </w:p>
    <w:p>
      <w:r>
        <w:rPr>
          <w:rStyle w:val="HideTWBExt"/>
        </w:rPr>
        <w:t>&lt;/Amend&gt;</w:t>
      </w:r>
    </w:p>
    <w:p>
      <w:pPr>
        <w:pStyle w:val="AmNumberTabs"/>
      </w:pPr>
      <w:r>
        <w:rPr>
          <w:rStyle w:val="HideTWBExt"/>
        </w:rPr>
        <w:t>&lt;Amend&gt;</w:t>
      </w:r>
      <w:r>
        <w:t>Poprawka</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wiek dziecka, wobec którego popełniono przestępstwo;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niezbędna do zachowania spójności z poprawkami dotyczącymi dostosowania maksymalnych wymiarów kary w art. 3.</w:t>
      </w:r>
      <w:r>
        <w:t xml:space="preserve"> </w:t>
      </w:r>
      <w:r>
        <w:t>Zamiast tego wiek przeniesiono tu jako okoliczność obciążającą.</w:t>
      </w:r>
    </w:p>
    <w:p>
      <w:r>
        <w:rPr>
          <w:rStyle w:val="HideTWBExt"/>
        </w:rPr>
        <w:t>&lt;/Amend&gt;</w:t>
      </w:r>
    </w:p>
    <w:p>
      <w:pPr>
        <w:pStyle w:val="AmNumberTabs"/>
      </w:pPr>
      <w:r>
        <w:rPr>
          <w:rStyle w:val="HideTWBExt"/>
        </w:rPr>
        <w:t>&lt;Amend&gt;</w:t>
      </w:r>
      <w:r>
        <w:t>Poprawka</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przestępstwo popełniono wobec dziecka szczególnie bezbronnego, na przykład </w:t>
            </w:r>
            <w:r>
              <w:rPr>
                <w:b/>
                <w:i/>
              </w:rPr>
              <w:t>ze względu na jego niepełnosprawność</w:t>
            </w:r>
            <w:r>
              <w:t xml:space="preserve"> umysłową lub fizyczną </w:t>
            </w:r>
            <w:r>
              <w:rPr>
                <w:b/>
                <w:i/>
              </w:rPr>
              <w:t>lub stosunek</w:t>
            </w:r>
            <w:r>
              <w:t xml:space="preserve"> zależności lub </w:t>
            </w:r>
            <w:r>
              <w:rPr>
                <w:b/>
                <w:i/>
              </w:rPr>
              <w:t>niemożność fizyczną lub psychiczną</w:t>
            </w:r>
            <w:r>
              <w:t>;</w:t>
            </w:r>
          </w:p>
        </w:tc>
        <w:tc>
          <w:tcPr>
            <w:tcW w:w="4876" w:type="dxa"/>
            <w:tcBorders>
              <w:top w:val="nil"/>
              <w:left w:val="nil"/>
              <w:bottom w:val="nil"/>
              <w:right w:val="nil"/>
            </w:tcBorders>
          </w:tcPr>
          <w:p>
            <w:pPr>
              <w:pStyle w:val="Normal6a"/>
            </w:pPr>
            <w:r>
              <w:t>a)</w:t>
            </w:r>
            <w:r>
              <w:tab/>
            </w:r>
            <w:r>
              <w:t xml:space="preserve">przestępstwo popełniono wobec dziecka szczególnie bezbronnego, na przykład </w:t>
            </w:r>
            <w:r>
              <w:rPr>
                <w:b/>
                <w:i/>
              </w:rPr>
              <w:t>małego dziecka, dziecka z niepełnosprawnością</w:t>
            </w:r>
            <w:r>
              <w:t xml:space="preserve"> umysłową lub fizyczną</w:t>
            </w:r>
            <w:r>
              <w:rPr>
                <w:b/>
                <w:i/>
              </w:rPr>
              <w:t>, dziecka postrzeganego jako dziecko niespełniające konwencjonalnych norm dotyczących orientacji seksualnej, tożsamości i ekspresji płciowej lub cech płciowych, dziecka objętego opieką zastępczą, dzieci w sytuacji migracji zarówno bez opieki, jak i z opiekunem, lub dziecka ze schorzeniami psychicznymi lub fizycznymi lub z niepełnosprawnością, pozostającego w stosunku</w:t>
            </w:r>
            <w:r>
              <w:t xml:space="preserve"> zależności lub </w:t>
            </w:r>
            <w:r>
              <w:rPr>
                <w:b/>
                <w:i/>
              </w:rPr>
              <w:t>stanie niemożności fizycznej lub psychicznej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przestępstwo popełniono wobec dziecka szczególnie bezbronnego, na przykład </w:t>
            </w:r>
            <w:r>
              <w:rPr>
                <w:b/>
                <w:i/>
              </w:rPr>
              <w:t>ze względu na jego niepełnosprawność</w:t>
            </w:r>
            <w:r>
              <w:t xml:space="preserve"> umysłową lub fizyczną </w:t>
            </w:r>
            <w:r>
              <w:rPr>
                <w:b/>
                <w:i/>
              </w:rPr>
              <w:t>lub stosunek</w:t>
            </w:r>
            <w:r>
              <w:t xml:space="preserve"> zależności lub </w:t>
            </w:r>
            <w:r>
              <w:rPr>
                <w:b/>
                <w:i/>
              </w:rPr>
              <w:t>niemożność fizyczną lub psychiczną</w:t>
            </w:r>
            <w:r>
              <w:t>;</w:t>
            </w:r>
          </w:p>
        </w:tc>
        <w:tc>
          <w:tcPr>
            <w:tcW w:w="4876" w:type="dxa"/>
            <w:tcBorders>
              <w:top w:val="nil"/>
              <w:left w:val="nil"/>
              <w:bottom w:val="nil"/>
              <w:right w:val="nil"/>
            </w:tcBorders>
          </w:tcPr>
          <w:p>
            <w:pPr>
              <w:pStyle w:val="Normal6a"/>
            </w:pPr>
            <w:r>
              <w:t>a)</w:t>
            </w:r>
            <w:r>
              <w:tab/>
            </w:r>
            <w:r>
              <w:t xml:space="preserve">przestępstwo popełniono wobec dziecka szczególnie bezbronnego, na przykład </w:t>
            </w:r>
            <w:r>
              <w:rPr>
                <w:b/>
                <w:i/>
              </w:rPr>
              <w:t>małego dziecka, dziecka z niepełnosprawnością</w:t>
            </w:r>
            <w:r>
              <w:t xml:space="preserve"> umysłową lub fizyczną</w:t>
            </w:r>
            <w:r>
              <w:rPr>
                <w:b/>
                <w:i/>
              </w:rPr>
              <w:t>, dziecka postrzeganego jako dziecko niespełniające konwencjonalnych norm dotyczących orientacji seksualnej, tożsamości i ekspresji płciowej lub cech płciowych, lub dziecka w stosunku</w:t>
            </w:r>
            <w:r>
              <w:t> zależności lub </w:t>
            </w:r>
            <w:r>
              <w:rPr>
                <w:b/>
                <w:i/>
              </w:rPr>
              <w:t>stanie niemożności fizycznej lub psychicznej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przestępstwo popełniono wobec dziecka szczególnie bezbronnego, na przykład ze względu na jego niepełnosprawność umysłową lub fizyczną lub stosunek zależności </w:t>
            </w:r>
            <w:r>
              <w:rPr>
                <w:b/>
                <w:i/>
              </w:rPr>
              <w:t>lub niemożność fizyczną lub psychiczną</w:t>
            </w:r>
            <w:r>
              <w:t>;</w:t>
            </w:r>
          </w:p>
        </w:tc>
        <w:tc>
          <w:tcPr>
            <w:tcW w:w="4876" w:type="dxa"/>
            <w:tcBorders>
              <w:top w:val="nil"/>
              <w:left w:val="nil"/>
              <w:bottom w:val="nil"/>
              <w:right w:val="nil"/>
            </w:tcBorders>
          </w:tcPr>
          <w:p>
            <w:pPr>
              <w:pStyle w:val="Normal6a"/>
            </w:pPr>
            <w:r>
              <w:t>a)</w:t>
            </w:r>
            <w:r>
              <w:tab/>
            </w:r>
            <w:r>
              <w:t>przestępstwo popełniono wobec dziecka szczególnie bezbronnego, na przykład ze względu na jego niepełnosprawność umysłową lub fizyczną lub stosunek zależności</w:t>
            </w:r>
            <w:r>
              <w:rPr>
                <w:b/>
                <w:i/>
              </w:rPr>
              <w:t>, przebywanie w środowisku opieki instytucjonalnej, lub wobec dziecka w stanie niemożności fizycznej lub psychicznej, lub dziecka pozbawionego wolności</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Grupa wysokiego ryzyka;</w:t>
      </w:r>
      <w:r>
        <w:t xml:space="preserve"> </w:t>
      </w:r>
      <w:r>
        <w:t>odzwierciedla obawy zawarte w dyrektywie w sprawie praw ofiar w odniesieniu do ofiar pozbawionych wolności.</w:t>
      </w:r>
    </w:p>
    <w:p>
      <w:r>
        <w:rPr>
          <w:rStyle w:val="HideTWBExt"/>
        </w:rPr>
        <w:t>&lt;/Amend&gt;</w:t>
      </w:r>
    </w:p>
    <w:p>
      <w:pPr>
        <w:pStyle w:val="AmNumberTabs"/>
      </w:pPr>
      <w:r>
        <w:rPr>
          <w:rStyle w:val="HideTWBExt"/>
        </w:rPr>
        <w:t>&lt;Amend&gt;</w:t>
      </w:r>
      <w:r>
        <w:t>Poprawka</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przestępstwo popełniono wobec dziecka szczególnie bezbronnego, na przykład ze względu na jego niepełnosprawność umysłową lub fizyczną lub stosunek zależności lub niemożność fizyczną lub psychiczną;</w:t>
            </w:r>
          </w:p>
        </w:tc>
        <w:tc>
          <w:tcPr>
            <w:tcW w:w="4876" w:type="dxa"/>
            <w:tcBorders>
              <w:top w:val="nil"/>
              <w:left w:val="nil"/>
              <w:bottom w:val="nil"/>
              <w:right w:val="nil"/>
            </w:tcBorders>
          </w:tcPr>
          <w:p>
            <w:pPr>
              <w:pStyle w:val="Normal6a"/>
            </w:pPr>
            <w:r>
              <w:t>a)</w:t>
            </w:r>
            <w:r>
              <w:tab/>
            </w:r>
            <w:r>
              <w:t xml:space="preserve">przestępstwo popełniono wobec dziecka szczególnie bezbronnego, na przykład ze względu na jego niepełnosprawność </w:t>
            </w:r>
            <w:r>
              <w:rPr>
                <w:b/>
                <w:i/>
              </w:rPr>
              <w:t>psychiczną,</w:t>
            </w:r>
            <w:r>
              <w:t xml:space="preserve"> umysłową lub fizyczną</w:t>
            </w:r>
            <w:r>
              <w:rPr>
                <w:b/>
                <w:i/>
              </w:rPr>
              <w:t>,</w:t>
            </w:r>
            <w:r>
              <w:t xml:space="preserve"> lub stosunek zależności lub niemożność fizyczną lub psychiczną;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przestępstwo popełniono wobec dziecka </w:t>
            </w:r>
            <w:r>
              <w:rPr>
                <w:b/>
                <w:i/>
              </w:rPr>
              <w:t>szczególnie bezbronnego</w:t>
            </w:r>
            <w:r>
              <w:t>, na przykład ze względu na jego niepełnosprawność umysłową lub fizyczną lub stosunek zależności lub niemożność fizyczną lub psychiczną;</w:t>
            </w:r>
          </w:p>
        </w:tc>
        <w:tc>
          <w:tcPr>
            <w:tcW w:w="4876" w:type="dxa"/>
            <w:tcBorders>
              <w:top w:val="nil"/>
              <w:left w:val="nil"/>
              <w:bottom w:val="nil"/>
              <w:right w:val="nil"/>
            </w:tcBorders>
          </w:tcPr>
          <w:p>
            <w:pPr>
              <w:pStyle w:val="Normal6a"/>
            </w:pPr>
            <w:r>
              <w:t>a)</w:t>
            </w:r>
            <w:r>
              <w:tab/>
            </w:r>
            <w:r>
              <w:t xml:space="preserve">przestępstwo popełniono wobec dziecka </w:t>
            </w:r>
            <w:r>
              <w:rPr>
                <w:b/>
                <w:i/>
              </w:rPr>
              <w:t>znajdującego się w jakiejkolwiek trudnej sytuacji</w:t>
            </w:r>
            <w:r>
              <w:t>, na przykład ze względu na jego niepełnosprawność umysłową lub fizyczną lub stosunek zależności lub niemożność fizyczną lub psychiczną;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a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przestępstwo popełniono ze względu na motyw oparty na co najmniej jednej z przyczyn chronionych na mocy art. 21 Karty praw podstawowych Unii Europejskiej i skutkowało bezpośrednią lub pośrednią dyskryminacją zakazaną prawem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przestępstwo popełniono z użyciem poważnej przemocy lub </w:t>
            </w:r>
            <w:r>
              <w:rPr>
                <w:b/>
                <w:i/>
              </w:rPr>
              <w:t>popełnienie przestępstwa wyrządziło</w:t>
            </w:r>
            <w:r>
              <w:t xml:space="preserve"> dziecku poważną szkodę ;</w:t>
            </w:r>
          </w:p>
        </w:tc>
        <w:tc>
          <w:tcPr>
            <w:tcW w:w="4876" w:type="dxa"/>
            <w:tcBorders>
              <w:top w:val="nil"/>
              <w:left w:val="nil"/>
              <w:bottom w:val="nil"/>
              <w:right w:val="nil"/>
            </w:tcBorders>
          </w:tcPr>
          <w:p>
            <w:pPr>
              <w:pStyle w:val="Normal6a"/>
            </w:pPr>
            <w:r>
              <w:t>g)</w:t>
            </w:r>
            <w:r>
              <w:tab/>
            </w:r>
            <w:r>
              <w:t xml:space="preserve">przestępstwo popełniono z użyciem poważnej przemocy lub </w:t>
            </w:r>
            <w:r>
              <w:rPr>
                <w:b/>
                <w:i/>
              </w:rPr>
              <w:t>wyrządziło ono</w:t>
            </w:r>
            <w:r>
              <w:t xml:space="preserve"> dziecku poważną szkodę </w:t>
            </w:r>
            <w:r>
              <w:rPr>
                <w:b/>
                <w:i/>
              </w:rPr>
              <w:t>fizyczną lub psychiczną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przestępstwo popełniano wielokrotnie;</w:t>
            </w:r>
          </w:p>
        </w:tc>
        <w:tc>
          <w:tcPr>
            <w:tcW w:w="4876" w:type="dxa"/>
            <w:tcBorders>
              <w:top w:val="nil"/>
              <w:left w:val="nil"/>
              <w:bottom w:val="nil"/>
              <w:right w:val="nil"/>
            </w:tcBorders>
          </w:tcPr>
          <w:p>
            <w:pPr>
              <w:pStyle w:val="Normal6a"/>
            </w:pPr>
            <w:r>
              <w:t>h)</w:t>
            </w:r>
            <w:r>
              <w:tab/>
            </w:r>
            <w:r>
              <w:t xml:space="preserve">przestępstwo </w:t>
            </w:r>
            <w:r>
              <w:rPr>
                <w:b/>
                <w:i/>
              </w:rPr>
              <w:t>lub inny czyn karalny niegodziwego traktowania dzieci w celach seksualnych lub wykorzystywania seksualnego</w:t>
            </w:r>
            <w:r>
              <w:t xml:space="preserve"> popełniano wielokrotnie;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przestępstwo popełniano wielokrotnie;</w:t>
            </w:r>
          </w:p>
        </w:tc>
        <w:tc>
          <w:tcPr>
            <w:tcW w:w="4876" w:type="dxa"/>
            <w:tcBorders>
              <w:top w:val="nil"/>
              <w:left w:val="nil"/>
              <w:bottom w:val="nil"/>
              <w:right w:val="nil"/>
            </w:tcBorders>
          </w:tcPr>
          <w:p>
            <w:pPr>
              <w:pStyle w:val="Normal6a"/>
            </w:pPr>
            <w:r>
              <w:t>h)</w:t>
            </w:r>
            <w:r>
              <w:tab/>
            </w:r>
            <w:r>
              <w:t xml:space="preserve">przestępstwo popełniano wielokrotnie </w:t>
            </w:r>
            <w:r>
              <w:rPr>
                <w:b/>
                <w:i/>
              </w:rPr>
              <w:t>lub w sposób ciągły przez pewien czas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h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celem przestępstwa było zachowanie lub przywrócenie tzw. honoru danej osoby, rodziny, wspólnoty lub innej tym podobnej grupy;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h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sprawca podawał się za osobę małoletnią lub rówieśnika;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Alessandro Zan, Marina Kaljurand, Caterina Chinnici, Hilde Vautmans, Evin Incir, Veronika Cifrová Ostrihoňová, Francisco Assis, Merja Kyllönen, Pina Picierno, Birgit Sippel, Antonio López-Istúriz White, Anna Stürgkh, François-Xavier Bellamy,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j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przestępstwo popełniono ze względu na płeć, rasę, kolor skóry, pochodzenie etniczne lub społeczne, cechy genetyczne, język, religię lub inne przekonania, poglądy polityczne, przynależność do mniejszości narodowej, majątek, urodzenie, niepełnosprawność, wiek lub orientację seksualną, o których mowa w art. 21 Karty praw podstawowych Unii Europejskiej.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j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przestępstwo popełniono ze względu na motyw oparty na co najmniej jednej z przyczyn chronionych na mocy art. 21 Karty praw podstawowych Unii Europejskiej i skutkowało bezpośrednią lub pośrednią dyskryminacją zakazaną prawem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j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przestępstwo popełniono z naruszeniem co najmniej jednej z przyczyn objętych ochroną na mocy art. 21 Karty praw podstawowych Unii Europejskiej i skutkowało bezpośrednią lub pośrednią dyskryminacją zakazaną prawem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j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przestępstwo popełniono ze szczególnym okrucieństwem;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Alessandro Zan, Caterina Chinnici, Hilde Vautmans, Evin Incir, Veronika Cifrová Ostrihoňová, Francisco Assis, Merja Kyllönen, Pina Picierno, Antonio López-Istúriz White,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j b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przestępstwo popełniono w ramach praktyki terapii konwersyjnej;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11 – akapit 1 – litera j b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przestępstwo zostało popełnione w ramach praktyki terapii konwersyjnej;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Aby zapobiec ryzyku ponownego popełnienia przestępstwa, państwa członkowskie wprowadzają niezbędne środki służące temu, by na osobę fizyczną, która została skazana za którekolwiek z przestępstw, o których mowa w art. 3–</w:t>
            </w:r>
            <w:r>
              <w:rPr>
                <w:b/>
                <w:i/>
              </w:rPr>
              <w:t xml:space="preserve">  9  , mógł zostać nałożony</w:t>
            </w:r>
            <w:r>
              <w:t xml:space="preserve"> czasowy lub stały zakaz</w:t>
            </w:r>
            <w:r>
              <w:rPr>
                <w:b/>
                <w:i/>
              </w:rPr>
              <w:t xml:space="preserve">   prowadzenia  przynajmniej</w:t>
            </w:r>
            <w:r>
              <w:t xml:space="preserve"> zawodowej działalności związanej z bezpośrednimi i regularnymi kontaktami z dziećmi.</w:t>
            </w:r>
          </w:p>
        </w:tc>
        <w:tc>
          <w:tcPr>
            <w:tcW w:w="4876" w:type="dxa"/>
            <w:tcBorders>
              <w:top w:val="nil"/>
              <w:left w:val="nil"/>
              <w:bottom w:val="nil"/>
              <w:right w:val="nil"/>
            </w:tcBorders>
          </w:tcPr>
          <w:p>
            <w:pPr>
              <w:pStyle w:val="Normal6a"/>
            </w:pPr>
            <w:r>
              <w:t>1.</w:t>
            </w:r>
            <w:r>
              <w:tab/>
            </w:r>
            <w:r>
              <w:t>Aby zapobiec ryzyku ponownego popełnienia przestępstwa, państwa członkowskie wprowadzają niezbędne środki służące temu, by na osobę fizyczną, która została skazana za którekolwiek z przestępstw, o których mowa w art. 3–</w:t>
            </w:r>
            <w:r>
              <w:rPr>
                <w:b/>
                <w:i/>
              </w:rPr>
              <w:t>9, nałożono</w:t>
            </w:r>
            <w:r>
              <w:t xml:space="preserve"> czasowy lub stały zakaz </w:t>
            </w:r>
            <w:r>
              <w:rPr>
                <w:b/>
                <w:i/>
              </w:rPr>
              <w:t>wykonywania działalności</w:t>
            </w:r>
            <w:r>
              <w:t xml:space="preserve"> zawodowej </w:t>
            </w:r>
            <w:r>
              <w:rPr>
                <w:b/>
                <w:i/>
              </w:rPr>
              <w:t>lub zorganizowanej</w:t>
            </w:r>
            <w:r>
              <w:t xml:space="preserve"> działalności </w:t>
            </w:r>
            <w:r>
              <w:rPr>
                <w:b/>
                <w:i/>
              </w:rPr>
              <w:t>wolontariackiej,</w:t>
            </w:r>
            <w:r>
              <w:t xml:space="preserve"> związanej z bezpośrednimi i regularnymi kontaktami z dziećmi </w:t>
            </w:r>
            <w:r>
              <w:rPr>
                <w:b/>
                <w:i/>
              </w:rPr>
              <w:t>lub ułatwiającej takie kontakty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Aby zapobiec ryzyku ponownego popełnienia przestępstwa, państwa członkowskie wprowadzają niezbędne środki służące temu, by na osobę fizyczną, która została skazana za którekolwiek z przestępstw, o których mowa w art. 3–</w:t>
            </w:r>
            <w:r>
              <w:rPr>
                <w:b/>
                <w:i/>
              </w:rPr>
              <w:t xml:space="preserve">  9  , mógł zostać</w:t>
            </w:r>
            <w:r>
              <w:t xml:space="preserve"> nałożony czasowy lub stały zakaz</w:t>
            </w:r>
            <w:r>
              <w:rPr>
                <w:b/>
                <w:i/>
              </w:rPr>
              <w:t xml:space="preserve">   prowadzenia  przynajmniej</w:t>
            </w:r>
            <w:r>
              <w:t xml:space="preserve"> zawodowej działalności związanej z bezpośrednimi i regularnymi kontaktami z dziećmi.</w:t>
            </w:r>
          </w:p>
        </w:tc>
        <w:tc>
          <w:tcPr>
            <w:tcW w:w="4876" w:type="dxa"/>
            <w:tcBorders>
              <w:top w:val="nil"/>
              <w:left w:val="nil"/>
              <w:bottom w:val="nil"/>
              <w:right w:val="nil"/>
            </w:tcBorders>
          </w:tcPr>
          <w:p>
            <w:pPr>
              <w:pStyle w:val="Normal6a"/>
            </w:pPr>
            <w:r>
              <w:t>1.</w:t>
            </w:r>
            <w:r>
              <w:tab/>
            </w:r>
            <w:r>
              <w:t>Aby zapobiec ryzyku ponownego popełnienia przestępstwa, państwa członkowskie wprowadzają niezbędne środki służące temu, by na osobę fizyczną, która została skazana za którekolwiek z przestępstw, o których mowa w art. 3–</w:t>
            </w:r>
            <w:r>
              <w:rPr>
                <w:b/>
                <w:i/>
              </w:rPr>
              <w:t>9, został</w:t>
            </w:r>
            <w:r>
              <w:t xml:space="preserve"> nałożony czasowy lub stały zakaz </w:t>
            </w:r>
            <w:r>
              <w:rPr>
                <w:b/>
                <w:i/>
              </w:rPr>
              <w:t>wykonywania działalności</w:t>
            </w:r>
            <w:r>
              <w:t xml:space="preserve"> zawodowej </w:t>
            </w:r>
            <w:r>
              <w:rPr>
                <w:b/>
                <w:i/>
              </w:rPr>
              <w:t>lub zorganizowanej</w:t>
            </w:r>
            <w:r>
              <w:t xml:space="preserve"> działalności </w:t>
            </w:r>
            <w:r>
              <w:rPr>
                <w:b/>
                <w:i/>
              </w:rPr>
              <w:t>wolontariackiej,</w:t>
            </w:r>
            <w:r>
              <w:t xml:space="preserve"> związanej z bezpośrednimi i regularnymi kontaktami z dziećmi </w:t>
            </w:r>
            <w:r>
              <w:rPr>
                <w:b/>
                <w:i/>
              </w:rPr>
              <w:t>lub ułatwiającej takie kontakty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Aby zapobiec ryzyku ponownego popełnienia przestępstwa, państwa członkowskie wprowadzają niezbędne środki służące temu, by na osobę fizyczną, która została skazana za którekolwiek z przestępstw, o których mowa w art. 3–</w:t>
            </w:r>
            <w:r>
              <w:rPr>
                <w:b/>
                <w:i/>
              </w:rPr>
              <w:t xml:space="preserve">  9  </w:t>
            </w:r>
            <w:r>
              <w:t>, mógł zostać nałożony czasowy lub stały zakaz</w:t>
            </w:r>
            <w:r>
              <w:rPr>
                <w:b/>
                <w:i/>
              </w:rPr>
              <w:t xml:space="preserve">   </w:t>
            </w:r>
            <w:r>
              <w:t>prowadzenia</w:t>
            </w:r>
            <w:r>
              <w:rPr>
                <w:b/>
                <w:i/>
              </w:rPr>
              <w:t xml:space="preserve">  </w:t>
            </w:r>
            <w:r>
              <w:t>przynajmniej zawodowej działalności związanej z bezpośrednimi i regularnymi kontaktami z dziećmi.</w:t>
            </w:r>
          </w:p>
        </w:tc>
        <w:tc>
          <w:tcPr>
            <w:tcW w:w="4876" w:type="dxa"/>
            <w:tcBorders>
              <w:top w:val="nil"/>
              <w:left w:val="nil"/>
              <w:bottom w:val="nil"/>
              <w:right w:val="nil"/>
            </w:tcBorders>
          </w:tcPr>
          <w:p>
            <w:pPr>
              <w:pStyle w:val="Normal6a"/>
            </w:pPr>
            <w:r>
              <w:t>1.</w:t>
            </w:r>
            <w:r>
              <w:tab/>
            </w:r>
            <w:r>
              <w:t>Aby zapobiec ryzyku ponownego popełnienia przestępstwa, państwa członkowskie wprowadzają niezbędne środki służące temu, by na osobę fizyczną, która została skazana za którekolwiek z przestępstw, o których mowa w art. 3–</w:t>
            </w:r>
            <w:r>
              <w:rPr>
                <w:b/>
                <w:i/>
              </w:rPr>
              <w:t>9</w:t>
            </w:r>
            <w:r>
              <w:t xml:space="preserve">, mógł zostać nałożony czasowy lub stały zakaz prowadzenia przynajmniej </w:t>
            </w:r>
            <w:r>
              <w:rPr>
                <w:b/>
                <w:i/>
              </w:rPr>
              <w:t>działalności</w:t>
            </w:r>
            <w:r>
              <w:t xml:space="preserve"> zawodowej </w:t>
            </w:r>
            <w:r>
              <w:rPr>
                <w:b/>
                <w:i/>
              </w:rPr>
              <w:t>lub zorganizowanej</w:t>
            </w:r>
            <w:r>
              <w:t xml:space="preserve"> działalności </w:t>
            </w:r>
            <w:r>
              <w:rPr>
                <w:b/>
                <w:i/>
              </w:rPr>
              <w:t>wolontariackiej</w:t>
            </w:r>
            <w:r>
              <w:t xml:space="preserve"> związanej z bezpośrednimi i regularnymi kontaktami z dziećmi.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Chcielibyśmy uwzględnić jak najwięcej możliwych rodzajów kontaktów z dziećmi.</w:t>
      </w:r>
    </w:p>
    <w:p>
      <w:r>
        <w:rPr>
          <w:rStyle w:val="HideTWBExt"/>
        </w:rPr>
        <w:t>&lt;/Amend&gt;</w:t>
      </w:r>
    </w:p>
    <w:p>
      <w:pPr>
        <w:pStyle w:val="AmNumberTabs"/>
      </w:pPr>
      <w:r>
        <w:rPr>
          <w:rStyle w:val="HideTWBExt"/>
        </w:rPr>
        <w:t>&lt;Amend&gt;</w:t>
      </w:r>
      <w:r>
        <w:t>Poprawka</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Państwa członkowskie wprowadzają środki niezbędne do zapewnienia, aby </w:t>
            </w:r>
            <w:r>
              <w:rPr>
                <w:b/>
                <w:i/>
              </w:rPr>
              <w:t>pracodawcy</w:t>
            </w:r>
            <w:r>
              <w:t xml:space="preserve"> podczas rekrutowania osób do celów działalności zawodowej lub wolontariackiej związanej z bezpośrednimi i regularnymi kontaktami z dziećmi</w:t>
            </w:r>
            <w:r>
              <w:rPr>
                <w:b/>
                <w:i/>
              </w:rPr>
              <w:t xml:space="preserve">  </w:t>
            </w:r>
            <w:r>
              <w:t xml:space="preserve">oraz organizacje działające w interesie publicznym przeciwko niegodziwemu traktowaniu dzieci w celach seksualnych podczas rekrutowania </w:t>
            </w:r>
            <w:r>
              <w:rPr>
                <w:b/>
                <w:i/>
              </w:rPr>
              <w:t xml:space="preserve">personelu    </w:t>
            </w:r>
            <w:r>
              <w:t>byli zobowiązani do</w:t>
            </w:r>
            <w:r>
              <w:rPr>
                <w:b/>
                <w:i/>
              </w:rPr>
              <w:t xml:space="preserve">  uzyskiwania,</w:t>
            </w:r>
            <w:r>
              <w:t xml:space="preserve"> zgodnie z prawem krajowym </w:t>
            </w:r>
            <w:r>
              <w:rPr>
                <w:b/>
                <w:i/>
              </w:rPr>
              <w:t>–</w:t>
            </w:r>
            <w:r>
              <w:t xml:space="preserve"> wszelkimi właściwymi sposobami</w:t>
            </w:r>
            <w:r>
              <w:rPr>
                <w:b/>
                <w:i/>
              </w:rPr>
              <w:t>,</w:t>
            </w:r>
            <w:r>
              <w:t xml:space="preserve"> takimi jak</w:t>
            </w:r>
            <w:r>
              <w:rPr>
                <w:b/>
                <w:i/>
              </w:rPr>
              <w:t xml:space="preserve">  </w:t>
            </w:r>
            <w:r>
              <w:t xml:space="preserve">dostęp na wniosek lub uzyskanie informacji od danej osoby – informacji o wyrokach skazujących za którekolwiek z przestępstw, o których mowa w art. 3– </w:t>
            </w:r>
            <w:r>
              <w:rPr>
                <w:b/>
                <w:i/>
              </w:rPr>
              <w:t xml:space="preserve">9  </w:t>
            </w:r>
            <w:r>
              <w:t>, odnotowanych w rejestrze karnym lub o jakimkolwiek</w:t>
            </w:r>
            <w:r>
              <w:rPr>
                <w:b/>
                <w:i/>
              </w:rPr>
              <w:t xml:space="preserve">   </w:t>
            </w:r>
            <w:r>
              <w:t>zakazie prowadzenia</w:t>
            </w:r>
            <w:r>
              <w:rPr>
                <w:b/>
                <w:i/>
              </w:rPr>
              <w:t xml:space="preserve">  </w:t>
            </w:r>
            <w:r>
              <w:t>działalności związanej z bezpośrednimi i regularnymi kontaktami z dziećmi wynikającym z tych wyroków skazujących.</w:t>
            </w:r>
          </w:p>
        </w:tc>
        <w:tc>
          <w:tcPr>
            <w:tcW w:w="4876" w:type="dxa"/>
            <w:tcBorders>
              <w:top w:val="nil"/>
              <w:left w:val="nil"/>
              <w:bottom w:val="nil"/>
              <w:right w:val="nil"/>
            </w:tcBorders>
          </w:tcPr>
          <w:p>
            <w:pPr>
              <w:pStyle w:val="Normal6a"/>
            </w:pPr>
            <w:r>
              <w:t>2.</w:t>
            </w:r>
            <w:r>
              <w:tab/>
            </w:r>
            <w:r>
              <w:t xml:space="preserve">Państwa członkowskie wprowadzają środki niezbędne do zapewnienia, aby </w:t>
            </w:r>
            <w:r>
              <w:rPr>
                <w:b/>
                <w:i/>
              </w:rPr>
              <w:t>każdy pracodawca</w:t>
            </w:r>
            <w:r>
              <w:t xml:space="preserve"> podczas rekrutowania osób</w:t>
            </w:r>
            <w:r>
              <w:rPr>
                <w:b/>
                <w:i/>
              </w:rPr>
              <w:t>, w tym personelu, konsultantów i woluntariuszy,</w:t>
            </w:r>
            <w:r>
              <w:t xml:space="preserve"> do celów działalności zawodowej lub wolontariackiej związanej z bezpośrednimi i regularnymi kontaktami z dziećmi </w:t>
            </w:r>
            <w:r>
              <w:rPr>
                <w:b/>
                <w:i/>
              </w:rPr>
              <w:t>lub ułatwiającej takie kontakty,</w:t>
            </w:r>
            <w:r>
              <w:t xml:space="preserve"> oraz organizacje działające w interesie publicznym przeciwko niegodziwemu traktowaniu dzieci w celach seksualnych podczas rekrutowania </w:t>
            </w:r>
            <w:r>
              <w:rPr>
                <w:b/>
                <w:i/>
              </w:rPr>
              <w:t>osoby,</w:t>
            </w:r>
            <w:r>
              <w:t xml:space="preserve"> byli zobowiązani do </w:t>
            </w:r>
            <w:r>
              <w:rPr>
                <w:b/>
                <w:i/>
              </w:rPr>
              <w:t>uzyskania –</w:t>
            </w:r>
            <w:r>
              <w:t xml:space="preserve"> zgodnie z prawem krajowym </w:t>
            </w:r>
            <w:r>
              <w:rPr>
                <w:b/>
                <w:i/>
              </w:rPr>
              <w:t>i</w:t>
            </w:r>
            <w:r>
              <w:t xml:space="preserve"> wszelkimi właściwymi sposobami takimi jak dostęp na wniosek lub uzyskanie informacji od danej osoby – informacji o wyrokach skazujących za którekolwiek z przestępstw, o których mowa w art. 3–</w:t>
            </w:r>
            <w:r>
              <w:rPr>
                <w:b/>
                <w:i/>
              </w:rPr>
              <w:t>9</w:t>
            </w:r>
            <w:r>
              <w:t>, odnotowanych w rejestrze karnym</w:t>
            </w:r>
            <w:r>
              <w:rPr>
                <w:b/>
                <w:i/>
              </w:rPr>
              <w:t>,</w:t>
            </w:r>
            <w:r>
              <w:t xml:space="preserve"> lub o jakimkolwiek zakazie prowadzenia działalności związanej z bezpośrednimi i regularnymi kontaktami z dziećmi wynikającym z tych wyroków skazujących.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Państwa członkowskie </w:t>
            </w:r>
            <w:r>
              <w:rPr>
                <w:b/>
                <w:i/>
              </w:rPr>
              <w:t>wprowadzają środki niezbędne do zapewnienia, aby</w:t>
            </w:r>
            <w:r>
              <w:t xml:space="preserve"> pracodawcy </w:t>
            </w:r>
            <w:r>
              <w:rPr>
                <w:b/>
                <w:i/>
              </w:rPr>
              <w:t>podczas rekrutowania osób do celów działalności zawodowej lub</w:t>
            </w:r>
            <w:r>
              <w:t xml:space="preserve"> wolontariackiej </w:t>
            </w:r>
            <w:r>
              <w:rPr>
                <w:b/>
                <w:i/>
              </w:rPr>
              <w:t>związanej z bezpośrednimi i regularnymi kontaktami</w:t>
            </w:r>
            <w:r>
              <w:t xml:space="preserve"> z dziećmi</w:t>
            </w:r>
            <w:r>
              <w:rPr>
                <w:b/>
                <w:i/>
              </w:rPr>
              <w:t xml:space="preserve">  oraz</w:t>
            </w:r>
            <w:r>
              <w:t xml:space="preserve"> organizacje działające w interesie publicznym przeciwko niegodziwemu traktowaniu dzieci w celach seksualnych podczas </w:t>
            </w:r>
            <w:r>
              <w:rPr>
                <w:b/>
                <w:i/>
              </w:rPr>
              <w:t xml:space="preserve">rekrutowania personelu    </w:t>
            </w:r>
            <w:r>
              <w:t>byli zobowiązani do</w:t>
            </w:r>
            <w:r>
              <w:rPr>
                <w:b/>
                <w:i/>
              </w:rPr>
              <w:t xml:space="preserve">  uzyskiwania,</w:t>
            </w:r>
            <w:r>
              <w:t xml:space="preserve"> zgodnie z prawem krajowym </w:t>
            </w:r>
            <w:r>
              <w:rPr>
                <w:b/>
                <w:i/>
              </w:rPr>
              <w:t xml:space="preserve">– wszelkimi właściwymi sposobami, takimi jak  </w:t>
            </w:r>
            <w:r>
              <w:t xml:space="preserve">dostęp na </w:t>
            </w:r>
            <w:r>
              <w:rPr>
                <w:b/>
                <w:i/>
              </w:rPr>
              <w:t>wniosek lub uzyskanie informacji od</w:t>
            </w:r>
            <w:r>
              <w:t xml:space="preserve"> danej osoby </w:t>
            </w:r>
            <w:r>
              <w:rPr>
                <w:b/>
                <w:i/>
              </w:rPr>
              <w:t>– informacji o wyrokach</w:t>
            </w:r>
            <w:r>
              <w:t xml:space="preserve"> skazujących za którekolwiek z przestępstw, o których mowa w art. 3– </w:t>
            </w:r>
            <w:r>
              <w:rPr>
                <w:b/>
                <w:i/>
              </w:rPr>
              <w:t>9  , odnotowanych w rejestrze karnym</w:t>
            </w:r>
            <w:r>
              <w:t xml:space="preserve"> lub o </w:t>
            </w:r>
            <w:r>
              <w:rPr>
                <w:b/>
                <w:i/>
              </w:rPr>
              <w:t xml:space="preserve">jakimkolwiek   zakazie prowadzenia  </w:t>
            </w:r>
            <w:r>
              <w:t xml:space="preserve">działalności </w:t>
            </w:r>
            <w:r>
              <w:rPr>
                <w:b/>
                <w:i/>
              </w:rPr>
              <w:t>związanej z bezpośrednimi i regularnymi kontaktami</w:t>
            </w:r>
            <w:r>
              <w:t xml:space="preserve"> z dziećmi </w:t>
            </w:r>
            <w:r>
              <w:rPr>
                <w:b/>
                <w:i/>
              </w:rPr>
              <w:t>wynikającym</w:t>
            </w:r>
            <w:r>
              <w:t xml:space="preserve"> z tych wyroków skazujących.</w:t>
            </w:r>
          </w:p>
        </w:tc>
        <w:tc>
          <w:tcPr>
            <w:tcW w:w="4876" w:type="dxa"/>
            <w:tcBorders>
              <w:top w:val="nil"/>
              <w:left w:val="nil"/>
              <w:bottom w:val="nil"/>
              <w:right w:val="nil"/>
            </w:tcBorders>
          </w:tcPr>
          <w:p>
            <w:pPr>
              <w:pStyle w:val="Normal6a"/>
            </w:pPr>
            <w:r>
              <w:t>2.</w:t>
            </w:r>
            <w:r>
              <w:tab/>
            </w:r>
            <w:r>
              <w:t xml:space="preserve">Państwa członkowskie </w:t>
            </w:r>
            <w:r>
              <w:rPr>
                <w:b/>
                <w:i/>
              </w:rPr>
              <w:t>wymagają, aby podczas rekrutacji pracowników, konsultantów i wolontariuszy</w:t>
            </w:r>
            <w:r>
              <w:t xml:space="preserve"> pracodawcy</w:t>
            </w:r>
            <w:r>
              <w:rPr>
                <w:b/>
                <w:i/>
              </w:rPr>
              <w:t>, którzy rekrutują osobę do profesjonalnej lub zorganizowanej działalności</w:t>
            </w:r>
            <w:r>
              <w:t xml:space="preserve"> wolontariackiej </w:t>
            </w:r>
            <w:r>
              <w:rPr>
                <w:b/>
                <w:i/>
              </w:rPr>
              <w:t>obejmującej lub ułatwiającej bezpośrednie i regularne kontakty</w:t>
            </w:r>
            <w:r>
              <w:t xml:space="preserve"> z dziećmi</w:t>
            </w:r>
            <w:r>
              <w:rPr>
                <w:b/>
                <w:i/>
              </w:rPr>
              <w:t>, a także</w:t>
            </w:r>
            <w:r>
              <w:t xml:space="preserve"> organizacje działające w interesie publicznym przeciwko niegodziwemu traktowaniu dzieci w celach seksualnych</w:t>
            </w:r>
            <w:r>
              <w:rPr>
                <w:b/>
                <w:i/>
              </w:rPr>
              <w:t>,</w:t>
            </w:r>
            <w:r>
              <w:t xml:space="preserve"> podczas </w:t>
            </w:r>
            <w:r>
              <w:rPr>
                <w:b/>
                <w:i/>
              </w:rPr>
              <w:t>rekrutacji pracowników, konsultantów i wolontariuszy,</w:t>
            </w:r>
            <w:r>
              <w:t xml:space="preserve"> byli zobowiązani do </w:t>
            </w:r>
            <w:r>
              <w:rPr>
                <w:b/>
                <w:i/>
              </w:rPr>
              <w:t>występowania</w:t>
            </w:r>
            <w:r>
              <w:t xml:space="preserve"> zgodnie z prawem krajowym </w:t>
            </w:r>
            <w:r>
              <w:rPr>
                <w:b/>
                <w:i/>
              </w:rPr>
              <w:t>o wszelkich odpowiednich środkach, takich jak</w:t>
            </w:r>
            <w:r>
              <w:t xml:space="preserve"> dostęp na </w:t>
            </w:r>
            <w:r>
              <w:rPr>
                <w:b/>
                <w:i/>
              </w:rPr>
              <w:t>żądanie lub za pośrednictwem</w:t>
            </w:r>
            <w:r>
              <w:t xml:space="preserve"> danej osoby</w:t>
            </w:r>
            <w:r>
              <w:rPr>
                <w:b/>
                <w:i/>
              </w:rPr>
              <w:t>, o istnieniu wyroków</w:t>
            </w:r>
            <w:r>
              <w:t xml:space="preserve"> skazujących za którekolwiek z przestępstw, o których mowa w art. 3–</w:t>
            </w:r>
            <w:r>
              <w:rPr>
                <w:b/>
                <w:i/>
              </w:rPr>
              <w:t>9, wpisanych do rejestru karnego</w:t>
            </w:r>
            <w:r>
              <w:t xml:space="preserve"> lub o </w:t>
            </w:r>
            <w:r>
              <w:rPr>
                <w:b/>
                <w:i/>
              </w:rPr>
              <w:t>istnieniu jakiegokolwiek zakazu wykonywania</w:t>
            </w:r>
            <w:r>
              <w:t xml:space="preserve"> działalności </w:t>
            </w:r>
            <w:r>
              <w:rPr>
                <w:b/>
                <w:i/>
              </w:rPr>
              <w:t>obejmującej bezpośrednie i regularne kontakty</w:t>
            </w:r>
            <w:r>
              <w:t xml:space="preserve"> z dziećmi </w:t>
            </w:r>
            <w:r>
              <w:rPr>
                <w:b/>
                <w:i/>
              </w:rPr>
              <w:t>wynikające</w:t>
            </w:r>
            <w:r>
              <w:t xml:space="preserve"> z tych wyroków skazujących.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Do celów stosowania ust. 1 i 2 niniejszego artykułu,</w:t>
            </w:r>
            <w:r>
              <w:rPr>
                <w:b/>
                <w:i/>
              </w:rPr>
              <w:t xml:space="preserve">  </w:t>
            </w:r>
            <w:r>
              <w:t>jeżeli właściwe organy wystąpią z takim wnioskiem,</w:t>
            </w:r>
            <w:r>
              <w:rPr>
                <w:b/>
                <w:i/>
              </w:rPr>
              <w:t xml:space="preserve">  </w:t>
            </w:r>
            <w:r>
              <w:t>państwa członkowskie wprowadzają środki niezbędne do zapewnienia</w:t>
            </w:r>
            <w:r>
              <w:rPr>
                <w:b/>
                <w:i/>
              </w:rPr>
              <w:t xml:space="preserve">   </w:t>
            </w:r>
            <w:r>
              <w:t>przekazywania</w:t>
            </w:r>
            <w:r>
              <w:rPr>
                <w:b/>
                <w:i/>
              </w:rPr>
              <w:t xml:space="preserve">  </w:t>
            </w:r>
            <w:r>
              <w:t>informacji o wyrokach skazujących za którekolwiek z przestępstw, o których mowa w art. 3–</w:t>
            </w:r>
            <w:r>
              <w:rPr>
                <w:b/>
                <w:i/>
              </w:rPr>
              <w:t xml:space="preserve">  9,  </w:t>
            </w:r>
            <w:r>
              <w:t>lub o jakimkolwiek</w:t>
            </w:r>
            <w:r>
              <w:rPr>
                <w:b/>
                <w:i/>
              </w:rPr>
              <w:t xml:space="preserve">   </w:t>
            </w:r>
            <w:r>
              <w:t>zakazie prowadzenia</w:t>
            </w:r>
            <w:r>
              <w:rPr>
                <w:b/>
                <w:i/>
              </w:rPr>
              <w:t xml:space="preserve">  </w:t>
            </w:r>
            <w:r>
              <w:t>działalności związanej z bezpośrednimi i regularnymi kontaktami z dziećmi wynikającym z tych wyroków skazujących</w:t>
            </w:r>
            <w:r>
              <w:rPr>
                <w:b/>
                <w:i/>
              </w:rPr>
              <w:t xml:space="preserve">   , oraz zapewniają, aby przekazane</w:t>
            </w:r>
            <w:r>
              <w:t xml:space="preserve"> informacje były jak najbardziej kompletne i obejmowały co najmniej informacje o wyrokach skazujących lub zakazach prowadzenia działalności wynikających z wyroków skazujących będące w posiadaniu któregokolwiek państwa członkowskiego. W tym celu informacje takie są przekazywane za pośrednictwem ECRIS lub mechanizmu wymiany informacji z rejestrów karnych ustanowionego z państwami trzecimi.</w:t>
            </w:r>
          </w:p>
        </w:tc>
        <w:tc>
          <w:tcPr>
            <w:tcW w:w="4876" w:type="dxa"/>
            <w:tcBorders>
              <w:top w:val="nil"/>
              <w:left w:val="nil"/>
              <w:bottom w:val="nil"/>
              <w:right w:val="nil"/>
            </w:tcBorders>
          </w:tcPr>
          <w:p>
            <w:pPr>
              <w:pStyle w:val="Normal6a"/>
            </w:pPr>
            <w:r>
              <w:t>3.</w:t>
            </w:r>
            <w:r>
              <w:tab/>
            </w:r>
            <w:r>
              <w:t>Do celów stosowania ust. 1 i 2 niniejszego artykułu, jeżeli właściwe organy wystąpią z takim wnioskiem, państwa członkowskie wprowadzają środki niezbędne do zapewnienia przekazywania informacji o wyrokach skazujących za którekolwiek z przestępstw, o których mowa w art. 3–</w:t>
            </w:r>
            <w:r>
              <w:rPr>
                <w:b/>
                <w:i/>
              </w:rPr>
              <w:t>9,</w:t>
            </w:r>
            <w:r>
              <w:t xml:space="preserve"> lub o jakimkolwiek zakazie prowadzenia działalności związanej z bezpośrednimi i regularnymi kontaktami z dziećmi wynikającym z tych wyroków skazujących</w:t>
            </w:r>
            <w:r>
              <w:rPr>
                <w:b/>
                <w:i/>
              </w:rPr>
              <w:t>, oraz do zapewnienia, aby przekazywane</w:t>
            </w:r>
            <w:r>
              <w:t xml:space="preserve"> informacje były jak najbardziej kompletne i obejmowały co najmniej informacje o wyrokach skazujących lub zakazach prowadzenia działalności wynikających z wyroków skazujących będące w posiadaniu któregokolwiek państwa członkowskiego</w:t>
            </w:r>
            <w:r>
              <w:rPr>
                <w:b/>
                <w:i/>
              </w:rPr>
              <w:t>, zgodnie ze standardami w zakresie praw człowieka i praw dziecka</w:t>
            </w:r>
            <w:r>
              <w:t>. W tym celu informacje takie są przekazywane za pośrednictwem ECRIS lub mechanizmu wymiany informacji z rejestrów karnych ustanowionego z państwami trzecimi.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Do celów stosowania ust. 1 i 2 niniejszego artykułu,</w:t>
            </w:r>
            <w:r>
              <w:rPr>
                <w:b/>
                <w:i/>
              </w:rPr>
              <w:t xml:space="preserve">  </w:t>
            </w:r>
            <w:r>
              <w:t>jeżeli właściwe organy wystąpią z takim wnioskiem,</w:t>
            </w:r>
            <w:r>
              <w:rPr>
                <w:b/>
                <w:i/>
              </w:rPr>
              <w:t xml:space="preserve">  </w:t>
            </w:r>
            <w:r>
              <w:t>państwa członkowskie wprowadzają środki niezbędne do zapewnienia</w:t>
            </w:r>
            <w:r>
              <w:rPr>
                <w:b/>
                <w:i/>
              </w:rPr>
              <w:t xml:space="preserve">   </w:t>
            </w:r>
            <w:r>
              <w:t>przekazywania</w:t>
            </w:r>
            <w:r>
              <w:rPr>
                <w:b/>
                <w:i/>
              </w:rPr>
              <w:t xml:space="preserve">  </w:t>
            </w:r>
            <w:r>
              <w:t>informacji o wyrokach skazujących za którekolwiek z przestępstw, o których mowa w art. 3–</w:t>
            </w:r>
            <w:r>
              <w:rPr>
                <w:b/>
                <w:i/>
              </w:rPr>
              <w:t xml:space="preserve">  9,  </w:t>
            </w:r>
            <w:r>
              <w:t>lub o jakimkolwiek</w:t>
            </w:r>
            <w:r>
              <w:rPr>
                <w:b/>
                <w:i/>
              </w:rPr>
              <w:t xml:space="preserve">   </w:t>
            </w:r>
            <w:r>
              <w:t>zakazie prowadzenia</w:t>
            </w:r>
            <w:r>
              <w:rPr>
                <w:b/>
                <w:i/>
              </w:rPr>
              <w:t xml:space="preserve">  </w:t>
            </w:r>
            <w:r>
              <w:t>działalności związanej z bezpośrednimi i regularnymi kontaktami z dziećmi wynikającym z tych wyroków skazujących</w:t>
            </w:r>
            <w:r>
              <w:rPr>
                <w:b/>
                <w:i/>
              </w:rPr>
              <w:t xml:space="preserve">   , oraz zapewniają, aby przekazane</w:t>
            </w:r>
            <w:r>
              <w:t xml:space="preserve"> informacje były jak najbardziej kompletne i obejmowały co najmniej informacje o wyrokach skazujących lub zakazach prowadzenia działalności wynikających z wyroków skazujących będące w posiadaniu któregokolwiek państwa członkowskiego. W tym celu informacje takie są przekazywane za pośrednictwem ECRIS lub mechanizmu wymiany informacji z rejestrów karnych ustanowionego z państwami trzecimi.</w:t>
            </w:r>
          </w:p>
        </w:tc>
        <w:tc>
          <w:tcPr>
            <w:tcW w:w="4876" w:type="dxa"/>
            <w:tcBorders>
              <w:top w:val="nil"/>
              <w:left w:val="nil"/>
              <w:bottom w:val="nil"/>
              <w:right w:val="nil"/>
            </w:tcBorders>
          </w:tcPr>
          <w:p>
            <w:pPr>
              <w:pStyle w:val="Normal6a"/>
            </w:pPr>
            <w:r>
              <w:t>3.</w:t>
            </w:r>
            <w:r>
              <w:tab/>
            </w:r>
            <w:r>
              <w:t>Do celów stosowania ust. 1 i 2 niniejszego artykułu, jeżeli właściwe organy wystąpią z takim wnioskiem, państwa członkowskie wprowadzają środki niezbędne do zapewnienia przekazywania informacji o wyrokach skazujących za którekolwiek z przestępstw, o których mowa w art. 3–</w:t>
            </w:r>
            <w:r>
              <w:rPr>
                <w:b/>
                <w:i/>
              </w:rPr>
              <w:t>9, </w:t>
            </w:r>
            <w:r>
              <w:t>lub o jakimkolwiek zakazie prowadzenia działalności związanej z bezpośrednimi i regularnymi kontaktami z dziećmi wynikającym z tych wyroków skazujących</w:t>
            </w:r>
            <w:r>
              <w:rPr>
                <w:b/>
                <w:i/>
              </w:rPr>
              <w:t>, oraz do zapewnienia, aby przekazywane</w:t>
            </w:r>
            <w:r>
              <w:t> informacje były jak najbardziej kompletne i obejmowały co najmniej informacje o wyrokach skazujących lub zakazach prowadzenia działalności wynikających z wyroków skazujących będące w posiadaniu któregokolwiek państwa członkowskiego</w:t>
            </w:r>
            <w:r>
              <w:rPr>
                <w:b/>
                <w:i/>
              </w:rPr>
              <w:t>, zgodnie z prawami człowieka i prawami dziecka</w:t>
            </w:r>
            <w:r>
              <w:t>. W tym celu informacje takie są przekazywane za pośrednictwem ECRIS lub mechanizmu wymiany informacji z rejestrów karnych ustanowionego z państwami trzecimi.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Do celów stosowania ust. 1 i 2 niniejszego artykułu,</w:t>
            </w:r>
            <w:r>
              <w:rPr>
                <w:b/>
                <w:i/>
              </w:rPr>
              <w:t xml:space="preserve">  </w:t>
            </w:r>
            <w:r>
              <w:t>jeżeli właściwe organy wystąpią z takim wnioskiem,</w:t>
            </w:r>
            <w:r>
              <w:rPr>
                <w:b/>
                <w:i/>
              </w:rPr>
              <w:t xml:space="preserve">  </w:t>
            </w:r>
            <w:r>
              <w:t>państwa członkowskie wprowadzają środki niezbędne do zapewnienia</w:t>
            </w:r>
            <w:r>
              <w:rPr>
                <w:b/>
                <w:i/>
              </w:rPr>
              <w:t xml:space="preserve">   </w:t>
            </w:r>
            <w:r>
              <w:t>przekazywania</w:t>
            </w:r>
            <w:r>
              <w:rPr>
                <w:b/>
                <w:i/>
              </w:rPr>
              <w:t xml:space="preserve">  </w:t>
            </w:r>
            <w:r>
              <w:t>informacji o wyrokach skazujących za którekolwiek z przestępstw, o których mowa w art. 3–</w:t>
            </w:r>
            <w:r>
              <w:rPr>
                <w:b/>
                <w:i/>
              </w:rPr>
              <w:t xml:space="preserve">  9,  </w:t>
            </w:r>
            <w:r>
              <w:t>lub o jakimkolwiek</w:t>
            </w:r>
            <w:r>
              <w:rPr>
                <w:b/>
                <w:i/>
              </w:rPr>
              <w:t xml:space="preserve">   </w:t>
            </w:r>
            <w:r>
              <w:t>zakazie prowadzenia</w:t>
            </w:r>
            <w:r>
              <w:rPr>
                <w:b/>
                <w:i/>
              </w:rPr>
              <w:t xml:space="preserve">  </w:t>
            </w:r>
            <w:r>
              <w:t>działalności związanej z bezpośrednimi i regularnymi kontaktami z dziećmi wynikającym z tych wyroków skazujących</w:t>
            </w:r>
            <w:r>
              <w:rPr>
                <w:b/>
                <w:i/>
              </w:rPr>
              <w:t xml:space="preserve">   , oraz zapewniają, aby przekazane</w:t>
            </w:r>
            <w:r>
              <w:t xml:space="preserve"> informacje były jak najbardziej kompletne i obejmowały co najmniej informacje o wyrokach skazujących lub zakazach prowadzenia działalności wynikających z wyroków skazujących będące w posiadaniu któregokolwiek państwa członkowskiego. W tym celu informacje takie są przekazywane za pośrednictwem ECRIS lub mechanizmu wymiany informacji z rejestrów karnych ustanowionego z państwami trzecimi.</w:t>
            </w:r>
          </w:p>
        </w:tc>
        <w:tc>
          <w:tcPr>
            <w:tcW w:w="4876" w:type="dxa"/>
            <w:tcBorders>
              <w:top w:val="nil"/>
              <w:left w:val="nil"/>
              <w:bottom w:val="nil"/>
              <w:right w:val="nil"/>
            </w:tcBorders>
          </w:tcPr>
          <w:p>
            <w:pPr>
              <w:pStyle w:val="Normal6a"/>
            </w:pPr>
            <w:r>
              <w:t>3.</w:t>
            </w:r>
            <w:r>
              <w:tab/>
            </w:r>
            <w:r>
              <w:t xml:space="preserve">Do celów stosowania ust. 1 i 2 niniejszego artykułu, jeżeli właściwe organy wystąpią z takim wnioskiem, państwa członkowskie wprowadzają środki niezbędne do zapewnienia przekazywania </w:t>
            </w:r>
            <w:r>
              <w:rPr>
                <w:b/>
                <w:i/>
              </w:rPr>
              <w:t>wnioskodawcy przez właściwe organy</w:t>
            </w:r>
            <w:r>
              <w:t xml:space="preserve"> informacji o wyrokach skazujących za którekolwiek z przestępstw, o których mowa w art. 3–</w:t>
            </w:r>
            <w:r>
              <w:rPr>
                <w:b/>
                <w:i/>
              </w:rPr>
              <w:t>9,</w:t>
            </w:r>
            <w:r>
              <w:t xml:space="preserve"> lub o jakimkolwiek zakazie prowadzenia działalności związanej z bezpośrednimi i regularnymi kontaktami z dziećmi wynikającym z tych wyroków skazujących</w:t>
            </w:r>
            <w:r>
              <w:rPr>
                <w:b/>
                <w:i/>
              </w:rPr>
              <w:t>, oraz do zapewnienia, aby przekazywane</w:t>
            </w:r>
            <w:r>
              <w:t xml:space="preserve"> informacje były jak najbardziej kompletne i obejmowały co najmniej informacje o wyrokach skazujących lub zakazach prowadzenia działalności wynikających z wyroków skazujących będące w posiadaniu któregokolwiek państwa członkowskiego. W tym celu informacje takie są przekazywane za pośrednictwem ECRIS lub mechanizmu wymiany informacji z rejestrów karnych ustanowionego z państwami trzecimi.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Korekta sformułowania z uwagi na logikę tekstu.</w:t>
      </w:r>
    </w:p>
    <w:p>
      <w:r>
        <w:rPr>
          <w:rStyle w:val="HideTWBExt"/>
        </w:rPr>
        <w:t>&lt;/Amend&gt;</w:t>
      </w:r>
    </w:p>
    <w:p>
      <w:pPr>
        <w:pStyle w:val="AmNumberTabs"/>
      </w:pPr>
      <w:r>
        <w:rPr>
          <w:rStyle w:val="HideTWBExt"/>
        </w:rPr>
        <w:t>&lt;Amend&gt;</w:t>
      </w:r>
      <w:r>
        <w:t>Poprawka</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Do celów stosowania ust. 1 i 2 niniejszego artykułu,</w:t>
            </w:r>
            <w:r>
              <w:rPr>
                <w:b/>
                <w:i/>
              </w:rPr>
              <w:t xml:space="preserve">  </w:t>
            </w:r>
            <w:r>
              <w:t>jeżeli właściwe organy wystąpią z takim wnioskiem,</w:t>
            </w:r>
            <w:r>
              <w:rPr>
                <w:b/>
                <w:i/>
              </w:rPr>
              <w:t xml:space="preserve">  </w:t>
            </w:r>
            <w:r>
              <w:t>państwa członkowskie wprowadzają środki niezbędne do zapewnienia</w:t>
            </w:r>
            <w:r>
              <w:rPr>
                <w:b/>
                <w:i/>
              </w:rPr>
              <w:t xml:space="preserve">   przekazywania  informacji</w:t>
            </w:r>
            <w:r>
              <w:t xml:space="preserve"> o wyrokach skazujących za którekolwiek z przestępstw, o których mowa w art. 3–</w:t>
            </w:r>
            <w:r>
              <w:rPr>
                <w:b/>
                <w:i/>
              </w:rPr>
              <w:t xml:space="preserve">  9,  </w:t>
            </w:r>
            <w:r>
              <w:t>lub o jakimkolwiek</w:t>
            </w:r>
            <w:r>
              <w:rPr>
                <w:b/>
                <w:i/>
              </w:rPr>
              <w:t xml:space="preserve">   </w:t>
            </w:r>
            <w:r>
              <w:t>zakazie prowadzenia</w:t>
            </w:r>
            <w:r>
              <w:rPr>
                <w:b/>
                <w:i/>
              </w:rPr>
              <w:t xml:space="preserve">  </w:t>
            </w:r>
            <w:r>
              <w:t>działalności związanej z bezpośrednimi i regularnymi kontaktami z dziećmi wynikającym z tych wyroków skazujących</w:t>
            </w:r>
            <w:r>
              <w:rPr>
                <w:b/>
                <w:i/>
              </w:rPr>
              <w:t xml:space="preserve">   , oraz zapewniają, aby przekazane</w:t>
            </w:r>
            <w:r>
              <w:t xml:space="preserve"> informacje były jak najbardziej kompletne i obejmowały co najmniej informacje o wyrokach skazujących lub zakazach prowadzenia działalności wynikających z wyroków skazujących będące w posiadaniu któregokolwiek państwa członkowskiego. </w:t>
            </w:r>
            <w:r>
              <w:rPr>
                <w:b/>
                <w:i/>
              </w:rPr>
              <w:t>W tym celu informacje takie są przekazywane za pośrednictwem ECRIS lub mechanizmu wymiany informacji z rejestrów karnych ustanowionego z państwami trzecimi.</w:t>
            </w:r>
          </w:p>
        </w:tc>
        <w:tc>
          <w:tcPr>
            <w:tcW w:w="4876" w:type="dxa"/>
            <w:tcBorders>
              <w:top w:val="nil"/>
              <w:left w:val="nil"/>
              <w:bottom w:val="nil"/>
              <w:right w:val="nil"/>
            </w:tcBorders>
          </w:tcPr>
          <w:p>
            <w:pPr>
              <w:pStyle w:val="Normal6a"/>
            </w:pPr>
            <w:r>
              <w:t>3.</w:t>
            </w:r>
            <w:r>
              <w:tab/>
            </w:r>
            <w:r>
              <w:t>Do celów stosowania ust. 1 i 2 niniejszego artykułu, jeżeli właściwe organy wystąpią z takim wnioskiem, państwa członkowskie wprowadzają środki niezbędne do zapewnienia</w:t>
            </w:r>
            <w:r>
              <w:rPr>
                <w:b/>
                <w:i/>
              </w:rPr>
              <w:t>, że informacje</w:t>
            </w:r>
            <w:r>
              <w:t xml:space="preserve"> o wyrokach skazujących za którekolwiek z przestępstw, o których mowa w art. 3–</w:t>
            </w:r>
            <w:r>
              <w:rPr>
                <w:b/>
                <w:i/>
              </w:rPr>
              <w:t>9,</w:t>
            </w:r>
            <w:r>
              <w:t xml:space="preserve"> lub o jakimkolwiek zakazie prowadzenia działalności związanej z bezpośrednimi i regularnymi kontaktami z dziećmi wynikającym z tych wyroków skazujących</w:t>
            </w:r>
            <w:r>
              <w:rPr>
                <w:b/>
                <w:i/>
              </w:rPr>
              <w:t>, są przekazywane za pośrednictwem ECRIS lub mechanizmu wymiany informacji z rejestrów karnych ustanowionego z państwami trzecimi, oraz do zapewnienia, aby przekazywane</w:t>
            </w:r>
            <w:r>
              <w:t xml:space="preserve"> informacje były jak najbardziej kompletne i obejmowały co najmniej informacje o wyrokach skazujących lub zakazach prowadzenia działalności wynikających z wyroków skazujących będące w posiadaniu któregokolwiek państwa członkowskiego.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 skreśleniu zdanie nie miało już sensu.</w:t>
      </w:r>
      <w:r>
        <w:t xml:space="preserve"> </w:t>
      </w:r>
      <w:r>
        <w:t>Staraliśmy się je przeformułować, zmieniając koniec akapitu.</w:t>
      </w:r>
    </w:p>
    <w:p>
      <w:r>
        <w:rPr>
          <w:rStyle w:val="HideTWBExt"/>
        </w:rPr>
        <w:t>&lt;/Amend&gt;</w:t>
      </w:r>
    </w:p>
    <w:p>
      <w:pPr>
        <w:pStyle w:val="AmNumberTabs"/>
      </w:pPr>
      <w:r>
        <w:rPr>
          <w:rStyle w:val="HideTWBExt"/>
        </w:rPr>
        <w:t>&lt;Amend&gt;</w:t>
      </w:r>
      <w:r>
        <w:t>Poprawka</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zapewniają, aby funkcjonowanie mechanizmów centralnego rejestrowania wszelkich informacji dotyczących wyroków skazujących lub zakazów, o których mowa w ust. 3, opierało się na standardach dotyczących praw człowieka i praw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12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muszą zapewnić, aby funkcjonowanie mechanizmów centralnego rejestrowania wszelkich informacji o wyrokach skazujących lub zakazach, o których mowa w ust. 3, opierało się na prawach człowieka i prawach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14 – ustęp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pozbawienie prawa do korzystania ze świadczeń publicznych lub pomocy publicznej;</w:t>
            </w:r>
          </w:p>
        </w:tc>
        <w:tc>
          <w:tcPr>
            <w:tcW w:w="4876" w:type="dxa"/>
            <w:tcBorders>
              <w:top w:val="nil"/>
              <w:left w:val="nil"/>
              <w:bottom w:val="nil"/>
              <w:right w:val="nil"/>
            </w:tcBorders>
          </w:tcPr>
          <w:p>
            <w:pPr>
              <w:pStyle w:val="Normal6a"/>
            </w:pPr>
            <w:r>
              <w:t>a)</w:t>
            </w:r>
            <w:r>
              <w:tab/>
            </w:r>
            <w:r>
              <w:rPr>
                <w:b/>
                <w:i/>
              </w:rPr>
              <w:t>stałe</w:t>
            </w:r>
            <w:r>
              <w:t xml:space="preserve"> pozbawienie prawa do korzystania ze świadczeń publicznych lub pomocy publicznej;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14 – ustęp 1 – litera f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obowiązkowe publiczne ujawnienie wyroku skazującego, wraz z publikacją tożsamości, fotografii i istotnych danych osobowych sprawców, za pośrednictwem środków masowego przekazu lub oświadczeń publicznych, w celu zapewnienia pełnej odpowiedzialności i zapobieżenia przyszłym przestępstwom.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zgodnie z podstawowymi zasadami swoich systemów prawnych, wprowadzają niezbędne środki w celu zapewnienia, by właściwe organy krajowe </w:t>
            </w:r>
            <w:r>
              <w:rPr>
                <w:b/>
                <w:i/>
              </w:rPr>
              <w:t xml:space="preserve">były uprawnione do odstąpienia od ścigania lub nakładania   kar  </w:t>
            </w:r>
            <w:r>
              <w:t>na dzieci</w:t>
            </w:r>
            <w:r>
              <w:rPr>
                <w:b/>
                <w:i/>
              </w:rPr>
              <w:t xml:space="preserve">   </w:t>
            </w:r>
            <w:r>
              <w:t>będące ofiarami</w:t>
            </w:r>
            <w:r>
              <w:rPr>
                <w:b/>
                <w:i/>
              </w:rPr>
              <w:t xml:space="preserve">   </w:t>
            </w:r>
            <w:r>
              <w:t xml:space="preserve">niegodziwego traktowania w celach seksualnych lub wykorzystywania seksualnego za </w:t>
            </w:r>
            <w:r>
              <w:rPr>
                <w:b/>
                <w:i/>
              </w:rPr>
              <w:t>ich</w:t>
            </w:r>
            <w:r>
              <w:t xml:space="preserve"> udział w działalności przestępczej, do której zostały zmuszone w bezpośredniej konsekwencji tego, iż stały się ofiarami </w:t>
            </w:r>
            <w:r>
              <w:rPr>
                <w:b/>
                <w:i/>
              </w:rPr>
              <w:t>któregokolwiek z</w:t>
            </w:r>
            <w:r>
              <w:t xml:space="preserve"> czynów, o których mowa w art. 4 ust. 2, 3, 5 i 6 oraz w art. 5 ust.</w:t>
            </w:r>
            <w:r>
              <w:rPr>
                <w:b/>
                <w:i/>
              </w:rPr>
              <w:t xml:space="preserve">  4, 5 i  </w:t>
            </w:r>
            <w:r>
              <w:t>6.</w:t>
            </w:r>
          </w:p>
        </w:tc>
        <w:tc>
          <w:tcPr>
            <w:tcW w:w="4876" w:type="dxa"/>
            <w:tcBorders>
              <w:top w:val="nil"/>
              <w:left w:val="nil"/>
              <w:bottom w:val="nil"/>
              <w:right w:val="nil"/>
            </w:tcBorders>
          </w:tcPr>
          <w:p>
            <w:pPr>
              <w:pStyle w:val="Normal6a"/>
            </w:pPr>
            <w:r>
              <w:t xml:space="preserve">Państwa członkowskie, zgodnie z podstawowymi zasadami swoich systemów prawnych, wprowadzają niezbędne środki w celu zapewnienia, by właściwe organy krajowe </w:t>
            </w:r>
            <w:r>
              <w:rPr>
                <w:b/>
                <w:i/>
              </w:rPr>
              <w:t>nie mogły ścigać lub nakładać kar</w:t>
            </w:r>
            <w:r>
              <w:t xml:space="preserve"> na dzieci będące ofiarami niegodziwego traktowania w celach seksualnych lub wykorzystywania seksualnego za udział w działalności przestępczej, do której zostały zmuszone w bezpośredniej konsekwencji tego, iż stały się ofiarami czynów, o których mowa w art. 4 ust. 2, 3, 5 i 6 oraz w art. 5 ust. </w:t>
            </w:r>
            <w:r>
              <w:rPr>
                <w:b/>
                <w:i/>
              </w:rPr>
              <w:t>4, 5 i</w:t>
            </w:r>
            <w:r>
              <w:t xml:space="preserve"> 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zgodnie z podstawowymi zasadami swoich systemów prawnych, wprowadzają niezbędne środki w celu zapewnienia, by właściwe organy krajowe </w:t>
            </w:r>
            <w:r>
              <w:rPr>
                <w:b/>
                <w:i/>
              </w:rPr>
              <w:t xml:space="preserve">były uprawnione do odstąpienia od ścigania lub nakładania   kar  </w:t>
            </w:r>
            <w:r>
              <w:t>na dzieci</w:t>
            </w:r>
            <w:r>
              <w:rPr>
                <w:b/>
                <w:i/>
              </w:rPr>
              <w:t xml:space="preserve">   </w:t>
            </w:r>
            <w:r>
              <w:t>będące ofiarami</w:t>
            </w:r>
            <w:r>
              <w:rPr>
                <w:b/>
                <w:i/>
              </w:rPr>
              <w:t xml:space="preserve">   </w:t>
            </w:r>
            <w:r>
              <w:t xml:space="preserve">niegodziwego traktowania w celach seksualnych lub wykorzystywania seksualnego za ich udział w działalności przestępczej, do której zostały zmuszone w bezpośredniej konsekwencji tego, iż stały się ofiarami </w:t>
            </w:r>
            <w:r>
              <w:rPr>
                <w:b/>
                <w:i/>
              </w:rPr>
              <w:t>któregokolwiek z</w:t>
            </w:r>
            <w:r>
              <w:t xml:space="preserve"> czynów, o których mowa w art. 4 ust. 2, 3, 5 i 6 oraz w art. 5 ust.</w:t>
            </w:r>
            <w:r>
              <w:rPr>
                <w:b/>
                <w:i/>
              </w:rPr>
              <w:t xml:space="preserve">  4, 5 i  </w:t>
            </w:r>
            <w:r>
              <w:t>6.</w:t>
            </w:r>
          </w:p>
        </w:tc>
        <w:tc>
          <w:tcPr>
            <w:tcW w:w="4876" w:type="dxa"/>
            <w:tcBorders>
              <w:top w:val="nil"/>
              <w:left w:val="nil"/>
              <w:bottom w:val="nil"/>
              <w:right w:val="nil"/>
            </w:tcBorders>
          </w:tcPr>
          <w:p>
            <w:pPr>
              <w:pStyle w:val="Normal6a"/>
            </w:pPr>
            <w:r>
              <w:t xml:space="preserve">Państwa członkowskie, zgodnie z podstawowymi zasadami swoich systemów prawnych, wprowadzają niezbędne środki w celu zapewnienia, by właściwe organy krajowe </w:t>
            </w:r>
            <w:r>
              <w:rPr>
                <w:b/>
                <w:i/>
              </w:rPr>
              <w:t>nie ścigały i nie nakładały kar</w:t>
            </w:r>
            <w:r>
              <w:t xml:space="preserve"> na dzieci będące ofiarami niegodziwego traktowania w celach seksualnych lub wykorzystywania seksualnego za ich udział w działalności przestępczej, do której zostały zmuszone w bezpośredniej konsekwencji tego, iż stały się ofiarami czynów, o których mowa w art. 4 ust. 2, 3, 5 i 6 oraz w art. 5 ust. </w:t>
            </w:r>
            <w:r>
              <w:rPr>
                <w:b/>
                <w:i/>
              </w:rPr>
              <w:t>4, 5 i</w:t>
            </w:r>
            <w:r>
              <w:t xml:space="preserve"> 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zgodnie z podstawowymi zasadami swoich systemów prawnych, wprowadzają niezbędne środki w celu zapewnienia, by właściwe organy krajowe </w:t>
            </w:r>
            <w:r>
              <w:rPr>
                <w:b/>
                <w:i/>
              </w:rPr>
              <w:t xml:space="preserve">były uprawnione do odstąpienia od ścigania lub nakładania   kar  </w:t>
            </w:r>
            <w:r>
              <w:t>na dzieci</w:t>
            </w:r>
            <w:r>
              <w:rPr>
                <w:b/>
                <w:i/>
              </w:rPr>
              <w:t xml:space="preserve">   </w:t>
            </w:r>
            <w:r>
              <w:t>będące ofiarami</w:t>
            </w:r>
            <w:r>
              <w:rPr>
                <w:b/>
                <w:i/>
              </w:rPr>
              <w:t xml:space="preserve">   </w:t>
            </w:r>
            <w:r>
              <w:t xml:space="preserve">niegodziwego traktowania w celach seksualnych lub wykorzystywania seksualnego za ich udział w działalności przestępczej, do której zostały zmuszone w bezpośredniej konsekwencji tego, iż stały się ofiarami </w:t>
            </w:r>
            <w:r>
              <w:rPr>
                <w:b/>
                <w:i/>
              </w:rPr>
              <w:t>któregokolwiek z</w:t>
            </w:r>
            <w:r>
              <w:t xml:space="preserve"> czynów, o których mowa w art. 4 ust. 2, 3, 5 i 6 oraz w art. 5 ust.</w:t>
            </w:r>
            <w:r>
              <w:rPr>
                <w:b/>
                <w:i/>
              </w:rPr>
              <w:t xml:space="preserve">  4, 5 i  </w:t>
            </w:r>
            <w:r>
              <w:t>6.</w:t>
            </w:r>
          </w:p>
        </w:tc>
        <w:tc>
          <w:tcPr>
            <w:tcW w:w="4876" w:type="dxa"/>
            <w:tcBorders>
              <w:top w:val="nil"/>
              <w:left w:val="nil"/>
              <w:bottom w:val="nil"/>
              <w:right w:val="nil"/>
            </w:tcBorders>
          </w:tcPr>
          <w:p>
            <w:pPr>
              <w:pStyle w:val="Normal6a"/>
            </w:pPr>
            <w:r>
              <w:t xml:space="preserve">Państwa członkowskie, zgodnie z podstawowymi zasadami swoich systemów prawnych, wprowadzają niezbędne środki w celu zapewnienia, by właściwe organy krajowe </w:t>
            </w:r>
            <w:r>
              <w:rPr>
                <w:b/>
                <w:i/>
              </w:rPr>
              <w:t>nie ścigały i nie nakładały kar</w:t>
            </w:r>
            <w:r>
              <w:t xml:space="preserve"> na dzieci będące ofiarami niegodziwego traktowania w celach seksualnych lub wykorzystywania seksualnego za ich udział w działalności przestępczej, do której zostały zmuszone w bezpośredniej konsekwencji tego, iż stały się ofiarami czynów, o których mowa w art. 4 ust. 2, 3, 5 i 6 oraz w art. 5 ust. </w:t>
            </w:r>
            <w:r>
              <w:rPr>
                <w:b/>
                <w:i/>
              </w:rPr>
              <w:t>4, 5 i</w:t>
            </w:r>
            <w:r>
              <w:t xml:space="preserve"> 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Prowadzenie postępowań przygotowawczych</w:t>
            </w:r>
            <w:r>
              <w:rPr>
                <w:b/>
                <w:i/>
              </w:rPr>
              <w:t xml:space="preserve">  i   ściganie   oraz terminy przedawnienia</w:t>
            </w:r>
          </w:p>
        </w:tc>
        <w:tc>
          <w:tcPr>
            <w:tcW w:w="4876" w:type="dxa"/>
            <w:tcBorders>
              <w:top w:val="nil"/>
              <w:left w:val="nil"/>
              <w:bottom w:val="nil"/>
              <w:right w:val="nil"/>
            </w:tcBorders>
          </w:tcPr>
          <w:p>
            <w:pPr>
              <w:pStyle w:val="Normal6a"/>
            </w:pPr>
            <w:r>
              <w:t xml:space="preserve">Prowadzenie postępowań przygotowawczych </w:t>
            </w:r>
            <w:r>
              <w:rPr>
                <w:b/>
                <w:i/>
              </w:rPr>
              <w:t>i ściganie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wprowadzają środki niezbędne do zapewnienia, że zostaną ustanowione lub utrzymane wyspecjalizowane jednostki i służby dochodzeniowo-śledcze w celu prowadzenia postępowań przygotowawczych i ścigania w sprawie przestępstw, o których mowa w niniejszej dyrektywie.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Podobnie jak w przypadku innych dziedzin przestępczości, aby zapewnić wystarczającą skuteczność, konieczne jest, aby państwa członkowskie utworzyły lub utrzymywały wyspecjalizowane jednostki zajmujące się przestępstwami, o których mowa w niniejszej dyrektywie.</w:t>
      </w:r>
    </w:p>
    <w:p>
      <w:r>
        <w:rPr>
          <w:rStyle w:val="HideTWBExt"/>
        </w:rPr>
        <w:t>&lt;/Amend&gt;</w:t>
      </w:r>
    </w:p>
    <w:p>
      <w:pPr>
        <w:pStyle w:val="AmNumberTabs"/>
      </w:pPr>
      <w:r>
        <w:rPr>
          <w:rStyle w:val="HideTWBExt"/>
        </w:rPr>
        <w:t>&lt;Amend&gt;</w:t>
      </w:r>
      <w:r>
        <w:t>Poprawka</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Państwa członkowskie wprowadzają środki niezbędne do umożliwienia ścigania wszelkich przestępstw, o których mowa w art. 3, art. 4 ust. 2, 3, 5, 6 i 7  ,  wszelkich poważnych przestępstw, o których mowa w art. 5 ust. 6, w związku z którymi wykorzystano   materiały przedstawiające niegodziwe traktowanie dzieci w celach seksualnych  , o których mowa w art. 2  pkt 3 lit. a) i b),    oraz wszelkich przestępstw, o których mowa w art. 7 i 8 , przez wystarczający i proporcjonalny do wagi danego przestępstwa okres od momentu osiągnięcia przez   ofiarę  pełnoletniości.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umożliwienia ścigania wszelkich przestępstw, o których mowa w art. 3, art. 4 ust. 2, 3, </w:t>
            </w:r>
            <w:r>
              <w:rPr>
                <w:b/>
                <w:i/>
              </w:rPr>
              <w:t xml:space="preserve">5, 6 i 7  </w:t>
            </w:r>
            <w:r>
              <w:t>,</w:t>
            </w:r>
            <w:r>
              <w:rPr>
                <w:b/>
                <w:i/>
              </w:rPr>
              <w:t xml:space="preserve">  wszelkich poważnych</w:t>
            </w:r>
            <w:r>
              <w:t xml:space="preserve"> przestępstw, o których mowa w art. 5 ust. 6, w związku z którymi wykorzystano</w:t>
            </w:r>
            <w:r>
              <w:rPr>
                <w:b/>
                <w:i/>
              </w:rPr>
              <w:t xml:space="preserve">   </w:t>
            </w:r>
            <w:r>
              <w:t>materiały przedstawiające niegodziwe traktowanie dzieci w celach seksualnych</w:t>
            </w:r>
            <w:r>
              <w:rPr>
                <w:b/>
                <w:i/>
              </w:rPr>
              <w:t xml:space="preserve">  </w:t>
            </w:r>
            <w:r>
              <w:t>, o których mowa w art. 2</w:t>
            </w:r>
            <w:r>
              <w:rPr>
                <w:b/>
                <w:i/>
              </w:rPr>
              <w:t xml:space="preserve">  </w:t>
            </w:r>
            <w:r>
              <w:t>pkt 3 lit. a) i b),</w:t>
            </w:r>
            <w:r>
              <w:rPr>
                <w:b/>
                <w:i/>
              </w:rPr>
              <w:t xml:space="preserve">    </w:t>
            </w:r>
            <w:r>
              <w:t>oraz wszelkich przestępstw, o których mowa w art. 7 i 8 , przez wystarczający i proporcjonalny do wagi danego przestępstwa okres od momentu osiągnięcia przez</w:t>
            </w:r>
            <w:r>
              <w:rPr>
                <w:b/>
                <w:i/>
              </w:rPr>
              <w:t xml:space="preserve">   </w:t>
            </w:r>
            <w:r>
              <w:t>ofiarę</w:t>
            </w:r>
            <w:r>
              <w:rPr>
                <w:b/>
                <w:i/>
              </w:rPr>
              <w:t xml:space="preserve">  </w:t>
            </w:r>
            <w:r>
              <w:t>pełnoletniości.</w:t>
            </w:r>
          </w:p>
        </w:tc>
        <w:tc>
          <w:tcPr>
            <w:tcW w:w="4876" w:type="dxa"/>
            <w:tcBorders>
              <w:top w:val="nil"/>
              <w:left w:val="nil"/>
              <w:bottom w:val="nil"/>
              <w:right w:val="nil"/>
            </w:tcBorders>
          </w:tcPr>
          <w:p>
            <w:pPr>
              <w:pStyle w:val="Normal6a"/>
            </w:pPr>
            <w:r>
              <w:t xml:space="preserve">Państwa członkowskie wprowadzają środki niezbędne do umożliwienia ścigania wszelkich przestępstw, o których mowa w art. 3, art. 4 ust. 2, 3, </w:t>
            </w:r>
            <w:r>
              <w:rPr>
                <w:b/>
                <w:i/>
              </w:rPr>
              <w:t>4, 5, 6, 7 i 8</w:t>
            </w:r>
            <w:r>
              <w:t xml:space="preserve">, </w:t>
            </w:r>
            <w:r>
              <w:rPr>
                <w:b/>
                <w:i/>
              </w:rPr>
              <w:t>wszelkich</w:t>
            </w:r>
            <w:r>
              <w:t xml:space="preserve"> przestępstw, o których mowa w art. 5 ust. 6, w związku z którymi wykorzystano</w:t>
            </w:r>
            <w:r>
              <w:rPr>
                <w:b/>
                <w:i/>
              </w:rPr>
              <w:t> </w:t>
            </w:r>
            <w:r>
              <w:t>materiały przedstawiające niegodziwe traktowanie dzieci w celach seksualnych, o których mowa w art. 2</w:t>
            </w:r>
            <w:r>
              <w:rPr>
                <w:b/>
                <w:i/>
              </w:rPr>
              <w:t> </w:t>
            </w:r>
            <w:r>
              <w:t>pkt 3 lit. a) i b),</w:t>
            </w:r>
            <w:r>
              <w:rPr>
                <w:b/>
                <w:i/>
              </w:rPr>
              <w:t> </w:t>
            </w:r>
            <w:r>
              <w:t>oraz wszelkich przestępstw, o których mowa w art. 7 i 8, przez wystarczający i proporcjonalny do wagi danego przestępstwa okres od momentu osiągnięcia przez</w:t>
            </w:r>
            <w:r>
              <w:rPr>
                <w:b/>
                <w:i/>
              </w:rPr>
              <w:t> </w:t>
            </w:r>
            <w:r>
              <w:t xml:space="preserve">ofiarę pełnoletniości </w:t>
            </w:r>
            <w:r>
              <w:rPr>
                <w:b/>
                <w:i/>
              </w:rPr>
              <w:t>i po osiągnięciu przez ofiarę średniego wieku ujawnienia faktów</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środki niezbędne do umożliwienia ścigania wszelkich przestępstw, o których mowa w art. 3, art. 4 ust. 2, 3, 5, 6 i 7</w:t>
            </w:r>
            <w:r>
              <w:rPr>
                <w:b/>
                <w:i/>
              </w:rPr>
              <w:t xml:space="preserve">  </w:t>
            </w:r>
            <w:r>
              <w:t>,</w:t>
            </w:r>
            <w:r>
              <w:rPr>
                <w:b/>
                <w:i/>
              </w:rPr>
              <w:t xml:space="preserve">  </w:t>
            </w:r>
            <w:r>
              <w:t xml:space="preserve">wszelkich </w:t>
            </w:r>
            <w:r>
              <w:rPr>
                <w:b/>
                <w:i/>
              </w:rPr>
              <w:t>poważnych</w:t>
            </w:r>
            <w:r>
              <w:t xml:space="preserve"> przestępstw, o których mowa w art. 5 ust. 6, w związku z którymi wykorzystano</w:t>
            </w:r>
            <w:r>
              <w:rPr>
                <w:b/>
                <w:i/>
              </w:rPr>
              <w:t xml:space="preserve">   </w:t>
            </w:r>
            <w:r>
              <w:t>materiały przedstawiające niegodziwe traktowanie dzieci w celach seksualnych</w:t>
            </w:r>
            <w:r>
              <w:rPr>
                <w:b/>
                <w:i/>
              </w:rPr>
              <w:t xml:space="preserve">  </w:t>
            </w:r>
            <w:r>
              <w:t>, o których mowa w art. 2</w:t>
            </w:r>
            <w:r>
              <w:rPr>
                <w:b/>
                <w:i/>
              </w:rPr>
              <w:t xml:space="preserve">  </w:t>
            </w:r>
            <w:r>
              <w:t>pkt 3 lit. a) i b),</w:t>
            </w:r>
            <w:r>
              <w:rPr>
                <w:b/>
                <w:i/>
              </w:rPr>
              <w:t xml:space="preserve">    </w:t>
            </w:r>
            <w:r>
              <w:t xml:space="preserve">oraz wszelkich przestępstw, o których mowa w art. 7 i 8 , przez wystarczający </w:t>
            </w:r>
            <w:r>
              <w:rPr>
                <w:b/>
                <w:i/>
              </w:rPr>
              <w:t>i proporcjonalny do wagi danego przestępstwa okres od momentu osiągnięcia</w:t>
            </w:r>
            <w:r>
              <w:t xml:space="preserve"> przez</w:t>
            </w:r>
            <w:r>
              <w:rPr>
                <w:b/>
                <w:i/>
              </w:rPr>
              <w:t xml:space="preserve">   </w:t>
            </w:r>
            <w:r>
              <w:t>ofiarę</w:t>
            </w:r>
            <w:r>
              <w:rPr>
                <w:b/>
                <w:i/>
              </w:rPr>
              <w:t xml:space="preserve">  pełnoletniości</w:t>
            </w:r>
            <w:r>
              <w:t>.</w:t>
            </w:r>
          </w:p>
        </w:tc>
        <w:tc>
          <w:tcPr>
            <w:tcW w:w="4876" w:type="dxa"/>
            <w:tcBorders>
              <w:top w:val="nil"/>
              <w:left w:val="nil"/>
              <w:bottom w:val="nil"/>
              <w:right w:val="nil"/>
            </w:tcBorders>
          </w:tcPr>
          <w:p>
            <w:pPr>
              <w:pStyle w:val="Normal6a"/>
            </w:pPr>
            <w:r>
              <w:t>Państwa członkowskie wprowadzają środki niezbędne do umożliwienia ścigania wszelkich przestępstw, o których mowa w art. 3, art. 4 ust. 2, 3, 5, 6 i 7, wszelkich przestępstw, o których mowa w art. 5 ust. 6, w związku z którymi wykorzystano</w:t>
            </w:r>
            <w:r>
              <w:rPr>
                <w:b/>
                <w:i/>
              </w:rPr>
              <w:t> </w:t>
            </w:r>
            <w:r>
              <w:t>materiały przedstawiające niegodziwe traktowanie dzieci w celach seksualnych, o których mowa w art. 2</w:t>
            </w:r>
            <w:r>
              <w:rPr>
                <w:b/>
                <w:i/>
              </w:rPr>
              <w:t> </w:t>
            </w:r>
            <w:r>
              <w:t>pkt 3 lit. a) i b),</w:t>
            </w:r>
            <w:r>
              <w:rPr>
                <w:b/>
                <w:i/>
              </w:rPr>
              <w:t> </w:t>
            </w:r>
            <w:r>
              <w:t xml:space="preserve">oraz wszelkich przestępstw, o których mowa w art. 7 i 8, przez </w:t>
            </w:r>
            <w:r>
              <w:rPr>
                <w:b/>
                <w:i/>
              </w:rPr>
              <w:t>okres</w:t>
            </w:r>
            <w:r>
              <w:t xml:space="preserve"> wystarczający </w:t>
            </w:r>
            <w:r>
              <w:rPr>
                <w:b/>
                <w:i/>
              </w:rPr>
              <w:t>do zagwarantowania każdej ofierze prawa dostępu do wymiaru sprawiedliwości co najmniej do czasu ukończenia</w:t>
            </w:r>
            <w:r>
              <w:t xml:space="preserve"> przez ofiarę </w:t>
            </w:r>
            <w:r>
              <w:rPr>
                <w:b/>
                <w:i/>
              </w:rPr>
              <w:t>53 lat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środki niezbędne do umożliwienia ścigania wszelkich przestępstw, o których mowa w art. 3, art. 4 ust. 2, 3, </w:t>
            </w:r>
            <w:r>
              <w:rPr>
                <w:b/>
                <w:i/>
              </w:rPr>
              <w:t xml:space="preserve">5, 6 i 7  </w:t>
            </w:r>
            <w:r>
              <w:t>,</w:t>
            </w:r>
            <w:r>
              <w:rPr>
                <w:b/>
                <w:i/>
              </w:rPr>
              <w:t xml:space="preserve">  </w:t>
            </w:r>
            <w:r>
              <w:t xml:space="preserve">wszelkich </w:t>
            </w:r>
            <w:r>
              <w:rPr>
                <w:b/>
                <w:i/>
              </w:rPr>
              <w:t>poważnych</w:t>
            </w:r>
            <w:r>
              <w:t xml:space="preserve"> przestępstw, o których mowa w art. 5 ust. 6, w związku z którymi wykorzystano</w:t>
            </w:r>
            <w:r>
              <w:rPr>
                <w:b/>
                <w:i/>
              </w:rPr>
              <w:t xml:space="preserve">   </w:t>
            </w:r>
            <w:r>
              <w:t>materiały przedstawiające niegodziwe traktowanie dzieci w celach seksualnych</w:t>
            </w:r>
            <w:r>
              <w:rPr>
                <w:b/>
                <w:i/>
              </w:rPr>
              <w:t xml:space="preserve">  </w:t>
            </w:r>
            <w:r>
              <w:t>, o których mowa w art. 2</w:t>
            </w:r>
            <w:r>
              <w:rPr>
                <w:b/>
                <w:i/>
              </w:rPr>
              <w:t xml:space="preserve">  </w:t>
            </w:r>
            <w:r>
              <w:t>pkt 3 lit. a) i b),</w:t>
            </w:r>
            <w:r>
              <w:rPr>
                <w:b/>
                <w:i/>
              </w:rPr>
              <w:t xml:space="preserve">    </w:t>
            </w:r>
            <w:r>
              <w:t xml:space="preserve">oraz wszelkich przestępstw, o których mowa w art. 7 i 8 , przez wystarczający </w:t>
            </w:r>
            <w:r>
              <w:rPr>
                <w:b/>
                <w:i/>
              </w:rPr>
              <w:t>i proporcjonalny do wagi danego przestępstwa okres od momentu osiągnięcia</w:t>
            </w:r>
            <w:r>
              <w:t xml:space="preserve"> przez</w:t>
            </w:r>
            <w:r>
              <w:rPr>
                <w:b/>
                <w:i/>
              </w:rPr>
              <w:t xml:space="preserve">   </w:t>
            </w:r>
            <w:r>
              <w:t>ofiarę</w:t>
            </w:r>
            <w:r>
              <w:rPr>
                <w:b/>
                <w:i/>
              </w:rPr>
              <w:t xml:space="preserve">  pełnoletniości</w:t>
            </w:r>
            <w:r>
              <w:t>.</w:t>
            </w:r>
          </w:p>
        </w:tc>
        <w:tc>
          <w:tcPr>
            <w:tcW w:w="4876" w:type="dxa"/>
            <w:tcBorders>
              <w:top w:val="nil"/>
              <w:left w:val="nil"/>
              <w:bottom w:val="nil"/>
              <w:right w:val="nil"/>
            </w:tcBorders>
          </w:tcPr>
          <w:p>
            <w:pPr>
              <w:pStyle w:val="Normal6a"/>
            </w:pPr>
            <w:r>
              <w:t xml:space="preserve">Państwa członkowskie wprowadzają środki niezbędne do umożliwienia ścigania wszelkich przestępstw, o których mowa w art. 3, art. 4 ust. 2, 3, </w:t>
            </w:r>
            <w:r>
              <w:rPr>
                <w:b/>
                <w:i/>
              </w:rPr>
              <w:t>4, 5, 6, 7 i 8</w:t>
            </w:r>
            <w:r>
              <w:t>, wszelkich przestępstw, o których mowa w art. 5 ust. 6, w związku z którymi wykorzystano</w:t>
            </w:r>
            <w:r>
              <w:rPr>
                <w:b/>
                <w:i/>
              </w:rPr>
              <w:t> </w:t>
            </w:r>
            <w:r>
              <w:t>materiały przedstawiające niegodziwe traktowanie dzieci w celach seksualnych, o których mowa w art. 2</w:t>
            </w:r>
            <w:r>
              <w:rPr>
                <w:b/>
                <w:i/>
              </w:rPr>
              <w:t> </w:t>
            </w:r>
            <w:r>
              <w:t>pkt 3 lit. a) i b),</w:t>
            </w:r>
            <w:r>
              <w:rPr>
                <w:b/>
                <w:i/>
              </w:rPr>
              <w:t> </w:t>
            </w:r>
            <w:r>
              <w:t xml:space="preserve">oraz wszelkich przestępstw, o których mowa w art. 7 i 8, przez </w:t>
            </w:r>
            <w:r>
              <w:rPr>
                <w:b/>
                <w:i/>
              </w:rPr>
              <w:t>okres</w:t>
            </w:r>
            <w:r>
              <w:t xml:space="preserve"> wystarczający </w:t>
            </w:r>
            <w:r>
              <w:rPr>
                <w:b/>
                <w:i/>
              </w:rPr>
              <w:t>do zagwarantowania każdej ofierze prawa dostępu do wymiaru sprawiedliwości i co najmniej do czasu ukończenia</w:t>
            </w:r>
            <w:r>
              <w:t> przez ofiarę</w:t>
            </w:r>
            <w:r>
              <w:rPr>
                <w:b/>
                <w:i/>
              </w:rPr>
              <w:t> 58 lat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Okres, o którym mowa w akapicie pierwszym, wynosi:</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co najmniej 20 lat od dnia, w którym ofiara osiągnęła pełnoletniość, w przypadku przestępstw podlegających na mocy niniejszej dyrektywy sankcji karnej w maksymalnym wymiarze co najmniej trzech lat pozbawienia wolności;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co najmniej 25 lat od dnia, w którym ofiara osiągnęła pełnoletniość, w przypadku przestępstw podlegających na mocy niniejszej dyrektywy sankcji karnej w maksymalnym wymiarze co najmniej pięciu lat pozbawienia wolności;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co najmniej 30 lat od dnia, w którym ofiara osiągnęła pełnoletniość, w przypadku przestępstw podlegających na mocy niniejszej dyrektywy sankcji karnej w maksymalnym wymiarze co najmniej ośmiu lat pozbawienia wolności.</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Okres, o którym mowa w akapicie pierwszym, wynosi</w:t>
            </w:r>
            <w:r>
              <w:rPr>
                <w:b/>
                <w:i/>
              </w:rPr>
              <w:t>:</w:t>
            </w:r>
          </w:p>
        </w:tc>
        <w:tc>
          <w:tcPr>
            <w:tcW w:w="4876" w:type="dxa"/>
            <w:tcBorders>
              <w:top w:val="nil"/>
              <w:left w:val="nil"/>
              <w:bottom w:val="nil"/>
              <w:right w:val="nil"/>
            </w:tcBorders>
          </w:tcPr>
          <w:p>
            <w:pPr>
              <w:pStyle w:val="Normal6a"/>
            </w:pPr>
            <w:r>
              <w:t xml:space="preserve">Okres </w:t>
            </w:r>
            <w:r>
              <w:rPr>
                <w:b/>
                <w:i/>
              </w:rPr>
              <w:t>ten</w:t>
            </w:r>
            <w:r>
              <w:t xml:space="preserve">, o którym mowa w akapicie pierwszym, wynosi </w:t>
            </w:r>
            <w:r>
              <w:rPr>
                <w:b/>
                <w:i/>
              </w:rPr>
              <w:t>co najmniej 40 lat od dnia osiągnięcia przez ofiarę pełnoletności.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Bieg terminu, o którym mowa w akapicie drugim, zostaje przerwany przez każdą czynność wszczynającą postępowanie sądowe lub jakiekolwiek późniejsze postępowanie w sprawie przestępstw wymienionych w ust. 2 akapit pierwszy prowadzone przeciwko temu samemu sprawcy.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Jeżeli sprawca popełni inne przestępstwo wymienione w ust. 2 akapit pierwszy przed upływem terminu przedawnienia, termin przedawnienia pierwotnego przestępstwa przedłuża się do dnia, w którym upływa termin przedawnienia nowego przestępstwa.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co najmniej 20 lat od dnia, w którym ofiara osiągnęła pełnoletniość, w przypadku przestępstw podlegających na mocy niniejszej dyrektywy sankcji karnej w maksymalnym wymiarze co najmniej trzech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 najmniej </w:t>
            </w:r>
            <w:r>
              <w:rPr>
                <w:b/>
                <w:i/>
              </w:rPr>
              <w:t>20</w:t>
            </w:r>
            <w:r>
              <w:t xml:space="preserve"> lat od dnia, w którym ofiara osiągnęła pełnoletniość</w:t>
            </w:r>
            <w:r>
              <w:rPr>
                <w:b/>
                <w:i/>
              </w:rPr>
              <w:t>, w przypadku przestępstw podlegających na mocy niniejszej dyrektywy sankcji karnej w maksymalnym wymiarze co najmniej trzech lat pozbawienia wolności</w:t>
            </w:r>
            <w:r>
              <w:t>;</w:t>
            </w:r>
          </w:p>
        </w:tc>
        <w:tc>
          <w:tcPr>
            <w:tcW w:w="4876" w:type="dxa"/>
            <w:tcBorders>
              <w:top w:val="nil"/>
              <w:left w:val="nil"/>
              <w:bottom w:val="nil"/>
              <w:right w:val="nil"/>
            </w:tcBorders>
          </w:tcPr>
          <w:p>
            <w:pPr>
              <w:pStyle w:val="Normal6a"/>
            </w:pPr>
            <w:r>
              <w:t>a)</w:t>
            </w:r>
            <w:r>
              <w:tab/>
            </w:r>
            <w:r>
              <w:t xml:space="preserve">co najmniej </w:t>
            </w:r>
            <w:r>
              <w:rPr>
                <w:b/>
                <w:i/>
              </w:rPr>
              <w:t>35</w:t>
            </w:r>
            <w:r>
              <w:t xml:space="preserve"> lat od dnia, w którym ofiara osiągnęła pełnoletniość;</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 najmniej </w:t>
            </w:r>
            <w:r>
              <w:rPr>
                <w:b/>
                <w:i/>
              </w:rPr>
              <w:t>20</w:t>
            </w:r>
            <w:r>
              <w:t xml:space="preserve"> lat od dnia, w którym ofiara osiągnęła pełnoletniość, w przypadku przestępstw podlegających na mocy niniejszej dyrektywy sankcji karnej w maksymalnym wymiarze co najmniej trzech lat pozbawienia wolności;</w:t>
            </w:r>
          </w:p>
        </w:tc>
        <w:tc>
          <w:tcPr>
            <w:tcW w:w="4876" w:type="dxa"/>
            <w:tcBorders>
              <w:top w:val="nil"/>
              <w:left w:val="nil"/>
              <w:bottom w:val="nil"/>
              <w:right w:val="nil"/>
            </w:tcBorders>
          </w:tcPr>
          <w:p>
            <w:pPr>
              <w:pStyle w:val="Normal6a"/>
            </w:pPr>
            <w:r>
              <w:t>a)</w:t>
            </w:r>
            <w:r>
              <w:tab/>
            </w:r>
            <w:r>
              <w:t xml:space="preserve">co najmniej </w:t>
            </w:r>
            <w:r>
              <w:rPr>
                <w:b/>
                <w:i/>
              </w:rPr>
              <w:t>30</w:t>
            </w:r>
            <w:r>
              <w:t xml:space="preserve"> lat od dnia, w którym ofiara osiągnęła pełnoletniość, w przypadku przestępstw podlegających na mocy niniejszej dyrektywy sankcji karnej w maksymalnym wymiarze co najmniej trzech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 najmniej </w:t>
            </w:r>
            <w:r>
              <w:rPr>
                <w:b/>
                <w:i/>
              </w:rPr>
              <w:t>20</w:t>
            </w:r>
            <w:r>
              <w:t xml:space="preserve"> lat od dnia, w którym ofiara osiągnęła pełnoletniość, w przypadku przestępstw podlegających na mocy niniejszej dyrektywy sankcji karnej w maksymalnym wymiarze co najmniej trzech lat pozbawienia wolności;</w:t>
            </w:r>
          </w:p>
        </w:tc>
        <w:tc>
          <w:tcPr>
            <w:tcW w:w="4876" w:type="dxa"/>
            <w:tcBorders>
              <w:top w:val="nil"/>
              <w:left w:val="nil"/>
              <w:bottom w:val="nil"/>
              <w:right w:val="nil"/>
            </w:tcBorders>
          </w:tcPr>
          <w:p>
            <w:pPr>
              <w:pStyle w:val="Normal6a"/>
            </w:pPr>
            <w:r>
              <w:t>a)</w:t>
            </w:r>
            <w:r>
              <w:tab/>
            </w:r>
            <w:r>
              <w:t xml:space="preserve">co najmniej </w:t>
            </w:r>
            <w:r>
              <w:rPr>
                <w:b/>
                <w:i/>
              </w:rPr>
              <w:t>30</w:t>
            </w:r>
            <w:r>
              <w:t xml:space="preserve"> lat od dnia, w którym ofiara osiągnęła pełnoletniość, w przypadku przestępstw podlegających na mocy niniejszej dyrektywy sankcji karnej w maksymalnym wymiarze co najmniej trzech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 najmniej </w:t>
            </w:r>
            <w:r>
              <w:rPr>
                <w:b/>
                <w:i/>
              </w:rPr>
              <w:t>20</w:t>
            </w:r>
            <w:r>
              <w:t xml:space="preserve"> lat od dnia, w którym ofiara osiągnęła pełnoletniość, w przypadku przestępstw podlegających na mocy niniejszej dyrektywy sankcji karnej w maksymalnym wymiarze co najmniej trzech lat pozbawienia wolności;</w:t>
            </w:r>
          </w:p>
        </w:tc>
        <w:tc>
          <w:tcPr>
            <w:tcW w:w="4876" w:type="dxa"/>
            <w:tcBorders>
              <w:top w:val="nil"/>
              <w:left w:val="nil"/>
              <w:bottom w:val="nil"/>
              <w:right w:val="nil"/>
            </w:tcBorders>
          </w:tcPr>
          <w:p>
            <w:pPr>
              <w:pStyle w:val="Normal6a"/>
            </w:pPr>
            <w:r>
              <w:t>a)</w:t>
            </w:r>
            <w:r>
              <w:tab/>
            </w:r>
            <w:r>
              <w:t xml:space="preserve">co najmniej </w:t>
            </w:r>
            <w:r>
              <w:rPr>
                <w:b/>
                <w:i/>
              </w:rPr>
              <w:t>40</w:t>
            </w:r>
            <w:r>
              <w:t xml:space="preserve"> lat od dnia, w którym ofiara osiągnęła pełnoletniość, w przypadku przestępstw podlegających na mocy niniejszej dyrektywy sankcji karnej w maksymalnym wymiarze co najmniej trzech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co najmniej 20 lat od dnia, w którym ofiara osiągnęła pełnoletniość, w przypadku przestępstw podlegających na mocy niniejszej dyrektywy sankcji karnej w maksymalnym wymiarze co najmniej trzech lat pozbawienia wolności</w:t>
            </w:r>
            <w:r>
              <w:t>;</w:t>
            </w:r>
          </w:p>
        </w:tc>
        <w:tc>
          <w:tcPr>
            <w:tcW w:w="4876" w:type="dxa"/>
            <w:tcBorders>
              <w:top w:val="nil"/>
              <w:left w:val="nil"/>
              <w:bottom w:val="nil"/>
              <w:right w:val="nil"/>
            </w:tcBorders>
          </w:tcPr>
          <w:p>
            <w:pPr>
              <w:pStyle w:val="Normal6a"/>
            </w:pPr>
            <w:r>
              <w:t>a)</w:t>
            </w:r>
            <w:r>
              <w:tab/>
            </w:r>
            <w:r>
              <w:rPr>
                <w:b/>
                <w:i/>
              </w:rPr>
              <w:t>w przypadku przestępstw niegodziwego traktowania w celach seksualnych i wykorzystywania seksualnego nieletnich karalność nie ulega przedawnieniu, jak określono w niniejszej dyrektywie</w:t>
            </w:r>
            <w:r>
              <w:t>;</w:t>
            </w:r>
          </w:p>
        </w:tc>
      </w:tr>
    </w:tbl>
    <w:p>
      <w:pPr>
        <w:pStyle w:val="AmOrLang"/>
      </w:pPr>
      <w:r>
        <w:t xml:space="preserve">Or. </w:t>
      </w:r>
      <w:r>
        <w:rPr>
          <w:rStyle w:val="HideTWBExt"/>
        </w:rPr>
        <w:t>&lt;Original&gt;</w:t>
      </w:r>
      <w:r>
        <w:rPr>
          <w:rStyle w:val="HideTWBInt"/>
        </w:rPr>
        <w:t>{HU}</w:t>
      </w:r>
      <w:r>
        <w:t>hu</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Nigdy nie możemy być wystarczająco surowi, jeśli chodzi o ochronę dzieci, w związku z czym wszelkie przestępstwa seksualne popełniane wobec dzieci powinny podlegać najsurowszym karom.</w:t>
      </w:r>
    </w:p>
    <w:p>
      <w:r>
        <w:rPr>
          <w:rStyle w:val="HideTWBExt"/>
        </w:rPr>
        <w:t>&lt;/Amend&gt;</w:t>
      </w:r>
    </w:p>
    <w:p>
      <w:pPr>
        <w:pStyle w:val="AmNumberTabs"/>
      </w:pPr>
      <w:r>
        <w:rPr>
          <w:rStyle w:val="HideTWBExt"/>
        </w:rPr>
        <w:t>&lt;Amend&gt;</w:t>
      </w:r>
      <w:r>
        <w:t>Poprawka</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co najmniej 25 lat od dnia, w którym ofiara osiągnęła pełnoletniość, w przypadku przestępstw podlegających na mocy niniejszej dyrektywy sankcji karnej w maksymalnym wymiarze co najmniej pięciu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co najmniej 25 lat od dnia, w którym ofiara osiągnęła pełnoletniość, w przypadku przestępstw podlegających na mocy niniejszej dyrektywy sankcji karnej w maksymalnym wymiarze co najmniej pięciu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co najmniej 25 lat od dnia, w którym ofiara osiągnęła pełnoletniość, w przypadku przestępstw podlegających na mocy niniejszej dyrektywy sankcji karnej w maksymalnym wymiarze co najmniej pięciu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co najmniej 25 lat od dnia, w którym ofiara osiągnęła pełnoletniość, w przypadku przestępstw podlegających na mocy niniejszej dyrektywy sankcji karnej w maksymalnym wymiarze co najmniej pięciu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{HU}</w:t>
      </w:r>
      <w:r>
        <w:t>hu</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co najmniej </w:t>
            </w:r>
            <w:r>
              <w:rPr>
                <w:b/>
                <w:i/>
              </w:rPr>
              <w:t>25</w:t>
            </w:r>
            <w:r>
              <w:t xml:space="preserve"> lat od dnia, w którym ofiara osiągnęła pełnoletniość, w przypadku przestępstw podlegających na mocy niniejszej dyrektywy sankcji karnej w maksymalnym wymiarze co najmniej pięciu lat pozbawienia wolności;</w:t>
            </w:r>
          </w:p>
        </w:tc>
        <w:tc>
          <w:tcPr>
            <w:tcW w:w="4876" w:type="dxa"/>
            <w:tcBorders>
              <w:top w:val="nil"/>
              <w:left w:val="nil"/>
              <w:bottom w:val="nil"/>
              <w:right w:val="nil"/>
            </w:tcBorders>
          </w:tcPr>
          <w:p>
            <w:pPr>
              <w:pStyle w:val="Normal6a"/>
            </w:pPr>
            <w:r>
              <w:t>b)</w:t>
            </w:r>
            <w:r>
              <w:tab/>
            </w:r>
            <w:r>
              <w:t xml:space="preserve">co najmniej </w:t>
            </w:r>
            <w:r>
              <w:rPr>
                <w:b/>
                <w:i/>
              </w:rPr>
              <w:t>35</w:t>
            </w:r>
            <w:r>
              <w:t xml:space="preserve"> lat od dnia, w którym ofiara osiągnęła pełnoletniość, w przypadku przestępstw podlegających na mocy niniejszej dyrektywy sankcji karnej w maksymalnym wymiarze co najmniej pięciu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co najmniej </w:t>
            </w:r>
            <w:r>
              <w:rPr>
                <w:b/>
                <w:i/>
              </w:rPr>
              <w:t>25</w:t>
            </w:r>
            <w:r>
              <w:t xml:space="preserve"> lat od dnia, w którym ofiara osiągnęła pełnoletniość, w przypadku przestępstw podlegających na mocy niniejszej dyrektywy sankcji karnej w maksymalnym wymiarze co najmniej pięciu lat pozbawienia wolności;</w:t>
            </w:r>
          </w:p>
        </w:tc>
        <w:tc>
          <w:tcPr>
            <w:tcW w:w="4876" w:type="dxa"/>
            <w:tcBorders>
              <w:top w:val="nil"/>
              <w:left w:val="nil"/>
              <w:bottom w:val="nil"/>
              <w:right w:val="nil"/>
            </w:tcBorders>
          </w:tcPr>
          <w:p>
            <w:pPr>
              <w:pStyle w:val="Normal6a"/>
            </w:pPr>
            <w:r>
              <w:t>b)</w:t>
            </w:r>
            <w:r>
              <w:tab/>
            </w:r>
            <w:r>
              <w:t xml:space="preserve">co najmniej </w:t>
            </w:r>
            <w:r>
              <w:rPr>
                <w:b/>
                <w:i/>
              </w:rPr>
              <w:t>35</w:t>
            </w:r>
            <w:r>
              <w:t xml:space="preserve"> lat od dnia, w którym ofiara osiągnęła pełnoletniość, w przypadku przestępstw podlegających na mocy niniejszej dyrektywy sankcji karnej w maksymalnym wymiarze co najmniej pięciu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co najmniej 30 lat od dnia, w którym ofiara osiągnęła pełnoletniość, w przypadku przestępstw podlegających na mocy niniejszej dyrektywy sankcji karnej w maksymalnym wymiarze co najmniej ośmiu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co najmniej 30 lat od dnia, w którym ofiara osiągnęła pełnoletniość, w przypadku przestępstw podlegających na mocy niniejszej dyrektywy sankcji karnej w maksymalnym wymiarze co najmniej ośmiu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co najmniej 30 lat od dnia, w którym ofiara osiągnęła pełnoletniość, w przypadku przestępstw podlegających na mocy niniejszej dyrektywy sankcji karnej w maksymalnym wymiarze co najmniej ośmiu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co najmniej 30 lat od dnia, w którym ofiara osiągnęła pełnoletniość, w przypadku przestępstw podlegających na mocy niniejszej dyrektywy sankcji karnej w maksymalnym wymiarze co najmniej ośmiu lat pozbawienia wolności.</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{HU}</w:t>
      </w:r>
      <w:r>
        <w:t>hu</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co najmniej </w:t>
            </w:r>
            <w:r>
              <w:rPr>
                <w:b/>
                <w:i/>
              </w:rPr>
              <w:t>30</w:t>
            </w:r>
            <w:r>
              <w:t xml:space="preserve"> lat od dnia, w którym ofiara osiągnęła pełnoletniość, w przypadku przestępstw podlegających na mocy niniejszej dyrektywy sankcji karnej w maksymalnym wymiarze co najmniej ośmiu lat pozbawienia wolności.</w:t>
            </w:r>
          </w:p>
        </w:tc>
        <w:tc>
          <w:tcPr>
            <w:tcW w:w="4876" w:type="dxa"/>
            <w:tcBorders>
              <w:top w:val="nil"/>
              <w:left w:val="nil"/>
              <w:bottom w:val="nil"/>
              <w:right w:val="nil"/>
            </w:tcBorders>
          </w:tcPr>
          <w:p>
            <w:pPr>
              <w:pStyle w:val="Normal6a"/>
            </w:pPr>
            <w:r>
              <w:t>c)</w:t>
            </w:r>
            <w:r>
              <w:tab/>
            </w:r>
            <w:r>
              <w:t xml:space="preserve">co najmniej </w:t>
            </w:r>
            <w:r>
              <w:rPr>
                <w:b/>
                <w:i/>
              </w:rPr>
              <w:t>40</w:t>
            </w:r>
            <w:r>
              <w:t xml:space="preserve"> lat od dnia, w którym ofiara osiągnęła pełnoletniość, w przypadku przestępstw podlegających na mocy niniejszej dyrektywy sankcji karnej w maksymalnym wymiarze co najmniej ośmiu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co najmniej </w:t>
            </w:r>
            <w:r>
              <w:rPr>
                <w:b/>
                <w:i/>
              </w:rPr>
              <w:t>30</w:t>
            </w:r>
            <w:r>
              <w:t xml:space="preserve"> lat od dnia, w którym ofiara osiągnęła pełnoletniość, w przypadku przestępstw podlegających na mocy niniejszej dyrektywy sankcji karnej w maksymalnym wymiarze co najmniej ośmiu lat pozbawienia wolności.</w:t>
            </w:r>
          </w:p>
        </w:tc>
        <w:tc>
          <w:tcPr>
            <w:tcW w:w="4876" w:type="dxa"/>
            <w:tcBorders>
              <w:top w:val="nil"/>
              <w:left w:val="nil"/>
              <w:bottom w:val="nil"/>
              <w:right w:val="nil"/>
            </w:tcBorders>
          </w:tcPr>
          <w:p>
            <w:pPr>
              <w:pStyle w:val="Normal6a"/>
            </w:pPr>
            <w:r>
              <w:t>c)</w:t>
            </w:r>
            <w:r>
              <w:tab/>
            </w:r>
            <w:r>
              <w:t xml:space="preserve">co najmniej </w:t>
            </w:r>
            <w:r>
              <w:rPr>
                <w:b/>
                <w:i/>
              </w:rPr>
              <w:t>40</w:t>
            </w:r>
            <w:r>
              <w:t xml:space="preserve"> lat od dnia, w którym ofiara osiągnęła pełnoletniość, w przypadku przestępstw podlegających na mocy niniejszej dyrektywy sankcji karnej w maksymalnym wymiarze co najmniej ośmiu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 akapit 2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co najmniej 40 lat od dnia, w którym ofiara osiągnęła pełnoletniość, w przypadku przestępstw podlegających na mocy niniejszej dyrektywy sankcji karnej w maksymalnym wymiarze co najmniej 10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Zob. również art. 23 ust. 3 lit. d) (nowa)</w:t>
      </w:r>
    </w:p>
    <w:p>
      <w:r>
        <w:rPr>
          <w:rStyle w:val="HideTWBExt"/>
        </w:rPr>
        <w:t>&lt;/Amend&gt;</w:t>
      </w:r>
    </w:p>
    <w:p>
      <w:pPr>
        <w:pStyle w:val="AmNumberTabs"/>
      </w:pPr>
      <w:r>
        <w:rPr>
          <w:rStyle w:val="HideTWBExt"/>
        </w:rPr>
        <w:t>&lt;Amend&gt;</w:t>
      </w:r>
      <w:r>
        <w:t>Poprawka</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Bieg terminu, o którym mowa w akapicie drugim, zostaje przerwany przez każdą czynność wszczynającą postępowanie sądowe lub jakiekolwiek późniejsze postępowanie w sprawie przestępstw wymienionych w ust. 2 akapit pierwszy prowadzone przeciwko temu samemu sprawcy.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2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Jeżeli sprawca popełni inne przestępstwo wymienione w ust. 2 akapit pierwszy przed upływem terminu przedawnienia, termin przedawnienia pierwotnego przestępstwa przedłuża się do dnia, w którym upływa termin przedawnienia nowego przestępstwa.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Państwa członkowskie wprowadzają środki niezbędne do zapewnienia osobom, jednostkom i służbom odpowiedzialnym za</w:t>
            </w:r>
            <w:r>
              <w:rPr>
                <w:b/>
                <w:i/>
              </w:rPr>
              <w:t xml:space="preserve">   </w:t>
            </w:r>
            <w:r>
              <w:t>prowadzenie postępowań przygotowawczych</w:t>
            </w:r>
            <w:r>
              <w:rPr>
                <w:b/>
                <w:i/>
              </w:rPr>
              <w:t xml:space="preserve">  lub   </w:t>
            </w:r>
            <w:r>
              <w:t>ściganie</w:t>
            </w:r>
            <w:r>
              <w:rPr>
                <w:b/>
                <w:i/>
              </w:rPr>
              <w:t xml:space="preserve">   </w:t>
            </w:r>
            <w:r>
              <w:t>przestępstw, o których mowa w art. 3–</w:t>
            </w:r>
            <w:r>
              <w:rPr>
                <w:b/>
                <w:i/>
              </w:rPr>
              <w:t xml:space="preserve">  </w:t>
            </w:r>
            <w:r>
              <w:t>9 , dostępu do skutecznych narzędzi</w:t>
            </w:r>
            <w:r>
              <w:rPr>
                <w:b/>
                <w:i/>
              </w:rPr>
              <w:t xml:space="preserve">  </w:t>
            </w:r>
            <w:r>
              <w:t>dochodzeniowo- śledczych, takich jak te wykorzystywane w sprawach związanych z przestępczością zorganizowaną lub z innymi ciężkimi przestępstwami.</w:t>
            </w:r>
          </w:p>
        </w:tc>
        <w:tc>
          <w:tcPr>
            <w:tcW w:w="4876" w:type="dxa"/>
            <w:tcBorders>
              <w:top w:val="nil"/>
              <w:left w:val="nil"/>
              <w:bottom w:val="nil"/>
              <w:right w:val="nil"/>
            </w:tcBorders>
          </w:tcPr>
          <w:p>
            <w:pPr>
              <w:pStyle w:val="Normal6a"/>
            </w:pPr>
            <w:r>
              <w:t>3.</w:t>
            </w:r>
            <w:r>
              <w:tab/>
            </w:r>
            <w:r>
              <w:t xml:space="preserve">Państwa członkowskie wprowadzają środki niezbędne do zapewnienia osobom, jednostkom i służbom odpowiedzialnym za prowadzenie postępowań przygotowawczych </w:t>
            </w:r>
            <w:r>
              <w:rPr>
                <w:b/>
                <w:i/>
              </w:rPr>
              <w:t>lub</w:t>
            </w:r>
            <w:r>
              <w:t xml:space="preserve"> ściganie przestępstw, o których mowa w art. 3– 9 , dostępu do skutecznych narzędzi dochodzeniowo- śledczych, takich jak te wykorzystywane w sprawach związanych z przestępczością zorganizowaną lub z innymi ciężkimi przestępstwami. </w:t>
            </w:r>
            <w:r>
              <w:rPr>
                <w:b/>
                <w:i/>
              </w:rPr>
              <w:t>W stosownych przypadkach narzędzia te obejmują specjalne narzędzia dochodzeniowo-śledcze, takie jak te wykorzystywane przy przeciwdziałaniu przestępczości zorganizowanej lub w sprawach związanych z innymi poważnymi przestępstwami, jak możliwość prowadzenia operacji pod przykryciem, wykorzystanie tzw. „honeypotów”, przechwytywanie komunikacji, niejawny nadzór, w tym nadzór elektroniczny i monitorowanie rachunków bankowych lub inne dochodzenia finansowe.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Państwa członkowskie zapewniają, aby osoby, jednostki lub służby odpowiedzialne za prowadzenie postępowań przygotowawczych lub ściganie przestępstw, o których mowa w art. 3–9, dysponowały wystarczającym personelem</w:t>
            </w:r>
            <w:r>
              <w:rPr>
                <w:b/>
                <w:i/>
              </w:rPr>
              <w:t>, wiedzą fachową i skutecznymi narzędziami dochodzeniowo-śledczymi</w:t>
            </w:r>
            <w:r>
              <w:t xml:space="preserve"> umożliwiającymi skuteczne prowadzenie postępowań przygotowawczych w sprawie takich przestępstw lub ściganie ich, w tym przestępstw popełnionych z wykorzystaniem technologii informacyjno-komunikacyjnych, zgodnie z mającymi zastosowanie przepisami prawa Unii i prawa krajowego. </w:t>
            </w:r>
            <w:r>
              <w:rPr>
                <w:b/>
                <w:i/>
              </w:rPr>
              <w:t>W stosownych przypadkach narzędzia te obejmują specjalne narzędzia dochodzeniowo-śledcze, takie jak te wykorzystywane przy przeciwdziałaniu przestępczości zorganizowanej lub w sprawach związanych z innymi poważnymi przestępstwami, takie jak możliwość prowadzenia operacji pod przykryciem.</w:t>
            </w:r>
          </w:p>
        </w:tc>
        <w:tc>
          <w:tcPr>
            <w:tcW w:w="4876" w:type="dxa"/>
            <w:tcBorders>
              <w:top w:val="nil"/>
              <w:left w:val="nil"/>
              <w:bottom w:val="nil"/>
              <w:right w:val="nil"/>
            </w:tcBorders>
          </w:tcPr>
          <w:p>
            <w:pPr>
              <w:pStyle w:val="Normal6a"/>
            </w:pPr>
            <w:r>
              <w:t>4.</w:t>
            </w:r>
            <w:r>
              <w:tab/>
            </w:r>
            <w:r>
              <w:t xml:space="preserve">Państwa członkowskie zapewniają, aby osoby, jednostki lub służby odpowiedzialne za prowadzenie postępowań przygotowawczych lub ściganie przestępstw, o których mowa w art. 3–9, dysponowały wystarczającym personelem </w:t>
            </w:r>
            <w:r>
              <w:rPr>
                <w:b/>
                <w:i/>
              </w:rPr>
              <w:t>i wiedzą fachową</w:t>
            </w:r>
            <w:r>
              <w:t xml:space="preserve"> umożliwiającymi skuteczne prowadzenie postępowań przygotowawczych w sprawie takich przestępstw lub ściganie ich, w tym przestępstw popełnionych z wykorzystaniem technologii informacyjno-komunikacyjnych, zgodnie z mającymi zastosowanie przepisami prawa Unii i prawa krajowego.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Państwa członkowskie zapewniają, aby osoby, jednostki lub służby odpowiedzialne za prowadzenie postępowań przygotowawczych lub ściganie przestępstw, o których mowa w art. 3–9, dysponowały wystarczającym personelem, wiedzą fachową i skutecznymi narzędziami dochodzeniowo-śledczymi umożliwiającymi skuteczne prowadzenie postępowań przygotowawczych w sprawie takich przestępstw lub ściganie ich, w tym przestępstw popełnionych z wykorzystaniem technologii informacyjno-komunikacyjnych, zgodnie z mającymi zastosowanie przepisami prawa Unii i prawa krajowego. </w:t>
            </w:r>
            <w:r>
              <w:rPr>
                <w:b/>
                <w:i/>
              </w:rPr>
              <w:t>W stosownych przypadkach</w:t>
            </w:r>
            <w:r>
              <w:t xml:space="preserve"> narzędzia te obejmują </w:t>
            </w:r>
            <w:r>
              <w:rPr>
                <w:b/>
                <w:i/>
              </w:rPr>
              <w:t>specjalne narzędzia dochodzeniowo-śledcze, takie jak te wykorzystywane przy przeciwdziałaniu przestępczości zorganizowanej lub w sprawach związanych z innymi poważnymi przestępstwami, takie jak możliwość prowadzenia operacji pod przykryciem</w:t>
            </w:r>
            <w:r>
              <w:t>.</w:t>
            </w:r>
          </w:p>
        </w:tc>
        <w:tc>
          <w:tcPr>
            <w:tcW w:w="4876" w:type="dxa"/>
            <w:tcBorders>
              <w:top w:val="nil"/>
              <w:left w:val="nil"/>
              <w:bottom w:val="nil"/>
              <w:right w:val="nil"/>
            </w:tcBorders>
          </w:tcPr>
          <w:p>
            <w:pPr>
              <w:pStyle w:val="Normal6a"/>
            </w:pPr>
            <w:r>
              <w:t>4.</w:t>
            </w:r>
            <w:r>
              <w:tab/>
            </w:r>
            <w:r>
              <w:t xml:space="preserve">Państwa członkowskie zapewniają, aby osoby, jednostki lub służby odpowiedzialne za prowadzenie postępowań przygotowawczych lub ściganie przestępstw, o których mowa w art. 3–9, dysponowały wystarczającym personelem, wiedzą fachową i skutecznymi narzędziami dochodzeniowo-śledczymi umożliwiającymi skuteczne prowadzenie postępowań przygotowawczych w sprawie takich przestępstw lub ściganie ich, w tym przestępstw popełnionych z wykorzystaniem technologii informacyjno-komunikacyjnych, zgodnie z mającymi zastosowanie przepisami prawa Unii i prawa krajowego. Narzędzia te obejmują </w:t>
            </w:r>
            <w:r>
              <w:rPr>
                <w:b/>
                <w:i/>
              </w:rPr>
              <w:t>na przykład biegłych psychologów z zakresu kryminalistyki i specjalne narzędzia dochodzeniowo-śledcze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Państwa członkowskie zapewniają, aby osoby, jednostki lub służby odpowiedzialne za prowadzenie postępowań przygotowawczych lub ściganie przestępstw, o których mowa w art. 3–9, dysponowały wystarczającym personelem, wiedzą fachową i skutecznymi narzędziami dochodzeniowo-śledczymi umożliwiającymi skuteczne prowadzenie postępowań przygotowawczych w sprawie takich przestępstw lub ściganie ich, w tym przestępstw popełnionych z wykorzystaniem technologii informacyjno-komunikacyjnych, zgodnie z mającymi zastosowanie przepisami prawa Unii i prawa krajowego. </w:t>
            </w:r>
            <w:r>
              <w:rPr>
                <w:b/>
                <w:i/>
              </w:rPr>
              <w:t>W stosownych przypadkach narzędzia te obejmują</w:t>
            </w:r>
            <w:r>
              <w:t xml:space="preserve"> specjalne narzędzia dochodzeniowo-śledcze, takie jak te wykorzystywane przy przeciwdziałaniu przestępczości zorganizowanej lub w sprawach związanych z innymi poważnymi przestępstwami, takie jak możliwość prowadzenia operacji pod przykryciem.</w:t>
            </w:r>
          </w:p>
        </w:tc>
        <w:tc>
          <w:tcPr>
            <w:tcW w:w="4876" w:type="dxa"/>
            <w:tcBorders>
              <w:top w:val="nil"/>
              <w:left w:val="nil"/>
              <w:bottom w:val="nil"/>
              <w:right w:val="nil"/>
            </w:tcBorders>
          </w:tcPr>
          <w:p>
            <w:pPr>
              <w:pStyle w:val="Normal6a"/>
            </w:pPr>
            <w:r>
              <w:t>4.</w:t>
            </w:r>
            <w:r>
              <w:tab/>
            </w:r>
            <w:r>
              <w:t xml:space="preserve">Państwa członkowskie zapewniają, aby osoby, jednostki lub służby odpowiedzialne za prowadzenie postępowań przygotowawczych lub ściganie przestępstw, o których mowa w art. 3–9, dysponowały wystarczającym personelem, wiedzą fachową i skutecznymi narzędziami dochodzeniowo-śledczymi umożliwiającymi skuteczne prowadzenie postępowań przygotowawczych w sprawie takich przestępstw lub ściganie ich, w tym przestępstw popełnionych z wykorzystaniem technologii informacyjno-komunikacyjnych, zgodnie z mającymi zastosowanie przepisami prawa Unii i prawa krajowego. </w:t>
            </w:r>
            <w:r>
              <w:rPr>
                <w:b/>
                <w:i/>
              </w:rPr>
              <w:t>Narzędzia te obejmują biegłych psychologów z zakresu kryminalistyki i, w stosownych przypadkach,</w:t>
            </w:r>
            <w:r>
              <w:t xml:space="preserve"> specjalne narzędzia dochodzeniowo-śledcze, takie jak te wykorzystywane przy przeciwdziałaniu przestępczości zorganizowanej lub w sprawach związanych z innymi poważnymi przestępstwami, takie jak możliwość prowadzenia operacji pod przykryciem.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Państwa członkowskie zapewniają, aby osoby, jednostki lub służby odpowiedzialne za prowadzenie postępowań przygotowawczych lub ściganie przestępstw, o których mowa w art. 3–9, dysponowały wystarczającym personelem, wiedzą fachową i skutecznymi narzędziami dochodzeniowo-śledczymi umożliwiającymi skuteczne prowadzenie postępowań przygotowawczych w sprawie takich przestępstw lub ściganie ich, w tym przestępstw popełnionych z wykorzystaniem technologii informacyjno-komunikacyjnych, zgodnie z mającymi zastosowanie przepisami prawa Unii i prawa krajowego. </w:t>
            </w:r>
            <w:r>
              <w:rPr>
                <w:b/>
                <w:i/>
              </w:rPr>
              <w:t>W stosownych przypadkach narzędzia te obejmują</w:t>
            </w:r>
            <w:r>
              <w:t xml:space="preserve"> specjalne narzędzia dochodzeniowo-śledcze, takie jak te wykorzystywane przy przeciwdziałaniu przestępczości zorganizowanej lub w sprawach związanych z innymi poważnymi przestępstwami, takie jak możliwość prowadzenia operacji pod przykryciem.</w:t>
            </w:r>
          </w:p>
        </w:tc>
        <w:tc>
          <w:tcPr>
            <w:tcW w:w="4876" w:type="dxa"/>
            <w:tcBorders>
              <w:top w:val="nil"/>
              <w:left w:val="nil"/>
              <w:bottom w:val="nil"/>
              <w:right w:val="nil"/>
            </w:tcBorders>
          </w:tcPr>
          <w:p>
            <w:pPr>
              <w:pStyle w:val="Normal6a"/>
            </w:pPr>
            <w:r>
              <w:t>4.</w:t>
            </w:r>
            <w:r>
              <w:tab/>
            </w:r>
            <w:r>
              <w:t xml:space="preserve">Państwa członkowskie zapewniają, aby osoby, jednostki lub służby odpowiedzialne za prowadzenie postępowań przygotowawczych lub ściganie przestępstw, o których mowa w art. 3–9, dysponowały wystarczającym personelem, wiedzą fachową i skutecznymi narzędziami dochodzeniowo-śledczymi umożliwiającymi skuteczne prowadzenie postępowań przygotowawczych w sprawie takich przestępstw lub ściganie ich, w tym przestępstw popełnionych z wykorzystaniem technologii informacyjno-komunikacyjnych, zgodnie z mającymi zastosowanie przepisami prawa Unii i prawa krajowego. </w:t>
            </w:r>
            <w:r>
              <w:rPr>
                <w:b/>
                <w:i/>
              </w:rPr>
              <w:t>Narzędzia te obejmują biegłych psychologów z zakresu kryminalistyki i, w stosownych przypadkach,</w:t>
            </w:r>
            <w:r>
              <w:t xml:space="preserve"> specjalne narzędzia dochodzeniowo-śledcze, takie jak te wykorzystywane przy przeciwdziałaniu przestępczości zorganizowanej lub w sprawach związanych z innymi poważnymi przestępstwami, takie jak możliwość prowadzenia operacji pod przykryciem.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16a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Terminy przedawnienia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wprowadzają środki niezbędne do umożliwienia ścigania wszelkich przestępstw, o których mowa w art. 3, art. 4 ust. 2, 3, 5, 6 i 7, wszelkich poważnych przestępstw, o których mowa w art. 5 ust. 6, w związku z którymi wykorzystano materiały przedstawiające niegodziwe traktowanie dzieci w celach seksualnych, o których mowa w art. 2 pkt 3 lit. a) i b), oraz wszelkich przestępstw, o których mowa w art. 7 i 8, przez wystarczający i proporcjonalny do wagi danego przestępstwa okres od momentu osiągnięcia przez ofiarę pełnoletniości.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Okres, o którym mowa w akapicie pierwszym, wynosi: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co najmniej 20 lat od dnia, w którym ofiara osiągnęła pełnoletniość, w przypadku przestępstw podlegających na mocy niniejszej dyrektywy sankcji karnej w maksymalnym wymiarze co najmniej trzech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co najmniej 25 lat od dnia, w którym ofiara osiągnęła pełnoletniość, w przypadku przestępstw podlegających na mocy niniejszej dyrektywy sankcji karnej w maksymalnym wymiarze co najmniej pięciu lat pozbawienia wolności;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co najmniej 30 lat od dnia, w którym ofiara osiągnęła pełnoletniość, w przypadku przestępstw podlegających na mocy niniejszej dyrektywy sankcji karnej w maksymalnym wymiarze co najmniej ośmiu lat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wprowadzają środki niezbędne do zachęcenia osób, które wiedzą o popełnieniu któregokolwiek z przestępstw, o których mowa w art. 3–</w:t>
            </w:r>
            <w:r>
              <w:rPr>
                <w:b/>
                <w:i/>
              </w:rPr>
              <w:t xml:space="preserve">  9,  </w:t>
            </w:r>
            <w:r>
              <w:t>lub które, w dobrej wierze, podejrzewają ich popełnienie, do zgłaszania tego właściwym służbom</w:t>
            </w:r>
            <w:r>
              <w:rPr>
                <w:b/>
                <w:i/>
              </w:rPr>
              <w:t xml:space="preserve">  </w:t>
            </w:r>
            <w:r>
              <w:t>, nie naruszając przy tym art. 18 rozporządzenia Parlamentu Europejskiego i Rady (UE) 2022/2065</w:t>
            </w:r>
            <w:r>
              <w:rPr>
                <w:vertAlign w:val="superscript"/>
              </w:rPr>
              <w:t>24</w:t>
            </w:r>
            <w:r>
              <w:t>ani art. 12 rozporządzenia (UE) …/…</w:t>
            </w:r>
            <w:r>
              <w:rPr>
                <w:vertAlign w:val="superscript"/>
              </w:rPr>
              <w:t>25</w:t>
            </w:r>
            <w:r>
              <w:t>[ustanawiającego przepisy mające na celu zapobieganie niegodziwemu traktowaniu dzieci w celach seksualnych i jego zwalczanie].</w:t>
            </w:r>
          </w:p>
        </w:tc>
        <w:tc>
          <w:tcPr>
            <w:tcW w:w="4876" w:type="dxa"/>
            <w:tcBorders>
              <w:top w:val="nil"/>
              <w:left w:val="nil"/>
              <w:bottom w:val="nil"/>
              <w:right w:val="nil"/>
            </w:tcBorders>
          </w:tcPr>
          <w:p>
            <w:pPr>
              <w:pStyle w:val="Normal6a"/>
            </w:pPr>
            <w:r>
              <w:t>2.</w:t>
            </w:r>
            <w:r>
              <w:tab/>
            </w:r>
            <w:r>
              <w:t xml:space="preserve">Państwa członkowskie wprowadzają środki niezbędne do zachęcenia osób </w:t>
            </w:r>
            <w:r>
              <w:rPr>
                <w:b/>
                <w:i/>
              </w:rPr>
              <w:t>fizycznych lub prawnych</w:t>
            </w:r>
            <w:r>
              <w:t>, które wiedzą o popełnieniu któregokolwiek z przestępstw, o których mowa w art. 3–</w:t>
            </w:r>
            <w:r>
              <w:rPr>
                <w:b/>
                <w:i/>
              </w:rPr>
              <w:t> 9,</w:t>
            </w:r>
            <w:r>
              <w:t xml:space="preserve"> lub które, w dobrej wierze, podejrzewają ich popełnienie, do zgłaszania tego właściwym służbom</w:t>
            </w:r>
            <w:r>
              <w:rPr>
                <w:b/>
                <w:i/>
              </w:rPr>
              <w:t> </w:t>
            </w:r>
            <w:r>
              <w:t>, nie naruszając przy tym art. 18 rozporządzenia Parlamentu Europejskiego i Rady (UE) 2022/2065</w:t>
            </w:r>
            <w:r>
              <w:rPr>
                <w:vertAlign w:val="superscript"/>
              </w:rPr>
              <w:t>24</w:t>
            </w:r>
            <w:r>
              <w:t xml:space="preserve"> ani art. 12 rozporządzenia (UE) …/…</w:t>
            </w:r>
            <w:r>
              <w:rPr>
                <w:vertAlign w:val="superscript"/>
              </w:rPr>
              <w:t>25</w:t>
            </w:r>
            <w:r>
              <w:t xml:space="preserve"> [ustanawiającego przepisy mające na celu zapobieganie niegodziwemu traktowaniu dzieci w celach seksualnych i jego zwalczanie].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 xml:space="preserve">Rozporządzenie Parlamentu Europejskiego i Rady (UE) 2022/2065 z dnia 19 października 2022 r. w sprawie jednolitego rynku usług cyfrowych oraz zmiany dyrektywy 2000/31/WE (akt o usługach cyfrowych) </w:t>
            </w:r>
            <w:r>
              <w:rPr>
                <w:b/>
                <w:i/>
              </w:rPr>
              <w:t>(</w:t>
            </w:r>
            <w:r>
              <w:t xml:space="preserve">Dz.U. L 277 z 27.10.2022, </w:t>
            </w:r>
            <w:r>
              <w:rPr>
                <w:b/>
                <w:i/>
              </w:rPr>
              <w:t>s.</w:t>
            </w:r>
            <w:r>
              <w:t xml:space="preserve"> </w:t>
            </w:r>
            <w:r>
              <w:rPr>
                <w:b/>
                <w:i/>
              </w:rPr>
              <w:t>1, ELI: http://data.europa</w:t>
            </w:r>
            <w:r>
              <w:t>.</w:t>
            </w:r>
            <w:r>
              <w:rPr>
                <w:b/>
                <w:i/>
              </w:rPr>
              <w:t>eu/eli/reg/2022/2065/oj)</w:t>
            </w:r>
            <w:r>
              <w:t>.</w:t>
            </w:r>
          </w:p>
        </w:tc>
        <w:tc>
          <w:tcPr>
            <w:tcW w:w="4876" w:type="dxa"/>
            <w:tcBorders>
              <w:top w:val="nil"/>
              <w:left w:val="nil"/>
              <w:bottom w:val="nil"/>
              <w:right w:val="nil"/>
            </w:tcBorders>
          </w:tcPr>
          <w:p>
            <w:pPr>
              <w:pStyle w:val="Normal6a"/>
            </w:pPr>
            <w:r>
              <w:rPr>
                <w:vertAlign w:val="superscript"/>
              </w:rPr>
              <w:t>24</w:t>
            </w:r>
            <w:r>
              <w:t xml:space="preserve"> </w:t>
            </w:r>
            <w:r>
              <w:t>Rozporządzenie Parlamentu Europejskiego i Rady (UE) 2022/2065 z dnia 19 października 2022 r. w sprawie jednolitego rynku usług cyfrowych oraz zmiany dyrektywy 2000/31/WE (akt o usługach cyfrowych)</w:t>
            </w:r>
            <w:r>
              <w:rPr>
                <w:b/>
                <w:i/>
              </w:rPr>
              <w:t>,</w:t>
            </w:r>
            <w:r>
              <w:t xml:space="preserve"> Dz.U. L 277 z 27.10.2022, </w:t>
            </w:r>
            <w:r>
              <w:rPr>
                <w:b/>
                <w:i/>
              </w:rPr>
              <w:t>1, https://eur-lex.europa</w:t>
            </w:r>
            <w:r>
              <w:t>.</w:t>
            </w:r>
            <w:r>
              <w:rPr>
                <w:b/>
                <w:i/>
              </w:rPr>
              <w:t>eu/eli/reg/2022/2560/oj)</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Rozporządzenie (UE)</w:t>
            </w:r>
          </w:p>
        </w:tc>
        <w:tc>
          <w:tcPr>
            <w:tcW w:w="4876" w:type="dxa"/>
            <w:tcBorders>
              <w:top w:val="nil"/>
              <w:left w:val="nil"/>
              <w:bottom w:val="nil"/>
              <w:right w:val="nil"/>
            </w:tcBorders>
          </w:tcPr>
          <w:p>
            <w:pPr>
              <w:pStyle w:val="Normal6a"/>
            </w:pPr>
            <w:r>
              <w:rPr>
                <w:vertAlign w:val="superscript"/>
              </w:rPr>
              <w:t>25</w:t>
            </w:r>
            <w:r>
              <w:t xml:space="preserve"> </w:t>
            </w:r>
            <w:r>
              <w:t>Rozporządzenie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wprowadzają środki niezbędne do zachęcenia osób, które wiedzą o popełnieniu któregokolwiek z przestępstw, o których mowa w art. 3–</w:t>
            </w:r>
            <w:r>
              <w:rPr>
                <w:b/>
                <w:i/>
              </w:rPr>
              <w:t xml:space="preserve">  9,  </w:t>
            </w:r>
            <w:r>
              <w:t>lub które, w dobrej wierze, podejrzewają ich popełnienie, do zgłaszania tego właściwym służbom</w:t>
            </w:r>
            <w:r>
              <w:rPr>
                <w:b/>
                <w:i/>
              </w:rPr>
              <w:t xml:space="preserve">  </w:t>
            </w:r>
            <w:r>
              <w:t>, nie naruszając przy tym art. 18 rozporządzenia Parlamentu Europejskiego i Rady (UE) 2022/2065</w:t>
            </w:r>
            <w:r>
              <w:rPr>
                <w:vertAlign w:val="superscript"/>
              </w:rPr>
              <w:t>24</w:t>
            </w:r>
            <w:r>
              <w:t>ani art. 12 rozporządzenia (UE) …/…</w:t>
            </w:r>
            <w:r>
              <w:rPr>
                <w:vertAlign w:val="superscript"/>
              </w:rPr>
              <w:t>25</w:t>
            </w:r>
            <w:r>
              <w:t>[ustanawiającego przepisy mające na celu zapobieganie niegodziwemu traktowaniu dzieci w celach seksualnych i jego zwalczanie].</w:t>
            </w:r>
          </w:p>
        </w:tc>
        <w:tc>
          <w:tcPr>
            <w:tcW w:w="4876" w:type="dxa"/>
            <w:tcBorders>
              <w:top w:val="nil"/>
              <w:left w:val="nil"/>
              <w:bottom w:val="nil"/>
              <w:right w:val="nil"/>
            </w:tcBorders>
          </w:tcPr>
          <w:p>
            <w:pPr>
              <w:pStyle w:val="Normal6a"/>
            </w:pPr>
            <w:r>
              <w:t>2.</w:t>
            </w:r>
            <w:r>
              <w:tab/>
            </w:r>
            <w:r>
              <w:t xml:space="preserve">Państwa członkowskie wprowadzają środki niezbędne do zachęcenia osób </w:t>
            </w:r>
            <w:r>
              <w:rPr>
                <w:b/>
                <w:i/>
              </w:rPr>
              <w:t>fizycznych lub prawnych</w:t>
            </w:r>
            <w:r>
              <w:t>, które wiedzą o popełnieniu któregokolwiek z przestępstw, o których mowa w art. 3–</w:t>
            </w:r>
            <w:r>
              <w:rPr>
                <w:b/>
                <w:i/>
              </w:rPr>
              <w:t> 9,</w:t>
            </w:r>
            <w:r>
              <w:t xml:space="preserve"> lub które, w dobrej wierze, podejrzewają ich popełnienie, do zgłaszania tego właściwym służbom</w:t>
            </w:r>
            <w:r>
              <w:rPr>
                <w:b/>
                <w:i/>
              </w:rPr>
              <w:t> </w:t>
            </w:r>
            <w:r>
              <w:t>, nie naruszając przy tym art. 18 rozporządzenia Parlamentu Europejskiego i Rady (UE) 2022/2065</w:t>
            </w:r>
            <w:r>
              <w:rPr>
                <w:vertAlign w:val="superscript"/>
              </w:rPr>
              <w:t>24</w:t>
            </w:r>
            <w:r>
              <w:t xml:space="preserve"> ani art. 12 rozporządzenia (UE) …/…</w:t>
            </w:r>
            <w:r>
              <w:rPr>
                <w:vertAlign w:val="superscript"/>
              </w:rPr>
              <w:t>25</w:t>
            </w:r>
            <w:r>
              <w:t xml:space="preserve"> [ustanawiającego przepisy mające na celu zapobieganie niegodziwemu traktowaniu dzieci w celach seksualnych i jego zwalczanie].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 xml:space="preserve">Rozporządzenie Parlamentu Europejskiego i Rady (UE) 2022/2065 z dnia 19 października 2022 r. w sprawie jednolitego rynku usług cyfrowych oraz zmiany dyrektywy 2000/31/WE (akt o usługach cyfrowych) </w:t>
            </w:r>
            <w:r>
              <w:rPr>
                <w:b/>
                <w:i/>
              </w:rPr>
              <w:t>(</w:t>
            </w:r>
            <w:r>
              <w:t xml:space="preserve">Dz.U. L 277 z 27.10.2022, </w:t>
            </w:r>
            <w:r>
              <w:rPr>
                <w:b/>
                <w:i/>
              </w:rPr>
              <w:t>s.</w:t>
            </w:r>
            <w:r>
              <w:t xml:space="preserve"> </w:t>
            </w:r>
            <w:r>
              <w:rPr>
                <w:b/>
                <w:i/>
              </w:rPr>
              <w:t>1, ELI: http://data.europa</w:t>
            </w:r>
            <w:r>
              <w:t>.</w:t>
            </w:r>
            <w:r>
              <w:rPr>
                <w:b/>
                <w:i/>
              </w:rPr>
              <w:t>eu/eli/reg/2022/2065/oj)</w:t>
            </w:r>
            <w:r>
              <w:t>.</w:t>
            </w:r>
          </w:p>
        </w:tc>
        <w:tc>
          <w:tcPr>
            <w:tcW w:w="4876" w:type="dxa"/>
            <w:tcBorders>
              <w:top w:val="nil"/>
              <w:left w:val="nil"/>
              <w:bottom w:val="nil"/>
              <w:right w:val="nil"/>
            </w:tcBorders>
          </w:tcPr>
          <w:p>
            <w:pPr>
              <w:pStyle w:val="Normal6a"/>
            </w:pPr>
            <w:r>
              <w:rPr>
                <w:vertAlign w:val="superscript"/>
              </w:rPr>
              <w:t>24</w:t>
            </w:r>
            <w:r>
              <w:t xml:space="preserve"> </w:t>
            </w:r>
            <w:r>
              <w:t>Rozporządzenie Parlamentu Europejskiego i Rady (UE) 2022/2065 z dnia 19 października 2022 r. w sprawie jednolitego rynku usług cyfrowych oraz zmiany dyrektywy 2000/31/WE (akt o usługach cyfrowych)</w:t>
            </w:r>
            <w:r>
              <w:rPr>
                <w:b/>
                <w:i/>
              </w:rPr>
              <w:t>,</w:t>
            </w:r>
            <w:r>
              <w:t xml:space="preserve"> Dz.U. L 277 z 27.10.2022, </w:t>
            </w:r>
            <w:r>
              <w:rPr>
                <w:b/>
                <w:i/>
              </w:rPr>
              <w:t>1, https://eur-lex.europa</w:t>
            </w:r>
            <w:r>
              <w:t>.</w:t>
            </w:r>
            <w:r>
              <w:rPr>
                <w:b/>
                <w:i/>
              </w:rPr>
              <w:t>eu/eli/reg/2022/2560/oj)</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Rozporządzenie (UE)</w:t>
            </w:r>
          </w:p>
        </w:tc>
        <w:tc>
          <w:tcPr>
            <w:tcW w:w="4876" w:type="dxa"/>
            <w:tcBorders>
              <w:top w:val="nil"/>
              <w:left w:val="nil"/>
              <w:bottom w:val="nil"/>
              <w:right w:val="nil"/>
            </w:tcBorders>
          </w:tcPr>
          <w:p>
            <w:pPr>
              <w:pStyle w:val="Normal6a"/>
            </w:pPr>
            <w:r>
              <w:rPr>
                <w:vertAlign w:val="superscript"/>
              </w:rPr>
              <w:t>25</w:t>
            </w:r>
            <w:r>
              <w:t xml:space="preserve"> </w:t>
            </w:r>
            <w:r>
              <w:t>Rozporządzenie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wprowadzają środki niezbędne do zachęcenia osób, które wiedzą o popełnieniu któregokolwiek z przestępstw, o których mowa w art. 3–</w:t>
            </w:r>
            <w:r>
              <w:rPr>
                <w:b/>
                <w:i/>
              </w:rPr>
              <w:t xml:space="preserve">  9,  </w:t>
            </w:r>
            <w:r>
              <w:t>lub które, w dobrej wierze, podejrzewają ich popełnienie, do zgłaszania tego właściwym służbom</w:t>
            </w:r>
            <w:r>
              <w:rPr>
                <w:b/>
                <w:i/>
              </w:rPr>
              <w:t xml:space="preserve">  , nie naruszając przy tym</w:t>
            </w:r>
            <w:r>
              <w:t xml:space="preserve"> art. 18 rozporządzenia Parlamentu Europejskiego i Rady (UE) 2022/2065</w:t>
            </w:r>
            <w:r>
              <w:rPr>
                <w:vertAlign w:val="superscript"/>
              </w:rPr>
              <w:t>24</w:t>
            </w:r>
            <w:r>
              <w:t>ani art. 12 rozporządzenia (UE) …/…</w:t>
            </w:r>
            <w:r>
              <w:rPr>
                <w:vertAlign w:val="superscript"/>
              </w:rPr>
              <w:t>25</w:t>
            </w:r>
            <w:r>
              <w:t>[ustanawiającego przepisy mające na celu zapobieganie niegodziwemu traktowaniu dzieci w celach seksualnych i jego zwalczanie].</w:t>
            </w:r>
          </w:p>
        </w:tc>
        <w:tc>
          <w:tcPr>
            <w:tcW w:w="4876" w:type="dxa"/>
            <w:tcBorders>
              <w:top w:val="nil"/>
              <w:left w:val="nil"/>
              <w:bottom w:val="nil"/>
              <w:right w:val="nil"/>
            </w:tcBorders>
          </w:tcPr>
          <w:p>
            <w:pPr>
              <w:pStyle w:val="Normal6a"/>
            </w:pPr>
            <w:r>
              <w:t>2.</w:t>
            </w:r>
            <w:r>
              <w:tab/>
            </w:r>
            <w:r>
              <w:t>Państwa członkowskie wprowadzają środki niezbędne do zachęcenia osób, które wiedzą o popełnieniu któregokolwiek z przestępstw, o których mowa w art. 3–</w:t>
            </w:r>
            <w:r>
              <w:rPr>
                <w:b/>
                <w:i/>
              </w:rPr>
              <w:t> 9,</w:t>
            </w:r>
            <w:r>
              <w:t xml:space="preserve"> lub które, w dobrej wierze, podejrzewają ich popełnienie, do zgłaszania tego właściwym służbom</w:t>
            </w:r>
            <w:r>
              <w:rPr>
                <w:b/>
                <w:i/>
              </w:rPr>
              <w:t>, z zastrzeżeniem</w:t>
            </w:r>
            <w:r>
              <w:t xml:space="preserve"> art. 18 rozporządzenia Parlamentu Europejskiego i Rady (UE) 2022/2065</w:t>
            </w:r>
            <w:r>
              <w:rPr>
                <w:vertAlign w:val="superscript"/>
              </w:rPr>
              <w:t>24</w:t>
            </w:r>
            <w:r>
              <w:t xml:space="preserve"> ani art. 12 rozporządzenia (UE) …/…</w:t>
            </w:r>
            <w:r>
              <w:rPr>
                <w:vertAlign w:val="superscript"/>
              </w:rPr>
              <w:t>25</w:t>
            </w:r>
            <w:r>
              <w:t xml:space="preserve"> [ustanawiającego przepisy mające na celu zapobieganie niegodziwemu traktowaniu dzieci w celach seksualnych i jego zwalczanie].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 xml:space="preserve">Rozporządzenie Parlamentu Europejskiego i Rady (UE) 2022/2065 z dnia 19 października 2022 r. w sprawie jednolitego rynku usług cyfrowych oraz zmiany dyrektywy 2000/31/WE (akt o usługach cyfrowych) </w:t>
            </w:r>
            <w:r>
              <w:rPr>
                <w:b/>
                <w:i/>
              </w:rPr>
              <w:t>(</w:t>
            </w:r>
            <w:r>
              <w:t xml:space="preserve">Dz.U. L 277 z 27.10.2022, </w:t>
            </w:r>
            <w:r>
              <w:rPr>
                <w:b/>
                <w:i/>
              </w:rPr>
              <w:t>s.</w:t>
            </w:r>
            <w:r>
              <w:t xml:space="preserve"> </w:t>
            </w:r>
            <w:r>
              <w:rPr>
                <w:b/>
                <w:i/>
              </w:rPr>
              <w:t>1, ELI: http://data.europa</w:t>
            </w:r>
            <w:r>
              <w:t>.</w:t>
            </w:r>
            <w:r>
              <w:rPr>
                <w:b/>
                <w:i/>
              </w:rPr>
              <w:t>eu/eli/reg/2022/2065/oj)</w:t>
            </w:r>
            <w:r>
              <w:t>.</w:t>
            </w:r>
          </w:p>
        </w:tc>
        <w:tc>
          <w:tcPr>
            <w:tcW w:w="4876" w:type="dxa"/>
            <w:tcBorders>
              <w:top w:val="nil"/>
              <w:left w:val="nil"/>
              <w:bottom w:val="nil"/>
              <w:right w:val="nil"/>
            </w:tcBorders>
          </w:tcPr>
          <w:p>
            <w:pPr>
              <w:pStyle w:val="Normal6a"/>
            </w:pPr>
            <w:r>
              <w:rPr>
                <w:vertAlign w:val="superscript"/>
              </w:rPr>
              <w:t>24</w:t>
            </w:r>
            <w:r>
              <w:t xml:space="preserve"> </w:t>
            </w:r>
            <w:r>
              <w:t>Rozporządzenie Parlamentu Europejskiego i Rady (UE) 2022/2065 z dnia 19 października 2022 r. w sprawie jednolitego rynku usług cyfrowych oraz zmiany dyrektywy 2000/31/WE (akt o usługach cyfrowych)</w:t>
            </w:r>
            <w:r>
              <w:rPr>
                <w:b/>
                <w:i/>
              </w:rPr>
              <w:t>,</w:t>
            </w:r>
            <w:r>
              <w:t xml:space="preserve"> Dz.U. L 277 z 27.10.2022, </w:t>
            </w:r>
            <w:r>
              <w:rPr>
                <w:b/>
                <w:i/>
              </w:rPr>
              <w:t>1, https://eur-lex.europa</w:t>
            </w:r>
            <w:r>
              <w:t>.</w:t>
            </w:r>
            <w:r>
              <w:rPr>
                <w:b/>
                <w:i/>
              </w:rPr>
              <w:t>eu/eli/reg/2022/2560/oj)</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Rozporządzenie (UE)</w:t>
            </w:r>
          </w:p>
        </w:tc>
        <w:tc>
          <w:tcPr>
            <w:tcW w:w="4876" w:type="dxa"/>
            <w:tcBorders>
              <w:top w:val="nil"/>
              <w:left w:val="nil"/>
              <w:bottom w:val="nil"/>
              <w:right w:val="nil"/>
            </w:tcBorders>
          </w:tcPr>
          <w:p>
            <w:pPr>
              <w:pStyle w:val="Normal6a"/>
            </w:pPr>
            <w:r>
              <w:rPr>
                <w:vertAlign w:val="superscript"/>
              </w:rPr>
              <w:t>25</w:t>
            </w:r>
            <w:r>
              <w:t xml:space="preserve"> </w:t>
            </w:r>
            <w:r>
              <w:t>Rozporządzenie (UE)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językowa</w:t>
      </w:r>
    </w:p>
    <w:p>
      <w:r>
        <w:rPr>
          <w:rStyle w:val="HideTWBExt"/>
        </w:rPr>
        <w:t>&lt;/Amend&gt;</w:t>
      </w:r>
    </w:p>
    <w:p>
      <w:pPr>
        <w:pStyle w:val="AmNumberTabs"/>
      </w:pPr>
      <w:r>
        <w:rPr>
          <w:rStyle w:val="HideTWBExt"/>
        </w:rPr>
        <w:t>&lt;Amend&gt;</w:t>
      </w:r>
      <w:r>
        <w:t>Poprawka</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Państwa członkowskie zapewniają, aby </w:t>
            </w:r>
            <w:r>
              <w:rPr>
                <w:b/>
                <w:i/>
              </w:rPr>
              <w:t>co najmniej</w:t>
            </w:r>
            <w:r>
              <w:t xml:space="preserve"> osoby wykonujące pracę zawodową</w:t>
            </w:r>
            <w:r>
              <w:rPr>
                <w:b/>
                <w:i/>
              </w:rPr>
              <w:t>, które</w:t>
            </w:r>
            <w:r>
              <w:t xml:space="preserve"> pracują w ścisłym kontakcie z dziećmi w sektorach ochrony dzieci, edukacji, opieki nad dziećmi i opieki zdrowotnej </w:t>
            </w:r>
            <w:r>
              <w:rPr>
                <w:b/>
                <w:i/>
              </w:rPr>
              <w:t>były zobowiązane</w:t>
            </w:r>
            <w:r>
              <w:t xml:space="preserve"> do zgłaszania właściwym organom, jeżeli mają uzasadnione podstawy, by sądzić, że popełniono lub istnieje prawdopodobieństwo popełnienia przestępstwa podlegającego sankcji karnej na mocy niniejszej dyrektywy.</w:t>
            </w:r>
          </w:p>
        </w:tc>
        <w:tc>
          <w:tcPr>
            <w:tcW w:w="4876" w:type="dxa"/>
            <w:tcBorders>
              <w:top w:val="nil"/>
              <w:left w:val="nil"/>
              <w:bottom w:val="nil"/>
              <w:right w:val="nil"/>
            </w:tcBorders>
          </w:tcPr>
          <w:p>
            <w:pPr>
              <w:pStyle w:val="Normal6a"/>
            </w:pPr>
            <w:r>
              <w:t>3.</w:t>
            </w:r>
            <w:r>
              <w:tab/>
            </w:r>
            <w:r>
              <w:t xml:space="preserve">Państwa członkowskie zapewniają, aby </w:t>
            </w:r>
            <w:r>
              <w:rPr>
                <w:b/>
                <w:i/>
              </w:rPr>
              <w:t>wszystkie</w:t>
            </w:r>
            <w:r>
              <w:t xml:space="preserve"> osoby wykonujące pracę zawodową </w:t>
            </w:r>
            <w:r>
              <w:rPr>
                <w:b/>
                <w:i/>
              </w:rPr>
              <w:t>i wolontariusze, którzy</w:t>
            </w:r>
            <w:r>
              <w:t xml:space="preserve"> pracują w ścisłym kontakcie z dziećmi</w:t>
            </w:r>
            <w:r>
              <w:rPr>
                <w:b/>
                <w:i/>
              </w:rPr>
              <w:t>, w tym</w:t>
            </w:r>
            <w:r>
              <w:t xml:space="preserve"> w sektorach ochrony dzieci, edukacji, opieki nad dziećmi i opieki zdrowotnej</w:t>
            </w:r>
            <w:r>
              <w:rPr>
                <w:b/>
                <w:i/>
              </w:rPr>
              <w:t>, a także przedstawiciele zawodów prawniczych, nauczyciele i wychowawcy, sędziowie sądów rodzinnych i funkcjonariusze policji pierwszej linii byli informowani i przeszkoleni w zakresie rozpoznawania niegodziwego traktowania.</w:t>
            </w:r>
            <w:r>
              <w:t xml:space="preserve"> </w:t>
            </w:r>
            <w:r>
              <w:rPr>
                <w:b/>
                <w:i/>
              </w:rPr>
              <w:t>Takie osoby wykonujące pracę zawodową i wolontariusze są zobowiązani</w:t>
            </w:r>
            <w:r>
              <w:t xml:space="preserve"> do zgłaszania właściwym organom, jeżeli mają uzasadnione podstawy, by sądzić, że popełniono lub istnieje prawdopodobieństwo popełnienia przestępstwa podlegającego sankcji karnej na mocy niniejszej dyrektywy</w:t>
            </w:r>
            <w:r>
              <w:rPr>
                <w:b/>
                <w:i/>
              </w:rPr>
              <w:t>, zawsze z uwzględnieniem najlepszego interesu dziecka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Państwa członkowskie zapewniają, aby </w:t>
            </w:r>
            <w:r>
              <w:rPr>
                <w:b/>
                <w:i/>
              </w:rPr>
              <w:t>co najmniej</w:t>
            </w:r>
            <w:r>
              <w:t xml:space="preserve"> osoby wykonujące pracę zawodową</w:t>
            </w:r>
            <w:r>
              <w:rPr>
                <w:b/>
                <w:i/>
              </w:rPr>
              <w:t>, które</w:t>
            </w:r>
            <w:r>
              <w:t xml:space="preserve"> pracują w ścisłym kontakcie z dziećmi </w:t>
            </w:r>
            <w:r>
              <w:rPr>
                <w:b/>
                <w:i/>
              </w:rPr>
              <w:t>w sektorach ochrony dzieci, edukacji, opieki nad dziećmi i opieki zdrowotnej były zobowiązane</w:t>
            </w:r>
            <w:r>
              <w:t xml:space="preserve"> do zgłaszania właściwym organom, jeżeli mają uzasadnione podstawy, by sądzić, że popełniono lub istnieje prawdopodobieństwo popełnienia przestępstwa podlegającego sankcji karnej na mocy niniejszej dyrektywy.</w:t>
            </w:r>
          </w:p>
        </w:tc>
        <w:tc>
          <w:tcPr>
            <w:tcW w:w="4876" w:type="dxa"/>
            <w:tcBorders>
              <w:top w:val="nil"/>
              <w:left w:val="nil"/>
              <w:bottom w:val="nil"/>
              <w:right w:val="nil"/>
            </w:tcBorders>
          </w:tcPr>
          <w:p>
            <w:pPr>
              <w:pStyle w:val="Normal6a"/>
            </w:pPr>
            <w:r>
              <w:t>3.</w:t>
            </w:r>
            <w:r>
              <w:tab/>
            </w:r>
            <w:r>
              <w:t xml:space="preserve">Państwa członkowskie zapewniają, aby osoby wykonujące pracę zawodową </w:t>
            </w:r>
            <w:r>
              <w:rPr>
                <w:b/>
                <w:i/>
              </w:rPr>
              <w:t>i wolontariusze, którzy</w:t>
            </w:r>
            <w:r>
              <w:t xml:space="preserve"> pracują w ścisłym kontakcie z dziećmi</w:t>
            </w:r>
            <w:r>
              <w:rPr>
                <w:b/>
                <w:i/>
              </w:rPr>
              <w:t>, byli zobowiązani</w:t>
            </w:r>
            <w:r>
              <w:t xml:space="preserve"> do zgłaszania właściwym organom, jeżeli mają uzasadnione podstawy, by sądzić, że popełniono lub istnieje prawdopodobieństwo popełnienia przestępstwa podlegającego sankcji karnej na mocy niniejszej dyrektywy.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Państwa członkowskie zapewniają, aby </w:t>
            </w:r>
            <w:r>
              <w:rPr>
                <w:b/>
                <w:i/>
              </w:rPr>
              <w:t>co najmniej</w:t>
            </w:r>
            <w:r>
              <w:t xml:space="preserve"> osoby wykonujące pracę zawodową</w:t>
            </w:r>
            <w:r>
              <w:rPr>
                <w:b/>
                <w:i/>
              </w:rPr>
              <w:t>, które</w:t>
            </w:r>
            <w:r>
              <w:t xml:space="preserve"> pracują w ścisłym kontakcie z dziećmi </w:t>
            </w:r>
            <w:r>
              <w:rPr>
                <w:b/>
                <w:i/>
              </w:rPr>
              <w:t>w sektorach ochrony dzieci, edukacji, opieki nad dziećmi i opieki zdrowotnej były zobowiązane</w:t>
            </w:r>
            <w:r>
              <w:t xml:space="preserve"> do zgłaszania właściwym organom, jeżeli mają uzasadnione podstawy, by sądzić, że popełniono lub istnieje prawdopodobieństwo popełnienia przestępstwa podlegającego sankcji karnej na mocy niniejszej dyrektywy.</w:t>
            </w:r>
          </w:p>
        </w:tc>
        <w:tc>
          <w:tcPr>
            <w:tcW w:w="4876" w:type="dxa"/>
            <w:tcBorders>
              <w:top w:val="nil"/>
              <w:left w:val="nil"/>
              <w:bottom w:val="nil"/>
              <w:right w:val="nil"/>
            </w:tcBorders>
          </w:tcPr>
          <w:p>
            <w:pPr>
              <w:pStyle w:val="Normal6a"/>
            </w:pPr>
            <w:r>
              <w:t>3.</w:t>
            </w:r>
            <w:r>
              <w:tab/>
            </w:r>
            <w:r>
              <w:t xml:space="preserve">Państwa członkowskie zapewniają, aby </w:t>
            </w:r>
            <w:r>
              <w:rPr>
                <w:b/>
                <w:i/>
              </w:rPr>
              <w:t>wszystkie</w:t>
            </w:r>
            <w:r>
              <w:t xml:space="preserve"> osoby wykonujące pracę zawodową </w:t>
            </w:r>
            <w:r>
              <w:rPr>
                <w:b/>
                <w:i/>
              </w:rPr>
              <w:t>i wolontariusze, którzy</w:t>
            </w:r>
            <w:r>
              <w:t xml:space="preserve"> pracują w ścisłym kontakcie z dziećmi</w:t>
            </w:r>
            <w:r>
              <w:rPr>
                <w:b/>
                <w:i/>
              </w:rPr>
              <w:t>, byli zobowiązani</w:t>
            </w:r>
            <w:r>
              <w:t xml:space="preserve"> do zgłaszania właściwym organom, jeżeli mają uzasadnione podstawy, by sądzić, że popełniono lub istnieje prawdopodobieństwo popełnienia przestępstwa podlegającego sankcji karnej na mocy niniejszej dyrektywy.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Moritz Körner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Państwa członkowskie zapewniają, aby co najmniej osoby wykonujące pracę zawodową, które pracują w ścisłym kontakcie z dziećmi w sektorach ochrony dzieci, edukacji, opieki nad dziećmi i opieki zdrowotnej </w:t>
            </w:r>
            <w:r>
              <w:rPr>
                <w:b/>
                <w:i/>
              </w:rPr>
              <w:t>były zobowiązane do zgłaszania właściwym organom</w:t>
            </w:r>
            <w:r>
              <w:t>, jeżeli mają uzasadnione podstawy, by sądzić, że popełniono lub istnieje prawdopodobieństwo popełnienia przestępstwa podlegającego sankcji karnej na mocy niniejszej dyrektywy.</w:t>
            </w:r>
          </w:p>
        </w:tc>
        <w:tc>
          <w:tcPr>
            <w:tcW w:w="4876" w:type="dxa"/>
            <w:tcBorders>
              <w:top w:val="nil"/>
              <w:left w:val="nil"/>
              <w:bottom w:val="nil"/>
              <w:right w:val="nil"/>
            </w:tcBorders>
          </w:tcPr>
          <w:p>
            <w:pPr>
              <w:pStyle w:val="Normal6a"/>
            </w:pPr>
            <w:r>
              <w:t>3.</w:t>
            </w:r>
            <w:r>
              <w:tab/>
            </w:r>
            <w:r>
              <w:t xml:space="preserve">Państwa członkowskie zapewniają, aby co najmniej osoby wykonujące pracę zawodową, które pracują w ścisłym kontakcie z dziećmi w sektorach ochrony dzieci, edukacji, opieki nad dziećmi i opieki zdrowotnej </w:t>
            </w:r>
            <w:r>
              <w:rPr>
                <w:b/>
                <w:i/>
              </w:rPr>
              <w:t>miały szybki i łatwy dostęp do właściwych organów</w:t>
            </w:r>
            <w:r>
              <w:t>, jeżeli mają uzasadnione podstawy, by sądzić, że popełniono lub istnieje prawdopodobieństwo popełnienia przestępstwa podlegającego sankcji karnej na mocy niniejszej dyrektywy.</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Lekarze muszą mieć prawo do poinformowania właściwych organów, jeżeli dobro dziecka jest zagrożone.</w:t>
      </w:r>
      <w:r>
        <w:t xml:space="preserve"> </w:t>
      </w:r>
      <w:r>
        <w:t>Jednocześnie lekarze ostrzegają, że obowiązek informowania właściwych organów przyniesie efekty odwrotne do zamierzonych, ponieważ przede wszystkim zmniejszy gotowość ofiar do skontaktowania się z lekarzem.</w:t>
      </w:r>
    </w:p>
    <w:p>
      <w:r>
        <w:rPr>
          <w:rStyle w:val="HideTWBExt"/>
        </w:rPr>
        <w:t>&lt;/Amend&gt;</w:t>
      </w:r>
    </w:p>
    <w:p>
      <w:pPr>
        <w:pStyle w:val="AmNumberTabs"/>
      </w:pPr>
      <w:r>
        <w:rPr>
          <w:rStyle w:val="HideTWBExt"/>
        </w:rPr>
        <w:t>&lt;Amend&gt;</w:t>
      </w:r>
      <w:r>
        <w:t>Poprawka</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Państwa członkowskie zapewniają, aby co najmniej osoby wykonujące pracę zawodową, które pracują w ścisłym kontakcie z dziećmi w sektorach ochrony dzieci, edukacji, opieki nad dziećmi i opieki zdrowotnej były zobowiązane do zgłaszania właściwym organom, jeżeli mają uzasadnione podstawy, by sądzić, że popełniono lub istnieje prawdopodobieństwo popełnienia przestępstwa podlegającego sankcji karnej na mocy niniejszej dyrektywy.</w:t>
            </w:r>
          </w:p>
        </w:tc>
        <w:tc>
          <w:tcPr>
            <w:tcW w:w="4876" w:type="dxa"/>
            <w:tcBorders>
              <w:top w:val="nil"/>
              <w:left w:val="nil"/>
              <w:bottom w:val="nil"/>
              <w:right w:val="nil"/>
            </w:tcBorders>
          </w:tcPr>
          <w:p>
            <w:pPr>
              <w:pStyle w:val="Normal6a"/>
            </w:pPr>
            <w:r>
              <w:t>3.</w:t>
            </w:r>
            <w:r>
              <w:tab/>
            </w:r>
            <w:r>
              <w:t xml:space="preserve">Państwa członkowskie zapewniają, aby co najmniej osoby wykonujące pracę zawodową, które pracują w ścisłym kontakcie z dziećmi w sektorach ochrony dzieci, edukacji, </w:t>
            </w:r>
            <w:r>
              <w:rPr>
                <w:b/>
                <w:i/>
              </w:rPr>
              <w:t>rekreacji, sportu i</w:t>
            </w:r>
            <w:r>
              <w:t xml:space="preserve"> opieki nad dziećmi i opieki zdrowotnej były zobowiązane do zgłaszania właściwym organom, jeżeli mają uzasadnione podstawy, by sądzić, że popełniono lub istnieje prawdopodobieństwo popełnienia przestępstwa podlegającego sankcji karnej na mocy niniejszej dyrektywy.</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Istnieją obawy, że obowiązek zgłaszania przez sektor opieki zdrowotnej mógłby uniemożliwić dzieciom uzyskanie niezbędnego leczenia.</w:t>
      </w:r>
      <w:r>
        <w:t xml:space="preserve"> </w:t>
      </w:r>
      <w:r>
        <w:t>W celu zapewnienia tajemnicy zawodowej proponujemy zachowanie możliwości, a nie obowiązku zgłaszania.</w:t>
      </w:r>
    </w:p>
    <w:p>
      <w:r>
        <w:rPr>
          <w:rStyle w:val="HideTWBExt"/>
        </w:rPr>
        <w:t>&lt;/Amend&gt;</w:t>
      </w:r>
    </w:p>
    <w:p>
      <w:pPr>
        <w:pStyle w:val="AmNumberTabs"/>
      </w:pPr>
      <w:r>
        <w:rPr>
          <w:rStyle w:val="HideTWBExt"/>
        </w:rPr>
        <w:t>&lt;Amend&gt;</w:t>
      </w:r>
      <w:r>
        <w:t>Poprawka</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zapewniają istnienie dostępnych, widocznych, jasnych, przyjaznych dla użytkownika i uwzględniających aspekt płci mechanizmów zgłaszania zgodnie ze standardami jakości Barnahus.</w:t>
            </w:r>
            <w:r>
              <w:t xml:space="preserve"> </w:t>
            </w:r>
            <w:r>
              <w:rPr>
                <w:b/>
                <w:i/>
              </w:rPr>
              <w:t>Państwa członkowskie zapewniają, aby na te mechanizmy zgłaszania przeznaczano odpowiednie zasoby, w tym pod względem finansowania i personelu.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zapewniają istnienie dostępnych, widocznych, jasnych, przyjaznych dla użytkownika i uwzględniających aspekt płci mechanizmów zgłaszania zgodnie ze standardami jakości Barnahus.</w:t>
            </w:r>
            <w:r>
              <w:t xml:space="preserve"> </w:t>
            </w:r>
            <w:r>
              <w:rPr>
                <w:b/>
                <w:i/>
              </w:rPr>
              <w:t>Państwa członkowskie zapewniają, aby na te mechanizmy zgłaszania przeznaczano odpowiednie zasoby, w tym pod względem finansowania i personelu.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Państwa członkowskie zwalniają osoby </w:t>
            </w:r>
            <w:r>
              <w:rPr>
                <w:b/>
                <w:i/>
              </w:rPr>
              <w:t>wykonujące pracę zawodową w sektorach opieki zdrowotnej</w:t>
            </w:r>
            <w:r>
              <w:t xml:space="preserve"> w kontekście programów przeznaczonych dla osób skazanych za przestępstwa podlegające sankcji karnej na mocy niniejszej dyrektywy lub dla osób, które obawiają się, że mogą popełnić przestępstwa podlegające sankcji karnej na mocy niniejszej dyrektywy, z obowiązku zgłaszania przewidzianego w ust. 3.</w:t>
            </w:r>
          </w:p>
        </w:tc>
        <w:tc>
          <w:tcPr>
            <w:tcW w:w="4876" w:type="dxa"/>
            <w:tcBorders>
              <w:top w:val="nil"/>
              <w:left w:val="nil"/>
              <w:bottom w:val="nil"/>
              <w:right w:val="nil"/>
            </w:tcBorders>
          </w:tcPr>
          <w:p>
            <w:pPr>
              <w:pStyle w:val="Normal6a"/>
            </w:pPr>
            <w:r>
              <w:t>4.</w:t>
            </w:r>
            <w:r>
              <w:tab/>
            </w:r>
            <w:r>
              <w:t xml:space="preserve">Państwa członkowskie zwalniają osoby </w:t>
            </w:r>
            <w:r>
              <w:rPr>
                <w:b/>
                <w:i/>
              </w:rPr>
              <w:t>pracujące</w:t>
            </w:r>
            <w:r>
              <w:t> w kontekście programów przeznaczonych dla osób skazanych za przestępstwa podlegające sankcji karnej na mocy niniejszej dyrektywy lub dla osób, które obawiają się, że mogą popełnić przestępstwa podlegające sankcji karnej na mocy niniejszej dyrektywy, z obowiązku zgłaszania przewidzianego w ust. 3.</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ta ma na celu umożliwienie osobom wykonującym pracę zawodową i wolontariuszom w innych sektorach niż czysta opieka zdrowotna (np. profilaktyka lub kierowanie do odpowiednich służb) wykonywania swoich zadań bez utraty zaufania osób, które zwracają się do nich w celu leczenia.</w:t>
      </w:r>
      <w:r>
        <w:t xml:space="preserve"> </w:t>
      </w:r>
      <w:r>
        <w:t>W przeciwnym razie, gdyby organizacje te były zobowiązane do zgłaszania swoich ustaleń, ich praca nie służyłaby już żadnemu celowi, ponieważ zainteresowane osoby nie zwracałyby się już do nich.</w:t>
      </w:r>
    </w:p>
    <w:p>
      <w:r>
        <w:rPr>
          <w:rStyle w:val="HideTWBExt"/>
        </w:rPr>
        <w:t>&lt;/Amend&gt;</w:t>
      </w:r>
    </w:p>
    <w:p>
      <w:pPr>
        <w:pStyle w:val="AmNumberTabs"/>
      </w:pPr>
      <w:r>
        <w:rPr>
          <w:rStyle w:val="HideTWBExt"/>
        </w:rPr>
        <w:t>&lt;Amend&gt;</w:t>
      </w:r>
      <w:r>
        <w:t>Poprawka</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Państwa członkowskie zwalniają osoby wykonujące pracę zawodową </w:t>
            </w:r>
            <w:r>
              <w:rPr>
                <w:b/>
                <w:i/>
              </w:rPr>
              <w:t>w sektorach opieki zdrowotnej</w:t>
            </w:r>
            <w:r>
              <w:t xml:space="preserve"> w kontekście programów przeznaczonych dla osób skazanych za przestępstwa podlegające sankcji karnej na mocy niniejszej dyrektywy lub dla osób, które obawiają się, że mogą popełnić przestępstwa podlegające sankcji karnej na mocy niniejszej dyrektywy, z obowiązku zgłaszania przewidzianego w ust. 3.</w:t>
            </w:r>
          </w:p>
        </w:tc>
        <w:tc>
          <w:tcPr>
            <w:tcW w:w="4876" w:type="dxa"/>
            <w:tcBorders>
              <w:top w:val="nil"/>
              <w:left w:val="nil"/>
              <w:bottom w:val="nil"/>
              <w:right w:val="nil"/>
            </w:tcBorders>
          </w:tcPr>
          <w:p>
            <w:pPr>
              <w:pStyle w:val="Normal6a"/>
            </w:pPr>
            <w:r>
              <w:t>4.</w:t>
            </w:r>
            <w:r>
              <w:tab/>
            </w:r>
            <w:r>
              <w:t xml:space="preserve">Państwa członkowskie zwalniają osoby wykonujące pracę zawodową </w:t>
            </w:r>
            <w:r>
              <w:rPr>
                <w:b/>
                <w:i/>
              </w:rPr>
              <w:t>działające</w:t>
            </w:r>
            <w:r>
              <w:t xml:space="preserve"> w kontekście programów przeznaczonych dla osób skazanych za przestępstwa podlegające sankcji karnej na mocy niniejszej dyrektywy lub dla osób, które obawiają się, że mogą popełnić przestępstwa podlegające sankcji karnej na mocy niniejszej dyrektywy, z obowiązku zgłaszania przewidzianego w ust.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Państwa członkowskie zwalniają osoby wykonujące pracę zawodową w </w:t>
            </w:r>
            <w:r>
              <w:rPr>
                <w:b/>
                <w:i/>
              </w:rPr>
              <w:t>sektorach opieki zdrowotnej w</w:t>
            </w:r>
            <w:r>
              <w:t xml:space="preserve"> kontekście programów przeznaczonych dla osób skazanych za przestępstwa podlegające sankcji karnej na mocy niniejszej dyrektywy lub dla osób, które obawiają się, że mogą popełnić przestępstwa podlegające sankcji karnej na mocy niniejszej dyrektywy, z obowiązku zgłaszania przewidzianego w ust. 3.</w:t>
            </w:r>
          </w:p>
        </w:tc>
        <w:tc>
          <w:tcPr>
            <w:tcW w:w="4876" w:type="dxa"/>
            <w:tcBorders>
              <w:top w:val="nil"/>
              <w:left w:val="nil"/>
              <w:bottom w:val="nil"/>
              <w:right w:val="nil"/>
            </w:tcBorders>
          </w:tcPr>
          <w:p>
            <w:pPr>
              <w:pStyle w:val="Normal6a"/>
            </w:pPr>
            <w:r>
              <w:t>4.</w:t>
            </w:r>
            <w:r>
              <w:tab/>
            </w:r>
            <w:r>
              <w:t>Państwa członkowskie zwalniają osoby wykonujące pracę zawodową w kontekście programów przeznaczonych dla osób skazanych za przestępstwa podlegające sankcji karnej na mocy niniejszej dyrektywy lub dla osób, które obawiają się, że mogą popełnić przestępstwa podlegające sankcji karnej na mocy niniejszej dyrektywy, z obowiązku zgłaszania przewidzianego w ust.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4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Państwa członkowskie zapewniają dostępność przystępnych, widocznych, jasnych, przyjaznych dla użytkownika mechanizmów zgłaszania zgodnie ze standardami jakości Barnahus.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17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Państwa członkowskie, wspierane przez Unijne Centrum po jego utworzeniu, wydają wytyczne dla osób, o których mowa w ust. 3, dotyczące ustalenia, czy popełniono lub istnieje prawdopodobieństwo popełnienia przestępstwa podlegającego sankcji karnej na mocy niniejszej dyrektywy, oraz zgłaszania takich przestępstw właściwym organom. W wytycznych tych wskazuje się również, w jaki sposób uwzględnić szczególne potrzeby ofiar.</w:t>
            </w:r>
          </w:p>
        </w:tc>
        <w:tc>
          <w:tcPr>
            <w:tcW w:w="4876" w:type="dxa"/>
            <w:tcBorders>
              <w:top w:val="nil"/>
              <w:left w:val="nil"/>
              <w:bottom w:val="nil"/>
              <w:right w:val="nil"/>
            </w:tcBorders>
          </w:tcPr>
          <w:p>
            <w:pPr>
              <w:pStyle w:val="Normal6a"/>
            </w:pPr>
            <w:r>
              <w:t>5.</w:t>
            </w:r>
            <w:r>
              <w:tab/>
            </w:r>
            <w:r>
              <w:t>Państwa członkowskie, wspierane przez Unijne Centrum po jego utworzeniu, wydają wytyczne dla osób, o których mowa w ust. 3, dotyczące ustalenia, czy popełniono lub istnieje prawdopodobieństwo popełnienia przestępstwa podlegającego sankcji karnej na mocy niniejszej dyrektywy, oraz zgłaszania takich przestępstw właściwym organom. W wytycznych tych wskazuje się również, w jaki sposób uwzględnić szczególne potrzeby ofiar</w:t>
            </w:r>
            <w:r>
              <w:rPr>
                <w:b/>
                <w:i/>
              </w:rPr>
              <w:t>, przy jednoczesnym uwzględnieniu krajowych praktyk i norm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Państwa członkowskie zapewniają istnienie dostępnych, widocznych, jasnych, przyjaznych dla użytkownika i uwzględniających aspekt płci mechanizmów zgłaszania zgodnie ze standardami jakości Barnahus.</w:t>
            </w:r>
            <w:r>
              <w:t xml:space="preserve"> </w:t>
            </w:r>
            <w:r>
              <w:rPr>
                <w:b/>
                <w:i/>
              </w:rPr>
              <w:t>Państwa członkowskie zapewniają, aby na te mechanizmy zgłaszania zapewniano odpowiednie zasoby, w tym pod względem finansowania i personelu;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Oprócz praw ofiar w chwili składania zawiadomienia o popełnieniu przestępstwa na podstawie art. 5 dyrektywy 2012/29/UE oraz art. 5a dyrektywy (UE) .../... [wniosek w sprawie dyrektywy zmieniającej dyrektywę 2012/29 ustanawiającą normy minimalne w zakresie praw, wsparcia i ochrony ofiar przestępstw] państwa członkowskie zapewniają ofiarom możliwość zgłaszania właściwym organom przestępstw, o których mowa w art. 3–9 niniejszej dyrektywy, w łatwy i przystępny sposób. Obejmuje to możliwość zgłaszania tych przestępstw oraz, w miarę możliwości, przedstawiania dowodów za pośrednictwem łatwo dostępnych i przyjaznych dla użytkownika technologii informacyjno-komunikacyjnych.</w:t>
            </w:r>
          </w:p>
        </w:tc>
        <w:tc>
          <w:tcPr>
            <w:tcW w:w="4876" w:type="dxa"/>
            <w:tcBorders>
              <w:top w:val="nil"/>
              <w:left w:val="nil"/>
              <w:bottom w:val="nil"/>
              <w:right w:val="nil"/>
            </w:tcBorders>
          </w:tcPr>
          <w:p>
            <w:pPr>
              <w:pStyle w:val="Normal6a"/>
            </w:pPr>
            <w:r>
              <w:t>1.</w:t>
            </w:r>
            <w:r>
              <w:tab/>
            </w:r>
            <w:r>
              <w:t>Oprócz praw ofiar w chwili składania zawiadomienia o popełnieniu przestępstwa na podstawie art. 5 dyrektywy 2012/29/UE oraz art. 5a dyrektywy (UE) .../... [wniosek w sprawie dyrektywy zmieniającej dyrektywę 2012/29 ustanawiającą normy minimalne w zakresie praw, wsparcia i ochrony ofiar przestępstw] państwa członkowskie zapewniają ofiarom możliwość zgłaszania właściwym organom</w:t>
            </w:r>
            <w:r>
              <w:rPr>
                <w:b/>
                <w:i/>
              </w:rPr>
              <w:t>, za pomocą różnorakich mechanizmów, które nie ograniczają się do postępowania karnego,</w:t>
            </w:r>
            <w:r>
              <w:t xml:space="preserve"> przestępstw, o których mowa w art. 3–9 niniejszej dyrektywy, w łatwy i przystępny sposób. Obejmuje to możliwość zgłaszania tych przestępstw oraz, w miarę możliwości, przedstawiania dowodów za pośrednictwem łatwo dostępnych i przyjaznych dla użytkownika technologii informacyjno-komunikacyjnych.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Oprócz praw ofiar w chwili składania zawiadomienia o popełnieniu przestępstwa na podstawie art. 5 dyrektywy 2012/29/UE oraz art. 5a dyrektywy (UE) .../... [wniosek w sprawie dyrektywy zmieniającej dyrektywę 2012/29 ustanawiającą normy minimalne w zakresie praw, wsparcia i ochrony ofiar przestępstw] państwa członkowskie zapewniają ofiarom możliwość zgłaszania właściwym organom przestępstw, o których mowa w art. 3–9 niniejszej dyrektywy, w łatwy i przystępny sposób. Obejmuje to możliwość zgłaszania tych przestępstw oraz, w miarę możliwości, przedstawiania dowodów za pośrednictwem łatwo dostępnych i przyjaznych dla użytkownika technologii informacyjno-komunikacyjnych.</w:t>
            </w:r>
          </w:p>
        </w:tc>
        <w:tc>
          <w:tcPr>
            <w:tcW w:w="4876" w:type="dxa"/>
            <w:tcBorders>
              <w:top w:val="nil"/>
              <w:left w:val="nil"/>
              <w:bottom w:val="nil"/>
              <w:right w:val="nil"/>
            </w:tcBorders>
          </w:tcPr>
          <w:p>
            <w:pPr>
              <w:pStyle w:val="Normal6a"/>
            </w:pPr>
            <w:r>
              <w:t>1.</w:t>
            </w:r>
            <w:r>
              <w:tab/>
            </w:r>
            <w:r>
              <w:t>Oprócz praw ofiar w chwili składania zawiadomienia o popełnieniu przestępstwa na podstawie art. 5 dyrektywy 2012/29/UE oraz art. 5a dyrektywy (UE) .../... [wniosek w sprawie dyrektywy zmieniającej dyrektywę 2012/29 ustanawiającą normy minimalne w zakresie praw, wsparcia i ochrony ofiar przestępstw] państwa członkowskie zapewniają ofiarom możliwość zgłaszania właściwym organom</w:t>
            </w:r>
            <w:r>
              <w:rPr>
                <w:b/>
                <w:i/>
              </w:rPr>
              <w:t>, za pomocą różnorakich mechanizmów,</w:t>
            </w:r>
            <w:r>
              <w:t xml:space="preserve"> przestępstw, o których mowa w art. 3–9 niniejszej dyrektywy, w łatwy i przystępny sposób. Obejmuje to możliwość zgłaszania tych przestępstw oraz, w miarę możliwości, przedstawiania dowodów za pośrednictwem łatwo dostępnych i przyjaznych dla użytkownika technologii informacyjno-komunikacyjnych.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Oprócz praw ofiar w chwili składania zawiadomienia o popełnieniu przestępstwa na podstawie art. 5 dyrektywy 2012/29/UE oraz art. 5a dyrektywy (UE) .../... [wniosek w sprawie dyrektywy zmieniającej dyrektywę 2012/29 ustanawiającą normy minimalne w zakresie praw, wsparcia i ochrony ofiar przestępstw] państwa członkowskie zapewniają ofiarom możliwość zgłaszania właściwym organom przestępstw, o których mowa w art. 3–9 niniejszej dyrektywy, w łatwy i przystępny sposób. Obejmuje to możliwość zgłaszania tych przestępstw oraz, w miarę możliwości, przedstawiania dowodów za pośrednictwem łatwo dostępnych i przyjaznych dla użytkownika technologii informacyjno-komunikacyjnych.</w:t>
            </w:r>
          </w:p>
        </w:tc>
        <w:tc>
          <w:tcPr>
            <w:tcW w:w="4876" w:type="dxa"/>
            <w:tcBorders>
              <w:top w:val="nil"/>
              <w:left w:val="nil"/>
              <w:bottom w:val="nil"/>
              <w:right w:val="nil"/>
            </w:tcBorders>
          </w:tcPr>
          <w:p>
            <w:pPr>
              <w:pStyle w:val="Normal6a"/>
            </w:pPr>
            <w:r>
              <w:t>1.</w:t>
            </w:r>
            <w:r>
              <w:tab/>
            </w:r>
            <w:r>
              <w:t xml:space="preserve">Oprócz praw ofiar w chwili składania zawiadomienia o popełnieniu przestępstwa na podstawie art. 5 dyrektywy 2012/29/UE oraz art. 5a dyrektywy (UE) .../... [wniosek w sprawie dyrektywy zmieniającej dyrektywę 2012/29 ustanawiającą normy minimalne w zakresie praw, wsparcia i ochrony ofiar przestępstw] państwa członkowskie zapewniają ofiarom możliwość zgłaszania właściwym organom przestępstw, o których mowa w art. 3–9 niniejszej dyrektywy, w </w:t>
            </w:r>
            <w:r>
              <w:rPr>
                <w:b/>
                <w:i/>
              </w:rPr>
              <w:t>swobodny, bezpieczny oraz</w:t>
            </w:r>
            <w:r>
              <w:t xml:space="preserve"> łatwy i przystępny sposób. Obejmuje to możliwość zgłaszania tych przestępstw oraz, w miarę możliwości, przedstawiania dowodów za pośrednictwem łatwo dostępnych i przyjaznych dla użytkownika technologii informacyjno-komunikacyjnych.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zapewniają dostępność przystępnych, widocznych, jasnych, przyjaznych dla użytkownika mechanizmów zgłaszania zgodnie ze standardami jakości Barnahus.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Państwa członkowskie zapewniają, aby procedury zgłaszania, o których mowa w ust. 1, były </w:t>
            </w:r>
            <w:r>
              <w:rPr>
                <w:b/>
                <w:i/>
              </w:rPr>
              <w:t>bezpieczne i</w:t>
            </w:r>
            <w:r>
              <w:t xml:space="preserve"> poufne </w:t>
            </w:r>
            <w:r>
              <w:rPr>
                <w:b/>
                <w:i/>
              </w:rPr>
              <w:t>oraz aby były</w:t>
            </w:r>
            <w:r>
              <w:t xml:space="preserve"> opracowane w sposób i w języku, które są przyjazne dziecku, stosownie do jego wieku i stopnia dojrzałości. Państwa członkowskie zapewniają, aby zgłaszanie przestępstw nie było zależne od zgody rodziców.</w:t>
            </w:r>
          </w:p>
        </w:tc>
        <w:tc>
          <w:tcPr>
            <w:tcW w:w="4876" w:type="dxa"/>
            <w:tcBorders>
              <w:top w:val="nil"/>
              <w:left w:val="nil"/>
              <w:bottom w:val="nil"/>
              <w:right w:val="nil"/>
            </w:tcBorders>
          </w:tcPr>
          <w:p>
            <w:pPr>
              <w:pStyle w:val="Normal6a"/>
            </w:pPr>
            <w:r>
              <w:t>2.</w:t>
            </w:r>
            <w:r>
              <w:tab/>
            </w:r>
            <w:r>
              <w:t xml:space="preserve">Państwa członkowskie zapewniają, aby procedury zgłaszania, o których mowa w ust. 1, były </w:t>
            </w:r>
            <w:r>
              <w:rPr>
                <w:b/>
                <w:i/>
              </w:rPr>
              <w:t>dostępne, jasne, przyjazne dla użytkownika, anonimowe, bezpieczne,</w:t>
            </w:r>
            <w:r>
              <w:t xml:space="preserve"> poufne</w:t>
            </w:r>
            <w:r>
              <w:rPr>
                <w:b/>
                <w:i/>
              </w:rPr>
              <w:t>, dostępne w językach urzędowych i powszechnie używanych oraz</w:t>
            </w:r>
            <w:r>
              <w:t xml:space="preserve"> opracowane w sposób i w języku, które są przyjazne dziecku, </w:t>
            </w:r>
            <w:r>
              <w:rPr>
                <w:b/>
                <w:i/>
              </w:rPr>
              <w:t>adekwatne do przebytej traumy i uwzględniają aspekt płci,</w:t>
            </w:r>
            <w:r>
              <w:t xml:space="preserve"> stosownie do jego wieku i stopnia dojrzałości</w:t>
            </w:r>
            <w:r>
              <w:rPr>
                <w:b/>
                <w:i/>
              </w:rPr>
              <w:t>.</w:t>
            </w:r>
            <w:r>
              <w:t xml:space="preserve"> </w:t>
            </w:r>
            <w:r>
              <w:rPr>
                <w:b/>
                <w:i/>
              </w:rPr>
              <w:t>Państwa członkowskie zapewniają odpowiednie informacje i świadomość na temat procedur sprawozdawczych i dostępnych usług wsparcia</w:t>
            </w:r>
            <w:r>
              <w:t>. Państwa członkowskie zapewniają, aby zgłaszanie przestępstw nie było zależne od zgody rodziców.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Państwa członkowskie zapewniają, aby procedury zgłaszania, o których mowa w ust. 1, były bezpieczne </w:t>
            </w:r>
            <w:r>
              <w:rPr>
                <w:b/>
                <w:i/>
              </w:rPr>
              <w:t>i poufne oraz aby były</w:t>
            </w:r>
            <w:r>
              <w:t xml:space="preserve"> opracowane w sposób i w języku, które są przyjazne dziecku, stosownie do jego wieku </w:t>
            </w:r>
            <w:r>
              <w:rPr>
                <w:b/>
                <w:i/>
              </w:rPr>
              <w:t>i</w:t>
            </w:r>
            <w:r>
              <w:t xml:space="preserve"> stopnia dojrzałości. Państwa członkowskie zapewniają, aby zgłaszanie przestępstw nie było zależne od zgody rodziców.</w:t>
            </w:r>
          </w:p>
        </w:tc>
        <w:tc>
          <w:tcPr>
            <w:tcW w:w="4876" w:type="dxa"/>
            <w:tcBorders>
              <w:top w:val="nil"/>
              <w:left w:val="nil"/>
              <w:bottom w:val="nil"/>
              <w:right w:val="nil"/>
            </w:tcBorders>
          </w:tcPr>
          <w:p>
            <w:pPr>
              <w:pStyle w:val="Normal6a"/>
            </w:pPr>
            <w:r>
              <w:t>2.</w:t>
            </w:r>
            <w:r>
              <w:tab/>
            </w:r>
            <w:r>
              <w:t xml:space="preserve">Państwa członkowskie zapewniają, aby procedury zgłaszania, o których mowa w ust. 1, były </w:t>
            </w:r>
            <w:r>
              <w:rPr>
                <w:b/>
                <w:i/>
              </w:rPr>
              <w:t>dostępne, zróżnicowane,</w:t>
            </w:r>
            <w:r>
              <w:t xml:space="preserve"> bezpieczne</w:t>
            </w:r>
            <w:r>
              <w:rPr>
                <w:b/>
                <w:i/>
              </w:rPr>
              <w:t>, poufne, dostępne w językach urzędowych i powszechnie używanych oraz</w:t>
            </w:r>
            <w:r>
              <w:t xml:space="preserve"> opracowane w sposób i w języku, które są przyjazne dziecku, stosownie do jego wieku</w:t>
            </w:r>
            <w:r>
              <w:rPr>
                <w:b/>
                <w:i/>
              </w:rPr>
              <w:t>,</w:t>
            </w:r>
            <w:r>
              <w:t xml:space="preserve"> stopnia dojrzałości </w:t>
            </w:r>
            <w:r>
              <w:rPr>
                <w:b/>
                <w:i/>
              </w:rPr>
              <w:t>oraz szczególnych potrzeb i uwarunkowań</w:t>
            </w:r>
            <w:r>
              <w:t>. Państwa członkowskie zapewniają, aby zgłaszanie przestępstw nie było zależne od zgody rodziców.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Państwa członkowskie ustanawiają dostosowane do wieku i potrzeb multidyscyplinarne struktury międzyagencyjne, aby reagować na niegodziwe traktowanie dzieci w celach seksualnych, w tym w przypadkach gdy jest ono popełniane za pomocą technologii informacyjno-komunikacyjnych.</w:t>
            </w:r>
            <w:r>
              <w:rPr>
                <w:b/>
                <w:i/>
              </w:rPr>
              <w:t>Państwa członkowskie powinny również promować i wspierać, w tym finansowo, inne mechanizmy zgłaszania, w szczególności: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tworzenie specjalnych telefonów zaufania i infolinii, w tym między innymi numeru „116 000” w sprawie zaginionych dzieci,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wyznaczanie przez platformy internetowe pracowników ds. dobrostanu specjalnie przeszkolonych, aby przyjmować, oceniać i zgłaszać podejrzenia niegodziwego traktowania dzieci w celach seksualnych i wykorzystywania seksualnego dzieci.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zapewniają pełną integrację tych systemów zgłaszania z krajowymi systemami ochrony dzieci.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Państwa członkowskie powinny promować i wspierać, w tym finansowo, inne mechanizmy zgłaszania, w szczególności: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tworzenie specjalnych telefonów zaufania i infolinii, w tym między innymi numeru „116 000” w sprawie zaginionych dzieci;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wyznaczanie przez platformy internetowe pracowników ds. dobrostanu specjalnie przeszkolonych, aby przyjmować, oceniać i zgłaszać podejrzenia niegodziwego traktowania dzieci w celach seksualnych i wykorzystywania seksualnego dzieci.</w:t>
            </w:r>
            <w:r>
              <w:t xml:space="preserve"> </w:t>
            </w:r>
            <w:r>
              <w:rPr>
                <w:b/>
                <w:i/>
              </w:rPr>
              <w:t>Państwa członkowskie zapewniają pełną integrację tych systemów zgłaszania z krajowymi systemami ochrony dzieci.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Państwa członkowskie zapewniają istnienie dostępnych, widocznych, jasnych, przyjaznych dla użytkownika i uwzględniających aspekt płci mechanizmów zgłaszania zgodnie ze standardami jakości modelu Barnahus.</w:t>
            </w:r>
            <w:r>
              <w:t xml:space="preserve"> </w:t>
            </w:r>
            <w:r>
              <w:rPr>
                <w:b/>
                <w:i/>
              </w:rPr>
              <w:t>Państwa członkowskie zapewniają, aby na te mechanizmy zgłaszania przeznaczano odpowiednie zasoby, w tym pod względem finansowania i personelu.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2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Państwa członkowskie zapewniają odpowiednie informacje i świadomość na temat procedur sprawozdawczych i dostępnych usług wsparcia.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2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Państwa członkowskie zapewniają, aby na mechanizmy zgłaszania przeznaczano odpowiednie zasoby, w tym pod względem finansowania i personelu.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Państwa członkowskie zapewniają, aby właściwe organy mające kontakt z ofiarami zgłaszającymi przestępstwa niegodziwego traktowania dzieci w celach seksualnych lub wykorzystywania seksualnego dzieci obowiązywał zakaz przekazywania właściwym organom ds. migracji danych osobowych dotyczących prawa ofiary do pobytu, przynajmniej do czasu zakończenia pierwszej indywidualnej oceny potrzeb ofiary w zakresie ochrony, którą to ocenę przeprowadza się zgodnie z art. 22 dyrektywy 2012/29/UE.</w:t>
            </w:r>
          </w:p>
        </w:tc>
        <w:tc>
          <w:tcPr>
            <w:tcW w:w="4876" w:type="dxa"/>
            <w:tcBorders>
              <w:top w:val="nil"/>
              <w:left w:val="nil"/>
              <w:bottom w:val="nil"/>
              <w:right w:val="nil"/>
            </w:tcBorders>
          </w:tcPr>
          <w:p>
            <w:pPr>
              <w:pStyle w:val="Normal6a"/>
            </w:pPr>
            <w:r>
              <w:t>3.</w:t>
            </w:r>
            <w:r>
              <w:tab/>
            </w:r>
            <w:r>
              <w:rPr>
                <w:b/>
                <w:i/>
              </w:rPr>
              <w:t>Biorąc należycie pod uwagę fakt, że zgłoszenie czynu, który może stanowić przestępstwo, oraz udział w postępowaniu karnym na podstawie niniejszej dyrektywy nie powodują powstania żadnych praw dotyczących statusu pobytu ofiary ani nie mają skutku zawieszającego w określaniu statusu pobytu ofiary,</w:t>
            </w:r>
            <w:r>
              <w:t xml:space="preserve"> państwa członkowskie zapewniają, aby właściwe organy mające kontakt z ofiarami zgłaszającymi przestępstwa niegodziwego traktowania dzieci w celach seksualnych lub wykorzystywania seksualnego dzieci obowiązywał zakaz przekazywania właściwym organom ds. migracji danych osobowych dotyczących prawa ofiary do pobytu, przynajmniej do czasu zakończenia pierwszej indywidualnej oceny potrzeb ofiary w zakresie ochrony, którą to ocenę przeprowadza się zgodnie z art. 22 dyrektywy 2012/29/UE.</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Brzmienie zostało dostosowane do tekstu dotyczącego tej samej kwestii przyjętego przez Parlament w kontekście przeglądu dyrektywy o prawach ofiar (poprawka 45 do sprawozdania z dnia 25 marca 2024 r. w sprawie wniosku dotyczącego dyrektywy Parlamentu Europejskiego i Rady zmieniającej dyrektywę 2012/29/UE ustanawiającą normy minimalne w zakresie praw, wsparcia i ochrony ofiar przestępstw oraz zastępującą decyzję ramową Rady 2001/220/JAI – COM(2023) 0424 – C9 – 0303/2023-2023/0250 (COD)).</w:t>
      </w:r>
    </w:p>
    <w:p>
      <w:r>
        <w:rPr>
          <w:rStyle w:val="HideTWBExt"/>
        </w:rPr>
        <w:t>&lt;/Amend&gt;</w:t>
      </w:r>
    </w:p>
    <w:p>
      <w:pPr>
        <w:pStyle w:val="AmNumberTabs"/>
      </w:pPr>
      <w:r>
        <w:rPr>
          <w:rStyle w:val="HideTWBExt"/>
        </w:rPr>
        <w:t>&lt;Amend&gt;</w:t>
      </w:r>
      <w:r>
        <w:t>Poprawka</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Państwa członkowskie zapewniają, aby właściwe organy mające kontakt z ofiarami zgłaszającymi przestępstwa niegodziwego traktowania dzieci w celach seksualnych lub wykorzystywania seksualnego dzieci obowiązywał zakaz przekazywania właściwym organom ds. migracji danych osobowych dotyczących prawa ofiary do pobytu</w:t>
            </w:r>
            <w:r>
              <w:rPr>
                <w:b/>
                <w:i/>
              </w:rPr>
              <w:t>, przynajmniej do czasu zakończenia pierwszej indywidualnej oceny potrzeb ofiary w zakresie ochrony, którą to ocenę przeprowadza się zgodnie z art. 22 dyrektywy 2012/29/UE</w:t>
            </w:r>
            <w:r>
              <w:t>.</w:t>
            </w:r>
          </w:p>
        </w:tc>
        <w:tc>
          <w:tcPr>
            <w:tcW w:w="4876" w:type="dxa"/>
            <w:tcBorders>
              <w:top w:val="nil"/>
              <w:left w:val="nil"/>
              <w:bottom w:val="nil"/>
              <w:right w:val="nil"/>
            </w:tcBorders>
          </w:tcPr>
          <w:p>
            <w:pPr>
              <w:pStyle w:val="Normal6a"/>
            </w:pPr>
            <w:r>
              <w:t>3.</w:t>
            </w:r>
            <w:r>
              <w:tab/>
            </w:r>
            <w:r>
              <w:t>Państwa członkowskie zapewniają, aby właściwe organy mające kontakt z ofiarami zgłaszającymi przestępstwa niegodziwego traktowania dzieci w celach seksualnych lub wykorzystywania seksualnego dzieci obowiązywał zakaz przekazywania właściwym organom ds. migracji danych osobowych dotyczących prawa ofiary do pobytu.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Stworzenie bezpiecznego i godnego zaufania środowiska dla wszystkich ofiar, niezależnie od ich statusu pobytu, by mogły zgłaszać nadużycia i poszukiwać wsparcia lub opieki zdrowotnej ma zasadnicze znaczenie nie tylko dla godności i bezpieczeństwa tej ofiary, ale również dla zwiększenia szans na to, że sprawca nie będzie miał możliwości ponownego popełnienia przestępstwa.</w:t>
      </w:r>
    </w:p>
    <w:p>
      <w:r>
        <w:rPr>
          <w:rStyle w:val="HideTWBExt"/>
        </w:rPr>
        <w:t>&lt;/Amend&gt;</w:t>
      </w:r>
    </w:p>
    <w:p>
      <w:pPr>
        <w:pStyle w:val="AmNumberTabs"/>
      </w:pPr>
      <w:r>
        <w:rPr>
          <w:rStyle w:val="HideTWBExt"/>
        </w:rPr>
        <w:t>&lt;Amend&gt;</w:t>
      </w:r>
      <w:r>
        <w:t>Poprawka</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18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zapewniają, aby osobom rzeczywiście sprawującym pieczę nad dzieckiem, w szczególności matkom działającym w najlepszym interesie dziecka z myślą o zapobieganiu szkodom, nie stawiano zarzutów karnych ani nie pociągano ich do odpowiedzialności cywilnej za jakiekolwiek działania ochronne podjęte w dobrej wierze, aby zapobiec podejrzewanemu niegodziwemu traktowaniu dzieci w celach seksualnych lub reagować na nie.</w:t>
            </w:r>
            <w:r>
              <w:t xml:space="preserve"> </w:t>
            </w:r>
            <w:r>
              <w:rPr>
                <w:b/>
                <w:i/>
              </w:rPr>
              <w:t>Działania ochronne nie są podstawą do wszczęcia postępowania cywilnego, w tym między innymi o zniesławienie, alienację lub naruszenie prawa do opieki, pod warunkiem że działania te zostały podjęte z uzasadnionym przekonaniem, że były one niezbędne dla bezpieczeństwa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19 – ustęp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sprawca jest ich obywatelem.</w:t>
            </w:r>
          </w:p>
        </w:tc>
        <w:tc>
          <w:tcPr>
            <w:tcW w:w="4876" w:type="dxa"/>
            <w:tcBorders>
              <w:top w:val="nil"/>
              <w:left w:val="nil"/>
              <w:bottom w:val="nil"/>
              <w:right w:val="nil"/>
            </w:tcBorders>
          </w:tcPr>
          <w:p>
            <w:pPr>
              <w:pStyle w:val="Normal6a"/>
            </w:pPr>
            <w:r>
              <w:t>b)</w:t>
            </w:r>
            <w:r>
              <w:tab/>
            </w:r>
            <w:r>
              <w:t xml:space="preserve">sprawca jest ich obywatelem </w:t>
            </w:r>
            <w:r>
              <w:rPr>
                <w:b/>
                <w:i/>
              </w:rPr>
              <w:t>lub rezydentem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19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Państwa członkowskie zapewniają objęcie swą jurysdykcją sytuacji, gdy przestępstwa, o których mowa w art. 5</w:t>
            </w:r>
            <w:r>
              <w:rPr>
                <w:b/>
                <w:i/>
              </w:rPr>
              <w:t xml:space="preserve">   </w:t>
            </w:r>
            <w:r>
              <w:t>,</w:t>
            </w:r>
            <w:r>
              <w:rPr>
                <w:b/>
                <w:i/>
              </w:rPr>
              <w:t xml:space="preserve">  6  i 8  </w:t>
            </w:r>
            <w:r>
              <w:t>oraz, w odpowiednim zakresie, w art. 3</w:t>
            </w:r>
            <w:r>
              <w:rPr>
                <w:b/>
                <w:i/>
              </w:rPr>
              <w:t xml:space="preserve">   , 4,  7  i 9  </w:t>
            </w:r>
            <w:r>
              <w:t xml:space="preserve">, zostały popełnione z wykorzystaniem technologii informacyjno-komunikacyjnych, do których dostęp uzyskano z ich terytorium, niezależnie od tego, czy </w:t>
            </w:r>
            <w:r>
              <w:rPr>
                <w:b/>
                <w:i/>
              </w:rPr>
              <w:t>znajdują się one</w:t>
            </w:r>
            <w:r>
              <w:t xml:space="preserve"> na ich terytorium.</w:t>
            </w:r>
          </w:p>
        </w:tc>
        <w:tc>
          <w:tcPr>
            <w:tcW w:w="4876" w:type="dxa"/>
            <w:tcBorders>
              <w:top w:val="nil"/>
              <w:left w:val="nil"/>
              <w:bottom w:val="nil"/>
              <w:right w:val="nil"/>
            </w:tcBorders>
          </w:tcPr>
          <w:p>
            <w:pPr>
              <w:pStyle w:val="Normal6a"/>
            </w:pPr>
            <w:r>
              <w:t>3.</w:t>
            </w:r>
            <w:r>
              <w:tab/>
            </w:r>
            <w:r>
              <w:t xml:space="preserve">Państwa członkowskie zapewniają objęcie swą jurysdykcją sytuacji, gdy przestępstwa, o których mowa w art. 5, </w:t>
            </w:r>
            <w:r>
              <w:rPr>
                <w:b/>
                <w:i/>
              </w:rPr>
              <w:t>6 i 8</w:t>
            </w:r>
            <w:r>
              <w:t xml:space="preserve"> oraz, w odpowiednim zakresie, w art. 3</w:t>
            </w:r>
            <w:r>
              <w:rPr>
                <w:b/>
                <w:i/>
              </w:rPr>
              <w:t>, 4, 7 i 9</w:t>
            </w:r>
            <w:r>
              <w:t xml:space="preserve">, zostały popełnione z wykorzystaniem technologii informacyjno-komunikacyjnych, do których dostęp uzyskano z ich terytorium, niezależnie od tego, czy </w:t>
            </w:r>
            <w:r>
              <w:rPr>
                <w:b/>
                <w:i/>
              </w:rPr>
              <w:t>pośredniczący dostawca usług znajduje się</w:t>
            </w:r>
            <w:r>
              <w:t xml:space="preserve"> na ich terytorium.</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Korekta sformułowania z uwagi na logikę tekstu.</w:t>
      </w:r>
    </w:p>
    <w:p>
      <w:r>
        <w:rPr>
          <w:rStyle w:val="HideTWBExt"/>
        </w:rPr>
        <w:t>&lt;/Amend&gt;</w:t>
      </w:r>
    </w:p>
    <w:p>
      <w:pPr>
        <w:pStyle w:val="AmNumberTabs"/>
      </w:pPr>
      <w:r>
        <w:rPr>
          <w:rStyle w:val="HideTWBExt"/>
        </w:rPr>
        <w:t>&lt;Amend&gt;</w:t>
      </w:r>
      <w:r>
        <w:t>Poprawka</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19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W odniesieniu do ścigania przestępstw, o których mowa w art. 3 ust. 4, 5</w:t>
            </w:r>
            <w:r>
              <w:rPr>
                <w:b/>
                <w:i/>
              </w:rPr>
              <w:t xml:space="preserve">   </w:t>
            </w:r>
            <w:r>
              <w:t>,</w:t>
            </w:r>
            <w:r>
              <w:rPr>
                <w:b/>
                <w:i/>
              </w:rPr>
              <w:t xml:space="preserve">  6,  </w:t>
            </w:r>
            <w:r>
              <w:t>7 i 8,</w:t>
            </w:r>
            <w:r>
              <w:rPr>
                <w:b/>
                <w:i/>
              </w:rPr>
              <w:t xml:space="preserve">  </w:t>
            </w:r>
            <w:r>
              <w:t>art. 4 ust. 2, 3, 5, 6 i 7</w:t>
            </w:r>
            <w:r>
              <w:rPr>
                <w:b/>
                <w:i/>
              </w:rPr>
              <w:t xml:space="preserve">   </w:t>
            </w:r>
            <w:r>
              <w:t>,</w:t>
            </w:r>
            <w:r>
              <w:rPr>
                <w:b/>
                <w:i/>
              </w:rPr>
              <w:t xml:space="preserve">  </w:t>
            </w:r>
            <w:r>
              <w:t>art. 5 ust. 6</w:t>
            </w:r>
            <w:r>
              <w:rPr>
                <w:b/>
                <w:i/>
              </w:rPr>
              <w:t xml:space="preserve">  </w:t>
            </w:r>
            <w:r>
              <w:t xml:space="preserve">, art. 7 oraz w art. 8 , popełnionych poza terytorium danego państwa członkowskiego, w zakresie dotyczącym ust. 1 lit. b) niniejszego artykułu, każde państwo członkowskie wprowadza środki niezbędne do zapewnienia, by jego jurysdykcja nie była </w:t>
            </w:r>
            <w:r>
              <w:rPr>
                <w:b/>
                <w:i/>
              </w:rPr>
              <w:t>zależna</w:t>
            </w:r>
            <w:r>
              <w:t xml:space="preserve"> od tego, czy </w:t>
            </w:r>
            <w:r>
              <w:rPr>
                <w:b/>
                <w:i/>
              </w:rPr>
              <w:t>dane</w:t>
            </w:r>
            <w:r>
              <w:t xml:space="preserve"> czyny </w:t>
            </w:r>
            <w:r>
              <w:rPr>
                <w:b/>
                <w:i/>
              </w:rPr>
              <w:t>są przestępstwem w miejscu ich popełnienia</w:t>
            </w:r>
            <w:r>
              <w:t>.</w:t>
            </w:r>
          </w:p>
        </w:tc>
        <w:tc>
          <w:tcPr>
            <w:tcW w:w="4876" w:type="dxa"/>
            <w:tcBorders>
              <w:top w:val="nil"/>
              <w:left w:val="nil"/>
              <w:bottom w:val="nil"/>
              <w:right w:val="nil"/>
            </w:tcBorders>
          </w:tcPr>
          <w:p>
            <w:pPr>
              <w:pStyle w:val="Normal6a"/>
            </w:pPr>
            <w:r>
              <w:t>4.</w:t>
            </w:r>
            <w:r>
              <w:tab/>
            </w:r>
            <w:r>
              <w:t xml:space="preserve">W odniesieniu do ścigania przestępstw, o których mowa w art. 3 ust. 4, 5, </w:t>
            </w:r>
            <w:r>
              <w:rPr>
                <w:b/>
                <w:i/>
              </w:rPr>
              <w:t>6, </w:t>
            </w:r>
            <w:r>
              <w:t>7 i 8, art. 4 ust. 2, 3, 5, 6 i 7</w:t>
            </w:r>
            <w:r>
              <w:rPr>
                <w:b/>
                <w:i/>
              </w:rPr>
              <w:t> </w:t>
            </w:r>
            <w:r>
              <w:t>, art. 5 ust. 6</w:t>
            </w:r>
            <w:r>
              <w:rPr>
                <w:b/>
                <w:i/>
              </w:rPr>
              <w:t> </w:t>
            </w:r>
            <w:r>
              <w:t xml:space="preserve">, art. 7 oraz w art. 8 , popełnionych poza terytorium danego państwa członkowskiego, w zakresie dotyczącym ust. 1 lit. b) niniejszego artykułu, każde państwo członkowskie wprowadza środki niezbędne do zapewnienia, by jego jurysdykcja nie była </w:t>
            </w:r>
            <w:r>
              <w:rPr>
                <w:b/>
                <w:i/>
              </w:rPr>
              <w:t>uzależniona</w:t>
            </w:r>
            <w:r>
              <w:t xml:space="preserve"> od tego, czy czyny</w:t>
            </w:r>
            <w:r>
              <w:rPr>
                <w:b/>
                <w:i/>
              </w:rPr>
              <w:t>, o których mowa w tych artykułach, są karalne jako przestępstwo w państwie, w którym zostały popełnione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Korekta sformułowania z uwagi na logikę tekstu.</w:t>
      </w:r>
    </w:p>
    <w:p>
      <w:r>
        <w:rPr>
          <w:rStyle w:val="HideTWBExt"/>
        </w:rPr>
        <w:t>&lt;/Amend&gt;</w:t>
      </w:r>
    </w:p>
    <w:p>
      <w:pPr>
        <w:pStyle w:val="AmNumberTabs"/>
      </w:pPr>
      <w:r>
        <w:rPr>
          <w:rStyle w:val="HideTWBExt"/>
        </w:rPr>
        <w:t>&lt;Amend&gt;</w:t>
      </w:r>
      <w:r>
        <w:t>Poprawka</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19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W odniesieniu do ścigania przestępstw, o których mowa w art. 3–</w:t>
            </w:r>
            <w:r>
              <w:rPr>
                <w:b/>
                <w:i/>
              </w:rPr>
              <w:t xml:space="preserve">  9  </w:t>
            </w:r>
            <w:r>
              <w:t xml:space="preserve">, popełnionych poza terytorium danego państwa członkowskiego, w zakresie dotyczącym ust. 1 lit. b) niniejszego artykułu, każde państwo członkowskie wprowadza środki niezbędne do zapewnienia, by jego jurysdykcja nie była </w:t>
            </w:r>
            <w:r>
              <w:rPr>
                <w:b/>
                <w:i/>
              </w:rPr>
              <w:t>zależna</w:t>
            </w:r>
            <w:r>
              <w:t xml:space="preserve"> od spełnienia warunku, że ściganie można rozpocząć jedynie na podstawie zawiadomienia złożonego przez</w:t>
            </w:r>
            <w:r>
              <w:rPr>
                <w:b/>
                <w:i/>
              </w:rPr>
              <w:t xml:space="preserve">   </w:t>
            </w:r>
            <w:r>
              <w:t>ofiarę</w:t>
            </w:r>
            <w:r>
              <w:rPr>
                <w:b/>
                <w:i/>
              </w:rPr>
              <w:t xml:space="preserve">  </w:t>
            </w:r>
            <w:r>
              <w:t>w miejscu, gdzie popełniono przestępstwo, lub powiadomienia złożonego przez państwo, w którym przestępstwo zostało popełnione.</w:t>
            </w:r>
          </w:p>
        </w:tc>
        <w:tc>
          <w:tcPr>
            <w:tcW w:w="4876" w:type="dxa"/>
            <w:tcBorders>
              <w:top w:val="nil"/>
              <w:left w:val="nil"/>
              <w:bottom w:val="nil"/>
              <w:right w:val="nil"/>
            </w:tcBorders>
          </w:tcPr>
          <w:p>
            <w:pPr>
              <w:pStyle w:val="Normal6a"/>
            </w:pPr>
            <w:r>
              <w:t>5.</w:t>
            </w:r>
            <w:r>
              <w:tab/>
            </w:r>
            <w:r>
              <w:t>W odniesieniu do ścigania przestępstw, o których mowa w art. 3–</w:t>
            </w:r>
            <w:r>
              <w:rPr>
                <w:b/>
                <w:i/>
              </w:rPr>
              <w:t> 9 </w:t>
            </w:r>
            <w:r>
              <w:t xml:space="preserve">, popełnionych poza terytorium danego państwa członkowskiego, w zakresie dotyczącym ust. 1 lit. b) niniejszego artykułu, każde państwo członkowskie wprowadza środki niezbędne do zapewnienia, by jego jurysdykcja nie była </w:t>
            </w:r>
            <w:r>
              <w:rPr>
                <w:b/>
                <w:i/>
              </w:rPr>
              <w:t>uzależniona</w:t>
            </w:r>
            <w:r>
              <w:t xml:space="preserve"> od spełnienia warunku, że ściganie można rozpocząć jedynie na podstawie zawiadomienia złożonego przez</w:t>
            </w:r>
            <w:r>
              <w:rPr>
                <w:b/>
                <w:i/>
              </w:rPr>
              <w:t> </w:t>
            </w:r>
            <w:r>
              <w:t>ofiarę w miejscu, gdzie popełniono przestępstwo, lub powiadomienia złożonego przez państwo, w którym przestępstwo zostało popełnione.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Spójność z poprawką do art. 19 ust. 4.</w:t>
      </w:r>
    </w:p>
    <w:p>
      <w:r>
        <w:rPr>
          <w:rStyle w:val="HideTWBExt"/>
        </w:rPr>
        <w:t>&lt;/Amend&gt;</w:t>
      </w:r>
    </w:p>
    <w:p>
      <w:pPr>
        <w:pStyle w:val="AmNumberTabs"/>
      </w:pPr>
      <w:r>
        <w:rPr>
          <w:rStyle w:val="HideTWBExt"/>
        </w:rPr>
        <w:t>&lt;Amend&gt;</w:t>
      </w:r>
      <w:r>
        <w:t>Poprawka</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19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W przypadku gdy przestępstwo, o którym mowa w art. 3–9, podlega jurysdykcji więcej niż jednego państwa członkowskiego, państwa te współpracują w celu ustalenia, które państwo członkowskie ma prowadzić postępowanie karne. </w:t>
            </w:r>
            <w:r>
              <w:rPr>
                <w:b/>
                <w:i/>
              </w:rPr>
              <w:t>W stosownych przypadkach oraz zgodnie z art. 12 decyzji ramowej 2009/948/WSiSW sprawę kieruje się do Eurojustu.</w:t>
            </w:r>
          </w:p>
        </w:tc>
        <w:tc>
          <w:tcPr>
            <w:tcW w:w="4876" w:type="dxa"/>
            <w:tcBorders>
              <w:top w:val="nil"/>
              <w:left w:val="nil"/>
              <w:bottom w:val="nil"/>
              <w:right w:val="nil"/>
            </w:tcBorders>
          </w:tcPr>
          <w:p>
            <w:pPr>
              <w:pStyle w:val="Normal6a"/>
            </w:pPr>
            <w:r>
              <w:t>6.</w:t>
            </w:r>
            <w:r>
              <w:tab/>
            </w:r>
            <w:r>
              <w:t>W przypadku gdy przestępstwo, o którym mowa w art. 3–9, podlega jurysdykcji więcej niż jednego państwa członkowskiego, państwa te współpracują w celu ustalenia, które państwo członkowskie ma prowadzić postępowanie karne.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Dzieciom</w:t>
            </w:r>
            <w:r>
              <w:rPr>
                <w:b/>
                <w:i/>
              </w:rPr>
              <w:t xml:space="preserve">   </w:t>
            </w:r>
            <w:r>
              <w:t>będącym ofiarami</w:t>
            </w:r>
            <w:r>
              <w:rPr>
                <w:b/>
                <w:i/>
              </w:rPr>
              <w:t xml:space="preserve">  </w:t>
            </w:r>
            <w:r>
              <w:t>przestępstw, o których mowa w art. 3–</w:t>
            </w:r>
            <w:r>
              <w:rPr>
                <w:b/>
                <w:i/>
              </w:rPr>
              <w:t xml:space="preserve">   9</w:t>
            </w:r>
            <w:r>
              <w:t xml:space="preserve"> , zapewnia się pomoc, wsparcie i ochronę zgodnie z art.</w:t>
            </w:r>
            <w:r>
              <w:rPr>
                <w:b/>
                <w:i/>
              </w:rPr>
              <w:t xml:space="preserve">   </w:t>
            </w:r>
            <w:r>
              <w:t>21 i 22</w:t>
            </w:r>
            <w:r>
              <w:rPr>
                <w:b/>
                <w:i/>
              </w:rPr>
              <w:t xml:space="preserve">  </w:t>
            </w:r>
            <w:r>
              <w:t>, z uwzględnieniem</w:t>
            </w:r>
            <w:r>
              <w:rPr>
                <w:b/>
                <w:i/>
              </w:rPr>
              <w:t xml:space="preserve">   </w:t>
            </w:r>
            <w:r>
              <w:t>najlepszego interesu dziecka .</w:t>
            </w:r>
          </w:p>
        </w:tc>
        <w:tc>
          <w:tcPr>
            <w:tcW w:w="4876" w:type="dxa"/>
            <w:tcBorders>
              <w:top w:val="nil"/>
              <w:left w:val="nil"/>
              <w:bottom w:val="nil"/>
              <w:right w:val="nil"/>
            </w:tcBorders>
          </w:tcPr>
          <w:p>
            <w:pPr>
              <w:pStyle w:val="Normal6a"/>
            </w:pPr>
            <w:r>
              <w:t>1.</w:t>
            </w:r>
            <w:r>
              <w:tab/>
            </w:r>
            <w:r>
              <w:t>Dzieciom</w:t>
            </w:r>
            <w:r>
              <w:rPr>
                <w:b/>
                <w:i/>
              </w:rPr>
              <w:t> </w:t>
            </w:r>
            <w:r>
              <w:t>będącym ofiarami przestępstw, o których mowa w art. 3–</w:t>
            </w:r>
            <w:r>
              <w:rPr>
                <w:b/>
                <w:i/>
              </w:rPr>
              <w:t> 9</w:t>
            </w:r>
            <w:r>
              <w:t>, zapewnia się pomoc, wsparcie i ochronę zgodnie z art.</w:t>
            </w:r>
            <w:r>
              <w:rPr>
                <w:b/>
                <w:i/>
              </w:rPr>
              <w:t> </w:t>
            </w:r>
            <w:r>
              <w:t>21 i 22, z uwzględnieniem</w:t>
            </w:r>
            <w:r>
              <w:rPr>
                <w:b/>
                <w:i/>
              </w:rPr>
              <w:t> </w:t>
            </w:r>
            <w:r>
              <w:t>najlepszego interesu dziecka</w:t>
            </w:r>
            <w:r>
              <w:rPr>
                <w:b/>
                <w:i/>
              </w:rPr>
              <w:t>, niezależnie od złożenia formalnej skargi</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Zapewnienie spójności z innymi poprawkami.</w:t>
      </w:r>
    </w:p>
    <w:p>
      <w:r>
        <w:rPr>
          <w:rStyle w:val="HideTWBExt"/>
        </w:rPr>
        <w:t>&lt;/Amend&gt;</w:t>
      </w:r>
    </w:p>
    <w:p>
      <w:pPr>
        <w:pStyle w:val="AmNumberTabs"/>
      </w:pPr>
      <w:r>
        <w:rPr>
          <w:rStyle w:val="HideTWBExt"/>
        </w:rPr>
        <w:t>&lt;Amend&gt;</w:t>
      </w:r>
      <w:r>
        <w:t>Poprawka</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Dzieciom</w:t>
            </w:r>
            <w:r>
              <w:rPr>
                <w:b/>
                <w:i/>
              </w:rPr>
              <w:t xml:space="preserve">   </w:t>
            </w:r>
            <w:r>
              <w:t>będącym ofiarami</w:t>
            </w:r>
            <w:r>
              <w:rPr>
                <w:b/>
                <w:i/>
              </w:rPr>
              <w:t xml:space="preserve">  </w:t>
            </w:r>
            <w:r>
              <w:t>przestępstw, o których mowa w art. 3–</w:t>
            </w:r>
            <w:r>
              <w:rPr>
                <w:b/>
                <w:i/>
              </w:rPr>
              <w:t xml:space="preserve">   9</w:t>
            </w:r>
            <w:r>
              <w:t xml:space="preserve"> , </w:t>
            </w:r>
            <w:r>
              <w:rPr>
                <w:b/>
                <w:i/>
              </w:rPr>
              <w:t>zapewnia się</w:t>
            </w:r>
            <w:r>
              <w:t xml:space="preserve"> pomoc, wsparcie i ochronę zgodnie z art.</w:t>
            </w:r>
            <w:r>
              <w:rPr>
                <w:b/>
                <w:i/>
              </w:rPr>
              <w:t xml:space="preserve">   </w:t>
            </w:r>
            <w:r>
              <w:t>21 i 22</w:t>
            </w:r>
            <w:r>
              <w:rPr>
                <w:b/>
                <w:i/>
              </w:rPr>
              <w:t xml:space="preserve">  </w:t>
            </w:r>
            <w:r>
              <w:t>, z uwzględnieniem</w:t>
            </w:r>
            <w:r>
              <w:rPr>
                <w:b/>
                <w:i/>
              </w:rPr>
              <w:t xml:space="preserve">   </w:t>
            </w:r>
            <w:r>
              <w:t>najlepszego interesu dziecka .</w:t>
            </w:r>
          </w:p>
        </w:tc>
        <w:tc>
          <w:tcPr>
            <w:tcW w:w="4876" w:type="dxa"/>
            <w:tcBorders>
              <w:top w:val="nil"/>
              <w:left w:val="nil"/>
              <w:bottom w:val="nil"/>
              <w:right w:val="nil"/>
            </w:tcBorders>
          </w:tcPr>
          <w:p>
            <w:pPr>
              <w:pStyle w:val="Normal6a"/>
            </w:pPr>
            <w:r>
              <w:t>1.</w:t>
            </w:r>
            <w:r>
              <w:tab/>
            </w:r>
            <w:r>
              <w:rPr>
                <w:b/>
                <w:i/>
              </w:rPr>
              <w:t>Państwa członkowskie zapewniają</w:t>
            </w:r>
            <w:r>
              <w:t xml:space="preserve"> dzieciom</w:t>
            </w:r>
            <w:r>
              <w:rPr>
                <w:b/>
                <w:i/>
              </w:rPr>
              <w:t> </w:t>
            </w:r>
            <w:r>
              <w:t>będącym ofiarami przestępstw, o których mowa w art. 3– </w:t>
            </w:r>
            <w:r>
              <w:rPr>
                <w:b/>
                <w:i/>
              </w:rPr>
              <w:t>9</w:t>
            </w:r>
            <w:r>
              <w:t>, pomoc, wsparcie i ochronę zgodnie z art.</w:t>
            </w:r>
            <w:r>
              <w:rPr>
                <w:b/>
                <w:i/>
              </w:rPr>
              <w:t> </w:t>
            </w:r>
            <w:r>
              <w:t>21 i 22, z uwzględnieniem</w:t>
            </w:r>
            <w:r>
              <w:rPr>
                <w:b/>
                <w:i/>
              </w:rPr>
              <w:t> </w:t>
            </w:r>
            <w:r>
              <w:t>najlepszego interesu dziecka .</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Wyjaśnienie na kim spoczywa taki obowiązek.</w:t>
      </w:r>
    </w:p>
    <w:p>
      <w:r>
        <w:rPr>
          <w:rStyle w:val="HideTWBExt"/>
        </w:rPr>
        <w:t>&lt;/Amend&gt;</w:t>
      </w:r>
    </w:p>
    <w:p>
      <w:pPr>
        <w:pStyle w:val="AmNumberTabs"/>
      </w:pPr>
      <w:r>
        <w:rPr>
          <w:rStyle w:val="HideTWBExt"/>
        </w:rPr>
        <w:t>&lt;Amend&gt;</w:t>
      </w:r>
      <w:r>
        <w:t>Poprawka</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Dzieciom</w:t>
            </w:r>
            <w:r>
              <w:rPr>
                <w:b/>
                <w:i/>
              </w:rPr>
              <w:t xml:space="preserve">   </w:t>
            </w:r>
            <w:r>
              <w:t>będącym ofiarami</w:t>
            </w:r>
            <w:r>
              <w:rPr>
                <w:b/>
                <w:i/>
              </w:rPr>
              <w:t xml:space="preserve">  </w:t>
            </w:r>
            <w:r>
              <w:t>przestępstw, o których mowa w art. 3–</w:t>
            </w:r>
            <w:r>
              <w:rPr>
                <w:b/>
                <w:i/>
              </w:rPr>
              <w:t xml:space="preserve">   9</w:t>
            </w:r>
            <w:r>
              <w:t xml:space="preserve"> , zapewnia się pomoc, wsparcie i ochronę zgodnie z art.</w:t>
            </w:r>
            <w:r>
              <w:rPr>
                <w:b/>
                <w:i/>
              </w:rPr>
              <w:t xml:space="preserve">   </w:t>
            </w:r>
            <w:r>
              <w:t>21 i 22</w:t>
            </w:r>
            <w:r>
              <w:rPr>
                <w:b/>
                <w:i/>
              </w:rPr>
              <w:t xml:space="preserve">  </w:t>
            </w:r>
            <w:r>
              <w:t>, z uwzględnieniem</w:t>
            </w:r>
            <w:r>
              <w:rPr>
                <w:b/>
                <w:i/>
              </w:rPr>
              <w:t xml:space="preserve">   </w:t>
            </w:r>
            <w:r>
              <w:t>najlepszego interesu dziecka .</w:t>
            </w:r>
          </w:p>
        </w:tc>
        <w:tc>
          <w:tcPr>
            <w:tcW w:w="4876" w:type="dxa"/>
            <w:tcBorders>
              <w:top w:val="nil"/>
              <w:left w:val="nil"/>
              <w:bottom w:val="nil"/>
              <w:right w:val="nil"/>
            </w:tcBorders>
          </w:tcPr>
          <w:p>
            <w:pPr>
              <w:pStyle w:val="Normal6a"/>
            </w:pPr>
            <w:r>
              <w:t>1.</w:t>
            </w:r>
            <w:r>
              <w:tab/>
            </w:r>
            <w:r>
              <w:t>Dzieciom</w:t>
            </w:r>
            <w:r>
              <w:rPr>
                <w:b/>
                <w:i/>
              </w:rPr>
              <w:t> </w:t>
            </w:r>
            <w:r>
              <w:t>będącym ofiarami przestępstw, o których mowa w art. 3– </w:t>
            </w:r>
            <w:r>
              <w:rPr>
                <w:b/>
                <w:i/>
              </w:rPr>
              <w:t>9</w:t>
            </w:r>
            <w:r>
              <w:t>, zapewnia się pomoc, wsparcie i ochronę zgodnie z art.</w:t>
            </w:r>
            <w:r>
              <w:rPr>
                <w:b/>
                <w:i/>
              </w:rPr>
              <w:t> </w:t>
            </w:r>
            <w:r>
              <w:t xml:space="preserve">21 i 22, z uwzględnieniem </w:t>
            </w:r>
            <w:r>
              <w:rPr>
                <w:b/>
                <w:i/>
              </w:rPr>
              <w:t>jako bezwzględnego priorytetu</w:t>
            </w:r>
            <w:r>
              <w:t xml:space="preserve"> najlepszego interesu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20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20a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Specjalistyczne wsparcie dla dzieci będących ofiarami niegodziwego traktowania dzieci w celach seksualnych lub wykorzystywania seksualnego dzieci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Państwa członkowskie zapewniają odpowiednio wyposażone i łatwo dostępne ośrodki wsparcia dla ofiar niegodziwego traktowania dzieci w celach seksualnych lub wykorzystywania seksualnego dzieci, które to ośrodki mogą stanowić część krajowego systemu opieki zdrowotnej, aby zapewnić skuteczne wsparcie dzieciom będącym ofiarami niegodziwego traktowania w celach seksualnych lub wykorzystywania seksualnego oraz zapewnić zarządzanie kliniczne w dziedzinie przemocy seksualnej, w tym pomoc w przechowywaniu i dokumentowaniu dowodów.</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Ośrodki, o których mowa w akapicie pierwszym zapewniają – po tym, jak przestępstwo zostało popełnione – wsparcie dla ofiar adekwatne do przebytej traumy oraz, w razie konieczności, kierowanie ich do służb specjalistycznego wsparcia i doradztwa pourazowego dla ofiar będących dziećmi.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zapewniają, by dzieci będące ofiarami niegodziwego traktowana w celach seksualnych lub wykorzystywania seksualnego miały dostęp do badań medycznych i obdukcji lekarskiej.</w:t>
            </w:r>
            <w:r>
              <w:t xml:space="preserve"> </w:t>
            </w:r>
            <w:r>
              <w:rPr>
                <w:b/>
                <w:i/>
              </w:rPr>
              <w:t>Badania te mogą być prowadzone w ośrodkach, o których mowa w niniejszym ustępie, lub poprzez skierowanie do wyspecjalizowanych ośrodków lub jednostek.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zapewniają koordynację pomiędzy ośrodkami wsparcia a właściwymi ośrodkami medycznymi i ośrodkami medycyny sądowej.</w:t>
            </w:r>
            <w:r>
              <w:t xml:space="preserve"> </w:t>
            </w:r>
            <w:r>
              <w:rPr>
                <w:b/>
                <w:i/>
              </w:rPr>
              <w:t>Wszystkie usługi, o których mowa w niniejszym artykule, są świadczone w sposób przyjazny dziecku.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Państwa członkowskie zapewniają dzieciom będącym ofiarami niegodziwego traktowana w celach seksualnych lub wykorzystywania seksualnego szybki dostęp do usług opieki zdrowotnej, w tym usług w zakresie zdrowia seksualnego i reprodukcyjnego, zgodnie z prawem krajowym.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Usługi, o których mowa w ust. 1 i 2 niniejszego artykułu, są nieodpłatne, niezależnie od tych usług, które są świadczone w ramach krajowego systemu opieki zdrowotnej, i dostępne każdego dnia tygodnia.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Państwa członkowskie zapewniają wystarczające rozmieszczenie geograficzne i zdolności usług, o których mowa w ust. 1 i 2, na całym swoim terenie.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Państwa członkowskie mogą postanowić, że ośrodki te są powiązane z ośrodkami ustanowionymi na podstawie art. 28 dyrektywy (UE) 2024/1385 w sprawie zwalczania przemocy wobec kobiet i przemocy domowej.</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niezbędna do zapewnienia spójności z poprawką do art. 21 ust. 4.</w:t>
      </w:r>
    </w:p>
    <w:p>
      <w:r>
        <w:rPr>
          <w:rStyle w:val="HideTWBExt"/>
        </w:rPr>
        <w:t>&lt;/Amend&gt;</w:t>
      </w:r>
    </w:p>
    <w:p>
      <w:pPr>
        <w:pStyle w:val="AmNumberTabs"/>
      </w:pPr>
      <w:r>
        <w:rPr>
          <w:rStyle w:val="HideTWBExt"/>
        </w:rPr>
        <w:t>&lt;Amend&gt;</w:t>
      </w:r>
      <w:r>
        <w:t>Poprawka</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Pomoc i wsparcie dla</w:t>
            </w:r>
            <w:r>
              <w:rPr>
                <w:b/>
                <w:i/>
              </w:rPr>
              <w:t xml:space="preserve">   </w:t>
            </w:r>
            <w:r>
              <w:t>ofiar</w:t>
            </w:r>
          </w:p>
        </w:tc>
        <w:tc>
          <w:tcPr>
            <w:tcW w:w="4876" w:type="dxa"/>
            <w:tcBorders>
              <w:top w:val="nil"/>
              <w:left w:val="nil"/>
              <w:bottom w:val="nil"/>
              <w:right w:val="nil"/>
            </w:tcBorders>
          </w:tcPr>
          <w:p>
            <w:pPr>
              <w:pStyle w:val="Normal6a"/>
            </w:pPr>
            <w:r>
              <w:t>Pomoc i wsparcie dla</w:t>
            </w:r>
            <w:r>
              <w:rPr>
                <w:b/>
                <w:i/>
              </w:rPr>
              <w:t> </w:t>
            </w:r>
            <w:r>
              <w:t xml:space="preserve">ofiar </w:t>
            </w:r>
            <w:r>
              <w:rPr>
                <w:b/>
                <w:i/>
              </w:rPr>
              <w:t>i osób, które doświadczyły niegodziwego traktowania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Pomoc i wsparcie dla</w:t>
            </w:r>
            <w:r>
              <w:rPr>
                <w:b/>
                <w:i/>
              </w:rPr>
              <w:t xml:space="preserve">   </w:t>
            </w:r>
            <w:r>
              <w:t>ofiar</w:t>
            </w:r>
          </w:p>
        </w:tc>
        <w:tc>
          <w:tcPr>
            <w:tcW w:w="4876" w:type="dxa"/>
            <w:tcBorders>
              <w:top w:val="nil"/>
              <w:left w:val="nil"/>
              <w:bottom w:val="nil"/>
              <w:right w:val="nil"/>
            </w:tcBorders>
          </w:tcPr>
          <w:p>
            <w:pPr>
              <w:pStyle w:val="Normal6a"/>
            </w:pPr>
            <w:r>
              <w:t>Pomoc i wsparcie dla</w:t>
            </w:r>
            <w:r>
              <w:rPr>
                <w:b/>
                <w:i/>
              </w:rPr>
              <w:t> </w:t>
            </w:r>
            <w:r>
              <w:t xml:space="preserve">ofiar </w:t>
            </w:r>
            <w:r>
              <w:rPr>
                <w:b/>
                <w:i/>
              </w:rPr>
              <w:t>i osób, które doświadczyły niegodziwego traktowania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Pomoc i wsparcie dla</w:t>
            </w:r>
            <w:r>
              <w:rPr>
                <w:b/>
                <w:i/>
              </w:rPr>
              <w:t xml:space="preserve">   </w:t>
            </w:r>
            <w:r>
              <w:t>ofiar</w:t>
            </w:r>
          </w:p>
        </w:tc>
        <w:tc>
          <w:tcPr>
            <w:tcW w:w="4876" w:type="dxa"/>
            <w:tcBorders>
              <w:top w:val="nil"/>
              <w:left w:val="nil"/>
              <w:bottom w:val="nil"/>
              <w:right w:val="nil"/>
            </w:tcBorders>
          </w:tcPr>
          <w:p>
            <w:pPr>
              <w:pStyle w:val="Normal6a"/>
            </w:pPr>
            <w:r>
              <w:t>Pomoc i wsparcie dla</w:t>
            </w:r>
            <w:r>
              <w:rPr>
                <w:b/>
                <w:i/>
              </w:rPr>
              <w:t> </w:t>
            </w:r>
            <w:r>
              <w:t xml:space="preserve">ofiar </w:t>
            </w:r>
            <w:r>
              <w:rPr>
                <w:b/>
                <w:i/>
              </w:rPr>
              <w:t>i osób, które doświadczyły niegodziwego traktowania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Państwa członkowskie ustanawiają dostosowane do wieku multidyscyplinarne międzyagencyjne struktury reagowania na niegodziwe traktowanie dzieci w celach seksualnych i wykorzystywanie seksualne dzieci.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udzielenia</w:t>
            </w:r>
            <w:r>
              <w:rPr>
                <w:b/>
                <w:i/>
              </w:rPr>
              <w:t xml:space="preserve">   </w:t>
            </w:r>
            <w:r>
              <w:t>ofiarom</w:t>
            </w:r>
            <w:r>
              <w:rPr>
                <w:b/>
                <w:i/>
              </w:rPr>
              <w:t xml:space="preserve">  </w:t>
            </w:r>
            <w:r>
              <w:t>pomocy i</w:t>
            </w:r>
            <w:r>
              <w:rPr>
                <w:b/>
                <w:i/>
              </w:rPr>
              <w:t xml:space="preserve">  </w:t>
            </w:r>
            <w:r>
              <w:t>specjalistycznego oraz dostosowanego</w:t>
            </w:r>
            <w:r>
              <w:rPr>
                <w:b/>
                <w:i/>
              </w:rPr>
              <w:t xml:space="preserve">  </w:t>
            </w:r>
            <w:r>
              <w:t xml:space="preserve">wsparcia </w:t>
            </w:r>
            <w:r>
              <w:rPr>
                <w:b/>
                <w:i/>
              </w:rPr>
              <w:t>przed rozpoczęciem</w:t>
            </w:r>
            <w:r>
              <w:t xml:space="preserve"> postępowania karnego, w trakcie tego postępowania i </w:t>
            </w:r>
            <w:r>
              <w:rPr>
                <w:b/>
                <w:i/>
              </w:rPr>
              <w:t>przez odpowiedni czas</w:t>
            </w:r>
            <w:r>
              <w:t xml:space="preserve"> po jego zakończeniu, by umożliwić im skorzystanie z praw określonych zarówno w</w:t>
            </w:r>
            <w:r>
              <w:rPr>
                <w:b/>
                <w:i/>
              </w:rPr>
              <w:t xml:space="preserve">   </w:t>
            </w:r>
            <w:r>
              <w:t>dyrektywie 2012/29/UE,</w:t>
            </w:r>
            <w:r>
              <w:rPr>
                <w:b/>
                <w:i/>
              </w:rPr>
              <w:t xml:space="preserve">   </w:t>
            </w:r>
            <w:r>
              <w:t>dyrektywie (UE) .../... [wniosek w sprawie dyrektywy zmieniającej dyrektywę 2012/29 ustanawiającą normy minimalne w zakresie praw, wsparcia i ochrony ofiar przestępstw] , jak i w niniejszej dyrektywie. Państwa członkowskie zapewniają w szczególności ofiarom przestępstw, o których mowa w art. 3–9, dostęp do ukierunkowanych i zintegrowanych usług wsparcia dla dzieci zgodnie z art. 9a dyrektywy (UE) .../... [wniosek w sprawie dyrektywy zmieniającej dyrektywę 2012/29 ustanawiającą normy minimalne w zakresie praw, wsparcia i ochrony ofiar przestępstw]. W szczególności państwa członkowskie podejmują działania niezbędne do zapewnienia ochrony dzieciom zgłaszającym przypadki niegodziwego traktowania w ich rodzinie.</w:t>
            </w:r>
          </w:p>
        </w:tc>
        <w:tc>
          <w:tcPr>
            <w:tcW w:w="4876" w:type="dxa"/>
            <w:tcBorders>
              <w:top w:val="nil"/>
              <w:left w:val="nil"/>
              <w:bottom w:val="nil"/>
              <w:right w:val="nil"/>
            </w:tcBorders>
          </w:tcPr>
          <w:p>
            <w:pPr>
              <w:pStyle w:val="Normal6a"/>
            </w:pPr>
            <w:r>
              <w:t>1.</w:t>
            </w:r>
            <w:r>
              <w:tab/>
            </w:r>
            <w:r>
              <w:t>Państwa członkowskie wprowadzają środki niezbędne do udzielenia</w:t>
            </w:r>
            <w:r>
              <w:rPr>
                <w:b/>
                <w:i/>
              </w:rPr>
              <w:t> </w:t>
            </w:r>
            <w:r>
              <w:t xml:space="preserve">ofiarom </w:t>
            </w:r>
            <w:r>
              <w:rPr>
                <w:b/>
                <w:i/>
              </w:rPr>
              <w:t>i osobom, które doświadczyły niegodziwego traktowania,</w:t>
            </w:r>
            <w:r>
              <w:t xml:space="preserve"> pomocy i</w:t>
            </w:r>
            <w:r>
              <w:rPr>
                <w:b/>
                <w:i/>
              </w:rPr>
              <w:t> </w:t>
            </w:r>
            <w:r>
              <w:t>specjalistycznego oraz dostosowanego</w:t>
            </w:r>
            <w:r>
              <w:rPr>
                <w:b/>
                <w:i/>
              </w:rPr>
              <w:t> </w:t>
            </w:r>
            <w:r>
              <w:t>wsparcia</w:t>
            </w:r>
            <w:r>
              <w:rPr>
                <w:b/>
                <w:i/>
              </w:rPr>
              <w:t>, natychmiast po zgłoszeniu, zarówno a) jeśli nie ma</w:t>
            </w:r>
            <w:r>
              <w:t xml:space="preserve"> postępowania karnego, </w:t>
            </w:r>
            <w:r>
              <w:rPr>
                <w:b/>
                <w:i/>
              </w:rPr>
              <w:t>jak i b) jeśli ma ono miejsce -</w:t>
            </w:r>
            <w:r>
              <w:t xml:space="preserve"> w trakcie tego postępowania i </w:t>
            </w:r>
            <w:r>
              <w:rPr>
                <w:b/>
                <w:i/>
              </w:rPr>
              <w:t>tak długo, jak to konieczne</w:t>
            </w:r>
            <w:r>
              <w:t xml:space="preserve"> po jego zakończeniu</w:t>
            </w:r>
            <w:r>
              <w:rPr>
                <w:b/>
                <w:i/>
              </w:rPr>
              <w:t>, na zasadzie opt-out</w:t>
            </w:r>
            <w:r>
              <w:t>, by umożliwić im skorzystanie z praw określonych zarówno w</w:t>
            </w:r>
            <w:r>
              <w:rPr>
                <w:b/>
                <w:i/>
              </w:rPr>
              <w:t> </w:t>
            </w:r>
            <w:r>
              <w:t>dyrektywie 2012/29/UE,</w:t>
            </w:r>
            <w:r>
              <w:rPr>
                <w:b/>
                <w:i/>
              </w:rPr>
              <w:t> </w:t>
            </w:r>
            <w:r>
              <w:t xml:space="preserve">dyrektywie (UE) .../... [wniosek w sprawie dyrektywy zmieniającej dyrektywę 2012/29 ustanawiającą normy minimalne w zakresie praw, wsparcia i ochrony ofiar przestępstw] , jak i w niniejszej dyrektywie. Państwa członkowskie zapewniają w szczególności ofiarom przestępstw, o których mowa w art. 3–9, </w:t>
            </w:r>
            <w:r>
              <w:rPr>
                <w:b/>
                <w:i/>
              </w:rPr>
              <w:t>i osobom dorosłym, które ich doświadczyły,</w:t>
            </w:r>
            <w:r>
              <w:t xml:space="preserve"> dostęp do ukierunkowanych i zintegrowanych usług wsparcia dla dzieci zgodnie z art. 9a dyrektywy (UE) .../... [wniosek w sprawie dyrektywy zmieniającej dyrektywę 2012/29 ustanawiającą normy minimalne w zakresie praw, wsparcia i ochrony ofiar przestępstw]. W szczególności państwa członkowskie podejmują działania niezbędne do zapewnienia ochrony </w:t>
            </w:r>
            <w:r>
              <w:rPr>
                <w:b/>
                <w:i/>
              </w:rPr>
              <w:t>i specjalnego wsparcia</w:t>
            </w:r>
            <w:r>
              <w:t xml:space="preserve"> dzieciom zgłaszającym przypadki niegodziwego traktowania w ich rodzinie.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udzielenia</w:t>
            </w:r>
            <w:r>
              <w:rPr>
                <w:b/>
                <w:i/>
              </w:rPr>
              <w:t xml:space="preserve">   </w:t>
            </w:r>
            <w:r>
              <w:t>ofiarom</w:t>
            </w:r>
            <w:r>
              <w:rPr>
                <w:b/>
                <w:i/>
              </w:rPr>
              <w:t xml:space="preserve">  </w:t>
            </w:r>
            <w:r>
              <w:t>pomocy i</w:t>
            </w:r>
            <w:r>
              <w:rPr>
                <w:b/>
                <w:i/>
              </w:rPr>
              <w:t xml:space="preserve">  </w:t>
            </w:r>
            <w:r>
              <w:t>specjalistycznego oraz dostosowanego</w:t>
            </w:r>
            <w:r>
              <w:rPr>
                <w:b/>
                <w:i/>
              </w:rPr>
              <w:t xml:space="preserve">  </w:t>
            </w:r>
            <w:r>
              <w:t xml:space="preserve">wsparcia </w:t>
            </w:r>
            <w:r>
              <w:rPr>
                <w:b/>
                <w:i/>
              </w:rPr>
              <w:t>przed rozpoczęciem postępowania karnego</w:t>
            </w:r>
            <w:r>
              <w:t xml:space="preserve">, w trakcie </w:t>
            </w:r>
            <w:r>
              <w:rPr>
                <w:b/>
                <w:i/>
              </w:rPr>
              <w:t>tego postępowania i przez odpowiedni czas</w:t>
            </w:r>
            <w:r>
              <w:t xml:space="preserve"> po jego zakończeniu, by umożliwić im skorzystanie z praw określonych zarówno w</w:t>
            </w:r>
            <w:r>
              <w:rPr>
                <w:b/>
                <w:i/>
              </w:rPr>
              <w:t xml:space="preserve">   </w:t>
            </w:r>
            <w:r>
              <w:t>dyrektywie 2012/29/UE,</w:t>
            </w:r>
            <w:r>
              <w:rPr>
                <w:b/>
                <w:i/>
              </w:rPr>
              <w:t xml:space="preserve">   </w:t>
            </w:r>
            <w:r>
              <w:t>dyrektywie (UE) .../... [wniosek w sprawie dyrektywy zmieniającej dyrektywę 2012/29 ustanawiającą normy minimalne w zakresie praw, wsparcia i ochrony ofiar przestępstw] , jak i w niniejszej dyrektywie. Państwa członkowskie zapewniają w szczególności ofiarom przestępstw, o których mowa w art. 3–9, dostęp do ukierunkowanych i zintegrowanych usług wsparcia dla dzieci zgodnie z art. 9a dyrektywy (UE) .../... [wniosek w sprawie dyrektywy zmieniającej dyrektywę 2012/29 ustanawiającą normy minimalne w zakresie praw, wsparcia i ochrony ofiar przestępstw]. W szczególności państwa członkowskie podejmują działania niezbędne do zapewnienia ochrony dzieciom zgłaszającym przypadki niegodziwego traktowania w ich rodzinie.</w:t>
            </w:r>
          </w:p>
        </w:tc>
        <w:tc>
          <w:tcPr>
            <w:tcW w:w="4876" w:type="dxa"/>
            <w:tcBorders>
              <w:top w:val="nil"/>
              <w:left w:val="nil"/>
              <w:bottom w:val="nil"/>
              <w:right w:val="nil"/>
            </w:tcBorders>
          </w:tcPr>
          <w:p>
            <w:pPr>
              <w:pStyle w:val="Normal6a"/>
            </w:pPr>
            <w:r>
              <w:t>1.</w:t>
            </w:r>
            <w:r>
              <w:tab/>
            </w:r>
            <w:r>
              <w:t>Państwa członkowskie wprowadzają środki niezbędne do udzielenia</w:t>
            </w:r>
            <w:r>
              <w:rPr>
                <w:b/>
                <w:i/>
              </w:rPr>
              <w:t> </w:t>
            </w:r>
            <w:r>
              <w:t xml:space="preserve">ofiarom </w:t>
            </w:r>
            <w:r>
              <w:rPr>
                <w:b/>
                <w:i/>
              </w:rPr>
              <w:t>i osobom, które doświadczyły niegodziwego traktowania,</w:t>
            </w:r>
            <w:r>
              <w:t xml:space="preserve"> pomocy i</w:t>
            </w:r>
            <w:r>
              <w:rPr>
                <w:b/>
                <w:i/>
              </w:rPr>
              <w:t> </w:t>
            </w:r>
            <w:r>
              <w:t>specjalistycznego oraz dostosowanego</w:t>
            </w:r>
            <w:r>
              <w:rPr>
                <w:b/>
                <w:i/>
              </w:rPr>
              <w:t> </w:t>
            </w:r>
            <w:r>
              <w:t>wsparcia</w:t>
            </w:r>
            <w:r>
              <w:rPr>
                <w:b/>
                <w:i/>
              </w:rPr>
              <w:t>, natychmiast po zgłoszeniu</w:t>
            </w:r>
            <w:r>
              <w:t xml:space="preserve">, w trakcie </w:t>
            </w:r>
            <w:r>
              <w:rPr>
                <w:b/>
                <w:i/>
              </w:rPr>
              <w:t>postępowania karnego i tak długo, jak to konieczne</w:t>
            </w:r>
            <w:r>
              <w:t xml:space="preserve"> po jego zakończeniu, </w:t>
            </w:r>
            <w:r>
              <w:rPr>
                <w:b/>
                <w:i/>
              </w:rPr>
              <w:t>na zasadzie opt-out,</w:t>
            </w:r>
            <w:r>
              <w:t xml:space="preserve"> by umożliwić im skorzystanie z praw określonych zarówno w</w:t>
            </w:r>
            <w:r>
              <w:rPr>
                <w:b/>
                <w:i/>
              </w:rPr>
              <w:t> </w:t>
            </w:r>
            <w:r>
              <w:t>dyrektywie 2012/29/UE,</w:t>
            </w:r>
            <w:r>
              <w:rPr>
                <w:b/>
                <w:i/>
              </w:rPr>
              <w:t> </w:t>
            </w:r>
            <w:r>
              <w:t xml:space="preserve">dyrektywie (UE) .../... [wniosek w sprawie dyrektywy zmieniającej dyrektywę 2012/29 ustanawiającą normy minimalne w zakresie praw, wsparcia i ochrony ofiar przestępstw] , jak i w niniejszej dyrektywie. Państwa członkowskie zapewniają w szczególności ofiarom przestępstw, o których mowa w art. 3–9, </w:t>
            </w:r>
            <w:r>
              <w:rPr>
                <w:b/>
                <w:i/>
              </w:rPr>
              <w:t>i osobom, które ich doświadczyły,</w:t>
            </w:r>
            <w:r>
              <w:t xml:space="preserve"> dostęp do ukierunkowanych i zintegrowanych usług wsparcia dla dzieci zgodnie z art. 9a dyrektywy (UE) .../... [wniosek w sprawie dyrektywy zmieniającej dyrektywę 2012/29 ustanawiającą normy minimalne w zakresie praw, wsparcia i ochrony ofiar przestępstw]. W szczególności państwa członkowskie podejmują działania niezbędne do zapewnienia ochrony </w:t>
            </w:r>
            <w:r>
              <w:rPr>
                <w:b/>
                <w:i/>
              </w:rPr>
              <w:t>i specjalnego wsparcia</w:t>
            </w:r>
            <w:r>
              <w:t xml:space="preserve"> dzieciom zgłaszającym przypadki niegodziwego traktowania w ich rodzinie</w:t>
            </w:r>
            <w:r>
              <w:rPr>
                <w:b/>
                <w:i/>
              </w:rPr>
              <w:t>, zgodnie z najlepszym interesem dziecka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udzielenia</w:t>
            </w:r>
            <w:r>
              <w:rPr>
                <w:b/>
                <w:i/>
              </w:rPr>
              <w:t xml:space="preserve">   </w:t>
            </w:r>
            <w:r>
              <w:t>ofiarom</w:t>
            </w:r>
            <w:r>
              <w:rPr>
                <w:b/>
                <w:i/>
              </w:rPr>
              <w:t xml:space="preserve">  </w:t>
            </w:r>
            <w:r>
              <w:t>pomocy i</w:t>
            </w:r>
            <w:r>
              <w:rPr>
                <w:b/>
                <w:i/>
              </w:rPr>
              <w:t xml:space="preserve">  </w:t>
            </w:r>
            <w:r>
              <w:t>specjalistycznego oraz dostosowanego</w:t>
            </w:r>
            <w:r>
              <w:rPr>
                <w:b/>
                <w:i/>
              </w:rPr>
              <w:t xml:space="preserve">  </w:t>
            </w:r>
            <w:r>
              <w:t>wsparcia przed rozpoczęciem postępowania karnego, w trakcie tego postępowania i przez odpowiedni czas po jego zakończeniu, by umożliwić im skorzystanie z praw określonych zarówno w</w:t>
            </w:r>
            <w:r>
              <w:rPr>
                <w:b/>
                <w:i/>
              </w:rPr>
              <w:t xml:space="preserve">   </w:t>
            </w:r>
            <w:r>
              <w:t>dyrektywie 2012/29/UE,</w:t>
            </w:r>
            <w:r>
              <w:rPr>
                <w:b/>
                <w:i/>
              </w:rPr>
              <w:t xml:space="preserve">   </w:t>
            </w:r>
            <w:r>
              <w:t>dyrektywie (UE) .../... [wniosek w sprawie dyrektywy zmieniającej dyrektywę 2012/29 ustanawiającą normy minimalne w zakresie praw, wsparcia i ochrony ofiar przestępstw] , jak i w niniejszej dyrektywie. Państwa członkowskie zapewniają w szczególności ofiarom przestępstw, o których mowa w art. 3–9, dostęp do ukierunkowanych i zintegrowanych usług wsparcia dla dzieci zgodnie z art. 9a dyrektywy (UE) .../... [wniosek w sprawie dyrektywy zmieniającej dyrektywę 2012/29 ustanawiającą normy minimalne w zakresie praw, wsparcia i ochrony ofiar przestępstw]. W szczególności państwa członkowskie podejmują działania niezbędne do zapewnienia ochrony dzieciom zgłaszającym przypadki niegodziwego traktowania w ich rodzinie.</w:t>
            </w:r>
          </w:p>
        </w:tc>
        <w:tc>
          <w:tcPr>
            <w:tcW w:w="4876" w:type="dxa"/>
            <w:tcBorders>
              <w:top w:val="nil"/>
              <w:left w:val="nil"/>
              <w:bottom w:val="nil"/>
              <w:right w:val="nil"/>
            </w:tcBorders>
          </w:tcPr>
          <w:p>
            <w:pPr>
              <w:pStyle w:val="Normal6a"/>
            </w:pPr>
            <w:r>
              <w:t>1.</w:t>
            </w:r>
            <w:r>
              <w:tab/>
            </w:r>
            <w:r>
              <w:t>Państwa członkowskie wprowadzają środki niezbędne do udzielenia</w:t>
            </w:r>
            <w:r>
              <w:rPr>
                <w:b/>
                <w:i/>
              </w:rPr>
              <w:t> </w:t>
            </w:r>
            <w:r>
              <w:t xml:space="preserve">ofiarom </w:t>
            </w:r>
            <w:r>
              <w:rPr>
                <w:b/>
                <w:i/>
              </w:rPr>
              <w:t>i osobom, które doświadczyły niegodziwego traktowania,</w:t>
            </w:r>
            <w:r>
              <w:t xml:space="preserve"> pomocy i</w:t>
            </w:r>
            <w:r>
              <w:rPr>
                <w:b/>
                <w:i/>
              </w:rPr>
              <w:t> </w:t>
            </w:r>
            <w:r>
              <w:t>specjalistycznego oraz dostosowanego</w:t>
            </w:r>
            <w:r>
              <w:rPr>
                <w:b/>
                <w:i/>
              </w:rPr>
              <w:t> </w:t>
            </w:r>
            <w:r>
              <w:t>wsparcia przed rozpoczęciem postępowania karnego, w trakcie tego postępowania i przez odpowiedni czas po jego zakończeniu, by umożliwić im skorzystanie z praw określonych zarówno w</w:t>
            </w:r>
            <w:r>
              <w:rPr>
                <w:b/>
                <w:i/>
              </w:rPr>
              <w:t> </w:t>
            </w:r>
            <w:r>
              <w:t>dyrektywie 2012/29/UE,</w:t>
            </w:r>
            <w:r>
              <w:rPr>
                <w:b/>
                <w:i/>
              </w:rPr>
              <w:t> </w:t>
            </w:r>
            <w:r>
              <w:t xml:space="preserve">dyrektywie (UE) .../... [wniosek w sprawie dyrektywy zmieniającej dyrektywę 2012/29 ustanawiającą normy minimalne w zakresie praw, wsparcia i ochrony ofiar przestępstw] , jak i w niniejszej dyrektywie. Państwa członkowskie zapewniają w szczególności ofiarom przestępstw, o których mowa w art. 3–9, </w:t>
            </w:r>
            <w:r>
              <w:rPr>
                <w:b/>
                <w:i/>
              </w:rPr>
              <w:t>i osobom, które ich doświadczyły,</w:t>
            </w:r>
            <w:r>
              <w:t xml:space="preserve"> dostęp do ukierunkowanych i zintegrowanych usług wsparcia dla dzieci zgodnie z art. 9a dyrektywy (UE) .../... [wniosek w sprawie dyrektywy zmieniającej dyrektywę 2012/29 ustanawiającą normy minimalne w zakresie praw, wsparcia i ochrony ofiar przestępstw]. W szczególności państwa członkowskie podejmują działania niezbędne do zapewnienia ochrony </w:t>
            </w:r>
            <w:r>
              <w:rPr>
                <w:b/>
                <w:i/>
              </w:rPr>
              <w:t>i specjalnego wsparcia</w:t>
            </w:r>
            <w:r>
              <w:t xml:space="preserve"> dzieciom zgłaszającym przypadki niegodziwego traktowania w ich rodzinie</w:t>
            </w:r>
            <w:r>
              <w:rPr>
                <w:b/>
                <w:i/>
              </w:rPr>
              <w:t>, zgodnie z najlepszym interesem dziecka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udzielenia</w:t>
            </w:r>
            <w:r>
              <w:rPr>
                <w:b/>
                <w:i/>
              </w:rPr>
              <w:t xml:space="preserve">   </w:t>
            </w:r>
            <w:r>
              <w:t>ofiarom</w:t>
            </w:r>
            <w:r>
              <w:rPr>
                <w:b/>
                <w:i/>
              </w:rPr>
              <w:t xml:space="preserve">  </w:t>
            </w:r>
            <w:r>
              <w:t>pomocy i</w:t>
            </w:r>
            <w:r>
              <w:rPr>
                <w:b/>
                <w:i/>
              </w:rPr>
              <w:t xml:space="preserve">  </w:t>
            </w:r>
            <w:r>
              <w:t>specjalistycznego oraz dostosowanego</w:t>
            </w:r>
            <w:r>
              <w:rPr>
                <w:b/>
                <w:i/>
              </w:rPr>
              <w:t xml:space="preserve">  </w:t>
            </w:r>
            <w:r>
              <w:t>wsparcia przed rozpoczęciem postępowania karnego, w trakcie tego postępowania i przez odpowiedni czas po jego zakończeniu, by umożliwić im skorzystanie z praw określonych zarówno w</w:t>
            </w:r>
            <w:r>
              <w:rPr>
                <w:b/>
                <w:i/>
              </w:rPr>
              <w:t xml:space="preserve">   </w:t>
            </w:r>
            <w:r>
              <w:t>dyrektywie 2012/29/UE,</w:t>
            </w:r>
            <w:r>
              <w:rPr>
                <w:b/>
                <w:i/>
              </w:rPr>
              <w:t xml:space="preserve">   </w:t>
            </w:r>
            <w:r>
              <w:t>dyrektywie (UE) .../... [wniosek w sprawie dyrektywy zmieniającej dyrektywę 2012/29 ustanawiającą normy minimalne w zakresie praw, wsparcia i ochrony ofiar przestępstw] , jak i w niniejszej dyrektywie. Państwa członkowskie zapewniają w szczególności ofiarom przestępstw, o których mowa w art. 3–9, dostęp do ukierunkowanych i zintegrowanych usług wsparcia dla dzieci zgodnie z art. 9a dyrektywy (UE) .../... [wniosek w sprawie dyrektywy zmieniającej dyrektywę 2012/29 ustanawiającą normy minimalne w zakresie praw, wsparcia i ochrony ofiar przestępstw]. W szczególności państwa członkowskie podejmują działania niezbędne do zapewnienia ochrony dzieciom zgłaszającym przypadki niegodziwego traktowania w ich rodzinie.</w:t>
            </w:r>
          </w:p>
        </w:tc>
        <w:tc>
          <w:tcPr>
            <w:tcW w:w="4876" w:type="dxa"/>
            <w:tcBorders>
              <w:top w:val="nil"/>
              <w:left w:val="nil"/>
              <w:bottom w:val="nil"/>
              <w:right w:val="nil"/>
            </w:tcBorders>
          </w:tcPr>
          <w:p>
            <w:pPr>
              <w:pStyle w:val="Normal6a"/>
            </w:pPr>
            <w:r>
              <w:t>1.</w:t>
            </w:r>
            <w:r>
              <w:tab/>
            </w:r>
            <w:r>
              <w:t>Państwa członkowskie wprowadzają środki niezbędne do udzielenia</w:t>
            </w:r>
            <w:r>
              <w:rPr>
                <w:b/>
                <w:i/>
              </w:rPr>
              <w:t> </w:t>
            </w:r>
            <w:r>
              <w:t>ofiarom pomocy i</w:t>
            </w:r>
            <w:r>
              <w:rPr>
                <w:b/>
                <w:i/>
              </w:rPr>
              <w:t> </w:t>
            </w:r>
            <w:r>
              <w:t>specjalistycznego oraz dostosowanego</w:t>
            </w:r>
            <w:r>
              <w:rPr>
                <w:b/>
                <w:i/>
              </w:rPr>
              <w:t> </w:t>
            </w:r>
            <w:r>
              <w:t>wsparcia przed rozpoczęciem postępowania karnego, w trakcie tego postępowania i przez odpowiedni czas po jego zakończeniu, by umożliwić im skorzystanie z praw określonych zarówno w</w:t>
            </w:r>
            <w:r>
              <w:rPr>
                <w:b/>
                <w:i/>
              </w:rPr>
              <w:t> </w:t>
            </w:r>
            <w:r>
              <w:t>dyrektywie 2012/29/UE,</w:t>
            </w:r>
            <w:r>
              <w:rPr>
                <w:b/>
                <w:i/>
              </w:rPr>
              <w:t> </w:t>
            </w:r>
            <w:r>
              <w:t>dyrektywie (UE) .../... [wniosek w sprawie dyrektywy zmieniającej dyrektywę 2012/29 ustanawiającą normy minimalne w zakresie praw, wsparcia i ochrony ofiar przestępstw] , jak i w niniejszej dyrektywie. Państwa członkowskie zapewniają w szczególności ofiarom przestępstw, o których mowa w art. 3–9, dostęp do ukierunkowanych i zintegrowanych usług wsparcia dla dzieci zgodnie z art. 9a dyrektywy (UE) .../... [wniosek w sprawie dyrektywy zmieniającej dyrektywę 2012/29 ustanawiającą normy minimalne w zakresie praw, wsparcia i ochrony ofiar przestępstw]. W szczególności państwa członkowskie podejmują działania niezbędne do zapewnienia ochrony dzieciom zgłaszającym przypadki niegodziwego traktowania w ich rodzinie</w:t>
            </w:r>
            <w:r>
              <w:rPr>
                <w:b/>
                <w:i/>
              </w:rPr>
              <w:t>, zgodnie z najlepszym interesem dziecka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ustanawiają dostosowane do wieku multidyscyplinarne międzyagencyjne struktury reagowania na niegodziwe traktowanie dzieci w celach seksualnych i wykorzystywanie seksualne dzieci, zgodnie ze standardami modelu Barnahus.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ustanawiają dostosowane do wieku, multidyscyplinarne, międzyagencyjne struktury reagowania na niegodziwe traktowanie dzieci w celach seksualnych i wykorzystywanie seksualne dzieci.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Ofiarom zapewnia się skoordynowaną, odpowiednią do wieku opiekę medyczną oraz wsparcie emocjonalne, psychospołeczne, psychologiczne i edukacyjne, a także wszelkie inne odpowiednie wsparcie dostosowane w szczególności do sytuacji niegodziwego traktowania w celach seksualnych.</w:t>
            </w:r>
          </w:p>
        </w:tc>
        <w:tc>
          <w:tcPr>
            <w:tcW w:w="4876" w:type="dxa"/>
            <w:tcBorders>
              <w:top w:val="nil"/>
              <w:left w:val="nil"/>
              <w:bottom w:val="nil"/>
              <w:right w:val="nil"/>
            </w:tcBorders>
          </w:tcPr>
          <w:p>
            <w:pPr>
              <w:pStyle w:val="Normal6a"/>
            </w:pPr>
            <w:r>
              <w:t>2.</w:t>
            </w:r>
            <w:r>
              <w:tab/>
            </w:r>
            <w:r>
              <w:t xml:space="preserve">Ofiarom </w:t>
            </w:r>
            <w:r>
              <w:rPr>
                <w:b/>
                <w:i/>
              </w:rPr>
              <w:t>i osobom, które doświadczyły niegodziwego traktowania,</w:t>
            </w:r>
            <w:r>
              <w:t xml:space="preserve"> zapewnia się </w:t>
            </w:r>
            <w:r>
              <w:rPr>
                <w:b/>
                <w:i/>
              </w:rPr>
              <w:t>kompleksową, specjalistyczną,</w:t>
            </w:r>
            <w:r>
              <w:t xml:space="preserve"> skoordynowaną, odpowiednią do wieku</w:t>
            </w:r>
            <w:r>
              <w:rPr>
                <w:b/>
                <w:i/>
              </w:rPr>
              <w:t>, adekwatną do przebytej traumy i uwzględniającą aspekt płci</w:t>
            </w:r>
            <w:r>
              <w:t xml:space="preserve"> opiekę medyczną oraz wsparcie emocjonalne, psychospołeczne, psychologiczne</w:t>
            </w:r>
            <w:r>
              <w:rPr>
                <w:b/>
                <w:i/>
              </w:rPr>
              <w:t>, prawne</w:t>
            </w:r>
            <w:r>
              <w:t xml:space="preserve"> i edukacyjne, a także wszelkie inne odpowiednie wsparcie dostosowane w szczególności do sytuacji niegodziwego traktowania w celach seksualnych</w:t>
            </w:r>
            <w:r>
              <w:rPr>
                <w:b/>
                <w:i/>
              </w:rPr>
              <w:t>, w tym w przypadkach gdy jest ono popełniane za pomocą technologii informacyjno-komunikacyjnych.</w:t>
            </w:r>
            <w:r>
              <w:t xml:space="preserve"> </w:t>
            </w:r>
            <w:r>
              <w:rPr>
                <w:b/>
                <w:i/>
              </w:rPr>
              <w:t>Państwa członkowskie podejmują konkretne działania w celu udzielenia pomocy i wsparcia ofiarom i osobom, które doświadczyły niegodziwego traktowania, w tym ze względu na niepełnosprawność umysłową lub fizyczną, zgodnie z art. 26 lit. c) dyrektywy (UE).../... [wniosek dotyczący dyrektywy zmieniającej dyrektywę 2012/29/UE ustanawiającą normy minimalne w zakresie praw, wsparcia i ochrony ofiar przestępstw] proponowanej przekształconej dyrektywy o prawach ofiar (2023/0250)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Ofiarom zapewnia się skoordynowaną, odpowiednią do wieku opiekę medyczną oraz wsparcie emocjonalne, psychospołeczne, psychologiczne i edukacyjne, a także wszelkie inne odpowiednie wsparcie dostosowane w szczególności do sytuacji niegodziwego traktowania w celach seksualnych.</w:t>
            </w:r>
          </w:p>
        </w:tc>
        <w:tc>
          <w:tcPr>
            <w:tcW w:w="4876" w:type="dxa"/>
            <w:tcBorders>
              <w:top w:val="nil"/>
              <w:left w:val="nil"/>
              <w:bottom w:val="nil"/>
              <w:right w:val="nil"/>
            </w:tcBorders>
          </w:tcPr>
          <w:p>
            <w:pPr>
              <w:pStyle w:val="Normal6a"/>
            </w:pPr>
            <w:r>
              <w:t>2.</w:t>
            </w:r>
            <w:r>
              <w:tab/>
            </w:r>
            <w:r>
              <w:t xml:space="preserve">Ofiarom </w:t>
            </w:r>
            <w:r>
              <w:rPr>
                <w:b/>
                <w:i/>
              </w:rPr>
              <w:t>i osobom, które doświadczyły niegodziwego traktowania,</w:t>
            </w:r>
            <w:r>
              <w:t xml:space="preserve"> zapewnia się </w:t>
            </w:r>
            <w:r>
              <w:rPr>
                <w:b/>
                <w:i/>
              </w:rPr>
              <w:t>kompleksową, specjalistyczną,</w:t>
            </w:r>
            <w:r>
              <w:t xml:space="preserve"> skoordynowaną, odpowiednią do </w:t>
            </w:r>
            <w:r>
              <w:rPr>
                <w:b/>
                <w:i/>
              </w:rPr>
              <w:t>potrzeb i</w:t>
            </w:r>
            <w:r>
              <w:t xml:space="preserve"> wieku</w:t>
            </w:r>
            <w:r>
              <w:rPr>
                <w:b/>
                <w:i/>
              </w:rPr>
              <w:t>, adekwatną do przebytej traumy, uwzględniającą aspekt płci</w:t>
            </w:r>
            <w:r>
              <w:t xml:space="preserve"> opiekę medyczną oraz wsparcie emocjonalne, psychospołeczne, psychologiczne i edukacyjne, a także wszelkie inne odpowiednie wsparcie dostosowane w szczególności do sytuacji niegodziwego traktowania w celach seksualnych</w:t>
            </w:r>
            <w:r>
              <w:rPr>
                <w:b/>
                <w:i/>
              </w:rPr>
              <w:t>, w tym w przypadkach gdy jest ono popełniane za pomocą technologii informacyjno-komunikacyjnych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Ofiarom zapewnia się skoordynowaną, odpowiednią do wieku opiekę medyczną oraz wsparcie emocjonalne, psychospołeczne, psychologiczne i edukacyjne, a także wszelkie inne odpowiednie wsparcie dostosowane w szczególności do sytuacji niegodziwego traktowania w celach seksualnych.</w:t>
            </w:r>
          </w:p>
        </w:tc>
        <w:tc>
          <w:tcPr>
            <w:tcW w:w="4876" w:type="dxa"/>
            <w:tcBorders>
              <w:top w:val="nil"/>
              <w:left w:val="nil"/>
              <w:bottom w:val="nil"/>
              <w:right w:val="nil"/>
            </w:tcBorders>
          </w:tcPr>
          <w:p>
            <w:pPr>
              <w:pStyle w:val="Normal6a"/>
            </w:pPr>
            <w:r>
              <w:t>2.</w:t>
            </w:r>
            <w:r>
              <w:tab/>
            </w:r>
            <w:r>
              <w:t xml:space="preserve">Ofiarom </w:t>
            </w:r>
            <w:r>
              <w:rPr>
                <w:b/>
                <w:i/>
              </w:rPr>
              <w:t>i osobom, które doświadczyły niegodziwego traktowania,</w:t>
            </w:r>
            <w:r>
              <w:t xml:space="preserve"> zapewnia się </w:t>
            </w:r>
            <w:r>
              <w:rPr>
                <w:b/>
                <w:i/>
              </w:rPr>
              <w:t>kompleksową, specjalistyczną,</w:t>
            </w:r>
            <w:r>
              <w:t xml:space="preserve"> skoordynowaną, odpowiednią do wieku </w:t>
            </w:r>
            <w:r>
              <w:rPr>
                <w:b/>
                <w:i/>
              </w:rPr>
              <w:t>i adekwatną do przebytej traumy</w:t>
            </w:r>
            <w:r>
              <w:t xml:space="preserve"> opiekę medyczną oraz wsparcie emocjonalne, psychospołeczne, psychologiczne</w:t>
            </w:r>
            <w:r>
              <w:rPr>
                <w:b/>
                <w:i/>
              </w:rPr>
              <w:t>, prawne</w:t>
            </w:r>
            <w:r>
              <w:t xml:space="preserve"> i edukacyjne, a także wszelkie inne odpowiednie wsparcie dostosowane w szczególności do sytuacji niegodziwego traktowania w celach seksualnych</w:t>
            </w:r>
            <w:r>
              <w:rPr>
                <w:b/>
                <w:i/>
              </w:rPr>
              <w:t>, w tym w przypadkach gdy jest ono popełniane z wykorzystaniem technologii informacyjno-komunikacyjnych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Ofiarom zapewnia się skoordynowaną, odpowiednią do wieku opiekę medyczną oraz wsparcie emocjonalne, psychospołeczne, psychologiczne i edukacyjne, a także wszelkie inne odpowiednie wsparcie dostosowane w szczególności do sytuacji niegodziwego traktowania w celach seksualnych.</w:t>
            </w:r>
          </w:p>
        </w:tc>
        <w:tc>
          <w:tcPr>
            <w:tcW w:w="4876" w:type="dxa"/>
            <w:tcBorders>
              <w:top w:val="nil"/>
              <w:left w:val="nil"/>
              <w:bottom w:val="nil"/>
              <w:right w:val="nil"/>
            </w:tcBorders>
          </w:tcPr>
          <w:p>
            <w:pPr>
              <w:pStyle w:val="Normal6a"/>
            </w:pPr>
            <w:r>
              <w:t>2.</w:t>
            </w:r>
            <w:r>
              <w:tab/>
            </w:r>
            <w:r>
              <w:t>Ofiarom zapewnia się skoordynowaną, odpowiednią do wieku opiekę medyczną oraz wsparcie emocjonalne, psychospołeczne, psychologiczne i edukacyjne, a także wszelkie inne odpowiednie wsparcie dostosowane w szczególności do sytuacji niegodziwego traktowania w celach seksualnych</w:t>
            </w:r>
            <w:r>
              <w:rPr>
                <w:b/>
                <w:i/>
              </w:rPr>
              <w:t>, w tym w przypadkach gdy jest ono popełniane za pomocą technologii informacyjno-komunikacyjnych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Ofiarom zapewnia się</w:t>
            </w:r>
            <w:r>
              <w:t xml:space="preserve"> skoordynowaną, odpowiednią do wieku opiekę medyczną oraz wsparcie emocjonalne, psychospołeczne, psychologiczne i edukacyjne, a także wszelkie inne odpowiednie wsparcie dostosowane w szczególności do sytuacji niegodziwego traktowania w celach seksualnych.</w:t>
            </w:r>
          </w:p>
        </w:tc>
        <w:tc>
          <w:tcPr>
            <w:tcW w:w="4876" w:type="dxa"/>
            <w:tcBorders>
              <w:top w:val="nil"/>
              <w:left w:val="nil"/>
              <w:bottom w:val="nil"/>
              <w:right w:val="nil"/>
            </w:tcBorders>
          </w:tcPr>
          <w:p>
            <w:pPr>
              <w:pStyle w:val="Normal6a"/>
            </w:pPr>
            <w:r>
              <w:t>2.</w:t>
            </w:r>
            <w:r>
              <w:tab/>
            </w:r>
            <w:r>
              <w:rPr>
                <w:b/>
                <w:i/>
              </w:rPr>
              <w:t>Państwa członkowskie podejmują niezbędne środki, aby ofiary miały zapewnioną</w:t>
            </w:r>
            <w:r>
              <w:t xml:space="preserve"> skoordynowaną, odpowiednią do wieku opiekę medyczną oraz wsparcie emocjonalne, psychospołeczne, psychologiczne i edukacyjne, a także wszelkie inne odpowiednie wsparcie dostosowane w szczególności do sytuacji niegodziwego traktowania w celach seksualnych.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Ofiarom zapewnia się skoordynowaną, odpowiednią do wieku opiekę medyczną oraz wsparcie emocjonalne, psychospołeczne, psychologiczne i edukacyjne, a także wszelkie inne odpowiednie wsparcie dostosowane w szczególności do sytuacji niegodziwego traktowania w celach seksualnych.</w:t>
            </w:r>
          </w:p>
        </w:tc>
        <w:tc>
          <w:tcPr>
            <w:tcW w:w="4876" w:type="dxa"/>
            <w:tcBorders>
              <w:top w:val="nil"/>
              <w:left w:val="nil"/>
              <w:bottom w:val="nil"/>
              <w:right w:val="nil"/>
            </w:tcBorders>
          </w:tcPr>
          <w:p>
            <w:pPr>
              <w:pStyle w:val="Normal6a"/>
            </w:pPr>
            <w:r>
              <w:t>2.</w:t>
            </w:r>
            <w:r>
              <w:tab/>
            </w:r>
            <w:r>
              <w:t xml:space="preserve">Ofiarom zapewnia się </w:t>
            </w:r>
            <w:r>
              <w:rPr>
                <w:b/>
                <w:i/>
              </w:rPr>
              <w:t>kompleksową, specjalistyczną,</w:t>
            </w:r>
            <w:r>
              <w:t xml:space="preserve"> skoordynowaną, odpowiednią do wieku opiekę medyczną oraz wsparcie emocjonalne, psychospołeczne, psychologiczne</w:t>
            </w:r>
            <w:r>
              <w:rPr>
                <w:b/>
                <w:i/>
              </w:rPr>
              <w:t>, prawne</w:t>
            </w:r>
            <w:r>
              <w:t xml:space="preserve"> i edukacyjne </w:t>
            </w:r>
            <w:r>
              <w:rPr>
                <w:b/>
                <w:i/>
              </w:rPr>
              <w:t>uwzględniające aspekt płci</w:t>
            </w:r>
            <w:r>
              <w:t>, a także wszelkie inne odpowiednie wsparcie dostosowane w szczególności do sytuacji niegodziwego traktowania w celach seksualnych.</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Zmiany wprowadzone, aby odzwierciedlić wdrożenie modelu Barnahus dotyczącego wymiaru sprawiedliwości przyjaznego dziecku.</w:t>
      </w:r>
    </w:p>
    <w:p>
      <w:r>
        <w:rPr>
          <w:rStyle w:val="HideTWBExt"/>
        </w:rPr>
        <w:t>&lt;/Amend&gt;</w:t>
      </w:r>
    </w:p>
    <w:p>
      <w:pPr>
        <w:pStyle w:val="AmNumberTabs"/>
      </w:pPr>
      <w:r>
        <w:rPr>
          <w:rStyle w:val="HideTWBExt"/>
        </w:rPr>
        <w:t>&lt;Amend&gt;</w:t>
      </w:r>
      <w:r>
        <w:t>Poprawka</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Ofiarom zapewnia się skoordynowaną, odpowiednią do wieku opiekę medyczną oraz wsparcie emocjonalne, psychospołeczne, psychologiczne i edukacyjne, a także wszelkie inne odpowiednie wsparcie dostosowane w szczególności do sytuacji niegodziwego traktowania w celach seksualnych.</w:t>
            </w:r>
          </w:p>
        </w:tc>
        <w:tc>
          <w:tcPr>
            <w:tcW w:w="4876" w:type="dxa"/>
            <w:tcBorders>
              <w:top w:val="nil"/>
              <w:left w:val="nil"/>
              <w:bottom w:val="nil"/>
              <w:right w:val="nil"/>
            </w:tcBorders>
          </w:tcPr>
          <w:p>
            <w:pPr>
              <w:pStyle w:val="Normal6a"/>
            </w:pPr>
            <w:r>
              <w:t>2.</w:t>
            </w:r>
            <w:r>
              <w:tab/>
            </w:r>
            <w:r>
              <w:t xml:space="preserve">Ofiarom zapewnia się skoordynowaną, odpowiednią do wieku opiekę medyczną oraz wsparcie emocjonalne, psychospołeczne, psychologiczne i edukacyjne, a także wszelkie inne odpowiednie wsparcie dostosowane w szczególności do sytuacji niegodziwego traktowania w celach seksualnych </w:t>
            </w:r>
            <w:r>
              <w:rPr>
                <w:b/>
                <w:i/>
              </w:rPr>
              <w:t>i szczególnych potrzeb każdej z ofiar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Ofiarom zapewnia się</w:t>
            </w:r>
            <w:r>
              <w:t xml:space="preserve"> skoordynowaną, odpowiednią do wieku opiekę medyczną oraz wsparcie emocjonalne, psychospołeczne, psychologiczne i edukacyjne, a także wszelkie inne odpowiednie wsparcie dostosowane w szczególności do sytuacji niegodziwego traktowania w celach seksualnych.</w:t>
            </w:r>
          </w:p>
        </w:tc>
        <w:tc>
          <w:tcPr>
            <w:tcW w:w="4876" w:type="dxa"/>
            <w:tcBorders>
              <w:top w:val="nil"/>
              <w:left w:val="nil"/>
              <w:bottom w:val="nil"/>
              <w:right w:val="nil"/>
            </w:tcBorders>
          </w:tcPr>
          <w:p>
            <w:pPr>
              <w:pStyle w:val="Normal6a"/>
            </w:pPr>
            <w:r>
              <w:t>2.</w:t>
            </w:r>
            <w:r>
              <w:tab/>
            </w:r>
            <w:r>
              <w:rPr>
                <w:b/>
                <w:i/>
              </w:rPr>
              <w:t>Państwa członkowskie zapewniają ofiarom</w:t>
            </w:r>
            <w:r>
              <w:t xml:space="preserve"> skoordynowaną, odpowiednią do wieku opiekę medyczną oraz wsparcie emocjonalne, psychospołeczne, psychologiczne i edukacyjne, a także wszelkie inne odpowiednie wsparcie dostosowane w szczególności do sytuacji niegodziwego traktowania w celach seksualnych.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Państwa członkowskie podejmują w szczególności konkretne działania w celu udzielenia pomocy i wsparcia ofiarom i osobom, które doświadczyły niegodziwego traktowania, w tym ze względu na niepełnosprawność umysłową lub fizyczną, zgodnie z art. 26 lit. c) dyrektywy (UE).../... [wniosek dotyczący dyrektywy zmieniającej dyrektywę 2012/29/UE ustanawiającą normy minimalne w zakresie praw, wsparcia i ochrony ofiar przestępstw] proponowanej przekształconej dyrektywy o prawach ofiar (2023/0250).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2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Państwa członkowskie ustanawiają dostosowane do wieku multidyscyplinarne struktury międzyagencyjne, aby reagować na niegodziwe traktowanie dzieci w celach seksualnych, w tym w przypadkach gdy jest ono popełniane za pomocą technologii informacyjno-komunikacyjnych.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Jeżeli</w:t>
            </w:r>
            <w:r>
              <w:t xml:space="preserve"> konieczne jest zapewnienie zakwaterowania zastępczego, dzieci w pierwszej kolejności </w:t>
            </w:r>
            <w:r>
              <w:rPr>
                <w:b/>
                <w:i/>
              </w:rPr>
              <w:t>umieszcza się</w:t>
            </w:r>
            <w:r>
              <w:t xml:space="preserve"> z innymi członkami rodziny, w razie potrzeby w zakwaterowaniu tymczasowym lub stałym, w którym dostępne są usługi wsparcia.</w:t>
            </w:r>
          </w:p>
        </w:tc>
        <w:tc>
          <w:tcPr>
            <w:tcW w:w="4876" w:type="dxa"/>
            <w:tcBorders>
              <w:top w:val="nil"/>
              <w:left w:val="nil"/>
              <w:bottom w:val="nil"/>
              <w:right w:val="nil"/>
            </w:tcBorders>
          </w:tcPr>
          <w:p>
            <w:pPr>
              <w:pStyle w:val="Normal6a"/>
            </w:pPr>
            <w:r>
              <w:t>3.</w:t>
            </w:r>
            <w:r>
              <w:tab/>
            </w:r>
            <w:r>
              <w:rPr>
                <w:b/>
                <w:i/>
              </w:rPr>
              <w:t>Państwa członkowskie podejmują niezbędne środki, aby w przypadku gdy</w:t>
            </w:r>
            <w:r>
              <w:t xml:space="preserve"> konieczne jest zapewnienie zakwaterowania zastępczego, dzieci w pierwszej kolejności </w:t>
            </w:r>
            <w:r>
              <w:rPr>
                <w:b/>
                <w:i/>
              </w:rPr>
              <w:t>były umieszczane</w:t>
            </w:r>
            <w:r>
              <w:t xml:space="preserve"> z innymi członkami rodziny, w razie potrzeby w zakwaterowaniu tymczasowym lub stałym, w którym dostępne są usługi wsparcia.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Jeżeli konieczne jest zapewnienie zakwaterowania zastępczego, dzieci w pierwszej kolejności umieszcza się z innymi członkami rodziny, w razie potrzeby w zakwaterowaniu tymczasowym lub stałym, w którym dostępne są usługi wsparcia.</w:t>
            </w:r>
          </w:p>
        </w:tc>
        <w:tc>
          <w:tcPr>
            <w:tcW w:w="4876" w:type="dxa"/>
            <w:tcBorders>
              <w:top w:val="nil"/>
              <w:left w:val="nil"/>
              <w:bottom w:val="nil"/>
              <w:right w:val="nil"/>
            </w:tcBorders>
          </w:tcPr>
          <w:p>
            <w:pPr>
              <w:pStyle w:val="Normal6a"/>
            </w:pPr>
            <w:r>
              <w:t>3.</w:t>
            </w:r>
            <w:r>
              <w:tab/>
            </w:r>
            <w:r>
              <w:t xml:space="preserve">Jeżeli konieczne jest zapewnienie zakwaterowania zastępczego, dzieci w pierwszej kolejności umieszcza się z innymi członkami rodziny, </w:t>
            </w:r>
            <w:r>
              <w:rPr>
                <w:b/>
                <w:i/>
              </w:rPr>
              <w:t>z uwzględnieniem najlepszego interesu dziecka,</w:t>
            </w:r>
            <w:r>
              <w:t xml:space="preserve"> w razie potrzeby w zakwaterowaniu tymczasowym lub stałym, w którym dostępne są usługi wsparcia.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Jeżeli konieczne </w:t>
            </w:r>
            <w:r>
              <w:rPr>
                <w:b/>
                <w:i/>
              </w:rPr>
              <w:t>jest zapewnienie zakwaterowania zastępczego,</w:t>
            </w:r>
            <w:r>
              <w:t xml:space="preserve"> dzieci w pierwszej kolejności umieszcza się z innymi członkami rodziny, w razie potrzeby w zakwaterowaniu tymczasowym lub stałym, w którym dostępne są usługi wsparcia.</w:t>
            </w:r>
          </w:p>
        </w:tc>
        <w:tc>
          <w:tcPr>
            <w:tcW w:w="4876" w:type="dxa"/>
            <w:tcBorders>
              <w:top w:val="nil"/>
              <w:left w:val="nil"/>
              <w:bottom w:val="nil"/>
              <w:right w:val="nil"/>
            </w:tcBorders>
          </w:tcPr>
          <w:p>
            <w:pPr>
              <w:pStyle w:val="Normal6a"/>
            </w:pPr>
            <w:r>
              <w:t>3.</w:t>
            </w:r>
            <w:r>
              <w:tab/>
            </w:r>
            <w:r>
              <w:t xml:space="preserve">Jeżeli </w:t>
            </w:r>
            <w:r>
              <w:rPr>
                <w:b/>
                <w:i/>
              </w:rPr>
              <w:t>jest to</w:t>
            </w:r>
            <w:r>
              <w:t xml:space="preserve"> konieczne</w:t>
            </w:r>
            <w:r>
              <w:rPr>
                <w:b/>
                <w:i/>
              </w:rPr>
              <w:t>, państwa członkowskie zapewniają dzieciom zakwaterowanie zastępcze.</w:t>
            </w:r>
            <w:r>
              <w:t xml:space="preserve"> Dzieci w pierwszej kolejności umieszcza się z innymi członkami rodziny, w razie potrzeby w zakwaterowaniu tymczasowym lub stałym, w którym dostępne są usługi wsparcia.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Jeżeli konieczne jest zapewnienie zakwaterowania zastępczego, dzieci w pierwszej kolejności umieszcza się z innymi członkami rodziny, w razie potrzeby w zakwaterowaniu tymczasowym lub stałym, w którym dostępne są usługi wsparcia</w:t>
            </w:r>
            <w:r>
              <w:t>.</w:t>
            </w:r>
          </w:p>
        </w:tc>
        <w:tc>
          <w:tcPr>
            <w:tcW w:w="4876" w:type="dxa"/>
            <w:tcBorders>
              <w:top w:val="nil"/>
              <w:left w:val="nil"/>
              <w:bottom w:val="nil"/>
              <w:right w:val="nil"/>
            </w:tcBorders>
          </w:tcPr>
          <w:p>
            <w:pPr>
              <w:pStyle w:val="Normal6a"/>
            </w:pPr>
            <w:r>
              <w:t>3.</w:t>
            </w:r>
            <w:r>
              <w:tab/>
            </w:r>
            <w:r>
              <w:rPr>
                <w:b/>
                <w:i/>
              </w:rPr>
              <w:t>Państwa członkowskie podejmują niezbędne środki, aby dopilnować, że potrzeby i rodzaj zakwaterowania zastępczego są oceniane przede wszystkim z uwzględnieniem najlepszego interesu dziecka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podejmują konkretne działania w celu udzielenia pomocy i wsparcia ofiarom i osobom, które doświadczyły niegodziwego traktowania, w tym ze względu na niepełnosprawność umysłową lub fizyczną, zgodnie z art. 26 lit. c) dyrektywy (UE).../... [wniosek dotyczący dyrektywy zmieniającej dyrektywę 2012/29/UE ustanawiającą normy minimalne w zakresie praw, wsparcia i ochrony ofiar przestępstw] proponowanej przekształconej dyrektywy o prawach ofiar (2023/0250).</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Aby zapewnić spójność z dorobkiem prawnym UE, konieczne jest wyraźne odniesienie do proponowanego przekształcenia dyrektywy w sprawie praw ofiar.</w:t>
      </w:r>
    </w:p>
    <w:p>
      <w:r>
        <w:rPr>
          <w:rStyle w:val="HideTWBExt"/>
        </w:rPr>
        <w:t>&lt;/Amend&gt;</w:t>
      </w:r>
    </w:p>
    <w:p>
      <w:pPr>
        <w:pStyle w:val="AmNumberTabs"/>
      </w:pPr>
      <w:r>
        <w:rPr>
          <w:rStyle w:val="HideTWBExt"/>
        </w:rPr>
        <w:t>&lt;Amend&gt;</w:t>
      </w:r>
      <w:r>
        <w:t>Poprawka</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Ofiary przestępstw podlegających sankcji karnej na mocy niniejszej dyrektywy muszą mieć dostęp do ośrodków wsparcia ustanowionych w art. 28 dyrektywy [.../.../UE wniosek dotyczący dyrektywy w sprawie przemocy wobec kobiet]</w:t>
            </w:r>
            <w:r>
              <w:rPr>
                <w:b/>
                <w:i/>
                <w:vertAlign w:val="superscript"/>
              </w:rPr>
              <w:t>26</w:t>
            </w:r>
            <w:r>
              <w:rPr>
                <w:b/>
                <w:i/>
              </w:rPr>
              <w:t>.</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26</w:t>
            </w:r>
            <w:r>
              <w:t xml:space="preserve"> </w:t>
            </w:r>
            <w:r>
              <w:rPr>
                <w:b/>
                <w:i/>
              </w:rPr>
              <w:t>COM(2022) 105 z 8.03.2022.</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Por. nowy art. 20a.</w:t>
      </w:r>
    </w:p>
    <w:p>
      <w:r>
        <w:rPr>
          <w:rStyle w:val="HideTWBExt"/>
        </w:rPr>
        <w:t>&lt;/Amend&gt;</w:t>
      </w:r>
    </w:p>
    <w:p>
      <w:pPr>
        <w:pStyle w:val="AmNumberTabs"/>
      </w:pPr>
      <w:r>
        <w:rPr>
          <w:rStyle w:val="HideTWBExt"/>
        </w:rPr>
        <w:t>&lt;Amend&gt;</w:t>
      </w:r>
      <w:r>
        <w:t>Poprawka</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Ofiary przestępstw podlegających sankcji karnej na mocy niniejszej dyrektywy </w:t>
            </w:r>
            <w:r>
              <w:rPr>
                <w:b/>
                <w:i/>
              </w:rPr>
              <w:t>muszą mieć</w:t>
            </w:r>
            <w:r>
              <w:t xml:space="preserve"> dostęp do ośrodków wsparcia ustanowionych w art. 28 dyrektywy [.../.../UE wniosek dotyczący dyrektywy w sprawie przemocy wobec kobiet]</w:t>
            </w:r>
            <w:r>
              <w:rPr>
                <w:vertAlign w:val="superscript"/>
              </w:rPr>
              <w:t>26</w:t>
            </w:r>
            <w:r>
              <w:t>.</w:t>
            </w:r>
          </w:p>
        </w:tc>
        <w:tc>
          <w:tcPr>
            <w:tcW w:w="4876" w:type="dxa"/>
            <w:tcBorders>
              <w:top w:val="nil"/>
              <w:left w:val="nil"/>
              <w:bottom w:val="nil"/>
              <w:right w:val="nil"/>
            </w:tcBorders>
          </w:tcPr>
          <w:p>
            <w:pPr>
              <w:pStyle w:val="Normal6a"/>
            </w:pPr>
            <w:r>
              <w:t>4.</w:t>
            </w:r>
            <w:r>
              <w:tab/>
            </w:r>
            <w:r>
              <w:rPr>
                <w:b/>
                <w:i/>
              </w:rPr>
              <w:t>Państwa członkowskie podejmują niezbędne środki, aby</w:t>
            </w:r>
            <w:r>
              <w:t xml:space="preserve"> ofiary przestępstw podlegających sankcji karnej na mocy niniejszej dyrektywy </w:t>
            </w:r>
            <w:r>
              <w:rPr>
                <w:b/>
                <w:i/>
              </w:rPr>
              <w:t>miały</w:t>
            </w:r>
            <w:r>
              <w:t xml:space="preserve"> dostęp do ośrodków wsparcia ustanowionych w art. 28 dyrektywy [.../.../UE wniosek dotyczący dyrektywy w sprawie przemocy wobec kobiet]</w:t>
            </w:r>
            <w:r>
              <w:rPr>
                <w:vertAlign w:val="superscript"/>
              </w:rPr>
              <w:t>26</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26</w:t>
            </w:r>
            <w:r>
              <w:t xml:space="preserve"> </w:t>
            </w:r>
            <w:r>
              <w:t xml:space="preserve">COM(2022) 105 z </w:t>
            </w:r>
            <w:r>
              <w:rPr>
                <w:b/>
                <w:i/>
              </w:rPr>
              <w:t>8.03.2022</w:t>
            </w:r>
            <w:r>
              <w:t>.</w:t>
            </w:r>
          </w:p>
        </w:tc>
        <w:tc>
          <w:tcPr>
            <w:tcW w:w="4876" w:type="dxa"/>
            <w:tcBorders>
              <w:top w:val="nil"/>
              <w:left w:val="nil"/>
              <w:bottom w:val="nil"/>
              <w:right w:val="nil"/>
            </w:tcBorders>
          </w:tcPr>
          <w:p>
            <w:pPr>
              <w:pStyle w:val="Normal6a"/>
            </w:pPr>
            <w:r>
              <w:rPr>
                <w:vertAlign w:val="superscript"/>
              </w:rPr>
              <w:t>26</w:t>
            </w:r>
            <w:r>
              <w:t xml:space="preserve"> </w:t>
            </w:r>
            <w:r>
              <w:t>COM(2022) 105 z </w:t>
            </w:r>
            <w:r>
              <w:rPr>
                <w:b/>
                <w:i/>
              </w:rPr>
              <w:t>8.3.2022</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Państwa członkowskie wprowadzają środki niezbędne do tego, by konkretne działania w celu zapewnienia</w:t>
            </w:r>
            <w:r>
              <w:rPr>
                <w:b/>
                <w:i/>
              </w:rPr>
              <w:t xml:space="preserve">  </w:t>
            </w:r>
            <w:r>
              <w:t>dzieciom</w:t>
            </w:r>
            <w:r>
              <w:rPr>
                <w:b/>
                <w:i/>
              </w:rPr>
              <w:t xml:space="preserve">  </w:t>
            </w:r>
            <w:r>
              <w:t>będącym ofiarami</w:t>
            </w:r>
            <w:r>
              <w:rPr>
                <w:b/>
                <w:i/>
              </w:rPr>
              <w:t xml:space="preserve">  </w:t>
            </w:r>
            <w:r>
              <w:t>pomocy i wsparcia, które umożliwią im korzystanie z praw wynikających z niniejszej dyrektywy, były podejmowane po przeprowadzeniu indywidualnej oceny szczególnej sytuacji każdego</w:t>
            </w:r>
            <w:r>
              <w:rPr>
                <w:b/>
                <w:i/>
              </w:rPr>
              <w:t xml:space="preserve">  </w:t>
            </w:r>
            <w:r>
              <w:t>dziecka</w:t>
            </w:r>
            <w:r>
              <w:rPr>
                <w:b/>
                <w:i/>
              </w:rPr>
              <w:t xml:space="preserve">  </w:t>
            </w:r>
            <w:r>
              <w:t>będącego ofiarą</w:t>
            </w:r>
            <w:r>
              <w:rPr>
                <w:b/>
                <w:i/>
              </w:rPr>
              <w:t xml:space="preserve">  </w:t>
            </w:r>
            <w:r>
              <w:t>,</w:t>
            </w:r>
            <w:r>
              <w:rPr>
                <w:b/>
                <w:i/>
              </w:rPr>
              <w:t xml:space="preserve">  </w:t>
            </w:r>
            <w:r>
              <w:t>dokonanej zgodnie z art. 22 dyrektywy (UE) .../... [wniosek dotyczący dyrektywy zmieniającej dyrektywę 2012/29/UE ustanawiającą normy minimalne w zakresie praw, wsparcia i ochrony ofiar przestępstw] oraz</w:t>
            </w:r>
            <w:r>
              <w:rPr>
                <w:b/>
                <w:i/>
              </w:rPr>
              <w:t xml:space="preserve">  </w:t>
            </w:r>
            <w:r>
              <w:t>z należnym uwzględnieniem opinii, potrzeb i obaw dziecka.</w:t>
            </w:r>
          </w:p>
        </w:tc>
        <w:tc>
          <w:tcPr>
            <w:tcW w:w="4876" w:type="dxa"/>
            <w:tcBorders>
              <w:top w:val="nil"/>
              <w:left w:val="nil"/>
              <w:bottom w:val="nil"/>
              <w:right w:val="nil"/>
            </w:tcBorders>
          </w:tcPr>
          <w:p>
            <w:pPr>
              <w:pStyle w:val="Normal6a"/>
            </w:pPr>
            <w:r>
              <w:t>6.</w:t>
            </w:r>
            <w:r>
              <w:tab/>
            </w:r>
            <w:r>
              <w:t>Państwa członkowskie wprowadzają środki niezbędne do tego, by konkretne działania w celu zapewnienia dzieciom</w:t>
            </w:r>
            <w:r>
              <w:rPr>
                <w:b/>
                <w:i/>
              </w:rPr>
              <w:t> </w:t>
            </w:r>
            <w:r>
              <w:t xml:space="preserve">będącym ofiarami </w:t>
            </w:r>
            <w:r>
              <w:rPr>
                <w:b/>
                <w:i/>
              </w:rPr>
              <w:t>i osobom, które doświadczyły niegodziwego traktowania,</w:t>
            </w:r>
            <w:r>
              <w:t xml:space="preserve"> pomocy i wsparcia, które umożliwią im korzystanie z praw wynikających z niniejszej dyrektywy, były podejmowane po przeprowadzeniu indywidualnej oceny szczególnej sytuacji każdego dziecka</w:t>
            </w:r>
            <w:r>
              <w:rPr>
                <w:b/>
                <w:i/>
              </w:rPr>
              <w:t> </w:t>
            </w:r>
            <w:r>
              <w:t>będącego ofiarą ,</w:t>
            </w:r>
            <w:r>
              <w:rPr>
                <w:b/>
                <w:i/>
              </w:rPr>
              <w:t> </w:t>
            </w:r>
            <w:r>
              <w:t>dokonanej zgodnie z art. 22 dyrektywy (UE) .../... [wniosek dotyczący dyrektywy zmieniającej dyrektywę 2012/29/UE ustanawiającą normy minimalne w zakresie praw, wsparcia i ochrony ofiar przestępstw] oraz z należnym uwzględnieniem opinii, potrzeb</w:t>
            </w:r>
            <w:r>
              <w:rPr>
                <w:b/>
                <w:i/>
              </w:rPr>
              <w:t>, szczególnej wrażliwości</w:t>
            </w:r>
            <w:r>
              <w:t xml:space="preserve"> i obaw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Państwa członkowskie wprowadzają środki niezbędne do tego, by konkretne działania w celu zapewnienia</w:t>
            </w:r>
            <w:r>
              <w:rPr>
                <w:b/>
                <w:i/>
              </w:rPr>
              <w:t xml:space="preserve">  </w:t>
            </w:r>
            <w:r>
              <w:t>dzieciom</w:t>
            </w:r>
            <w:r>
              <w:rPr>
                <w:b/>
                <w:i/>
              </w:rPr>
              <w:t xml:space="preserve">  </w:t>
            </w:r>
            <w:r>
              <w:t>będącym ofiarami</w:t>
            </w:r>
            <w:r>
              <w:rPr>
                <w:b/>
                <w:i/>
              </w:rPr>
              <w:t xml:space="preserve">  </w:t>
            </w:r>
            <w:r>
              <w:t>pomocy i wsparcia, które umożliwią im korzystanie z praw wynikających z niniejszej dyrektywy, były podejmowane po przeprowadzeniu indywidualnej oceny szczególnej sytuacji każdego</w:t>
            </w:r>
            <w:r>
              <w:rPr>
                <w:b/>
                <w:i/>
              </w:rPr>
              <w:t xml:space="preserve">  </w:t>
            </w:r>
            <w:r>
              <w:t>dziecka</w:t>
            </w:r>
            <w:r>
              <w:rPr>
                <w:b/>
                <w:i/>
              </w:rPr>
              <w:t xml:space="preserve">  </w:t>
            </w:r>
            <w:r>
              <w:t>będącego ofiarą</w:t>
            </w:r>
            <w:r>
              <w:rPr>
                <w:b/>
                <w:i/>
              </w:rPr>
              <w:t xml:space="preserve">  </w:t>
            </w:r>
            <w:r>
              <w:t>,</w:t>
            </w:r>
            <w:r>
              <w:rPr>
                <w:b/>
                <w:i/>
              </w:rPr>
              <w:t xml:space="preserve">  </w:t>
            </w:r>
            <w:r>
              <w:t>dokonanej zgodnie z art. 22 dyrektywy (UE) .../... [wniosek dotyczący dyrektywy zmieniającej dyrektywę 2012/29/UE ustanawiającą normy minimalne w zakresie praw, wsparcia i ochrony ofiar przestępstw] oraz</w:t>
            </w:r>
            <w:r>
              <w:rPr>
                <w:b/>
                <w:i/>
              </w:rPr>
              <w:t xml:space="preserve">  </w:t>
            </w:r>
            <w:r>
              <w:t>z należnym uwzględnieniem opinii, potrzeb i obaw dziecka.</w:t>
            </w:r>
          </w:p>
        </w:tc>
        <w:tc>
          <w:tcPr>
            <w:tcW w:w="4876" w:type="dxa"/>
            <w:tcBorders>
              <w:top w:val="nil"/>
              <w:left w:val="nil"/>
              <w:bottom w:val="nil"/>
              <w:right w:val="nil"/>
            </w:tcBorders>
          </w:tcPr>
          <w:p>
            <w:pPr>
              <w:pStyle w:val="Normal6a"/>
            </w:pPr>
            <w:r>
              <w:t>6.</w:t>
            </w:r>
            <w:r>
              <w:tab/>
            </w:r>
            <w:r>
              <w:t>Państwa członkowskie wprowadzają środki niezbędne do tego, by konkretne działania w celu zapewnienia dzieciom</w:t>
            </w:r>
            <w:r>
              <w:rPr>
                <w:b/>
                <w:i/>
              </w:rPr>
              <w:t> </w:t>
            </w:r>
            <w:r>
              <w:t xml:space="preserve">będącym ofiarami </w:t>
            </w:r>
            <w:r>
              <w:rPr>
                <w:b/>
                <w:i/>
              </w:rPr>
              <w:t>i osobom, które doświadczyły niegodziwego traktowania,</w:t>
            </w:r>
            <w:r>
              <w:t xml:space="preserve"> pomocy i wsparcia, które umożliwią im korzystanie z praw wynikających z niniejszej dyrektywy, były podejmowane po przeprowadzeniu indywidualnej oceny szczególnej sytuacji każdego dziecka</w:t>
            </w:r>
            <w:r>
              <w:rPr>
                <w:b/>
                <w:i/>
              </w:rPr>
              <w:t> </w:t>
            </w:r>
            <w:r>
              <w:t>będącego ofiarą ,</w:t>
            </w:r>
            <w:r>
              <w:rPr>
                <w:b/>
                <w:i/>
              </w:rPr>
              <w:t> </w:t>
            </w:r>
            <w:r>
              <w:t>dokonanej zgodnie z art. 22 dyrektywy (UE) .../... [wniosek dotyczący dyrektywy zmieniającej dyrektywę 2012/29/UE ustanawiającą normy minimalne w zakresie praw, wsparcia i ochrony ofiar przestępstw] oraz z należnym uwzględnieniem opinii, potrzeb</w:t>
            </w:r>
            <w:r>
              <w:rPr>
                <w:b/>
                <w:i/>
              </w:rPr>
              <w:t>, szczególnej wrażliwości</w:t>
            </w:r>
            <w:r>
              <w:t xml:space="preserve"> i obaw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Państwa członkowskie wprowadzają środki niezbędne do tego, by konkretne działania w celu zapewnienia</w:t>
            </w:r>
            <w:r>
              <w:rPr>
                <w:b/>
                <w:i/>
              </w:rPr>
              <w:t xml:space="preserve">  </w:t>
            </w:r>
            <w:r>
              <w:t>dzieciom</w:t>
            </w:r>
            <w:r>
              <w:rPr>
                <w:b/>
                <w:i/>
              </w:rPr>
              <w:t xml:space="preserve">  </w:t>
            </w:r>
            <w:r>
              <w:t>będącym ofiarami</w:t>
            </w:r>
            <w:r>
              <w:rPr>
                <w:b/>
                <w:i/>
              </w:rPr>
              <w:t xml:space="preserve">  </w:t>
            </w:r>
            <w:r>
              <w:t>pomocy i wsparcia, które umożliwią im korzystanie z praw wynikających z niniejszej dyrektywy, były podejmowane po przeprowadzeniu indywidualnej oceny szczególnej sytuacji każdego</w:t>
            </w:r>
            <w:r>
              <w:rPr>
                <w:b/>
                <w:i/>
              </w:rPr>
              <w:t xml:space="preserve">  </w:t>
            </w:r>
            <w:r>
              <w:t>dziecka</w:t>
            </w:r>
            <w:r>
              <w:rPr>
                <w:b/>
                <w:i/>
              </w:rPr>
              <w:t xml:space="preserve">  </w:t>
            </w:r>
            <w:r>
              <w:t>będącego ofiarą</w:t>
            </w:r>
            <w:r>
              <w:rPr>
                <w:b/>
                <w:i/>
              </w:rPr>
              <w:t xml:space="preserve">  </w:t>
            </w:r>
            <w:r>
              <w:t>,</w:t>
            </w:r>
            <w:r>
              <w:rPr>
                <w:b/>
                <w:i/>
              </w:rPr>
              <w:t xml:space="preserve">  </w:t>
            </w:r>
            <w:r>
              <w:t>dokonanej zgodnie z art. 22 dyrektywy (UE) .../... [wniosek dotyczący dyrektywy zmieniającej dyrektywę 2012/29/UE ustanawiającą normy minimalne w zakresie praw, wsparcia i ochrony ofiar przestępstw] oraz</w:t>
            </w:r>
            <w:r>
              <w:rPr>
                <w:b/>
                <w:i/>
              </w:rPr>
              <w:t xml:space="preserve">  </w:t>
            </w:r>
            <w:r>
              <w:t>z należnym uwzględnieniem opinii, potrzeb i obaw dziecka.</w:t>
            </w:r>
          </w:p>
        </w:tc>
        <w:tc>
          <w:tcPr>
            <w:tcW w:w="4876" w:type="dxa"/>
            <w:tcBorders>
              <w:top w:val="nil"/>
              <w:left w:val="nil"/>
              <w:bottom w:val="nil"/>
              <w:right w:val="nil"/>
            </w:tcBorders>
          </w:tcPr>
          <w:p>
            <w:pPr>
              <w:pStyle w:val="Normal6a"/>
            </w:pPr>
            <w:r>
              <w:t>6.</w:t>
            </w:r>
            <w:r>
              <w:tab/>
            </w:r>
            <w:r>
              <w:t>Państwa członkowskie wprowadzają środki niezbędne do tego, by konkretne działania w celu zapewnienia dzieciom</w:t>
            </w:r>
            <w:r>
              <w:rPr>
                <w:b/>
                <w:i/>
              </w:rPr>
              <w:t> </w:t>
            </w:r>
            <w:r>
              <w:t>będącym ofiarami pomocy i wsparcia, które umożliwią im korzystanie z praw wynikających z niniejszej dyrektywy, były podejmowane po przeprowadzeniu indywidualnej oceny szczególnej sytuacji każdego dziecka</w:t>
            </w:r>
            <w:r>
              <w:rPr>
                <w:b/>
                <w:i/>
              </w:rPr>
              <w:t> </w:t>
            </w:r>
            <w:r>
              <w:t>będącego ofiarą ,</w:t>
            </w:r>
            <w:r>
              <w:rPr>
                <w:b/>
                <w:i/>
              </w:rPr>
              <w:t> </w:t>
            </w:r>
            <w:r>
              <w:t>dokonanej zgodnie z art. 22 dyrektywy (UE) .../... [wniosek dotyczący dyrektywy zmieniającej dyrektywę 2012/29/UE ustanawiającą normy minimalne w zakresie praw, wsparcia i ochrony ofiar przestępstw] oraz z należnym uwzględnieniem opinii</w:t>
            </w:r>
            <w:r>
              <w:rPr>
                <w:b/>
                <w:i/>
              </w:rPr>
              <w:t>, wrażliwości</w:t>
            </w:r>
            <w:r>
              <w:t>, potrzeb i obaw dziecka.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Zmiany wprowadzone, aby odzwierciedlić wdrożenie modelu Barnahus dotyczącego wymiaru sprawiedliwości przyjaznego dziecku.</w:t>
      </w:r>
    </w:p>
    <w:p>
      <w:r>
        <w:rPr>
          <w:rStyle w:val="HideTWBExt"/>
        </w:rPr>
        <w:t>&lt;/Amend&gt;</w:t>
      </w:r>
    </w:p>
    <w:p>
      <w:pPr>
        <w:pStyle w:val="AmNumberTabs"/>
      </w:pPr>
      <w:r>
        <w:rPr>
          <w:rStyle w:val="HideTWBExt"/>
        </w:rPr>
        <w:t>&lt;Amend&gt;</w:t>
      </w:r>
      <w:r>
        <w:t>Poprawka</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Państwa członkowskie wprowadzają środki niezbędne do tego, by konkretne działania w celu zapewnienia</w:t>
            </w:r>
            <w:r>
              <w:rPr>
                <w:b/>
                <w:i/>
              </w:rPr>
              <w:t xml:space="preserve">  </w:t>
            </w:r>
            <w:r>
              <w:t>dzieciom</w:t>
            </w:r>
            <w:r>
              <w:rPr>
                <w:b/>
                <w:i/>
              </w:rPr>
              <w:t xml:space="preserve">  </w:t>
            </w:r>
            <w:r>
              <w:t>będącym ofiarami</w:t>
            </w:r>
            <w:r>
              <w:rPr>
                <w:b/>
                <w:i/>
              </w:rPr>
              <w:t xml:space="preserve">  </w:t>
            </w:r>
            <w:r>
              <w:t>pomocy i wsparcia, które umożliwią im korzystanie z praw wynikających z niniejszej dyrektywy, były podejmowane po przeprowadzeniu indywidualnej oceny szczególnej sytuacji każdego</w:t>
            </w:r>
            <w:r>
              <w:rPr>
                <w:b/>
                <w:i/>
              </w:rPr>
              <w:t xml:space="preserve">  </w:t>
            </w:r>
            <w:r>
              <w:t>dziecka</w:t>
            </w:r>
            <w:r>
              <w:rPr>
                <w:b/>
                <w:i/>
              </w:rPr>
              <w:t xml:space="preserve">  </w:t>
            </w:r>
            <w:r>
              <w:t>będącego ofiarą</w:t>
            </w:r>
            <w:r>
              <w:rPr>
                <w:b/>
                <w:i/>
              </w:rPr>
              <w:t xml:space="preserve">  </w:t>
            </w:r>
            <w:r>
              <w:t>,</w:t>
            </w:r>
            <w:r>
              <w:rPr>
                <w:b/>
                <w:i/>
              </w:rPr>
              <w:t xml:space="preserve">  </w:t>
            </w:r>
            <w:r>
              <w:t>dokonanej zgodnie z art. 22 dyrektywy (UE) .../... [wniosek dotyczący dyrektywy zmieniającej dyrektywę 2012/29/UE ustanawiającą normy minimalne w zakresie praw, wsparcia i ochrony ofiar przestępstw] oraz</w:t>
            </w:r>
            <w:r>
              <w:rPr>
                <w:b/>
                <w:i/>
              </w:rPr>
              <w:t xml:space="preserve">  </w:t>
            </w:r>
            <w:r>
              <w:t>z należnym uwzględnieniem opinii, potrzeb i obaw dziecka.</w:t>
            </w:r>
          </w:p>
        </w:tc>
        <w:tc>
          <w:tcPr>
            <w:tcW w:w="4876" w:type="dxa"/>
            <w:tcBorders>
              <w:top w:val="nil"/>
              <w:left w:val="nil"/>
              <w:bottom w:val="nil"/>
              <w:right w:val="nil"/>
            </w:tcBorders>
          </w:tcPr>
          <w:p>
            <w:pPr>
              <w:pStyle w:val="Normal6a"/>
            </w:pPr>
            <w:r>
              <w:t>6.</w:t>
            </w:r>
            <w:r>
              <w:tab/>
            </w:r>
            <w:r>
              <w:t>Państwa członkowskie wprowadzają środki niezbędne do tego, by konkretne działania w celu zapewnienia dzieciom</w:t>
            </w:r>
            <w:r>
              <w:rPr>
                <w:b/>
                <w:i/>
              </w:rPr>
              <w:t> </w:t>
            </w:r>
            <w:r>
              <w:t xml:space="preserve">będącym ofiarami </w:t>
            </w:r>
            <w:r>
              <w:rPr>
                <w:b/>
                <w:i/>
              </w:rPr>
              <w:t>i osobom, które doświadczyły niegodziwego traktowania,</w:t>
            </w:r>
            <w:r>
              <w:t xml:space="preserve"> pomocy i wsparcia, które umożliwią im korzystanie z praw wynikających z niniejszej dyrektywy, były podejmowane po przeprowadzeniu indywidualnej oceny szczególnej sytuacji każdego dziecka</w:t>
            </w:r>
            <w:r>
              <w:rPr>
                <w:b/>
                <w:i/>
              </w:rPr>
              <w:t> </w:t>
            </w:r>
            <w:r>
              <w:t>będącego ofiarą ,</w:t>
            </w:r>
            <w:r>
              <w:rPr>
                <w:b/>
                <w:i/>
              </w:rPr>
              <w:t> </w:t>
            </w:r>
            <w:r>
              <w:t>dokonanej zgodnie z art. 22 dyrektywy (UE) .../... [wniosek dotyczący dyrektywy zmieniającej dyrektywę 2012/29/UE ustanawiającą normy minimalne w zakresie praw, wsparcia i ochrony ofiar przestępstw] oraz z należnym uwzględnieniem opinii, potrzeb i obaw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Państwa członkowskie podejmują niezbędne środki w celu zapewnienia, by stosowanie praw przewidzianych w niniejszej dyrektywie nie było uzależnione od statusu rezydenta, obywatelstwa lub narodowości ofiary, zgodnie z dyrektywą 2012/29/UE.</w:t>
            </w:r>
            <w:r>
              <w:t xml:space="preserve"> </w:t>
            </w:r>
            <w:r>
              <w:rPr>
                <w:b/>
                <w:i/>
              </w:rPr>
              <w:t>Państwa członkowskie zapewniają w szczególności ofiarom zamieszkującym poza UE dostęp do pomocy i informacji w związku z ukazującymi je materiałami przedstawiającymi niegodziwe traktowanie, znajdującymi się lub rozpowszechnianymi w UE.</w:t>
            </w:r>
            <w:r>
              <w:t xml:space="preserve"> </w:t>
            </w:r>
            <w:r>
              <w:rPr>
                <w:b/>
                <w:i/>
              </w:rPr>
              <w:t>Państwa członkowskie ustanawiają mechanizmy współpracy z państwami trzecimi, aby ułatwić ofiarom spoza UE składanie wniosków o usunięcie i dostęp do wsparcia, a także współpracę sądową.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Jak powyżej.</w:t>
      </w:r>
    </w:p>
    <w:p>
      <w:r>
        <w:rPr>
          <w:rStyle w:val="HideTWBExt"/>
        </w:rPr>
        <w:t>&lt;/Amend&gt;</w:t>
      </w:r>
    </w:p>
    <w:p>
      <w:pPr>
        <w:pStyle w:val="AmNumberTabs"/>
      </w:pPr>
      <w:r>
        <w:rPr>
          <w:rStyle w:val="HideTWBExt"/>
        </w:rPr>
        <w:t>&lt;Amend&gt;</w:t>
      </w:r>
      <w:r>
        <w:t>Poprawka</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Dzieci będące ofiarami mają prawo do otrzymywania, na swój wniosek i na zasadzie opt-out, informacji dotyczących wszelkich przypadków materiałów przedstawiających niegodziwe traktowanie dzieci w celach seksualnych, w których są one ukazane, znajdujących się lub rozpowszechnianych w UE.</w:t>
            </w:r>
            <w:r>
              <w:t xml:space="preserve"> </w:t>
            </w:r>
            <w:r>
              <w:rPr>
                <w:b/>
                <w:i/>
              </w:rPr>
              <w:t>Państwa członkowskie podejmują szczególne środki w celu zapewnienia, aby ofiary były informowane o potencjalnych skutkach tego wniosku oraz miały dostęp do pomocy i wsparcia w trakcie całego procesu.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Jak wyżej.</w:t>
      </w:r>
    </w:p>
    <w:p>
      <w:r>
        <w:rPr>
          <w:rStyle w:val="HideTWBExt"/>
        </w:rPr>
        <w:t>&lt;/Amend&gt;</w:t>
      </w:r>
    </w:p>
    <w:p>
      <w:pPr>
        <w:pStyle w:val="AmNumberTabs"/>
      </w:pPr>
      <w:r>
        <w:rPr>
          <w:rStyle w:val="HideTWBExt"/>
        </w:rPr>
        <w:t>&lt;Amend&gt;</w:t>
      </w:r>
      <w:r>
        <w:t>Poprawka</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8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Państwa członkowskie dopilnowują, by dzieci będące ofiarami, osoby, które doświadczyły niegodziwego traktowania, i ich rodziny otrzymywały zindywidualizowane dostosowane do wieku informacje na temat przysługujących im praw do uzyskania wsparcia i pomocy oraz procedur, które będą przeprowadzane zgodnie z art. 4 dyrektywy 2012/29/UE i dyrektywy (UE).../... [wniosek w sprawie dyrektywy zmieniającej dyrektywę 2012/29 ustanawiającą normy minimalne w zakresie praw, wsparcia i ochrony ofiar przestępstw] .</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wprowadzają szczególne środki na rzecz dzieci będących ofiarami i osób, które doświadczyły niegodziwego traktowania, aby zapewnić odpowiednią komunikację dostosowaną do wieku dziecka, stopnia jego dojrzałości, potrzeb i szczególnej wrażliwości.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Osoby z niepełnosprawnościami mają prawo zwrócić się o taką informację i otrzymać ją w sposób dla nich dostępny.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8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Ofiary i osoby, które doświadczyły niegodziwego traktowania, mają prawo do otrzymywania, na swój wniosek i na zasadzie opt-out, informacji dotyczących wszelkich przypadków materiałów przedstawiających niegodziwe traktowanie dzieci w celach seksualnych, w których są one ukazane, znajdujących się lub rozpowszechnianych w UE. Państwa członkowskie podejmują szczególne środki w celu zapewnienia, aby ofiary i osoby, które doświadczyły niegodziwego traktowania, były informowane o potencjalnych skutkach tego wniosku oraz miały dostęp do pomocy i wsparcia w trakcie całego procesu.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8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Państwa członkowskie podejmują niezbędne środki w celu zapewnienia, aby prawa określone w niniejszej dyrektywie nie były uzależnione od statusu rezydenta, obywatelstwa lub narodowości ofiary, zgodnie z dyrektywą 2012/29/UE. Państwa członkowskie zapewniają w szczególności ofiarom zamieszkującym poza UE dostęp do pomocy i informacji w związku z ukazującymi je materiałami przedstawiającymi niegodziwe traktowanie, znajdującymi się lub rozpowszechnianymi w UE.</w:t>
            </w:r>
            <w:r>
              <w:t xml:space="preserve"> </w:t>
            </w:r>
            <w:r>
              <w:rPr>
                <w:b/>
                <w:i/>
              </w:rPr>
              <w:t>Państwa członkowskie ustanawiają mechanizmy współpracy z państwami trzecimi, aby ułatwić ofiarom spoza UE składanie wniosków o usunięcie i dostęp do wsparcia i ochrony, a także współpracę sądową.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8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8d.</w:t>
            </w:r>
            <w:r>
              <w:tab/>
            </w:r>
            <w:r>
              <w:rPr>
                <w:b/>
                <w:i/>
              </w:rPr>
              <w:t>Państwa członkowskie oferują ofiarom i osobom, które doświadczyły niegodziwego traktowania, szkolenie z odporności i edukację w zakresie wiktymizacji, w tym zrozumienia skutków traumy, praw ofiar i osób, które doświadczyły niegodziwego traktowania, oraz praw dziecka, poszerzania wiedzy na temat dostępnych usług wsparcia oraz opracowywanie wytycznych, aby identyfikować oznaki wiktymizacji i najlepsze sposoby pomocy.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9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Państwa członkowskie dopilnowują, by dzieci będące ofiarami, osoby, które doświadczyły niegodziwego traktowania, i ich rodziny otrzymywały zindywidualizowane dostosowane do wieku informacje na temat przysługujących im praw do uzyskania wsparcia i pomocy oraz procedur, które będą przeprowadzane zgodnie z art. 4 dyrektywy 2012/29/UE i dyrektywy (UE).../... [wniosek w sprawie dyrektywy zmieniającej dyrektywę 2012/29 ustanawiającą normy minimalne w zakresie praw, wsparcia i ochrony ofiar przestępstw] .</w:t>
            </w:r>
            <w:r>
              <w:t xml:space="preserve"> </w:t>
            </w:r>
            <w:r>
              <w:rPr>
                <w:b/>
                <w:i/>
              </w:rPr>
              <w:t>Państwa członkowskie wprowadzają szczególne środki na rzecz dzieci będących ofiarami i osób, które doświadczyły niegodziwego traktowania, aby zapewnić odpowiednią komunikację dostosowaną do wieku dziecka, stopnia jego dojrzałości, potrzeb i szczególnej wrażliwości.</w:t>
            </w:r>
            <w:r>
              <w:t xml:space="preserve"> </w:t>
            </w:r>
            <w:r>
              <w:rPr>
                <w:b/>
                <w:i/>
              </w:rPr>
              <w:t>Osoby z niepełnosprawnościami mają prawo zwrócić się o taką informację i otrzymać ją w sposób dla nich dostępny.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9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Ofiary i osoby, które doświadczyły niegodziwego traktowania, mają prawo do otrzymywania, na swój wniosek i na zasadzie opt-out, informacji dotyczących wszelkich przypadków materiałów przedstawiających niegodziwe traktowanie dzieci w celach seksualnych, w których są one ukazane, znajdujących się lub rozpowszechnianych w UE.</w:t>
            </w:r>
            <w:r>
              <w:t xml:space="preserve"> </w:t>
            </w:r>
            <w:r>
              <w:rPr>
                <w:b/>
                <w:i/>
              </w:rPr>
              <w:t>Państwa członkowskie podejmują szczególne środki w celu zapewnienia, aby ofiary i osoby, które doświadczyły niegodziwego traktowania, były informowane o potencjalnych skutkach tego wniosku oraz miały dostęp do pomocy i wsparcia w trakcie całego procesu.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9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Państwa członkowskie podejmują niezbędne środki w celu zapewnienia, by stosowanie praw przewidzianych w niniejszej dyrektywie nie było uzależnione od statusu rezydenta, obywatelstwa lub narodowości ofiary, zgodnie z dyrektywą 2012/29/UE.</w:t>
            </w:r>
            <w:r>
              <w:t xml:space="preserve"> </w:t>
            </w:r>
            <w:r>
              <w:rPr>
                <w:b/>
                <w:i/>
              </w:rPr>
              <w:t>Państwa członkowskie zapewniają w szczególności ofiarom zamieszkującym poza UE dostęp do pomocy i informacji w związku z ukazującymi je materiałami, znajdującymi się lub rozpowszechnianymi w UE.</w:t>
            </w:r>
            <w:r>
              <w:t xml:space="preserve"> </w:t>
            </w:r>
            <w:r>
              <w:rPr>
                <w:b/>
                <w:i/>
              </w:rPr>
              <w:t>Państwa członkowskie ustanawiają mechanizmy współpracy z państwami trzecimi, aby ułatwić ofiarom spoza UE składanie wniosków o usunięcie i dostęp do wsparcia, a także współpracę sądową.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21 – ustęp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Państwa członkowskie, wspierane przez Unijne Centrum po tym, jak powstanie, wydają wytyczne dla pracowników opieki zdrowotnej, oświaty i opieki społecznej dotyczące zapewnienia odpowiedniego wsparcia ofiarom niegodziwego traktowania dzieci w celach seksualnych lub wykorzystywania seksualnego dzieci, w tym kierowania ofiar do odpowiednich służb wsparcia, oraz wyjaśniające role i obowiązki poszczególnych podmiotów. W wytycznych tych wskazuje się również, w jaki sposób uwzględnić szczególne potrzeby ofiar.</w:t>
            </w:r>
          </w:p>
        </w:tc>
        <w:tc>
          <w:tcPr>
            <w:tcW w:w="4876" w:type="dxa"/>
            <w:tcBorders>
              <w:top w:val="nil"/>
              <w:left w:val="nil"/>
              <w:bottom w:val="nil"/>
              <w:right w:val="nil"/>
            </w:tcBorders>
          </w:tcPr>
          <w:p>
            <w:pPr>
              <w:pStyle w:val="Normal6a"/>
            </w:pPr>
            <w:r>
              <w:t>10.</w:t>
            </w:r>
            <w:r>
              <w:tab/>
            </w:r>
            <w:r>
              <w:t xml:space="preserve">Państwa członkowskie, wspierane przez Unijne Centrum po tym, jak powstanie, wydają wytyczne dla pracowników opieki zdrowotnej, oświaty i opieki społecznej dotyczące zapewnienia odpowiedniego wsparcia ofiarom niegodziwego traktowania dzieci w celach seksualnych lub wykorzystywania seksualnego dzieci, w tym kierowania ofiar do odpowiednich służb wsparcia, oraz wyjaśniające role i obowiązki poszczególnych podmiotów. W wytycznych tych wskazuje się również, w jaki sposób uwzględnić szczególne potrzeby ofiar. </w:t>
            </w:r>
            <w:r>
              <w:rPr>
                <w:b/>
                <w:i/>
              </w:rPr>
              <w:t>Takie wytyczne powinny służyć za podstawowy przykład, ale wysiłki państw członkowskich nie powinny ograniczać się wyłącznie do nich.</w:t>
            </w:r>
            <w:r>
              <w:t xml:space="preserve"> </w:t>
            </w:r>
            <w:r>
              <w:rPr>
                <w:b/>
                <w:i/>
              </w:rPr>
              <w:t>Istotne jest, aby wytyczne te były opracowywane i wdrażane w ścisłej współpracy z administracjami regionalnymi i lokalnymi, a także z organizacjami pozarządowymi i ekspertami.</w:t>
            </w:r>
            <w:r>
              <w:t xml:space="preserve"> </w:t>
            </w:r>
            <w:r>
              <w:rPr>
                <w:b/>
                <w:i/>
              </w:rPr>
              <w:t>Najlepszy interes dziecka, jako podmiotu w pełni uprawnionego, powinien przyświecać całemu procesowi, kierować nim i wyznaczać mu kierunek.</w:t>
            </w:r>
            <w:r>
              <w:t xml:space="preserve"> </w:t>
            </w:r>
            <w:r>
              <w:rPr>
                <w:b/>
                <w:i/>
              </w:rPr>
              <w:t>W ten sposób zapewnione zostanie prawdziwie kompleksowe i skuteczne podejście do ochrony małoletnich przed niegodziwym traktowaniem i wykorzystywaniem.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Wytyczne dla pracowników służby zdrowia, edukacji i usług społecznych powinny zawierać protokoły mające na celu ochronę dzieci, które mogą paść ofiarą przemocy seksualnej.</w:t>
            </w:r>
            <w:r>
              <w:t xml:space="preserve"> </w:t>
            </w:r>
            <w:r>
              <w:rPr>
                <w:b/>
                <w:i/>
              </w:rPr>
              <w:t>Takie protokoły powinny opierać się na kluczowych zasadach priorytetowego traktowania bezpieczeństwa ofiary, a mianowicie na: a) najlepszym interesie dziecka:</w:t>
            </w:r>
            <w:r>
              <w:t xml:space="preserve"> </w:t>
            </w:r>
            <w:r>
              <w:rPr>
                <w:b/>
                <w:i/>
              </w:rPr>
              <w:t>każda decyzja musi koncentrować się przede wszystkim na ochronie dobra i bezpieczeństwa dziecka; b) poufności:</w:t>
            </w:r>
            <w:r>
              <w:t xml:space="preserve"> </w:t>
            </w:r>
            <w:r>
              <w:rPr>
                <w:b/>
                <w:i/>
              </w:rPr>
              <w:t>ochrona prywatności dziecka ma kluczowe znaczenie, aby uniknąć ponownej wiktymizacji i stygmatyzacji.</w:t>
            </w:r>
            <w:r>
              <w:t xml:space="preserve"> </w:t>
            </w:r>
            <w:r>
              <w:rPr>
                <w:b/>
                <w:i/>
              </w:rPr>
              <w:t>Informacje powinny być udostępniane wyłącznie osobom upoważnionym z racji wykonywanej pracy zawodowej; c) braku ponownej wiktymizacji:</w:t>
            </w:r>
            <w:r>
              <w:t xml:space="preserve"> </w:t>
            </w:r>
            <w:r>
              <w:rPr>
                <w:b/>
                <w:i/>
              </w:rPr>
              <w:t>należy unikać powtarzania pytań i badań, ponieważ może to spowodować dodatkową traumę.</w:t>
            </w:r>
            <w:r>
              <w:t xml:space="preserve"> </w:t>
            </w:r>
            <w:r>
              <w:rPr>
                <w:b/>
                <w:i/>
              </w:rPr>
              <w:t>Komunikacja i procedury powinny być dostosowane i ograniczone do tego, co jest konieczne; d) uniwersalności i niedyskryminacji:</w:t>
            </w:r>
            <w:r>
              <w:t xml:space="preserve"> </w:t>
            </w:r>
            <w:r>
              <w:rPr>
                <w:b/>
                <w:i/>
              </w:rPr>
              <w:t>wszystkie dzieci powinny mieć równy dostęp do ochrony, niezależnie od płci, pochodzenia etnicznego, niepełnosprawności lub innych czynników; e) podejściu uwzględniającym problematykę płci:</w:t>
            </w:r>
            <w:r>
              <w:t xml:space="preserve"> </w:t>
            </w:r>
            <w:r>
              <w:rPr>
                <w:b/>
                <w:i/>
              </w:rPr>
              <w:t>protokół powinien uwzględniać różnice pod względem płci oraz sposób, w jaki mogą one wpłynąć na doświadczenia związane z niegodziwym traktowaniem i na proces wsparcia.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Ochrona</w:t>
            </w:r>
            <w:r>
              <w:rPr>
                <w:b/>
                <w:i/>
              </w:rPr>
              <w:t xml:space="preserve">  </w:t>
            </w:r>
            <w:r>
              <w:t>dzieci</w:t>
            </w:r>
            <w:r>
              <w:rPr>
                <w:b/>
                <w:i/>
              </w:rPr>
              <w:t xml:space="preserve">  będących ofiarami  </w:t>
            </w:r>
            <w:r>
              <w:t>podczas postępowania przygotowawczego i sądowego</w:t>
            </w:r>
          </w:p>
        </w:tc>
        <w:tc>
          <w:tcPr>
            <w:tcW w:w="4876" w:type="dxa"/>
            <w:tcBorders>
              <w:top w:val="nil"/>
              <w:left w:val="nil"/>
              <w:bottom w:val="nil"/>
              <w:right w:val="nil"/>
            </w:tcBorders>
          </w:tcPr>
          <w:p>
            <w:pPr>
              <w:pStyle w:val="Normal6a"/>
            </w:pPr>
            <w:r>
              <w:t>Ochrona</w:t>
            </w:r>
            <w:r>
              <w:rPr>
                <w:b/>
                <w:i/>
              </w:rPr>
              <w:t> </w:t>
            </w:r>
            <w:r>
              <w:t>dzieci podczas postępowania przygotowawczego i sądowego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Ochrona</w:t>
            </w:r>
            <w:r>
              <w:rPr>
                <w:b/>
                <w:i/>
              </w:rPr>
              <w:t xml:space="preserve">  </w:t>
            </w:r>
            <w:r>
              <w:t>dzieci</w:t>
            </w:r>
            <w:r>
              <w:rPr>
                <w:b/>
                <w:i/>
              </w:rPr>
              <w:t xml:space="preserve">  będących ofiarami  </w:t>
            </w:r>
            <w:r>
              <w:t>podczas postępowania przygotowawczego i sądowego</w:t>
            </w:r>
          </w:p>
        </w:tc>
        <w:tc>
          <w:tcPr>
            <w:tcW w:w="4876" w:type="dxa"/>
            <w:tcBorders>
              <w:top w:val="nil"/>
              <w:left w:val="nil"/>
              <w:bottom w:val="nil"/>
              <w:right w:val="nil"/>
            </w:tcBorders>
          </w:tcPr>
          <w:p>
            <w:pPr>
              <w:pStyle w:val="Normal6a"/>
            </w:pPr>
            <w:r>
              <w:t>Ochrona</w:t>
            </w:r>
            <w:r>
              <w:rPr>
                <w:b/>
                <w:i/>
              </w:rPr>
              <w:t> </w:t>
            </w:r>
            <w:r>
              <w:t>dzieci podczas postępowania przygotowawczego i sądowego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Ochrona</w:t>
            </w:r>
            <w:r>
              <w:rPr>
                <w:b/>
                <w:i/>
              </w:rPr>
              <w:t xml:space="preserve">  </w:t>
            </w:r>
            <w:r>
              <w:t>dzieci</w:t>
            </w:r>
            <w:r>
              <w:rPr>
                <w:b/>
                <w:i/>
              </w:rPr>
              <w:t xml:space="preserve">  będących ofiarami  </w:t>
            </w:r>
            <w:r>
              <w:t>podczas postępowania przygotowawczego i sądowego</w:t>
            </w:r>
          </w:p>
        </w:tc>
        <w:tc>
          <w:tcPr>
            <w:tcW w:w="4876" w:type="dxa"/>
            <w:tcBorders>
              <w:top w:val="nil"/>
              <w:left w:val="nil"/>
              <w:bottom w:val="nil"/>
              <w:right w:val="nil"/>
            </w:tcBorders>
          </w:tcPr>
          <w:p>
            <w:pPr>
              <w:pStyle w:val="Normal6a"/>
            </w:pPr>
            <w:r>
              <w:t>Ochrona</w:t>
            </w:r>
            <w:r>
              <w:rPr>
                <w:b/>
                <w:i/>
              </w:rPr>
              <w:t> </w:t>
            </w:r>
            <w:r>
              <w:t>dzieci podczas postępowania przygotowawczego i sądowego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Ochrona</w:t>
            </w:r>
            <w:r>
              <w:rPr>
                <w:b/>
                <w:i/>
              </w:rPr>
              <w:t xml:space="preserve">  </w:t>
            </w:r>
            <w:r>
              <w:t>dzieci</w:t>
            </w:r>
            <w:r>
              <w:rPr>
                <w:b/>
                <w:i/>
              </w:rPr>
              <w:t xml:space="preserve">  będących ofiarami  </w:t>
            </w:r>
            <w:r>
              <w:t>podczas postępowania przygotowawczego i sądowego</w:t>
            </w:r>
          </w:p>
        </w:tc>
        <w:tc>
          <w:tcPr>
            <w:tcW w:w="4876" w:type="dxa"/>
            <w:tcBorders>
              <w:top w:val="nil"/>
              <w:left w:val="nil"/>
              <w:bottom w:val="nil"/>
              <w:right w:val="nil"/>
            </w:tcBorders>
          </w:tcPr>
          <w:p>
            <w:pPr>
              <w:pStyle w:val="Normal6a"/>
            </w:pPr>
            <w:r>
              <w:t>Ochrona</w:t>
            </w:r>
            <w:r>
              <w:rPr>
                <w:b/>
                <w:i/>
              </w:rPr>
              <w:t> </w:t>
            </w:r>
            <w:r>
              <w:t>dzieci podczas postępowania przygotowawczego i sądowego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Państwa członkowskie zapewniają, aby wszelkie postępowania przygotowawcze i sądowe z udziałem dzieci były prowadzone zgodnie z zasadami wymiaru sprawiedliwości przyjaznego dziecku.</w:t>
            </w:r>
            <w:r>
              <w:t xml:space="preserve"> </w:t>
            </w:r>
            <w:r>
              <w:rPr>
                <w:b/>
                <w:i/>
              </w:rPr>
              <w:t>Przedstawiciele wszystkich organów uczestniczących w postępowaniu powinni być przeszkoleni w zakresie wymiaru sprawiedliwości przyjaznego dziecku.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Państwa członkowskie zapewniają, aby wszelkie postępowania przygotowawcze i sądowe z udziałem dzieci były prowadzone zgodnie z zasadami wymiaru sprawiedliwości przyjaznego dziecku.</w:t>
            </w:r>
            <w:r>
              <w:t xml:space="preserve"> </w:t>
            </w:r>
            <w:r>
              <w:rPr>
                <w:b/>
                <w:i/>
              </w:rPr>
              <w:t>Przedstawiciele wszystkich organów uczestniczących w postępowaniu powinni być przeszkoleni w zakresie wymiaru sprawiedliwości przyjaznego dziecku.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zapewniają, aby w przypadku gdy dzieci będące ofiarami uczestniczą w postępowaniu karnym, otrzymywały one niezwłocznie odpowiednie wsparcie i ochronę na wszystkich etapach postępowania przygotowawczego i sądowego, z należytym uwzględnieniem opinii dziecka, jego potrzeb, szczególnej wrażliwości i obaw.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Państwa członkowskie dopilnowują, by dzieci będące ofiarami otrzymywały odpowiednie do wieku informacje na temat przysługujących im praw i procedur, które będą realizowane zgodnie z art. 4 dyrektywy 2012/29/UE i dyrektywy (UE).../... [wniosek w sprawie dyrektywy zmieniającej dyrektywę 2012/29 ustanawiającą normy minimalne w zakresie praw, wsparcia i ochrony ofiar przestępstw]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zapewnienia, by podczas postępowania przygotowawczego i sądowego właściwe organy wyznaczyły – zgodnie z pozycją</w:t>
            </w:r>
            <w:r>
              <w:rPr>
                <w:b/>
                <w:i/>
              </w:rPr>
              <w:t xml:space="preserve">   </w:t>
            </w:r>
            <w:r>
              <w:t>ofiary</w:t>
            </w:r>
            <w:r>
              <w:rPr>
                <w:b/>
                <w:i/>
              </w:rPr>
              <w:t xml:space="preserve">  </w:t>
            </w:r>
            <w:r>
              <w:t>w danym systemie wymiaru sprawiedliwości – specjalnego przedstawiciela dla</w:t>
            </w:r>
            <w:r>
              <w:rPr>
                <w:b/>
                <w:i/>
              </w:rPr>
              <w:t xml:space="preserve">  </w:t>
            </w:r>
            <w:r>
              <w:t>dziecka</w:t>
            </w:r>
            <w:r>
              <w:rPr>
                <w:b/>
                <w:i/>
              </w:rPr>
              <w:t xml:space="preserve">  </w:t>
            </w:r>
            <w:r>
              <w:t>będącego ofiarą , jeżeli na mocy prawa krajowego osoby, którym przysługuje władza rodzicielska, nie mogą reprezentować dziecka ze względu na konflikt interesów między nimi a</w:t>
            </w:r>
            <w:r>
              <w:rPr>
                <w:b/>
                <w:i/>
              </w:rPr>
              <w:t xml:space="preserve">  </w:t>
            </w:r>
            <w:r>
              <w:t>dzieckiem</w:t>
            </w:r>
            <w:r>
              <w:rPr>
                <w:b/>
                <w:i/>
              </w:rPr>
              <w:t xml:space="preserve">  </w:t>
            </w:r>
            <w:r>
              <w:t>będącym ofiarą lub jeżeli dziecko jest pozbawione opieki lub odłączone od rodziny.</w:t>
            </w:r>
          </w:p>
        </w:tc>
        <w:tc>
          <w:tcPr>
            <w:tcW w:w="4876" w:type="dxa"/>
            <w:tcBorders>
              <w:top w:val="nil"/>
              <w:left w:val="nil"/>
              <w:bottom w:val="nil"/>
              <w:right w:val="nil"/>
            </w:tcBorders>
          </w:tcPr>
          <w:p>
            <w:pPr>
              <w:pStyle w:val="Normal6a"/>
            </w:pPr>
            <w:r>
              <w:t>1.</w:t>
            </w:r>
            <w:r>
              <w:tab/>
            </w:r>
            <w:r>
              <w:t>Państwa członkowskie wprowadzają środki niezbędne do zapewnienia, by podczas postępowania przygotowawczego i sądowego właściwe organy wyznaczyły – zgodnie z pozycją</w:t>
            </w:r>
            <w:r>
              <w:rPr>
                <w:b/>
                <w:i/>
              </w:rPr>
              <w:t> </w:t>
            </w:r>
            <w:r>
              <w:t>ofiary w danym systemie wymiaru sprawiedliwości – specjalnego przedstawiciela dla dziecka</w:t>
            </w:r>
            <w:r>
              <w:rPr>
                <w:b/>
                <w:i/>
              </w:rPr>
              <w:t> </w:t>
            </w:r>
            <w:r>
              <w:t>będącego ofiarą , jeżeli na mocy prawa krajowego osoby, którym przysługuje władza rodzicielska, nie mogą reprezentować dziecka ze względu na konflikt interesów między nimi a dzieckiem</w:t>
            </w:r>
            <w:r>
              <w:rPr>
                <w:b/>
                <w:i/>
              </w:rPr>
              <w:t> </w:t>
            </w:r>
            <w:r>
              <w:t xml:space="preserve">będącym ofiarą lub jeżeli dziecko jest pozbawione opieki lub odłączone od rodziny. </w:t>
            </w:r>
            <w:r>
              <w:rPr>
                <w:b/>
                <w:i/>
              </w:rPr>
              <w:t>Przedstawiciele wszystkich organów uczestniczących w postępowaniu powinni być przeszkoleni w zakresie wymiaru sprawiedliwości przyjaznego dziecku.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zapewnienia, by podczas postępowania przygotowawczego i sądowego właściwe organy wyznaczyły – zgodnie z pozycją</w:t>
            </w:r>
            <w:r>
              <w:rPr>
                <w:b/>
                <w:i/>
              </w:rPr>
              <w:t xml:space="preserve">   </w:t>
            </w:r>
            <w:r>
              <w:t>ofiary</w:t>
            </w:r>
            <w:r>
              <w:rPr>
                <w:b/>
                <w:i/>
              </w:rPr>
              <w:t xml:space="preserve">  </w:t>
            </w:r>
            <w:r>
              <w:t>w danym systemie wymiaru sprawiedliwości – specjalnego przedstawiciela dla</w:t>
            </w:r>
            <w:r>
              <w:rPr>
                <w:b/>
                <w:i/>
              </w:rPr>
              <w:t xml:space="preserve">  </w:t>
            </w:r>
            <w:r>
              <w:t>dziecka</w:t>
            </w:r>
            <w:r>
              <w:rPr>
                <w:b/>
                <w:i/>
              </w:rPr>
              <w:t xml:space="preserve">  </w:t>
            </w:r>
            <w:r>
              <w:t>będącego ofiarą , jeżeli na mocy prawa krajowego osoby, którym przysługuje władza rodzicielska, nie mogą reprezentować dziecka ze względu na konflikt interesów między nimi a</w:t>
            </w:r>
            <w:r>
              <w:rPr>
                <w:b/>
                <w:i/>
              </w:rPr>
              <w:t xml:space="preserve">  </w:t>
            </w:r>
            <w:r>
              <w:t>dzieckiem</w:t>
            </w:r>
            <w:r>
              <w:rPr>
                <w:b/>
                <w:i/>
              </w:rPr>
              <w:t xml:space="preserve">  </w:t>
            </w:r>
            <w:r>
              <w:t>będącym ofiarą lub jeżeli dziecko jest pozbawione opieki lub odłączone od rodziny.</w:t>
            </w:r>
          </w:p>
        </w:tc>
        <w:tc>
          <w:tcPr>
            <w:tcW w:w="4876" w:type="dxa"/>
            <w:tcBorders>
              <w:top w:val="nil"/>
              <w:left w:val="nil"/>
              <w:bottom w:val="nil"/>
              <w:right w:val="nil"/>
            </w:tcBorders>
          </w:tcPr>
          <w:p>
            <w:pPr>
              <w:pStyle w:val="Normal6a"/>
            </w:pPr>
            <w:r>
              <w:t>1.</w:t>
            </w:r>
            <w:r>
              <w:tab/>
            </w:r>
            <w:r>
              <w:t>Państwa członkowskie wprowadzają środki niezbędne do zapewnienia, by podczas postępowania przygotowawczego i sądowego</w:t>
            </w:r>
            <w:r>
              <w:rPr>
                <w:b/>
                <w:i/>
              </w:rPr>
              <w:t>, zarówno w sprawach karnych, jak i innych,</w:t>
            </w:r>
            <w:r>
              <w:t> właściwe organy wyznaczyły – zgodnie z pozycją</w:t>
            </w:r>
            <w:r>
              <w:rPr>
                <w:b/>
                <w:i/>
              </w:rPr>
              <w:t> </w:t>
            </w:r>
            <w:r>
              <w:t>ofiary w danym systemie wymiaru sprawiedliwości – specjalnego przedstawiciela dla dziecka</w:t>
            </w:r>
            <w:r>
              <w:rPr>
                <w:b/>
                <w:i/>
              </w:rPr>
              <w:t> </w:t>
            </w:r>
            <w:r>
              <w:t>będącego ofiarą, jeżeli na mocy prawa krajowego osoby, którym przysługuje władza rodzicielska, nie mogą reprezentować dziecka ze względu na konflikt interesów między nimi a dzieckiem</w:t>
            </w:r>
            <w:r>
              <w:rPr>
                <w:b/>
                <w:i/>
              </w:rPr>
              <w:t> </w:t>
            </w:r>
            <w:r>
              <w:t>będącym ofiarą lub jeżeli dziecko jest pozbawione opieki lub odłączone od rodziny.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zapewniają, aby wszelkie postępowania przygotowawcze i sądowe z udziałem dzieci były prowadzone zgodnie z zasadami wymiaru sprawiedliwości przyjaznego dziecku.</w:t>
            </w:r>
            <w:r>
              <w:t xml:space="preserve"> </w:t>
            </w:r>
            <w:r>
              <w:rPr>
                <w:b/>
                <w:i/>
              </w:rPr>
              <w:t>Przedstawiciele wszystkich organów uczestniczących w postępowaniu powinni zostać przeszkoleni pod kątem praktyk dotyczących wymiaru sprawiedliwości przyjaznego dziecku.</w:t>
            </w:r>
            <w:r>
              <w:t xml:space="preserve"> </w:t>
            </w:r>
            <w:r>
              <w:rPr>
                <w:b/>
                <w:i/>
              </w:rPr>
              <w:t>Państwa członkowskie zapewniają również, aby dzieci będące ofiarami uczestniczące w postępowaniu karnym otrzymały niezwłocznie odpowiednie wsparcie i ochronę na każdym etapie postępowania przygotowawczego i sądowego, przy starannym uwzględnieniu opinii dziecka, jego potrzeb, szczególnej wrażliwości i obaw.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zapewniają, aby wszelkie postępowania przygotowawcze i sądowe z udziałem dzieci były prowadzone zgodnie z zasadami wymiaru sprawiedliwości przyjaznego dziecku.</w:t>
            </w:r>
            <w:r>
              <w:t xml:space="preserve"> </w:t>
            </w:r>
            <w:r>
              <w:rPr>
                <w:b/>
                <w:i/>
              </w:rPr>
              <w:t>Przedstawiciele wszystkich organów uczestniczących w postępowaniu powinni być przeszkoleni w zakresie wymiaru sprawiedliwości przyjaznego dziecku, ochrony i usług socjalnych.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Państwa członkowskie zapewniają, aby w przypadku gdy dzieci będące ofiarami uczestniczą w postępowaniu karnym, otrzymywały one niezwłocznie odpowiednie wsparcie i ochronę na wszystkich etapach postępowania przygotowawczego i sądowego, z należytym uwzględnieniem opinii dziecka, jego potrzeb, szczególnej wrażliwości i obaw.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Państwa członkowskie dopilnowują, by dzieci będące ofiarami otrzymywały odpowiednie do potrzeb i wieku informacje na temat przysługujących im praw i procedur, które będą realizowane zgodnie z art. 4 dyrektywy 2012/29/UE i dyrektywy (UE).../... [wniosek w sprawie dyrektywy zmieniającej dyrektywę 2012/29 ustanawiającą normy minimalne w zakresie praw, wsparcia i ochrony ofiar przestępstw]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Państwa członkowskie zapewniają, aby dochodzenia i postępowania w sprawach karnych i innych nie prowadziły do ponownej wiktymizacji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1 e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Państwa członkowskie podejmują niezbędne środki w celu zapewnienia, aby dzieci były wysłuchiwane z zachowaniem pełnych gwarancji i bez ograniczeń wiekowych oraz dopilnowują, by w każdym przypadku proces ten był powszechnie dostępny we wszystkich postępowaniach administracyjnych, sądowych lub innych postępowaniach związanych z oceną przemocy i zadośćuczynieniem ofiarom.</w:t>
            </w:r>
            <w:r>
              <w:t xml:space="preserve"> </w:t>
            </w:r>
            <w:r>
              <w:rPr>
                <w:b/>
                <w:i/>
              </w:rPr>
              <w:t>Państwa członkowskie podejmują niezbędne środki, aby zapobiec rozważaniu akademickich podejść lub nienaukowych kryteriów, które zakładają ingerencję lub manipulację dorosłych, takich jak tzw. zespół alienacji rodzicielskiej.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3 – litera e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przesłuchiwanie dzieci będących ofiarami i uzyskiwanie od nich informacji odbywało się za zgodą dziecka, chyba że z samą zgodą wiąże się znaczne ryzyko wyrządzenia szkody.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3 – litera f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przesłuchiwanie dzieci będących ofiarami i uzyskiwanie od nich informacji odbywało się za zgodą dziecka, chyba że z samą zgodą wiąże się znaczne ryzyko wyrządzenia szkody.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Państwa członkowskie wprowadzają środki niezbędne do zapewnienia, by w trakcie postępowań</w:t>
            </w:r>
            <w:r>
              <w:rPr>
                <w:b/>
                <w:i/>
              </w:rPr>
              <w:t xml:space="preserve">   </w:t>
            </w:r>
            <w:r>
              <w:t>przygotowawczych</w:t>
            </w:r>
            <w:r>
              <w:rPr>
                <w:b/>
                <w:i/>
              </w:rPr>
              <w:t xml:space="preserve">  </w:t>
            </w:r>
            <w:r>
              <w:t>dotyczących przestępstw, o których mowa w art. 3–</w:t>
            </w:r>
            <w:r>
              <w:rPr>
                <w:b/>
                <w:i/>
              </w:rPr>
              <w:t xml:space="preserve">  </w:t>
            </w:r>
            <w:r>
              <w:t>9 , wszystkie przesłuchania</w:t>
            </w:r>
            <w:r>
              <w:rPr>
                <w:b/>
                <w:i/>
              </w:rPr>
              <w:t xml:space="preserve">  </w:t>
            </w:r>
            <w:r>
              <w:t>dziecka</w:t>
            </w:r>
            <w:r>
              <w:rPr>
                <w:b/>
                <w:i/>
              </w:rPr>
              <w:t xml:space="preserve">  </w:t>
            </w:r>
            <w:r>
              <w:t>będącego ofiarą</w:t>
            </w:r>
            <w:r>
              <w:rPr>
                <w:b/>
                <w:i/>
              </w:rPr>
              <w:t xml:space="preserve">  </w:t>
            </w:r>
            <w:r>
              <w:t xml:space="preserve">lub, w odpowiednich przypadkach, dziecka występującego w roli świadka mogły być rejestrowane audiowizualnie </w:t>
            </w:r>
            <w:r>
              <w:rPr>
                <w:b/>
                <w:i/>
              </w:rPr>
              <w:t>i</w:t>
            </w:r>
            <w:r>
              <w:t xml:space="preserve"> by te zarejestrowane przesłuchania mogły zostać wykorzystane jako dowód w postępowaniu sądowym przed sądem karnym, zgodnie z regułami przewidzianymi w ich prawie krajowym.</w:t>
            </w:r>
          </w:p>
        </w:tc>
        <w:tc>
          <w:tcPr>
            <w:tcW w:w="4876" w:type="dxa"/>
            <w:tcBorders>
              <w:top w:val="nil"/>
              <w:left w:val="nil"/>
              <w:bottom w:val="nil"/>
              <w:right w:val="nil"/>
            </w:tcBorders>
          </w:tcPr>
          <w:p>
            <w:pPr>
              <w:pStyle w:val="Normal6a"/>
            </w:pPr>
            <w:r>
              <w:t>4.</w:t>
            </w:r>
            <w:r>
              <w:tab/>
            </w:r>
            <w:r>
              <w:t>Państwa członkowskie wprowadzają środki niezbędne do zapewnienia, by w trakcie postępowań</w:t>
            </w:r>
            <w:r>
              <w:rPr>
                <w:b/>
                <w:i/>
              </w:rPr>
              <w:t> </w:t>
            </w:r>
            <w:r>
              <w:t>przygotowawczych dotyczących przestępstw, o których mowa w art. 3–</w:t>
            </w:r>
            <w:r>
              <w:rPr>
                <w:b/>
                <w:i/>
              </w:rPr>
              <w:t> </w:t>
            </w:r>
            <w:r>
              <w:t>9 , wszystkie przesłuchania dziecka</w:t>
            </w:r>
            <w:r>
              <w:rPr>
                <w:b/>
                <w:i/>
              </w:rPr>
              <w:t> </w:t>
            </w:r>
            <w:r>
              <w:t>będącego ofiarą lub, w odpowiednich przypadkach, dziecka występującego w roli świadka mogły być rejestrowane audiowizualnie</w:t>
            </w:r>
            <w:r>
              <w:rPr>
                <w:b/>
                <w:i/>
              </w:rPr>
              <w:t>, za świadomą zgodą dziecka będącego ofiarą i rodzica/opiekuna prawnego, w przypadku gdy rodzic/opiekun prawny nie miał związku z popełnionym przestępstwem, oraz</w:t>
            </w:r>
            <w:r>
              <w:t xml:space="preserve"> by te zarejestrowane przesłuchania mogły zostać wykorzystane jako dowód w postępowaniu sądowym przed sądem karnym, zgodnie z regułami przewidzianymi w ich prawie krajowym.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Państwa członkowskie wprowadzają środki niezbędne do zapewnienia, by w trakcie postępowań</w:t>
            </w:r>
            <w:r>
              <w:rPr>
                <w:b/>
                <w:i/>
              </w:rPr>
              <w:t xml:space="preserve">   </w:t>
            </w:r>
            <w:r>
              <w:t>przygotowawczych</w:t>
            </w:r>
            <w:r>
              <w:rPr>
                <w:b/>
                <w:i/>
              </w:rPr>
              <w:t xml:space="preserve">  </w:t>
            </w:r>
            <w:r>
              <w:t>dotyczących przestępstw, o których mowa w art. 3–</w:t>
            </w:r>
            <w:r>
              <w:rPr>
                <w:b/>
                <w:i/>
              </w:rPr>
              <w:t xml:space="preserve">  </w:t>
            </w:r>
            <w:r>
              <w:t>9 , wszystkie przesłuchania</w:t>
            </w:r>
            <w:r>
              <w:rPr>
                <w:b/>
                <w:i/>
              </w:rPr>
              <w:t xml:space="preserve">  </w:t>
            </w:r>
            <w:r>
              <w:t>dziecka</w:t>
            </w:r>
            <w:r>
              <w:rPr>
                <w:b/>
                <w:i/>
              </w:rPr>
              <w:t xml:space="preserve">  </w:t>
            </w:r>
            <w:r>
              <w:t>będącego ofiarą</w:t>
            </w:r>
            <w:r>
              <w:rPr>
                <w:b/>
                <w:i/>
              </w:rPr>
              <w:t xml:space="preserve">  </w:t>
            </w:r>
            <w:r>
              <w:t xml:space="preserve">lub, w odpowiednich przypadkach, dziecka występującego w roli świadka mogły być rejestrowane audiowizualnie </w:t>
            </w:r>
            <w:r>
              <w:rPr>
                <w:b/>
                <w:i/>
              </w:rPr>
              <w:t>i</w:t>
            </w:r>
            <w:r>
              <w:t xml:space="preserve"> by te zarejestrowane przesłuchania mogły zostać wykorzystane jako dowód w postępowaniu sądowym przed sądem karnym, zgodnie z regułami przewidzianymi w ich prawie krajowym.</w:t>
            </w:r>
          </w:p>
        </w:tc>
        <w:tc>
          <w:tcPr>
            <w:tcW w:w="4876" w:type="dxa"/>
            <w:tcBorders>
              <w:top w:val="nil"/>
              <w:left w:val="nil"/>
              <w:bottom w:val="nil"/>
              <w:right w:val="nil"/>
            </w:tcBorders>
          </w:tcPr>
          <w:p>
            <w:pPr>
              <w:pStyle w:val="Normal6a"/>
            </w:pPr>
            <w:r>
              <w:t>4.</w:t>
            </w:r>
            <w:r>
              <w:tab/>
            </w:r>
            <w:r>
              <w:t>Państwa członkowskie wprowadzają środki niezbędne do zapewnienia, by w trakcie postępowań</w:t>
            </w:r>
            <w:r>
              <w:rPr>
                <w:b/>
                <w:i/>
              </w:rPr>
              <w:t> </w:t>
            </w:r>
            <w:r>
              <w:t>przygotowawczych dotyczących przestępstw, o których mowa w art. 3–</w:t>
            </w:r>
            <w:r>
              <w:rPr>
                <w:b/>
                <w:i/>
              </w:rPr>
              <w:t> </w:t>
            </w:r>
            <w:r>
              <w:t>9 , wszystkie przesłuchania dziecka</w:t>
            </w:r>
            <w:r>
              <w:rPr>
                <w:b/>
                <w:i/>
              </w:rPr>
              <w:t> </w:t>
            </w:r>
            <w:r>
              <w:t>będącego ofiarą lub, w odpowiednich przypadkach, dziecka występującego w roli świadka mogły być rejestrowane audiowizualnie</w:t>
            </w:r>
            <w:r>
              <w:rPr>
                <w:b/>
                <w:i/>
              </w:rPr>
              <w:t>, za świadomą zgodą dziecka będącego ofiarą i rodzica/opiekuna prawnego, w przypadku gdy rodzic/opiekun prawny nie miał związku z popełnionym przestępstwem, oraz</w:t>
            </w:r>
            <w:r>
              <w:t xml:space="preserve"> by te zarejestrowane przesłuchania mogły zostać wykorzystane jako dowód w postępowaniu sądowym przed sądem karnym, zgodnie z regułami przewidzianymi w ich prawie krajowym.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Państwa członkowskie wprowadzają środki niezbędne do zapewnienia, by w trakcie postępowań</w:t>
            </w:r>
            <w:r>
              <w:rPr>
                <w:b/>
                <w:i/>
              </w:rPr>
              <w:t xml:space="preserve">   </w:t>
            </w:r>
            <w:r>
              <w:t>przygotowawczych</w:t>
            </w:r>
            <w:r>
              <w:rPr>
                <w:b/>
                <w:i/>
              </w:rPr>
              <w:t xml:space="preserve">  </w:t>
            </w:r>
            <w:r>
              <w:t>dotyczących przestępstw, o których mowa w art. 3–</w:t>
            </w:r>
            <w:r>
              <w:rPr>
                <w:b/>
                <w:i/>
              </w:rPr>
              <w:t xml:space="preserve">  </w:t>
            </w:r>
            <w:r>
              <w:t>9 , wszystkie przesłuchania</w:t>
            </w:r>
            <w:r>
              <w:rPr>
                <w:b/>
                <w:i/>
              </w:rPr>
              <w:t xml:space="preserve">  dziecka  będącego ofiarą  lub, w odpowiednich przypadkach,</w:t>
            </w:r>
            <w:r>
              <w:t xml:space="preserve"> dziecka </w:t>
            </w:r>
            <w:r>
              <w:rPr>
                <w:b/>
                <w:i/>
              </w:rPr>
              <w:t>występującego w roli świadka</w:t>
            </w:r>
            <w:r>
              <w:t xml:space="preserve"> mogły być rejestrowane audiowizualnie i by te zarejestrowane przesłuchania mogły zostać wykorzystane jako dowód w postępowaniu sądowym przed sądem karnym, zgodnie z regułami przewidzianymi w ich prawie krajowym.</w:t>
            </w:r>
          </w:p>
        </w:tc>
        <w:tc>
          <w:tcPr>
            <w:tcW w:w="4876" w:type="dxa"/>
            <w:tcBorders>
              <w:top w:val="nil"/>
              <w:left w:val="nil"/>
              <w:bottom w:val="nil"/>
              <w:right w:val="nil"/>
            </w:tcBorders>
          </w:tcPr>
          <w:p>
            <w:pPr>
              <w:pStyle w:val="Normal6a"/>
            </w:pPr>
            <w:r>
              <w:t>4.</w:t>
            </w:r>
            <w:r>
              <w:tab/>
            </w:r>
            <w:r>
              <w:t>Państwa członkowskie wprowadzają środki niezbędne do zapewnienia, by w trakcie postępowań</w:t>
            </w:r>
            <w:r>
              <w:rPr>
                <w:b/>
                <w:i/>
              </w:rPr>
              <w:t> </w:t>
            </w:r>
            <w:r>
              <w:t>przygotowawczych dotyczących przestępstw, o których mowa w art. 3–</w:t>
            </w:r>
            <w:r>
              <w:rPr>
                <w:b/>
                <w:i/>
              </w:rPr>
              <w:t> </w:t>
            </w:r>
            <w:r>
              <w:t>9 , wszystkie przesłuchania dziecka </w:t>
            </w:r>
            <w:r>
              <w:rPr>
                <w:b/>
                <w:i/>
              </w:rPr>
              <w:t>będącego ofiarą</w:t>
            </w:r>
            <w:r>
              <w:t xml:space="preserve"> mogły być rejestrowane audiowizualnie i by te zarejestrowane przesłuchania mogły zostać wykorzystane jako dowód w postępowaniu sądowym przed sądem karnym, zgodnie z regułami przewidzianymi w ich prawie krajowym.</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O sytuacji dziecka występującego w roli świadka mowa jest w kilku ustępach i w dodatkowym ust. 7a.</w:t>
      </w:r>
    </w:p>
    <w:p>
      <w:r>
        <w:rPr>
          <w:rStyle w:val="HideTWBExt"/>
        </w:rPr>
        <w:t>&lt;/Amend&gt;</w:t>
      </w:r>
    </w:p>
    <w:p>
      <w:pPr>
        <w:pStyle w:val="AmNumberTabs"/>
      </w:pPr>
      <w:r>
        <w:rPr>
          <w:rStyle w:val="HideTWBExt"/>
        </w:rPr>
        <w:t>&lt;Amend&gt;</w:t>
      </w:r>
      <w:r>
        <w:t>Poprawka</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Państwa członkowskie wprowadzają środki niezbędne do zapewnienia, by w trakcie postępowań</w:t>
            </w:r>
            <w:r>
              <w:rPr>
                <w:b/>
                <w:i/>
              </w:rPr>
              <w:t xml:space="preserve">   </w:t>
            </w:r>
            <w:r>
              <w:t>przygotowawczych</w:t>
            </w:r>
            <w:r>
              <w:rPr>
                <w:b/>
                <w:i/>
              </w:rPr>
              <w:t xml:space="preserve">  </w:t>
            </w:r>
            <w:r>
              <w:t>dotyczących przestępstw, o których mowa w art. 3–</w:t>
            </w:r>
            <w:r>
              <w:rPr>
                <w:b/>
                <w:i/>
              </w:rPr>
              <w:t xml:space="preserve">  </w:t>
            </w:r>
            <w:r>
              <w:t>9 , wszystkie przesłuchania</w:t>
            </w:r>
            <w:r>
              <w:rPr>
                <w:b/>
                <w:i/>
              </w:rPr>
              <w:t xml:space="preserve">  </w:t>
            </w:r>
            <w:r>
              <w:t>dziecka</w:t>
            </w:r>
            <w:r>
              <w:rPr>
                <w:b/>
                <w:i/>
              </w:rPr>
              <w:t xml:space="preserve">  </w:t>
            </w:r>
            <w:r>
              <w:t>będącego ofiarą</w:t>
            </w:r>
            <w:r>
              <w:rPr>
                <w:b/>
                <w:i/>
              </w:rPr>
              <w:t xml:space="preserve">  </w:t>
            </w:r>
            <w:r>
              <w:t xml:space="preserve">lub, w odpowiednich przypadkach, dziecka występującego w roli świadka </w:t>
            </w:r>
            <w:r>
              <w:rPr>
                <w:b/>
                <w:i/>
              </w:rPr>
              <w:t>mogły być</w:t>
            </w:r>
            <w:r>
              <w:t xml:space="preserve"> rejestrowane audiowizualnie i by te zarejestrowane przesłuchania mogły zostać wykorzystane jako dowód w postępowaniu sądowym przed sądem karnym, zgodnie z regułami przewidzianymi w ich prawie krajowym.</w:t>
            </w:r>
          </w:p>
        </w:tc>
        <w:tc>
          <w:tcPr>
            <w:tcW w:w="4876" w:type="dxa"/>
            <w:tcBorders>
              <w:top w:val="nil"/>
              <w:left w:val="nil"/>
              <w:bottom w:val="nil"/>
              <w:right w:val="nil"/>
            </w:tcBorders>
          </w:tcPr>
          <w:p>
            <w:pPr>
              <w:pStyle w:val="Normal6a"/>
            </w:pPr>
            <w:r>
              <w:t>4.</w:t>
            </w:r>
            <w:r>
              <w:tab/>
            </w:r>
            <w:r>
              <w:t>Państwa członkowskie wprowadzają środki niezbędne do zapewnienia, by w trakcie postępowań</w:t>
            </w:r>
            <w:r>
              <w:rPr>
                <w:b/>
                <w:i/>
              </w:rPr>
              <w:t> </w:t>
            </w:r>
            <w:r>
              <w:t>przygotowawczych dotyczących przestępstw, o których mowa w art. 3–</w:t>
            </w:r>
            <w:r>
              <w:rPr>
                <w:b/>
                <w:i/>
              </w:rPr>
              <w:t> </w:t>
            </w:r>
            <w:r>
              <w:t>9 , wszystkie przesłuchania dziecka</w:t>
            </w:r>
            <w:r>
              <w:rPr>
                <w:b/>
                <w:i/>
              </w:rPr>
              <w:t> </w:t>
            </w:r>
            <w:r>
              <w:t xml:space="preserve">będącego ofiarą lub, w odpowiednich przypadkach, dziecka występującego w roli świadka </w:t>
            </w:r>
            <w:r>
              <w:rPr>
                <w:b/>
                <w:i/>
              </w:rPr>
              <w:t>były</w:t>
            </w:r>
            <w:r>
              <w:t xml:space="preserve"> rejestrowane audiowizualnie i by te zarejestrowane przesłuchania mogły zostać wykorzystane jako dowód w postępowaniu sądowym przed sądem karnym, zgodnie z regułami przewidzianymi w ich prawie krajowym.</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Aktualizacja techniczna</w:t>
      </w:r>
    </w:p>
    <w:p>
      <w:r>
        <w:rPr>
          <w:rStyle w:val="HideTWBExt"/>
        </w:rPr>
        <w:t>&lt;/Amend&gt;</w:t>
      </w:r>
    </w:p>
    <w:p>
      <w:pPr>
        <w:pStyle w:val="AmNumberTabs"/>
      </w:pPr>
      <w:r>
        <w:rPr>
          <w:rStyle w:val="HideTWBExt"/>
        </w:rPr>
        <w:t>&lt;Amend&gt;</w:t>
      </w:r>
      <w:r>
        <w:t>Poprawka</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Państwa członkowskie wprowadzają środki niezbędne do zapewnienia, by w przypadku gdy konieczny jest udział dziecka w postępowaniu przed sądem karnym dotyczącym któregokolwiek z przestępstw, o których mowa w art. 3–9, sąd uwzględniał w odpowiednim postępowaniu sądowym wiek i stopień dojrzałości dziecka.</w:t>
            </w:r>
          </w:p>
        </w:tc>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przed sądem karnym dotyczącym któregokolwiek z przestępstw, o których mowa w art. 3–9, sąd uwzględniał w odpowiednim postępowaniu sądowym wiek i stopień dojrzałości dziecka. </w:t>
            </w:r>
            <w:r>
              <w:rPr>
                <w:b/>
                <w:i/>
              </w:rPr>
              <w:t>Państwa członkowskie dopilnowują, by środki te miały zastosowanie do wszystkich dzieci, w tym dzieci, co do których istnieje domniemanie, że popełniły przestępstwo, lub które zostały oskarżone lub skazane za popełnienie przestępstwa, które są podejrzanymi lub oskarżonymi w postępowaniu karnym, zgodnie z gwarancjami określonymi w dyrektywie (UE) 2016/800 w sprawie gwarancji procesowych dla dzieci będących podejrzanymi lub oskarżonymi w postępowaniu karnym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w:t>
            </w:r>
            <w:r>
              <w:rPr>
                <w:b/>
                <w:i/>
              </w:rPr>
              <w:t>przed sądem karnym</w:t>
            </w:r>
            <w:r>
              <w:t xml:space="preserve"> dotyczącym któregokolwiek z przestępstw, o których mowa w art. 3–9, sąd uwzględniał w odpowiednim postępowaniu sądowym </w:t>
            </w:r>
            <w:r>
              <w:rPr>
                <w:b/>
                <w:i/>
              </w:rPr>
              <w:t>wiek i</w:t>
            </w:r>
            <w:r>
              <w:t xml:space="preserve"> stopień dojrzałości dziecka.</w:t>
            </w:r>
          </w:p>
        </w:tc>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w:t>
            </w:r>
            <w:r>
              <w:rPr>
                <w:b/>
                <w:i/>
              </w:rPr>
              <w:t>sądowym</w:t>
            </w:r>
            <w:r>
              <w:t xml:space="preserve"> dotyczącym któregokolwiek z przestępstw, o których mowa w art. 3–9, sąd uwzględniał w odpowiednim postępowaniu </w:t>
            </w:r>
            <w:r>
              <w:rPr>
                <w:b/>
                <w:i/>
              </w:rPr>
              <w:t>przygotowawczym i</w:t>
            </w:r>
            <w:r>
              <w:t xml:space="preserve"> sądowym </w:t>
            </w:r>
            <w:r>
              <w:rPr>
                <w:b/>
                <w:i/>
              </w:rPr>
              <w:t>dobro dziecka, a także wiek,</w:t>
            </w:r>
            <w:r>
              <w:t xml:space="preserve"> stopień dojrzałości </w:t>
            </w:r>
            <w:r>
              <w:rPr>
                <w:b/>
                <w:i/>
              </w:rPr>
              <w:t>i szczególne potrzeby</w:t>
            </w:r>
            <w:r>
              <w:t xml:space="preserve"> dziecka. </w:t>
            </w:r>
            <w:r>
              <w:rPr>
                <w:b/>
                <w:i/>
              </w:rPr>
              <w:t>Państwa członkowskie dopilnowują, by miało to zastosowanie do wszystkich dzieci, w tym dzieci, co do których istnieje domniemanie, iż popełniły przestępstwo, a także które zostały oskarżone o popełnienie przestępstwa lub za nie skazane.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przed sądem karnym dotyczącym któregokolwiek z przestępstw, o których mowa w art. 3–9, sąd uwzględniał w odpowiednim postępowaniu sądowym wiek i stopień dojrzałości </w:t>
            </w:r>
            <w:r>
              <w:rPr>
                <w:b/>
                <w:i/>
              </w:rPr>
              <w:t>dziecka</w:t>
            </w:r>
            <w:r>
              <w:t>.</w:t>
            </w:r>
          </w:p>
        </w:tc>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przed sądem karnym dotyczącym któregokolwiek z przestępstw, o których mowa w art. 3–9, sąd uwzględniał w odpowiednim postępowaniu sądowym </w:t>
            </w:r>
            <w:r>
              <w:rPr>
                <w:b/>
                <w:i/>
              </w:rPr>
              <w:t>dobro dziecka, a także jego</w:t>
            </w:r>
            <w:r>
              <w:t xml:space="preserve"> wiek i stopień dojrzałości</w:t>
            </w:r>
            <w:r>
              <w:rPr>
                <w:b/>
                <w:i/>
              </w:rPr>
              <w:t>.</w:t>
            </w:r>
            <w:r>
              <w:t xml:space="preserve"> </w:t>
            </w:r>
            <w:r>
              <w:rPr>
                <w:b/>
                <w:i/>
              </w:rPr>
              <w:t>Państwa członkowskie zapewniają, aby miało to zastosowanie do wszystkich dzieci, w tym dzieci, co do których istnieje domniemanie, iż popełniły przestępstwo, a także które zostały oskarżone o popełnienie przestępstwa lub za nie skazane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w:t>
            </w:r>
            <w:r>
              <w:rPr>
                <w:b/>
                <w:i/>
              </w:rPr>
              <w:t>przed sądem karnym</w:t>
            </w:r>
            <w:r>
              <w:t xml:space="preserve"> dotyczącym któregokolwiek z przestępstw, o których mowa w art. 3–9, sąd uwzględniał w odpowiednim postępowaniu sądowym wiek i stopień dojrzałości </w:t>
            </w:r>
            <w:r>
              <w:rPr>
                <w:b/>
                <w:i/>
              </w:rPr>
              <w:t>dziecka</w:t>
            </w:r>
            <w:r>
              <w:t>.</w:t>
            </w:r>
          </w:p>
        </w:tc>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w:t>
            </w:r>
            <w:r>
              <w:rPr>
                <w:b/>
                <w:i/>
              </w:rPr>
              <w:t>sądowym</w:t>
            </w:r>
            <w:r>
              <w:t xml:space="preserve"> dotyczącym któregokolwiek z przestępstw, o których mowa w art. 3–9, sąd uwzględniał w odpowiednim postępowaniu sądowym </w:t>
            </w:r>
            <w:r>
              <w:rPr>
                <w:b/>
                <w:i/>
              </w:rPr>
              <w:t>dobro dziecka, a także jego</w:t>
            </w:r>
            <w:r>
              <w:t xml:space="preserve"> wiek i stopień dojrzałości</w:t>
            </w:r>
            <w:r>
              <w:rPr>
                <w:b/>
                <w:i/>
              </w:rPr>
              <w:t>.</w:t>
            </w:r>
            <w:r>
              <w:t xml:space="preserve"> </w:t>
            </w:r>
            <w:r>
              <w:rPr>
                <w:b/>
                <w:i/>
              </w:rPr>
              <w:t>Państwa członkowskie dopilnowują, by miało to zastosowanie do wszystkich dzieci, w tym dzieci, co do których istnieje domniemanie, iż popełniły przestępstwo, a także które zostały oskarżone o popełnienie przestępstwa lub za nie skazane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przed sądem karnym dotyczącym któregokolwiek z przestępstw, o których mowa w art. 3–9, sąd uwzględniał w odpowiednim postępowaniu sądowym </w:t>
            </w:r>
            <w:r>
              <w:rPr>
                <w:b/>
                <w:i/>
              </w:rPr>
              <w:t>wiek i stopień dojrzałości dziecka</w:t>
            </w:r>
            <w:r>
              <w:t>.</w:t>
            </w:r>
          </w:p>
        </w:tc>
        <w:tc>
          <w:tcPr>
            <w:tcW w:w="4876" w:type="dxa"/>
            <w:tcBorders>
              <w:top w:val="nil"/>
              <w:left w:val="nil"/>
              <w:bottom w:val="nil"/>
              <w:right w:val="nil"/>
            </w:tcBorders>
          </w:tcPr>
          <w:p>
            <w:pPr>
              <w:pStyle w:val="Normal6a"/>
            </w:pPr>
            <w:r>
              <w:t>7.</w:t>
            </w:r>
            <w:r>
              <w:tab/>
            </w:r>
            <w:r>
              <w:t xml:space="preserve">Państwa członkowskie wprowadzają środki niezbędne do zapewnienia, by w przypadku gdy konieczny jest udział dziecka w postępowaniu przed sądem karnym dotyczącym któregokolwiek z przestępstw, o których mowa w art. 3–9, sąd uwzględniał w odpowiednim postępowaniu sądowym </w:t>
            </w:r>
            <w:r>
              <w:rPr>
                <w:b/>
                <w:i/>
              </w:rPr>
              <w:t>podatność dziecka na zagrożenia, w tym jego wiek oraz zdrowie psychiczne i fizyczne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Ust. 3–7 stosuje się do dzieci będących świadkami, które same nie są ofiarami.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22 – ustęp 7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Państwa członkowskie dopilnowują, by wszystkie środki ochrony w szczególny sposób uwzględniały potrzebę ochrony dzieci szczególnie bezbronnych, w tym dzieci z niepełnosprawnością umysłową lub fizyczną.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Poprawka ma na celu zapewnienie spójności z analogicznym przepisem w art. 28.</w:t>
      </w:r>
    </w:p>
    <w:p>
      <w:r>
        <w:rPr>
          <w:rStyle w:val="HideTWBExt"/>
        </w:rPr>
        <w:t>&lt;/Amend&gt;</w:t>
      </w:r>
    </w:p>
    <w:p>
      <w:pPr>
        <w:pStyle w:val="AmNumberTabs"/>
      </w:pPr>
      <w:r>
        <w:rPr>
          <w:rStyle w:val="HideTWBExt"/>
        </w:rPr>
        <w:t>&lt;Amend&gt;</w:t>
      </w:r>
      <w:r>
        <w:t>Poprawka</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Prawo </w:t>
            </w:r>
            <w:r>
              <w:rPr>
                <w:b/>
                <w:i/>
              </w:rPr>
              <w:t>ofiary</w:t>
            </w:r>
            <w:r>
              <w:t xml:space="preserve"> do odszkodowania</w:t>
            </w:r>
          </w:p>
        </w:tc>
        <w:tc>
          <w:tcPr>
            <w:tcW w:w="4876" w:type="dxa"/>
            <w:tcBorders>
              <w:top w:val="nil"/>
              <w:left w:val="nil"/>
              <w:bottom w:val="nil"/>
              <w:right w:val="nil"/>
            </w:tcBorders>
          </w:tcPr>
          <w:p>
            <w:pPr>
              <w:pStyle w:val="Normal6a"/>
            </w:pPr>
            <w:r>
              <w:t xml:space="preserve">Prawo do odszkodowania </w:t>
            </w:r>
            <w:r>
              <w:rPr>
                <w:b/>
                <w:i/>
              </w:rPr>
              <w:t>przysługujące ofiarom i osobom, które jako dzieci doświadczyły niegodziwego traktowania w celach seksualnych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Prawo </w:t>
            </w:r>
            <w:r>
              <w:rPr>
                <w:b/>
                <w:i/>
              </w:rPr>
              <w:t>ofiary</w:t>
            </w:r>
            <w:r>
              <w:t xml:space="preserve"> do odszkodowania</w:t>
            </w:r>
          </w:p>
        </w:tc>
        <w:tc>
          <w:tcPr>
            <w:tcW w:w="4876" w:type="dxa"/>
            <w:tcBorders>
              <w:top w:val="nil"/>
              <w:left w:val="nil"/>
              <w:bottom w:val="nil"/>
              <w:right w:val="nil"/>
            </w:tcBorders>
          </w:tcPr>
          <w:p>
            <w:pPr>
              <w:pStyle w:val="Normal6a"/>
            </w:pPr>
            <w:r>
              <w:t xml:space="preserve">Prawo do odszkodowania </w:t>
            </w:r>
            <w:r>
              <w:rPr>
                <w:b/>
                <w:i/>
              </w:rPr>
              <w:t>przysługujące ofiarom i osobom, które jako dzieci doświadczyły niegodziwego traktowania w celach seksualnych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Prawo </w:t>
            </w:r>
            <w:r>
              <w:rPr>
                <w:b/>
                <w:i/>
              </w:rPr>
              <w:t>ofiary</w:t>
            </w:r>
            <w:r>
              <w:t xml:space="preserve"> do odszkodowania</w:t>
            </w:r>
          </w:p>
        </w:tc>
        <w:tc>
          <w:tcPr>
            <w:tcW w:w="4876" w:type="dxa"/>
            <w:tcBorders>
              <w:top w:val="nil"/>
              <w:left w:val="nil"/>
              <w:bottom w:val="nil"/>
              <w:right w:val="nil"/>
            </w:tcBorders>
          </w:tcPr>
          <w:p>
            <w:pPr>
              <w:pStyle w:val="Normal6a"/>
            </w:pPr>
            <w:r>
              <w:t>Prawo do odszkodowania</w:t>
            </w:r>
            <w:r>
              <w:rPr>
                <w:b/>
                <w:i/>
              </w:rPr>
              <w:t> przysługujące ofiarom i osobom, które jako dzieci doświadczyły niegodziwego traktowania w celach seksualnych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Prawo ofiary do odszkodowania</w:t>
            </w:r>
          </w:p>
        </w:tc>
        <w:tc>
          <w:tcPr>
            <w:tcW w:w="4876" w:type="dxa"/>
            <w:tcBorders>
              <w:top w:val="nil"/>
              <w:left w:val="nil"/>
              <w:bottom w:val="nil"/>
              <w:right w:val="nil"/>
            </w:tcBorders>
          </w:tcPr>
          <w:p>
            <w:pPr>
              <w:pStyle w:val="Normal6a"/>
            </w:pPr>
            <w:r>
              <w:t xml:space="preserve">Prawo ofiary do </w:t>
            </w:r>
            <w:r>
              <w:rPr>
                <w:b/>
                <w:i/>
              </w:rPr>
              <w:t>dochodzenia </w:t>
            </w:r>
            <w:r>
              <w:t>odszkodowania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zapewniają ofiarom przestępstw, o których mowa w art. 3–9 niniejszej dyrektywy, prawo do odszkodowania za wszelkie poniesione szkody. Państwa członkowskie zapewniają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r>
              <w:rPr>
                <w:b/>
                <w:i/>
              </w:rPr>
              <w:t>.</w:t>
            </w:r>
          </w:p>
        </w:tc>
        <w:tc>
          <w:tcPr>
            <w:tcW w:w="4876" w:type="dxa"/>
            <w:tcBorders>
              <w:top w:val="nil"/>
              <w:left w:val="nil"/>
              <w:bottom w:val="nil"/>
              <w:right w:val="nil"/>
            </w:tcBorders>
          </w:tcPr>
          <w:p>
            <w:pPr>
              <w:pStyle w:val="Normal6a"/>
            </w:pPr>
            <w:r>
              <w:t>1.</w:t>
            </w:r>
            <w:r>
              <w:tab/>
            </w:r>
            <w:r>
              <w:t xml:space="preserve">Państwa członkowskie zapewniają ofiarom przestępstw </w:t>
            </w:r>
            <w:r>
              <w:rPr>
                <w:b/>
                <w:i/>
              </w:rPr>
              <w:t>i osobom, które jako dzieci doświadczyły niegodziwego traktowania w celach seksualnych</w:t>
            </w:r>
            <w:r>
              <w:t xml:space="preserve">, o których mowa w art. 3–9 niniejszej dyrektywy, prawo do odszkodowania za wszelkie poniesione szkody. Państwa członkowskie zapewniają </w:t>
            </w:r>
            <w:r>
              <w:rPr>
                <w:b/>
                <w:i/>
              </w:rPr>
              <w:t>jasne, adekwatne do przebytej traumy i uwzględniające potrzeby ofiar przepisy proceduralne dotyczące odszkodowania.</w:t>
            </w:r>
            <w:r>
              <w:t xml:space="preserve"> </w:t>
            </w:r>
            <w:r>
              <w:rPr>
                <w:b/>
                <w:i/>
              </w:rPr>
              <w:t>Państwa członkowskie zapewniają</w:t>
            </w:r>
            <w:r>
              <w:t xml:space="preserve"> możliwość wystąpienia o odszkodowanie od sprawców któregokolwiek z przestępstw, o których mowa w art. 3–9, od osób prawnych odpowiedzialnych za takie przestępstwa na mocy art. 13 i 14</w:t>
            </w:r>
            <w:r>
              <w:rPr>
                <w:b/>
                <w:i/>
              </w:rPr>
              <w:t>, od organizacji, których pracownicy, wykonawcy i wolontariusze pracują w bliskim kontakcie z dziećmi, w przypadku gdy doszło do zawinionego uchybienia zobowiązaniom w zakresie ochrony ofiary</w:t>
            </w:r>
            <w:r>
              <w:t xml:space="preserve"> oraz, w stosownych przypadkach, z krajowych systemów odszkodowań ustanowionych na rzecz ofiar przestępstw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zapewniają ofiarom przestępstw, o których mowa w art. 3–9 niniejszej dyrektywy, prawo do odszkodowania za wszelkie poniesione szkody. Państwa członkowskie zapewniają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p>
        </w:tc>
        <w:tc>
          <w:tcPr>
            <w:tcW w:w="4876" w:type="dxa"/>
            <w:tcBorders>
              <w:top w:val="nil"/>
              <w:left w:val="nil"/>
              <w:bottom w:val="nil"/>
              <w:right w:val="nil"/>
            </w:tcBorders>
          </w:tcPr>
          <w:p>
            <w:pPr>
              <w:pStyle w:val="Normal6a"/>
            </w:pPr>
            <w:r>
              <w:t>1.</w:t>
            </w:r>
            <w:r>
              <w:tab/>
            </w:r>
            <w:r>
              <w:t xml:space="preserve">Państwa członkowskie zapewniają ofiarom przestępstw, o których mowa w art. 3–9 niniejszej dyrektywy, prawo do odszkodowania za wszelkie poniesione szkody. Państwa członkowskie zapewniają </w:t>
            </w:r>
            <w:r>
              <w:rPr>
                <w:b/>
                <w:i/>
              </w:rPr>
              <w:t>jasne, adekwatne do przebytej traumy i uwzględniające potrzeby ofiar przepisy proceduralne dotyczące odszkodowania.</w:t>
            </w:r>
            <w:r>
              <w:t xml:space="preserve"> </w:t>
            </w:r>
            <w:r>
              <w:rPr>
                <w:b/>
                <w:i/>
              </w:rPr>
              <w:t>Państwa członkowskie zapewniają</w:t>
            </w:r>
            <w:r>
              <w:t xml:space="preserve">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zapewniają ofiarom przestępstw, o których mowa w art. 3–9 niniejszej dyrektywy, prawo do odszkodowania za wszelkie poniesione szkody. Państwa członkowskie zapewniają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p>
        </w:tc>
        <w:tc>
          <w:tcPr>
            <w:tcW w:w="4876" w:type="dxa"/>
            <w:tcBorders>
              <w:top w:val="nil"/>
              <w:left w:val="nil"/>
              <w:bottom w:val="nil"/>
              <w:right w:val="nil"/>
            </w:tcBorders>
          </w:tcPr>
          <w:p>
            <w:pPr>
              <w:pStyle w:val="Normal6a"/>
            </w:pPr>
            <w:r>
              <w:t>1.</w:t>
            </w:r>
            <w:r>
              <w:tab/>
            </w:r>
            <w:r>
              <w:t xml:space="preserve">Państwa członkowskie zapewniają ofiarom przestępstw </w:t>
            </w:r>
            <w:r>
              <w:rPr>
                <w:b/>
                <w:i/>
              </w:rPr>
              <w:t>i osobom, które jako dzieci doświadczyły niegodziwego traktowania w celach seksualnych</w:t>
            </w:r>
            <w:r>
              <w:t>, o których mowa w art. 3–9 niniejszej dyrektywy, prawo do odszkodowania za wszelkie poniesione szkody. Państwa członkowskie zapewniają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zapewniają ofiarom przestępstw, o których mowa w art. 3–9 niniejszej dyrektywy, prawo do odszkodowania za wszelkie poniesione szkody. Państwa członkowskie zapewniają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p>
        </w:tc>
        <w:tc>
          <w:tcPr>
            <w:tcW w:w="4876" w:type="dxa"/>
            <w:tcBorders>
              <w:top w:val="nil"/>
              <w:left w:val="nil"/>
              <w:bottom w:val="nil"/>
              <w:right w:val="nil"/>
            </w:tcBorders>
          </w:tcPr>
          <w:p>
            <w:pPr>
              <w:pStyle w:val="Normal6a"/>
            </w:pPr>
            <w:r>
              <w:t>1.</w:t>
            </w:r>
            <w:r>
              <w:tab/>
            </w:r>
            <w:r>
              <w:t xml:space="preserve">Państwa członkowskie zapewniają ofiarom przestępstw </w:t>
            </w:r>
            <w:r>
              <w:rPr>
                <w:b/>
                <w:i/>
              </w:rPr>
              <w:t>i osobom, które jako dzieci doświadczyły niegodziwego traktowania w celach seksualnych</w:t>
            </w:r>
            <w:r>
              <w:t>, o których mowa w art. 3–9 niniejszej dyrektywy, prawo do odszkodowania za wszelkie poniesione szkody. Państwa członkowskie zapewniają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zapewniają ofiarom przestępstw, o których mowa w art. 3–9 niniejszej dyrektywy, prawo do odszkodowania za wszelkie poniesione szkody. Państwa członkowskie zapewniają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p>
        </w:tc>
        <w:tc>
          <w:tcPr>
            <w:tcW w:w="4876" w:type="dxa"/>
            <w:tcBorders>
              <w:top w:val="nil"/>
              <w:left w:val="nil"/>
              <w:bottom w:val="nil"/>
              <w:right w:val="nil"/>
            </w:tcBorders>
          </w:tcPr>
          <w:p>
            <w:pPr>
              <w:pStyle w:val="Normal6a"/>
            </w:pPr>
            <w:r>
              <w:t>1.</w:t>
            </w:r>
            <w:r>
              <w:tab/>
            </w:r>
            <w:r>
              <w:t xml:space="preserve">Państwa członkowskie zapewniają ofiarom przestępstw, o których mowa w art. 3–9 niniejszej dyrektywy, prawo do </w:t>
            </w:r>
            <w:r>
              <w:rPr>
                <w:b/>
                <w:i/>
              </w:rPr>
              <w:t>dochodzenia </w:t>
            </w:r>
            <w:r>
              <w:t>odszkodowania za wszelkie poniesione szkody. Państwa członkowskie zapewniają możliwość wystąpienia o odszkodowanie od sprawców któregokolwiek z przestępstw, o których mowa w art. 3–9, od osób prawnych odpowiedzialnych za takie przestępstwa na mocy art. 13 i 14 oraz, w stosownych przypadkach, z krajowych systemów odszkodowań ustanowionych na rzecz ofiar przestępstw.</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dopilnowują, by prawo do zadośćuczynienia lub złagodzenia szkód nie było realizowane wyłącznie poprzez prawo do odszkodowania, lecz raczej poprzez szeroko pojęte zadośćuczynienie wykraczające poza środki ekonomiczne.</w:t>
            </w:r>
            <w:r>
              <w:t xml:space="preserve"> </w:t>
            </w:r>
            <w:r>
              <w:rPr>
                <w:b/>
                <w:i/>
              </w:rPr>
              <w:t>Rekompensata pieniężna jako jedyna forma zadośćuczynienia nie może być traktowana jako okoliczność łagodząca karę.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Okres, o którym mowa w akapicie pierwszym, wynosi</w:t>
            </w:r>
            <w:r>
              <w:rPr>
                <w:b/>
                <w:i/>
              </w:rPr>
              <w:t>:</w:t>
            </w:r>
          </w:p>
        </w:tc>
        <w:tc>
          <w:tcPr>
            <w:tcW w:w="4876" w:type="dxa"/>
            <w:tcBorders>
              <w:top w:val="nil"/>
              <w:left w:val="nil"/>
              <w:bottom w:val="nil"/>
              <w:right w:val="nil"/>
            </w:tcBorders>
          </w:tcPr>
          <w:p>
            <w:pPr>
              <w:pStyle w:val="Normal6a"/>
            </w:pPr>
            <w:r>
              <w:t>3.</w:t>
            </w:r>
            <w:r>
              <w:tab/>
            </w:r>
            <w:r>
              <w:t xml:space="preserve">Okres, o którym mowa w akapicie pierwszym, wynosi </w:t>
            </w:r>
            <w:r>
              <w:rPr>
                <w:b/>
                <w:i/>
              </w:rPr>
              <w:t>co najmniej 40 lat od dnia osiągnięcia przez ofiarę pełnoletności.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co najmniej 20 lat od dnia, w którym ofiara osiągnęła pełnoletność, w przypadku przestępstw podlegających na mocy niniejszej dyrektywy sankcji karnej w maksymalnym wymiarze co najmniej trzech lat;</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 najmniej </w:t>
            </w:r>
            <w:r>
              <w:rPr>
                <w:b/>
                <w:i/>
              </w:rPr>
              <w:t>20</w:t>
            </w:r>
            <w:r>
              <w:t xml:space="preserve"> lat od dnia, w którym ofiara osiągnęła pełnoletność, w przypadku przestępstw podlegających na mocy niniejszej dyrektywy sankcji karnej w maksymalnym wymiarze co najmniej trzech lat;</w:t>
            </w:r>
          </w:p>
        </w:tc>
        <w:tc>
          <w:tcPr>
            <w:tcW w:w="4876" w:type="dxa"/>
            <w:tcBorders>
              <w:top w:val="nil"/>
              <w:left w:val="nil"/>
              <w:bottom w:val="nil"/>
              <w:right w:val="nil"/>
            </w:tcBorders>
          </w:tcPr>
          <w:p>
            <w:pPr>
              <w:pStyle w:val="Normal6a"/>
            </w:pPr>
            <w:r>
              <w:t>a)</w:t>
            </w:r>
            <w:r>
              <w:tab/>
            </w:r>
            <w:r>
              <w:t xml:space="preserve">co najmniej </w:t>
            </w:r>
            <w:r>
              <w:rPr>
                <w:b/>
                <w:i/>
              </w:rPr>
              <w:t>40</w:t>
            </w:r>
            <w:r>
              <w:t xml:space="preserve"> lat od dnia, w którym ofiara osiągnęła pełnoletność, w przypadku przestępstw podlegających na mocy niniejszej dyrektywy sankcji karnej w maksymalnym wymiarze co najmniej trzech lat;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 najmniej </w:t>
            </w:r>
            <w:r>
              <w:rPr>
                <w:b/>
                <w:i/>
              </w:rPr>
              <w:t>20</w:t>
            </w:r>
            <w:r>
              <w:t xml:space="preserve"> lat od dnia, w którym ofiara osiągnęła pełnoletność, w przypadku przestępstw podlegających na mocy niniejszej dyrektywy sankcji karnej w maksymalnym wymiarze co najmniej trzech lat;</w:t>
            </w:r>
          </w:p>
        </w:tc>
        <w:tc>
          <w:tcPr>
            <w:tcW w:w="4876" w:type="dxa"/>
            <w:tcBorders>
              <w:top w:val="nil"/>
              <w:left w:val="nil"/>
              <w:bottom w:val="nil"/>
              <w:right w:val="nil"/>
            </w:tcBorders>
          </w:tcPr>
          <w:p>
            <w:pPr>
              <w:pStyle w:val="Normal6a"/>
            </w:pPr>
            <w:r>
              <w:t>a)</w:t>
            </w:r>
            <w:r>
              <w:tab/>
            </w:r>
            <w:r>
              <w:t xml:space="preserve">co najmniej </w:t>
            </w:r>
            <w:r>
              <w:rPr>
                <w:b/>
                <w:i/>
              </w:rPr>
              <w:t>30</w:t>
            </w:r>
            <w:r>
              <w:t xml:space="preserve"> lat od dnia, w którym ofiara osiągnęła pełnoletność, w przypadku przestępstw podlegających na mocy niniejszej dyrektywy sankcji karnej w maksymalnym wymiarze co najmniej trzech lat;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co najmniej 25 lat od dnia, w którym ofiara osiągnęła pełnoletność, w przypadku przestępstw podlegających na mocy niniejszej dyrektywy sankcji karnej w maksymalnym wymiarze co najmniej pięciu lat;</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co najmniej 25 lat od dnia, w którym ofiara osiągnęła pełnoletność, w przypadku przestępstw podlegających na mocy niniejszej dyrektywy sankcji karnej w maksymalnym wymiarze co najmniej pięciu lat;</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co najmniej </w:t>
            </w:r>
            <w:r>
              <w:rPr>
                <w:b/>
                <w:i/>
              </w:rPr>
              <w:t>25</w:t>
            </w:r>
            <w:r>
              <w:t xml:space="preserve"> lat od dnia, w którym ofiara osiągnęła pełnoletność, w przypadku przestępstw podlegających na mocy niniejszej dyrektywy sankcji karnej w maksymalnym wymiarze co najmniej pięciu lat;</w:t>
            </w:r>
          </w:p>
        </w:tc>
        <w:tc>
          <w:tcPr>
            <w:tcW w:w="4876" w:type="dxa"/>
            <w:tcBorders>
              <w:top w:val="nil"/>
              <w:left w:val="nil"/>
              <w:bottom w:val="nil"/>
              <w:right w:val="nil"/>
            </w:tcBorders>
          </w:tcPr>
          <w:p>
            <w:pPr>
              <w:pStyle w:val="Normal6a"/>
            </w:pPr>
            <w:r>
              <w:t>b)</w:t>
            </w:r>
            <w:r>
              <w:tab/>
            </w:r>
            <w:r>
              <w:t xml:space="preserve">co najmniej </w:t>
            </w:r>
            <w:r>
              <w:rPr>
                <w:b/>
                <w:i/>
              </w:rPr>
              <w:t>35</w:t>
            </w:r>
            <w:r>
              <w:t xml:space="preserve"> lat od dnia, w którym ofiara osiągnęła pełnoletność, w przypadku przestępstw podlegających na mocy niniejszej dyrektywy sankcji karnej w maksymalnym wymiarze co najmniej pięciu lat;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co najmniej 30 lat od dnia, w którym ofiara osiągnęła pełnoletność, w przypadku przestępstw podlegających na mocy niniejszej dyrektywy sankcji karnej w maksymalnym wymiarze co najmniej ośmiu lat.</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co najmniej 30 lat od dnia, w którym ofiara osiągnęła pełnoletność, w przypadku przestępstw podlegających na mocy niniejszej dyrektywy sankcji karnej w maksymalnym wymiarze co najmniej ośmiu lat.</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co najmniej </w:t>
            </w:r>
            <w:r>
              <w:rPr>
                <w:b/>
                <w:i/>
              </w:rPr>
              <w:t>30</w:t>
            </w:r>
            <w:r>
              <w:t xml:space="preserve"> lat od dnia, w którym ofiara osiągnęła pełnoletność, w przypadku przestępstw podlegających na mocy niniejszej dyrektywy sankcji karnej w maksymalnym wymiarze co najmniej ośmiu lat.</w:t>
            </w:r>
          </w:p>
        </w:tc>
        <w:tc>
          <w:tcPr>
            <w:tcW w:w="4876" w:type="dxa"/>
            <w:tcBorders>
              <w:top w:val="nil"/>
              <w:left w:val="nil"/>
              <w:bottom w:val="nil"/>
              <w:right w:val="nil"/>
            </w:tcBorders>
          </w:tcPr>
          <w:p>
            <w:pPr>
              <w:pStyle w:val="Normal6a"/>
            </w:pPr>
            <w:r>
              <w:t>c)</w:t>
            </w:r>
            <w:r>
              <w:tab/>
            </w:r>
            <w:r>
              <w:t xml:space="preserve">co najmniej </w:t>
            </w:r>
            <w:r>
              <w:rPr>
                <w:b/>
                <w:i/>
              </w:rPr>
              <w:t>40</w:t>
            </w:r>
            <w:r>
              <w:t xml:space="preserve"> lat od dnia, w którym ofiara osiągnęła pełnoletność, w przypadku przestępstw podlegających na mocy niniejszej dyrektywy sankcji karnej w maksymalnym wymiarze co najmniej ośmiu lat.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co najmniej 40 lat od dnia, w którym ofiara osiągnęła pełnoletność, w przypadku przestępstw podlegających na mocy niniejszej dyrektywy sankcji karnej w maksymalnym wymiarze co najmniej dziesięciu lat.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Zob. również art. 16 ust. 2 lit. d) (nowa)</w:t>
      </w:r>
    </w:p>
    <w:p>
      <w:r>
        <w:rPr>
          <w:rStyle w:val="HideTWBExt"/>
        </w:rPr>
        <w:t>&lt;/Amend&gt;</w:t>
      </w:r>
    </w:p>
    <w:p>
      <w:pPr>
        <w:pStyle w:val="AmNumberTabs"/>
      </w:pPr>
      <w:r>
        <w:rPr>
          <w:rStyle w:val="HideTWBExt"/>
        </w:rPr>
        <w:t>&lt;Amend&gt;</w:t>
      </w:r>
      <w:r>
        <w:t>Poprawka</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dopilnowują, by w przypadku gdy ofiary nie mogą zgodnie z prawem wystąpić do sprawcy o odszkodowanie w toku postępowania karnego z powodu śmierci sprawcy, jego niezdolności do stawiennictwa przed sądem lub innej podobnej przyczyny prawnej, miały one nadal możliwość wystąpienia o odszkodowanie w toku postępowania cywilnego przeciwko którejkolwiek z pozostałych stron odpowiedzialnych, o których mowa w ust.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Hilde Vautmans, Fabienne Keller,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23 – ustęp 3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Państwa członkowskie zapewniają ofiarom możliwość bezpośredniego ubiegania się o odszkodowanie w toku postępowania cywilnego bez konieczności wcześniejszego wszczynania postępowania karnego, uczestniczenia w nim lub współpracy w nim.</w:t>
            </w:r>
            <w:r>
              <w:t xml:space="preserve"> </w:t>
            </w:r>
            <w:r>
              <w:rPr>
                <w:b/>
                <w:i/>
              </w:rPr>
              <w:t>Ich zdolność do uzyskania odszkodowania w toku postępowania cywilnego nie powinna być uzależniona od ich gotowości do wszczęcia postępowania przygotowawczego, wniesienia oskarżenia czy współpracy w ramach tych procedur lub w ramach procesu sądowego.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24 – akapit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ustanawiają organy krajowe lub podmioty równoważne do wykonywania następujących zadań:</w:t>
            </w:r>
          </w:p>
        </w:tc>
        <w:tc>
          <w:tcPr>
            <w:tcW w:w="4876" w:type="dxa"/>
            <w:tcBorders>
              <w:top w:val="nil"/>
              <w:left w:val="nil"/>
              <w:bottom w:val="nil"/>
              <w:right w:val="nil"/>
            </w:tcBorders>
          </w:tcPr>
          <w:p>
            <w:pPr>
              <w:pStyle w:val="Normal6a"/>
            </w:pPr>
            <w:r>
              <w:t xml:space="preserve">Państwa członkowskie ustanawiają </w:t>
            </w:r>
            <w:r>
              <w:rPr>
                <w:b/>
                <w:i/>
              </w:rPr>
              <w:t>lub wyznaczają</w:t>
            </w:r>
            <w:r>
              <w:t xml:space="preserve"> organy krajowe lub podmioty równoważne do wykonywania następujących zadań:</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24 – akapit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 szczególności organy krajowe są odpowiedzialne za obowiązki w zakresie gromadzenia danych oraz w zakresie badań i sprawozdawczości, o których mowa w art. 31.</w:t>
            </w:r>
          </w:p>
        </w:tc>
        <w:tc>
          <w:tcPr>
            <w:tcW w:w="4876" w:type="dxa"/>
            <w:tcBorders>
              <w:top w:val="nil"/>
              <w:left w:val="nil"/>
              <w:bottom w:val="nil"/>
              <w:right w:val="nil"/>
            </w:tcBorders>
          </w:tcPr>
          <w:p>
            <w:pPr>
              <w:pStyle w:val="Normal6a"/>
            </w:pPr>
            <w:r>
              <w:t>W szczególności organy krajowe są odpowiedzialne za obowiązki w zakresie gromadzenia danych oraz w zakresie badań i sprawozdawczości, o których mowa w art. 31.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 utworzeniu Unijne Centrum wspiera organy krajowe w prowadzeniu działań wymienionych w ust.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24 – akapit 2 – akapit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Tymi organami krajowymi mogą być organy ustanowione na mocy art. 25 rozporządzenia (UE).../.... [ustanawiającego przepisy mające na celu zapobieganie niegodziwemu traktowaniu dzieci w celach seksualnych i jego zwalczanie].</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Przypomina o możliwości przedstawionej w motywie 41.</w:t>
      </w:r>
    </w:p>
    <w:p>
      <w:r>
        <w:rPr>
          <w:rStyle w:val="HideTWBExt"/>
        </w:rPr>
        <w:t>&lt;/Amend&gt;</w:t>
      </w:r>
    </w:p>
    <w:p>
      <w:pPr>
        <w:pStyle w:val="AmNumberTabs"/>
      </w:pPr>
      <w:r>
        <w:rPr>
          <w:rStyle w:val="HideTWBExt"/>
        </w:rPr>
        <w:t>&lt;Amend&gt;</w:t>
      </w:r>
      <w:r>
        <w:t>Poprawka</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24 – akapit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 utworzeniu Unijne Centrum ds. Ochrony Dzieci wspiera organy krajowe w prowadzeniu działań wymienionych w niniejszym artykule.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W dyrektywie należy zapewnić, by po utworzeniu Unijnego Centrum ds. Ochrony Dzieci centrum to wspierało te organy krajowe w wykonywaniu ich obowiązków.</w:t>
      </w:r>
    </w:p>
    <w:p>
      <w:r>
        <w:rPr>
          <w:rStyle w:val="HideTWBExt"/>
        </w:rPr>
        <w:t>&lt;/Amend&gt;</w:t>
      </w:r>
    </w:p>
    <w:p>
      <w:pPr>
        <w:pStyle w:val="AmNumberTabs"/>
      </w:pPr>
      <w:r>
        <w:rPr>
          <w:rStyle w:val="HideTWBExt"/>
        </w:rPr>
        <w:t>&lt;Amend&gt;</w:t>
      </w:r>
      <w:r>
        <w:t>Poprawka</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24 – akapit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 utworzeniu Unijne Centrum wspiera organy krajowe w prowadzeniu działań wymienionych w ust.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odpowiednie mechanizmy w celu zapewnienia skutecznej koordynacji i współpracy, na szczeblu krajowym, służącej opracowaniu i wdrożeniu środków umożliwiających zwalczanie niegodziwego traktowania dzieci w celach seksualnych i wykorzystywania seksualnego dzieci zarówno w internecie, jak i poza nim, właściwych władz, agencji i organów, w tym władz lokalnych i regionalnych, organów ścigania, sądownictwa, prokuratury, podmiotów świadczących usługi wsparcia, a także podmiotów świadczących usługi społeczeństwa informacyjnego, organizacji pozarządowych, opieki społecznej, w tym organów ds. ochrony lub dobrostanu dzieci, podmiotów świadczących usługi edukacyjne i opiekę zdrowotną, partnerów społecznych, bez uszczerbku dla ich autonomii, oraz innych odpowiednich organizacji i podmiotów. Mechanizmy te zapewniają też skuteczną koordynację i współpracę </w:t>
            </w:r>
            <w:r>
              <w:rPr>
                <w:b/>
                <w:i/>
              </w:rPr>
              <w:t>z</w:t>
            </w:r>
            <w:r>
              <w:t xml:space="preserve"> Unijnym Centrum i </w:t>
            </w:r>
            <w:r>
              <w:rPr>
                <w:b/>
                <w:i/>
              </w:rPr>
              <w:t>z Komisją</w:t>
            </w:r>
            <w:r>
              <w:t>.</w:t>
            </w:r>
          </w:p>
        </w:tc>
        <w:tc>
          <w:tcPr>
            <w:tcW w:w="4876" w:type="dxa"/>
            <w:tcBorders>
              <w:top w:val="nil"/>
              <w:left w:val="nil"/>
              <w:bottom w:val="nil"/>
              <w:right w:val="nil"/>
            </w:tcBorders>
          </w:tcPr>
          <w:p>
            <w:pPr>
              <w:pStyle w:val="Normal6a"/>
            </w:pPr>
            <w:r>
              <w:t xml:space="preserve">Państwa członkowskie wprowadzają odpowiednie mechanizmy w celu zapewnienia skutecznej koordynacji i współpracy, na szczeblu krajowym, służącej opracowaniu i wdrożeniu środków umożliwiających zwalczanie niegodziwego traktowania dzieci w celach seksualnych i wykorzystywania seksualnego dzieci zarówno w internecie, jak i poza nim, właściwych władz, agencji i organów, w tym władz lokalnych i regionalnych, organów ścigania, sądownictwa, prokuratury, podmiotów świadczących usługi wsparcia, a także </w:t>
            </w:r>
            <w:r>
              <w:rPr>
                <w:b/>
                <w:i/>
              </w:rPr>
              <w:t>tych prowadzących gorące linie i telefony zaufania,</w:t>
            </w:r>
            <w:r>
              <w:t xml:space="preserve"> podmiotów świadczących usługi społeczeństwa informacyjnego, organizacji pozarządowych, </w:t>
            </w:r>
            <w:r>
              <w:rPr>
                <w:b/>
                <w:i/>
              </w:rPr>
              <w:t>także tych</w:t>
            </w:r>
            <w:r>
              <w:t xml:space="preserve"> opieki społecznej, w tym organów ds. ochrony lub dobrostanu dzieci, podmiotów świadczących usługi edukacyjne i opiekę zdrowotną, partnerów społecznych, bez uszczerbku dla ich autonomii, oraz innych odpowiednich organizacji i podmiotów. Mechanizmy te zapewniają też skuteczną koordynację i współpracę </w:t>
            </w:r>
            <w:r>
              <w:rPr>
                <w:b/>
                <w:i/>
              </w:rPr>
              <w:t>między państwami członkowskimi,</w:t>
            </w:r>
            <w:r>
              <w:t xml:space="preserve"> Unijnym Centrum i </w:t>
            </w:r>
            <w:r>
              <w:rPr>
                <w:b/>
                <w:i/>
              </w:rPr>
              <w:t>Komisją oraz innymi instytucjami, agencjami i organami UE, a także partnerami międzynarodowymi</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Niegodziwe traktowanie dzieci w celach seksualnych, a w szczególności rozpowszechnianie materiałów przedstawiających niegodziwe traktowanie dzieci w celach seksualnych, jest zjawiskiem, które nie zna granic.</w:t>
      </w:r>
      <w:r>
        <w:t xml:space="preserve"> </w:t>
      </w:r>
      <w:r>
        <w:t>Koordynację i współpracę prowadzić należy zatem na szczeblu krajowym, europejskim i międzynarodowym.</w:t>
      </w:r>
    </w:p>
    <w:p>
      <w:r>
        <w:rPr>
          <w:rStyle w:val="HideTWBExt"/>
        </w:rPr>
        <w:t>&lt;/Amend&gt;</w:t>
      </w:r>
    </w:p>
    <w:p>
      <w:pPr>
        <w:pStyle w:val="AmNumberTabs"/>
      </w:pPr>
      <w:r>
        <w:rPr>
          <w:rStyle w:val="HideTWBExt"/>
        </w:rPr>
        <w:t>&lt;Amend&gt;</w:t>
      </w:r>
      <w:r>
        <w:t>Poprawka</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25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Państwa członkowskie wprowadzają odpowiednie mechanizmy w celu zapewnienia skutecznej koordynacji i współpracy, na szczeblu krajowym, służącej opracowaniu i wdrożeniu środków umożliwiających zwalczanie niegodziwego traktowania dzieci w celach seksualnych i wykorzystywania seksualnego dzieci zarówno w internecie, jak i poza nim</w:t>
            </w:r>
            <w:r>
              <w:t>, właściwych władz, agencji i organów, w tym władz lokalnych i regionalnych, organów ścigania, sądownictwa, prokuratury, podmiotów świadczących usługi wsparcia, a także podmiotów świadczących usługi społeczeństwa informacyjnego, organizacji pozarządowych, opieki społecznej, w tym organów ds. ochrony lub dobrostanu dzieci, podmiotów świadczących usługi edukacyjne i opiekę zdrowotną, partnerów społecznych, bez uszczerbku dla ich autonomii, oraz innych odpowiednich organizacji i podmiotów. Mechanizmy te zapewniają też skuteczną koordynację i współpracę z Unijnym Centrum i z Komisją.</w:t>
            </w:r>
          </w:p>
        </w:tc>
        <w:tc>
          <w:tcPr>
            <w:tcW w:w="4876" w:type="dxa"/>
            <w:tcBorders>
              <w:top w:val="nil"/>
              <w:left w:val="nil"/>
              <w:bottom w:val="nil"/>
              <w:right w:val="nil"/>
            </w:tcBorders>
          </w:tcPr>
          <w:p>
            <w:pPr>
              <w:pStyle w:val="Normal6a"/>
            </w:pPr>
            <w:r>
              <w:rPr>
                <w:b/>
                <w:i/>
              </w:rPr>
              <w:t>Zgodnie z rozporządzeniem (UE).../... [ustanawiającym przepisy mające na celu zapobieganie niegodziwemu traktowaniu dzieci w celach seksualnych i jego zwalczanie] państwa członkowskie wprowadzają odpowiednie mechanizmy w celu zapewnienia skutecznej koordynacji i współpracy, na szczeblu krajowym</w:t>
            </w:r>
            <w:r>
              <w:t>, właściwych władz, agencji i organów, w tym władz lokalnych i regionalnych, organów ścigania, sądownictwa, prokuratury, podmiotów świadczących usługi wsparcia, a także podmiotów świadczących usługi społeczeństwa informacyjnego, organizacji pozarządowych, opieki społecznej, w tym organów ds. ochrony lub dobrostanu dzieci, podmiotów świadczących usługi edukacyjne i opiekę zdrowotną, partnerów społecznych, bez uszczerbku dla ich autonomii, oraz innych odpowiednich organizacji i podmiotów. Mechanizmy te zapewniają też skuteczną koordynację i współpracę z Unijnym Centrum i z Komisją.</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Ponieważ kwestia ta jest uregulowana w przywołanym rozporządzeniu, nie powinna ona podlegać konkurencyjnemu przepisowi niniejszej dyrektywy.</w:t>
      </w:r>
    </w:p>
    <w:p>
      <w:r>
        <w:rPr>
          <w:rStyle w:val="HideTWBExt"/>
        </w:rPr>
        <w:t>&lt;/Amend&gt;</w:t>
      </w:r>
    </w:p>
    <w:p>
      <w:pPr>
        <w:pStyle w:val="AmNumberTabs"/>
      </w:pPr>
      <w:r>
        <w:rPr>
          <w:rStyle w:val="HideTWBExt"/>
        </w:rPr>
        <w:t>&lt;Amend&gt;</w:t>
      </w:r>
      <w:r>
        <w:t>Poprawka</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25a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Współpraca międzynarodowa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Bez uszczerbku dla przepisów o współpracy transgranicznej i wzajemnej pomocy prawnej w sprawach karnych właściwe organy państw członkowskich, Europol, Eurojust i Unijne Centrum – w ramach swoich odpowiednich kompetencji i w zakresie swojego odpowiedniego mandatu – współpracują z właściwymi organami państw trzecich w zwalczaniu przestępstw, o których mowa w art. 3, 4, 5, 6, 7 i 8 , z pełnym poszanowaniem praw podstawowych i prawa międzynarodowego.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26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xml:space="preserve">Środki zapobiegające reklamowaniu  </w:t>
            </w:r>
            <w:r>
              <w:t xml:space="preserve">niegodziwego traktowania w celach seksualnych i wykorzystywania seksualnego dzieci </w:t>
            </w:r>
            <w:r>
              <w:rPr>
                <w:b/>
                <w:i/>
              </w:rPr>
              <w:t>oraz reklamowaniu okazji do ich niegodziwego traktowania w kontekście podróży i turystyki</w:t>
            </w:r>
          </w:p>
        </w:tc>
        <w:tc>
          <w:tcPr>
            <w:tcW w:w="4876" w:type="dxa"/>
            <w:tcBorders>
              <w:top w:val="nil"/>
              <w:left w:val="nil"/>
              <w:bottom w:val="nil"/>
              <w:right w:val="nil"/>
            </w:tcBorders>
          </w:tcPr>
          <w:p>
            <w:pPr>
              <w:pStyle w:val="Normal6a"/>
            </w:pPr>
            <w:r>
              <w:rPr>
                <w:b/>
                <w:i/>
              </w:rPr>
              <w:t>Podróżowanie w celu</w:t>
            </w:r>
            <w:r>
              <w:t xml:space="preserve"> niegodziwego traktowania w celach seksualnych i wykorzystywania seksualnego dzieci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Środki zaproponowane w pierwotnym art. 26 oraz środki dodatkowe zostały podzielone i umieszczone w tym artykule i nowych artykułach poniżej.</w:t>
      </w:r>
      <w:r>
        <w:t xml:space="preserve"> </w:t>
      </w:r>
      <w:r>
        <w:t>Struktura tekstu odwzorowuje analogiczną częścią dyrektywy w sprawie zwalczania terroryzmu.</w:t>
      </w:r>
    </w:p>
    <w:p>
      <w:r>
        <w:rPr>
          <w:rStyle w:val="HideTWBExt"/>
        </w:rPr>
        <w:t>&lt;/Amend&gt;</w:t>
      </w:r>
    </w:p>
    <w:p>
      <w:pPr>
        <w:pStyle w:val="AmNumberTabs"/>
      </w:pPr>
      <w:r>
        <w:rPr>
          <w:rStyle w:val="HideTWBExt"/>
        </w:rPr>
        <w:t>&lt;Amend&gt;</w:t>
      </w:r>
      <w:r>
        <w:t>Poprawka</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26 – akapit 1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Państwa</w:t>
            </w:r>
            <w:r>
              <w:t xml:space="preserve"> członkowskie </w:t>
            </w:r>
            <w:r>
              <w:rPr>
                <w:b/>
                <w:i/>
              </w:rPr>
              <w:t>wprowadzają odpowiednie</w:t>
            </w:r>
            <w:r>
              <w:t xml:space="preserve"> środki w celu </w:t>
            </w:r>
            <w:r>
              <w:rPr>
                <w:b/>
                <w:i/>
              </w:rPr>
              <w:t>zapobiegania lub zakazania:</w:t>
            </w:r>
          </w:p>
        </w:tc>
        <w:tc>
          <w:tcPr>
            <w:tcW w:w="4876" w:type="dxa"/>
            <w:tcBorders>
              <w:top w:val="nil"/>
              <w:left w:val="nil"/>
              <w:bottom w:val="nil"/>
              <w:right w:val="nil"/>
            </w:tcBorders>
          </w:tcPr>
          <w:p>
            <w:pPr>
              <w:pStyle w:val="Normal6a"/>
            </w:pPr>
            <w:r>
              <w:rPr>
                <w:b/>
                <w:i/>
              </w:rPr>
              <w:t>Każde państwo</w:t>
            </w:r>
            <w:r>
              <w:t xml:space="preserve"> członkowskie </w:t>
            </w:r>
            <w:r>
              <w:rPr>
                <w:b/>
                <w:i/>
              </w:rPr>
              <w:t>wprowadza niezbędne</w:t>
            </w:r>
            <w:r>
              <w:t xml:space="preserve"> środki w celu </w:t>
            </w:r>
            <w:r>
              <w:rPr>
                <w:b/>
                <w:i/>
              </w:rPr>
              <w:t>dopilnowania, by podróżowanie do państwa innego niż to państwo członkowskie w celu popełnienia lub przyczynienia się do popełnienia któregokolwiek z przestępstw, o których mowa w art. 3–8, podlegało karze jako przestępstwo, jeżeli zostało popełnione umyślnie.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Środki zaproponowane w pierwotnym art. 26 oraz środki dodatkowe zostały podzielone i umieszczone w tym artykule i nowych artykułach poniżej.</w:t>
      </w:r>
      <w:r>
        <w:t xml:space="preserve"> </w:t>
      </w:r>
      <w:r>
        <w:t>Struktura tekstu odwzorowuje analogiczną częścią dyrektywy w sprawie zwalczania terroryzmu.</w:t>
      </w:r>
    </w:p>
    <w:p>
      <w:r>
        <w:rPr>
          <w:rStyle w:val="HideTWBExt"/>
        </w:rPr>
        <w:t>&lt;/Amend&gt;</w:t>
      </w:r>
    </w:p>
    <w:p>
      <w:pPr>
        <w:pStyle w:val="AmNumberTabs"/>
      </w:pPr>
      <w:r>
        <w:rPr>
          <w:rStyle w:val="HideTWBExt"/>
        </w:rPr>
        <w:t>&lt;Amend&gt;</w:t>
      </w:r>
      <w:r>
        <w:t>Poprawka</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26 – akapit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rozpowszechniania materiałów reklamujących możliwość popełnienia jakiegokolwiek przestępstwa, o którym mowa w art. 3– 8  ;</w:t>
            </w:r>
            <w:r>
              <w:t xml:space="preserve"> </w:t>
            </w:r>
            <w:r>
              <w:rPr>
                <w:b/>
                <w:i/>
              </w:rPr>
              <w:t>oraz</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Środki zaproponowane w pierwotnym art. 26 oraz środki dodatkowe zostały podzielone i umieszczone w tym artykule i nowych artykułach poniżej.</w:t>
      </w:r>
      <w:r>
        <w:t xml:space="preserve"> </w:t>
      </w:r>
      <w:r>
        <w:t>Struktura tekstu odwzorowuje analogiczną częścią dyrektywy w sprawie zwalczania terroryzmu.</w:t>
      </w:r>
    </w:p>
    <w:p>
      <w:r>
        <w:rPr>
          <w:rStyle w:val="HideTWBExt"/>
        </w:rPr>
        <w:t>&lt;/Amend&gt;</w:t>
      </w:r>
    </w:p>
    <w:p>
      <w:pPr>
        <w:pStyle w:val="AmNumberTabs"/>
      </w:pPr>
      <w:r>
        <w:rPr>
          <w:rStyle w:val="HideTWBExt"/>
        </w:rPr>
        <w:t>&lt;Amend&gt;</w:t>
      </w:r>
      <w:r>
        <w:t>Poprawka</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26 – akapit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organizowania dla innych osób, w celach komercyjnych lub niekomercyjnych, podróży służących popełnieniu jakiegokolwiek przestępstwa, o którym mowa w art. 3 , 4 i 5.</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Środki zaproponowane w pierwotnym art. 26 oraz środki dodatkowe zostały podzielone i umieszczone w tym artykule i nowych artykułach poniżej.</w:t>
      </w:r>
      <w:r>
        <w:t xml:space="preserve"> </w:t>
      </w:r>
      <w:r>
        <w:t>Struktura tekstu odwzorowuje analogiczną częścią dyrektywy w sprawie zwalczania terroryzmu.</w:t>
      </w:r>
    </w:p>
    <w:p>
      <w:r>
        <w:rPr>
          <w:rStyle w:val="HideTWBExt"/>
        </w:rPr>
        <w:t>&lt;/Amend&gt;</w:t>
      </w:r>
    </w:p>
    <w:p>
      <w:pPr>
        <w:pStyle w:val="AmNumberTabs"/>
      </w:pPr>
      <w:r>
        <w:rPr>
          <w:rStyle w:val="HideTWBExt"/>
        </w:rPr>
        <w:t>&lt;Amend&gt;</w:t>
      </w:r>
      <w:r>
        <w:t>Poprawka</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26a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Organizowanie lub ułatwianie w inny sposób podróżowania w celu niegodziwego traktowania w celach seksualnych i wykorzystywania seksualnego dzieci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podejmują niezbędne środki w celu dopilnowania, by każdy czyn polegający na organizowaniu lub ułatwianiu innym osobom, niezależnie od tego, czy czyn ten ma cele handlowe, czy też nie, i który polega na pomaganiu jakimkolwiek osobom w podróżowaniu w celu popełnienia przestępstw, o których mowa w art. 3–8, podlegał karze jako przestępstwo, jeżeli został popełniony umyślnie.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Spójność z poprawkami do art. 26.</w:t>
      </w:r>
    </w:p>
    <w:p>
      <w:r>
        <w:rPr>
          <w:rStyle w:val="HideTWBExt"/>
        </w:rPr>
        <w:t>&lt;/Amend&gt;</w:t>
      </w:r>
    </w:p>
    <w:p>
      <w:pPr>
        <w:pStyle w:val="AmNumberTabs"/>
      </w:pPr>
      <w:r>
        <w:rPr>
          <w:rStyle w:val="HideTWBExt"/>
        </w:rPr>
        <w:t>&lt;Amend&gt;</w:t>
      </w:r>
      <w:r>
        <w:t>Poprawka</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26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Artykuł 26b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Inne przestępstwa związane z niegodziwym traktowaniem w celach seksualnych i wykorzystywaniem seksualnym dzieci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Państwa członkowskie podejmują niezbędne środki w celu dopilnowania, by przestępstwa związane z niegodziwym traktowaniem w celach seksualnych i wykorzystywaniem seksualnym dzieci obejmowały następujące czyny umyślne: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rozpowszechnianie materiałów reklamujących możliwość popełnienia jakiegokolwiek przestępstwa, o którym mowa w art. 3– 8;</w:t>
            </w:r>
            <w:r>
              <w:t xml:space="preserve"> </w:t>
            </w:r>
            <w:r>
              <w:rPr>
                <w:b/>
                <w:i/>
              </w:rPr>
              <w:t>oraz;</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wymuszenie dokonane z zamiarem popełnienia jednego z przestępstw wymienionych w art. 3– 8;</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sporządzanie lub korzystanie z fałszywych dokumentów urzędowych dokonane w celu popełnienia jednego z przestępstw , o których mowa w art. 3–8.</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Spójność z poprawkami do art. 26.</w:t>
      </w:r>
    </w:p>
    <w:p>
      <w:r>
        <w:rPr>
          <w:rStyle w:val="HideTWBExt"/>
        </w:rPr>
        <w:t>&lt;/Amend&gt;</w:t>
      </w:r>
    </w:p>
    <w:p>
      <w:pPr>
        <w:pStyle w:val="AmNumberTabs"/>
      </w:pPr>
      <w:r>
        <w:rPr>
          <w:rStyle w:val="HideTWBExt"/>
        </w:rPr>
        <w:t>&lt;Amend&gt;</w:t>
      </w:r>
      <w:r>
        <w:t>Poprawka</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27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zapewnienia, by osoby, które obawiają się, że mogą popełnić przestępstwa przewidziane w art. 3–</w:t>
            </w:r>
            <w:r>
              <w:rPr>
                <w:b/>
                <w:i/>
              </w:rPr>
              <w:t xml:space="preserve">  </w:t>
            </w:r>
            <w:r>
              <w:t>9 , mogły mieć dostęp</w:t>
            </w:r>
            <w:r>
              <w:rPr>
                <w:b/>
                <w:i/>
              </w:rPr>
              <w:t xml:space="preserve">  do  </w:t>
            </w:r>
            <w:r>
              <w:t>specjalnych i</w:t>
            </w:r>
            <w:r>
              <w:rPr>
                <w:b/>
                <w:i/>
              </w:rPr>
              <w:t xml:space="preserve">  </w:t>
            </w:r>
            <w:r>
              <w:t>skutecznych programów lub środków interwencyjnych służących do oceny ryzyka popełnienia tych przestępstw i zapobiegania ich popełnieniu.</w:t>
            </w:r>
          </w:p>
        </w:tc>
        <w:tc>
          <w:tcPr>
            <w:tcW w:w="4876" w:type="dxa"/>
            <w:tcBorders>
              <w:top w:val="nil"/>
              <w:left w:val="nil"/>
              <w:bottom w:val="nil"/>
              <w:right w:val="nil"/>
            </w:tcBorders>
          </w:tcPr>
          <w:p>
            <w:pPr>
              <w:pStyle w:val="Normal6a"/>
            </w:pPr>
            <w:r>
              <w:t>1.</w:t>
            </w:r>
            <w:r>
              <w:tab/>
            </w:r>
            <w:r>
              <w:t>Państwa członkowskie wprowadzają środki niezbędne do zapewnienia, by osoby, które obawiają się, że mogą popełnić przestępstwa przewidziane w art. 3–</w:t>
            </w:r>
            <w:r>
              <w:rPr>
                <w:b/>
                <w:i/>
              </w:rPr>
              <w:t> </w:t>
            </w:r>
            <w:r>
              <w:t xml:space="preserve">9 , mogły mieć dostęp </w:t>
            </w:r>
            <w:r>
              <w:rPr>
                <w:b/>
                <w:i/>
              </w:rPr>
              <w:t>do </w:t>
            </w:r>
            <w:r>
              <w:t>specjalnych i</w:t>
            </w:r>
            <w:r>
              <w:rPr>
                <w:b/>
                <w:i/>
              </w:rPr>
              <w:t> </w:t>
            </w:r>
            <w:r>
              <w:t xml:space="preserve">skutecznych programów lub środków interwencyjnych służących do oceny ryzyka popełnienia tych przestępstw i zapobiegania ich popełnieniu. </w:t>
            </w:r>
            <w:r>
              <w:rPr>
                <w:b/>
                <w:i/>
              </w:rPr>
              <w:t>Obejmuje to kanały charakteryzujące się niskoprogowym dostępem do wsparcia, takie jak telefony zaufania i czaty online prowadzone przez odpowiednio przeszkolony personel.</w:t>
            </w:r>
            <w:r>
              <w:t xml:space="preserve"> </w:t>
            </w:r>
            <w:r>
              <w:rPr>
                <w:b/>
                <w:i/>
              </w:rPr>
              <w:t>Państwa członkowskie zapewniają również dostępność zasobów i grup wsparcia dla osób, które obawiają się, że członek ich rodziny mógł popełnić którekolwiek z przestępstw, o których mowa w art. 3–9.</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Spójność z poprawką do art. 28 ust. 4.</w:t>
      </w:r>
    </w:p>
    <w:p>
      <w:r>
        <w:rPr>
          <w:rStyle w:val="HideTWBExt"/>
        </w:rPr>
        <w:t>&lt;/Amend&gt;</w:t>
      </w:r>
    </w:p>
    <w:p>
      <w:pPr>
        <w:pStyle w:val="AmNumberTabs"/>
      </w:pPr>
      <w:r>
        <w:rPr>
          <w:rStyle w:val="HideTWBExt"/>
        </w:rPr>
        <w:t>&lt;Amend&gt;</w:t>
      </w:r>
      <w:r>
        <w:t>Poprawka</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27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Państwa członkowskie wprowadzają środki niezbędne do zapewnienia, by osoby, które obawiają się, że mogą popełnić </w:t>
            </w:r>
            <w:r>
              <w:rPr>
                <w:b/>
                <w:i/>
              </w:rPr>
              <w:t>przestępstwa przewidziane</w:t>
            </w:r>
            <w:r>
              <w:t xml:space="preserve"> w art. 3–</w:t>
            </w:r>
            <w:r>
              <w:rPr>
                <w:b/>
                <w:i/>
              </w:rPr>
              <w:t xml:space="preserve">  9 , mogły mieć dostęp  do  specjalnych i  skutecznych programów lub środków interwencyjnych służących do oceny</w:t>
            </w:r>
            <w:r>
              <w:t xml:space="preserve"> ryzyka popełnienia </w:t>
            </w:r>
            <w:r>
              <w:rPr>
                <w:b/>
                <w:i/>
              </w:rPr>
              <w:t>tych</w:t>
            </w:r>
            <w:r>
              <w:t xml:space="preserve"> przestępstw i </w:t>
            </w:r>
            <w:r>
              <w:rPr>
                <w:b/>
                <w:i/>
              </w:rPr>
              <w:t>zapobiegania ich popełnieniu</w:t>
            </w:r>
            <w:r>
              <w:t>.</w:t>
            </w:r>
          </w:p>
        </w:tc>
        <w:tc>
          <w:tcPr>
            <w:tcW w:w="4876" w:type="dxa"/>
            <w:tcBorders>
              <w:top w:val="nil"/>
              <w:left w:val="nil"/>
              <w:bottom w:val="nil"/>
              <w:right w:val="nil"/>
            </w:tcBorders>
          </w:tcPr>
          <w:p>
            <w:pPr>
              <w:pStyle w:val="Normal6a"/>
            </w:pPr>
            <w:r>
              <w:t>1.</w:t>
            </w:r>
            <w:r>
              <w:tab/>
            </w:r>
            <w:r>
              <w:t xml:space="preserve">Państwa członkowskie wprowadzają środki niezbędne do zapewnienia, by osoby, które </w:t>
            </w:r>
            <w:r>
              <w:rPr>
                <w:b/>
                <w:i/>
              </w:rPr>
              <w:t>mają tego typu tendencje lub które</w:t>
            </w:r>
            <w:r>
              <w:t xml:space="preserve"> obawiają się, że mogą popełnić </w:t>
            </w:r>
            <w:r>
              <w:rPr>
                <w:b/>
                <w:i/>
              </w:rPr>
              <w:t>którekolwiek z przestępstw, o których mowa</w:t>
            </w:r>
            <w:r>
              <w:t xml:space="preserve"> w art. 3–</w:t>
            </w:r>
            <w:r>
              <w:rPr>
                <w:b/>
                <w:i/>
              </w:rPr>
              <w:t>9, były zobowiązane do poddania się wyspecjalizowanym i skutecznym programom lub środkom interwencyjnym.</w:t>
            </w:r>
            <w:r>
              <w:t xml:space="preserve"> </w:t>
            </w:r>
            <w:r>
              <w:rPr>
                <w:b/>
                <w:i/>
              </w:rPr>
              <w:t>Te programy i środki mają na celu rygorystyczną ocenę</w:t>
            </w:r>
            <w:r>
              <w:t xml:space="preserve"> ryzyka popełnienia </w:t>
            </w:r>
            <w:r>
              <w:rPr>
                <w:b/>
                <w:i/>
              </w:rPr>
              <w:t>takich</w:t>
            </w:r>
            <w:r>
              <w:t xml:space="preserve"> przestępstw i </w:t>
            </w:r>
            <w:r>
              <w:rPr>
                <w:b/>
                <w:i/>
              </w:rPr>
              <w:t>zminimalizowanie tego ryzyka oraz obejmować mogą udział w sesjach monitorowania i oceny, zgodnie z ustaleniami przyjętymi przez właściwe organy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27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zapewnienia, by osoby, które obawiają się, że mogą popełnić przestępstwa przewidziane w art. 3–</w:t>
            </w:r>
            <w:r>
              <w:rPr>
                <w:b/>
                <w:i/>
              </w:rPr>
              <w:t xml:space="preserve">  </w:t>
            </w:r>
            <w:r>
              <w:t>9 , mogły mieć dostęp</w:t>
            </w:r>
            <w:r>
              <w:rPr>
                <w:b/>
                <w:i/>
              </w:rPr>
              <w:t xml:space="preserve">  do  </w:t>
            </w:r>
            <w:r>
              <w:t>specjalnych i</w:t>
            </w:r>
            <w:r>
              <w:rPr>
                <w:b/>
                <w:i/>
              </w:rPr>
              <w:t xml:space="preserve">  </w:t>
            </w:r>
            <w:r>
              <w:t>skutecznych programów lub środków interwencyjnych służących do oceny ryzyka popełnienia tych przestępstw i zapobiegania ich popełnieniu.</w:t>
            </w:r>
          </w:p>
        </w:tc>
        <w:tc>
          <w:tcPr>
            <w:tcW w:w="4876" w:type="dxa"/>
            <w:tcBorders>
              <w:top w:val="nil"/>
              <w:left w:val="nil"/>
              <w:bottom w:val="nil"/>
              <w:right w:val="nil"/>
            </w:tcBorders>
          </w:tcPr>
          <w:p>
            <w:pPr>
              <w:pStyle w:val="Normal6a"/>
            </w:pPr>
            <w:r>
              <w:t>1.</w:t>
            </w:r>
            <w:r>
              <w:tab/>
            </w:r>
            <w:r>
              <w:t>Państwa członkowskie wprowadzają środki niezbędne do zapewnienia, by osoby, które obawiają się, że mogą popełnić przestępstwa przewidziane w art. 3–</w:t>
            </w:r>
            <w:r>
              <w:rPr>
                <w:b/>
                <w:i/>
              </w:rPr>
              <w:t> </w:t>
            </w:r>
            <w:r>
              <w:t xml:space="preserve">9 , mogły mieć </w:t>
            </w:r>
            <w:r>
              <w:rPr>
                <w:b/>
                <w:i/>
              </w:rPr>
              <w:t>łatwy</w:t>
            </w:r>
            <w:r>
              <w:t xml:space="preserve"> dostęp </w:t>
            </w:r>
            <w:r>
              <w:rPr>
                <w:b/>
                <w:i/>
              </w:rPr>
              <w:t>do </w:t>
            </w:r>
            <w:r>
              <w:t>specjalnych i</w:t>
            </w:r>
            <w:r>
              <w:rPr>
                <w:b/>
                <w:i/>
              </w:rPr>
              <w:t> </w:t>
            </w:r>
            <w:r>
              <w:t>skutecznych programów lub środków interwencyjnych służących do oceny ryzyka popełnienia tych przestępstw i zapobiegania ich popełnieniu.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27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zapewniają, by programy lub środki, o których mowa w ust. 1., były dostępne bez nienależytych ograniczeń zgodnie z krajowymi normami w zakresie opieki zdrowotnej.</w:t>
            </w:r>
          </w:p>
        </w:tc>
        <w:tc>
          <w:tcPr>
            <w:tcW w:w="4876" w:type="dxa"/>
            <w:tcBorders>
              <w:top w:val="nil"/>
              <w:left w:val="nil"/>
              <w:bottom w:val="nil"/>
              <w:right w:val="nil"/>
            </w:tcBorders>
          </w:tcPr>
          <w:p>
            <w:pPr>
              <w:pStyle w:val="Normal6a"/>
            </w:pPr>
            <w:r>
              <w:t>2.</w:t>
            </w:r>
            <w:r>
              <w:tab/>
            </w:r>
            <w:r>
              <w:t>Państwa członkowskie zapewniają, by programy lub środki, o których mowa w ust. 1., były dostępne bez nienależytych ograniczeń zgodnie z krajowymi normami w zakresie opieki zdrowotnej</w:t>
            </w:r>
            <w:r>
              <w:rPr>
                <w:b/>
                <w:i/>
              </w:rPr>
              <w:t>, a także by na potrzeby tych programów stale udostępniano odpowiednie zasoby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27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Państwa członkowskie dopilnowują, by właściwe organy mające kontakt z osobami, które obawiają się, że mogą popełnić przestępstwa, o których mowa w art. 3– 9, obowiązywał zakaz przekazywania właściwym organom ds. migracji danych osobowych dotyczących prawa ofiary do pobytu.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Dostosowanie do art. 18 ust. 3.</w:t>
      </w:r>
    </w:p>
    <w:p>
      <w:r>
        <w:rPr>
          <w:rStyle w:val="HideTWBExt"/>
        </w:rPr>
        <w:t>&lt;/Amend&gt;</w:t>
      </w:r>
    </w:p>
    <w:p>
      <w:pPr>
        <w:pStyle w:val="AmNumberTabs"/>
      </w:pPr>
      <w:r>
        <w:rPr>
          <w:rStyle w:val="HideTWBExt"/>
        </w:rPr>
        <w:t>&lt;Amend&gt;</w:t>
      </w:r>
      <w:r>
        <w:t>Poprawka</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Aby osłabić i ograniczyć popyt sprzyjający wszelkim formom wykorzystywania seksualnego dzieci,</w:t>
            </w:r>
            <w:r>
              <w:rPr>
                <w:b/>
                <w:i/>
              </w:rPr>
              <w:t xml:space="preserve">  </w:t>
            </w:r>
            <w:r>
              <w:t>państwa członkowskie wprowadzają odpowiednie środki</w:t>
            </w:r>
            <w:r>
              <w:rPr>
                <w:b/>
                <w:i/>
              </w:rPr>
              <w:t>, takie jak</w:t>
            </w:r>
            <w:r>
              <w:t xml:space="preserve"> działania w dziedzinie kształcenia i szkoleń,</w:t>
            </w:r>
            <w:r>
              <w:rPr>
                <w:b/>
                <w:i/>
              </w:rPr>
              <w:t xml:space="preserve">  </w:t>
            </w:r>
            <w:r>
              <w:t>kampanie informacyjne i uświadamiające na temat odczuwalnych przez całe życie konsekwencji niegodziwego traktowania dzieci w celach seksualnych, jego nielegalnego charakteru oraz możliwości dostępu do specjalnie dostosowanych i skutecznych programów lub środków interwencyjnych dla osób, które obawiają się, że mogą popełnić przestępstwa powiązane</w:t>
            </w:r>
            <w:r>
              <w:rPr>
                <w:b/>
                <w:i/>
              </w:rPr>
              <w:t xml:space="preserve">  </w:t>
            </w:r>
            <w:r>
              <w:t>.</w:t>
            </w:r>
          </w:p>
        </w:tc>
        <w:tc>
          <w:tcPr>
            <w:tcW w:w="4876" w:type="dxa"/>
            <w:tcBorders>
              <w:top w:val="nil"/>
              <w:left w:val="nil"/>
              <w:bottom w:val="nil"/>
              <w:right w:val="nil"/>
            </w:tcBorders>
          </w:tcPr>
          <w:p>
            <w:pPr>
              <w:pStyle w:val="Normal6a"/>
            </w:pPr>
            <w:r>
              <w:t>1.</w:t>
            </w:r>
            <w:r>
              <w:tab/>
            </w:r>
            <w:r>
              <w:t xml:space="preserve">Aby osłabić i ograniczyć popyt sprzyjający wszelkim formom wykorzystywania seksualnego dzieci, państwa członkowskie wprowadzają odpowiednie środki </w:t>
            </w:r>
            <w:r>
              <w:rPr>
                <w:b/>
                <w:i/>
              </w:rPr>
              <w:t>za pomocą krajowych planów działania obejmujących</w:t>
            </w:r>
            <w:r>
              <w:t xml:space="preserve"> działania w dziedzinie kształcenia i szkoleń,</w:t>
            </w:r>
            <w:r>
              <w:rPr>
                <w:b/>
                <w:i/>
              </w:rPr>
              <w:t> </w:t>
            </w:r>
            <w:r>
              <w:t>kampanie informacyjne i uświadamiające na temat odczuwalnych przez całe życie konsekwencji niegodziwego traktowania dzieci w celach seksualnych, jego nielegalnego charakteru oraz możliwości dostępu do specjalnie dostosowanych i skutecznych programów lub środków interwencyjnych dla osób, które obawiają się, że mogą popełnić przestępstwa powiązane</w:t>
            </w:r>
            <w:r>
              <w:rPr>
                <w:b/>
                <w:i/>
              </w:rPr>
              <w:t>.</w:t>
            </w:r>
            <w:r>
              <w:t xml:space="preserve"> </w:t>
            </w:r>
            <w:r>
              <w:rPr>
                <w:b/>
                <w:i/>
              </w:rPr>
              <w:t>Państwa członkowskie włączają edukację seksualną i emocjonalną, umiejętności cyfrowe i zasady bezpiecznego korzystania z internetu do programów nauczania i promują je w społecznościach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Paolo Inselvini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Aby osłabić i ograniczyć popyt sprzyjający wszelkim formom wykorzystywania seksualnego dzieci,</w:t>
            </w:r>
            <w:r>
              <w:rPr>
                <w:b/>
                <w:i/>
              </w:rPr>
              <w:t xml:space="preserve">  </w:t>
            </w:r>
            <w:r>
              <w:t>państwa członkowskie wprowadzają odpowiednie środki, takie jak działania w dziedzinie kształcenia i szkoleń,</w:t>
            </w:r>
            <w:r>
              <w:rPr>
                <w:b/>
                <w:i/>
              </w:rPr>
              <w:t xml:space="preserve">  </w:t>
            </w:r>
            <w:r>
              <w:t>kampanie informacyjne i uświadamiające na temat odczuwalnych przez całe życie konsekwencji niegodziwego traktowania dzieci w celach seksualnych, jego nielegalnego charakteru oraz możliwości dostępu do specjalnie dostosowanych i skutecznych programów lub środków interwencyjnych dla osób, które obawiają się, że mogą popełnić przestępstwa powiązane</w:t>
            </w:r>
            <w:r>
              <w:rPr>
                <w:b/>
                <w:i/>
              </w:rPr>
              <w:t xml:space="preserve">  </w:t>
            </w:r>
            <w:r>
              <w:t>.</w:t>
            </w:r>
          </w:p>
        </w:tc>
        <w:tc>
          <w:tcPr>
            <w:tcW w:w="4876" w:type="dxa"/>
            <w:tcBorders>
              <w:top w:val="nil"/>
              <w:left w:val="nil"/>
              <w:bottom w:val="nil"/>
              <w:right w:val="nil"/>
            </w:tcBorders>
          </w:tcPr>
          <w:p>
            <w:pPr>
              <w:pStyle w:val="Normal6a"/>
            </w:pPr>
            <w:r>
              <w:t>1.</w:t>
            </w:r>
            <w:r>
              <w:tab/>
            </w:r>
            <w:r>
              <w:t>Aby osłabić i ograniczyć popyt sprzyjający wszelkim formom wykorzystywania seksualnego dzieci, państwa członkowskie wprowadzają odpowiednie środki, takie jak działania w dziedzinie kształcenia i szkoleń,</w:t>
            </w:r>
            <w:r>
              <w:rPr>
                <w:b/>
                <w:i/>
              </w:rPr>
              <w:t> </w:t>
            </w:r>
            <w:r>
              <w:t>kampanie informacyjne i uświadamiające</w:t>
            </w:r>
            <w:r>
              <w:rPr>
                <w:b/>
                <w:i/>
              </w:rPr>
              <w:t>, zwłaszcza skierowane do rodzin, które odgrywają główną rolę w zapobieganiu nadużyciom i ochronie ofiar,</w:t>
            </w:r>
            <w:r>
              <w:t xml:space="preserve"> na temat odczuwalnych przez całe życie konsekwencji niegodziwego traktowania dzieci w celach seksualnych, jego nielegalnego charakteru oraz możliwości dostępu do specjalnie dostosowanych i skutecznych programów lub środków interwencyjnych dla osób, które obawiają się, że mogą popełnić przestępstwa powiązane .</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Aby osłabić i ograniczyć popyt sprzyjający wszelkim formom wykorzystywania seksualnego dzieci</w:t>
            </w:r>
            <w:r>
              <w:rPr>
                <w:b/>
                <w:i/>
              </w:rPr>
              <w:t>,  państwa członkowskie wprowadzają odpowiednie środki, takie jak</w:t>
            </w:r>
            <w:r>
              <w:t xml:space="preserve"> działania w dziedzinie kształcenia i szkoleń,</w:t>
            </w:r>
            <w:r>
              <w:rPr>
                <w:b/>
                <w:i/>
              </w:rPr>
              <w:t xml:space="preserve">  </w:t>
            </w:r>
            <w:r>
              <w:t>kampanie informacyjne i uświadamiające na temat odczuwalnych przez całe życie konsekwencji niegodziwego traktowania dzieci w celach seksualnych, jego nielegalnego charakteru oraz możliwości dostępu do specjalnie dostosowanych i skutecznych programów lub środków interwencyjnych dla osób, które obawiają się, że mogą popełnić przestępstwa powiązane</w:t>
            </w:r>
            <w:r>
              <w:rPr>
                <w:b/>
                <w:i/>
              </w:rPr>
              <w:t xml:space="preserve">  </w:t>
            </w:r>
            <w:r>
              <w:t>.</w:t>
            </w:r>
          </w:p>
        </w:tc>
        <w:tc>
          <w:tcPr>
            <w:tcW w:w="4876" w:type="dxa"/>
            <w:tcBorders>
              <w:top w:val="nil"/>
              <w:left w:val="nil"/>
              <w:bottom w:val="nil"/>
              <w:right w:val="nil"/>
            </w:tcBorders>
          </w:tcPr>
          <w:p>
            <w:pPr>
              <w:pStyle w:val="Normal6a"/>
            </w:pPr>
            <w:r>
              <w:t>1.</w:t>
            </w:r>
            <w:r>
              <w:tab/>
            </w:r>
            <w:r>
              <w:rPr>
                <w:b/>
                <w:i/>
              </w:rPr>
              <w:t>Państwa członkowskie wprowadzają odpowiednie środki,</w:t>
            </w:r>
            <w:r>
              <w:t xml:space="preserve"> aby osłabić i ograniczyć popyt sprzyjający wszelkim formom wykorzystywania seksualnego dzieci</w:t>
            </w:r>
            <w:r>
              <w:rPr>
                <w:b/>
                <w:i/>
              </w:rPr>
              <w:t>.</w:t>
            </w:r>
            <w:r>
              <w:t xml:space="preserve"> </w:t>
            </w:r>
            <w:r>
              <w:rPr>
                <w:b/>
                <w:i/>
              </w:rPr>
              <w:t>Środki te mogą obejmować</w:t>
            </w:r>
            <w:r>
              <w:t xml:space="preserve"> działania w dziedzinie kształcenia i szkoleń,</w:t>
            </w:r>
            <w:r>
              <w:rPr>
                <w:b/>
                <w:i/>
              </w:rPr>
              <w:t> </w:t>
            </w:r>
            <w:r>
              <w:t>kampanie informacyjne i uświadamiające na temat odczuwalnych przez całe życie konsekwencji niegodziwego traktowania dzieci w celach seksualnych, jego nielegalnego charakteru oraz możliwości dostępu do specjalnie dostosowanych i skutecznych programów lub środków interwencyjnych dla osób, które obawiają się, że mogą popełnić przestępstwa powiązane.</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Tekst polityczny został zmieniony na tekst legislacyjny.</w:t>
      </w:r>
    </w:p>
    <w:p>
      <w:r>
        <w:rPr>
          <w:rStyle w:val="HideTWBExt"/>
        </w:rPr>
        <w:t>&lt;/Amend&gt;</w:t>
      </w:r>
    </w:p>
    <w:p>
      <w:pPr>
        <w:pStyle w:val="AmNumberTabs"/>
      </w:pPr>
      <w:r>
        <w:rPr>
          <w:rStyle w:val="HideTWBExt"/>
        </w:rPr>
        <w:t>&lt;Amend&gt;</w:t>
      </w:r>
      <w:r>
        <w:t>Poprawka</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Środki, o których mowa w ust. 1, powinny również mieć na celu zwiększenie wiedzy na temat faktu, że seks bez zgody jest uznawana za przestępstwo, oraz upowszechniać zrozumienie, że zgoda musi być wyrażona dobrowolnie jako wyraz wolnej woli, wzajemnego szacunku oraz prawa do integralności seksualnej i autonomii cielesnej.</w:t>
            </w:r>
            <w:r>
              <w:t xml:space="preserve"> </w:t>
            </w:r>
            <w:r>
              <w:rPr>
                <w:b/>
                <w:i/>
              </w:rPr>
              <w:t>Materiały takie są dostosowywane do zmieniających się z wiekiem zdolności osób, do których są skierowane.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Geadis Geadi, Emmanouil Fragkos, Ivaylo Valchev, Georgiana Teodorescu, 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podejmują, w odpowiednich przypadkach we współpracy z właściwymi organizacjami społeczeństwa obywatelskiego i innymi zainteresowanymi stronami – również za pośrednictwem internetu – odpowiednie działania, takie jak kampanie informacyjne i uświadamiające</w:t>
            </w:r>
            <w:r>
              <w:rPr>
                <w:b/>
                <w:i/>
              </w:rPr>
              <w:t xml:space="preserve">  oraz  </w:t>
            </w:r>
            <w:r>
              <w:t>programy</w:t>
            </w:r>
            <w:r>
              <w:rPr>
                <w:b/>
                <w:i/>
              </w:rPr>
              <w:t xml:space="preserve">  </w:t>
            </w:r>
            <w:r>
              <w:t>lub materiały</w:t>
            </w:r>
            <w:r>
              <w:rPr>
                <w:b/>
                <w:i/>
              </w:rPr>
              <w:t xml:space="preserve">  </w:t>
            </w:r>
            <w:r>
              <w:t>badawcze</w:t>
            </w:r>
            <w:r>
              <w:rPr>
                <w:b/>
                <w:i/>
              </w:rPr>
              <w:t xml:space="preserve">  </w:t>
            </w:r>
            <w:r>
              <w:t>,</w:t>
            </w:r>
            <w:r>
              <w:rPr>
                <w:b/>
                <w:i/>
              </w:rPr>
              <w:t xml:space="preserve">   </w:t>
            </w:r>
            <w:r>
              <w:t>edukacyjne</w:t>
            </w:r>
            <w:r>
              <w:rPr>
                <w:b/>
                <w:i/>
              </w:rPr>
              <w:t xml:space="preserve">  </w:t>
            </w:r>
            <w:r>
              <w:t>i szkoleniowe</w:t>
            </w:r>
            <w:r>
              <w:rPr>
                <w:b/>
                <w:i/>
              </w:rPr>
              <w:t xml:space="preserve">  </w:t>
            </w:r>
            <w:r>
              <w:t>służące podniesieniu świadomości i ograniczeniu ryzyka, że dzieci staną się ofiarami niegodziwego traktowania w celach seksualnych lub wykorzystywania seksualnego.</w:t>
            </w:r>
          </w:p>
        </w:tc>
        <w:tc>
          <w:tcPr>
            <w:tcW w:w="4876" w:type="dxa"/>
            <w:tcBorders>
              <w:top w:val="nil"/>
              <w:left w:val="nil"/>
              <w:bottom w:val="nil"/>
              <w:right w:val="nil"/>
            </w:tcBorders>
          </w:tcPr>
          <w:p>
            <w:pPr>
              <w:pStyle w:val="Normal6a"/>
            </w:pPr>
            <w:r>
              <w:t>2.</w:t>
            </w:r>
            <w:r>
              <w:tab/>
            </w:r>
            <w:r>
              <w:t>Państwa członkowskie podejmują, w odpowiednich przypadkach we współpracy z właściwymi organizacjami społeczeństwa obywatelskiego i innymi zainteresowanymi stronami – również za pośrednictwem internetu – odpowiednie działania, takie jak kampanie informacyjne i uświadamiające</w:t>
            </w:r>
            <w:r>
              <w:rPr>
                <w:b/>
                <w:i/>
              </w:rPr>
              <w:t> oraz</w:t>
            </w:r>
            <w:r>
              <w:t xml:space="preserve"> programy</w:t>
            </w:r>
            <w:r>
              <w:rPr>
                <w:b/>
                <w:i/>
              </w:rPr>
              <w:t> </w:t>
            </w:r>
            <w:r>
              <w:t>lub materiały badawcze, edukacyjne</w:t>
            </w:r>
            <w:r>
              <w:rPr>
                <w:b/>
                <w:i/>
              </w:rPr>
              <w:t> </w:t>
            </w:r>
            <w:r>
              <w:t>i szkoleniowe służące podniesieniu świadomości i ograniczeniu ryzyka, że dzieci staną się ofiarami niegodziwego traktowania w celach seksualnych lub wykorzystywania seksualnego</w:t>
            </w:r>
            <w:r>
              <w:rPr>
                <w:b/>
                <w:i/>
              </w:rPr>
              <w:t>; nie włączają się w strategie wspierające działania WOKE</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Jednocześnie szkolne zajęcia edukacji seksualnej w państwach członkowskich, w których takie zajęcia się prowadzi, skupiają się na informowaniu uczniów o tym, jak się chronić i nie paść ofiarą niegodziwego traktowania dzieci w celach seksualnych lub wykorzystywania seksualnego, i nie wypaczają tego celu, np. przez wspieranie działań WOKE czy innych form rodziny niż tradycyjne.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podejmują, w odpowiednich przypadkach we współpracy z właściwymi organizacjami społeczeństwa obywatelskiego i innymi zainteresowanymi stronami – również za pośrednictwem internetu – odpowiednie działania, takie jak kampanie informacyjne i uświadamiające</w:t>
            </w:r>
            <w:r>
              <w:rPr>
                <w:b/>
                <w:i/>
              </w:rPr>
              <w:t xml:space="preserve">  oraz  </w:t>
            </w:r>
            <w:r>
              <w:t>programy</w:t>
            </w:r>
            <w:r>
              <w:rPr>
                <w:b/>
                <w:i/>
              </w:rPr>
              <w:t xml:space="preserve">  </w:t>
            </w:r>
            <w:r>
              <w:t>lub materiały</w:t>
            </w:r>
            <w:r>
              <w:rPr>
                <w:b/>
                <w:i/>
              </w:rPr>
              <w:t xml:space="preserve">  </w:t>
            </w:r>
            <w:r>
              <w:t>badawcze</w:t>
            </w:r>
            <w:r>
              <w:rPr>
                <w:b/>
                <w:i/>
              </w:rPr>
              <w:t xml:space="preserve">  </w:t>
            </w:r>
            <w:r>
              <w:t>,</w:t>
            </w:r>
            <w:r>
              <w:rPr>
                <w:b/>
                <w:i/>
              </w:rPr>
              <w:t xml:space="preserve">   </w:t>
            </w:r>
            <w:r>
              <w:t>edukacyjne</w:t>
            </w:r>
            <w:r>
              <w:rPr>
                <w:b/>
                <w:i/>
              </w:rPr>
              <w:t xml:space="preserve">  </w:t>
            </w:r>
            <w:r>
              <w:t>i szkoleniowe</w:t>
            </w:r>
            <w:r>
              <w:rPr>
                <w:b/>
                <w:i/>
              </w:rPr>
              <w:t xml:space="preserve">  </w:t>
            </w:r>
            <w:r>
              <w:t>służące podniesieniu świadomości i ograniczeniu ryzyka, że dzieci staną się ofiarami niegodziwego traktowania w celach seksualnych lub wykorzystywania seksualnego.</w:t>
            </w:r>
          </w:p>
        </w:tc>
        <w:tc>
          <w:tcPr>
            <w:tcW w:w="4876" w:type="dxa"/>
            <w:tcBorders>
              <w:top w:val="nil"/>
              <w:left w:val="nil"/>
              <w:bottom w:val="nil"/>
              <w:right w:val="nil"/>
            </w:tcBorders>
          </w:tcPr>
          <w:p>
            <w:pPr>
              <w:pStyle w:val="Normal6a"/>
            </w:pPr>
            <w:r>
              <w:t>2.</w:t>
            </w:r>
            <w:r>
              <w:tab/>
            </w:r>
            <w:r>
              <w:t xml:space="preserve">Państwa członkowskie </w:t>
            </w:r>
            <w:r>
              <w:rPr>
                <w:b/>
                <w:i/>
              </w:rPr>
              <w:t>opracowują krajowy plan działania na rzecz zapobiegania niegodziwemu traktowaniu dzieci w celach seksualnych i wykorzystywaniu seksualnemu dzieci oraz zwalczania tych procederów.</w:t>
            </w:r>
            <w:r>
              <w:t xml:space="preserve"> </w:t>
            </w:r>
            <w:r>
              <w:rPr>
                <w:b/>
                <w:i/>
              </w:rPr>
              <w:t>Państwa członkowskie</w:t>
            </w:r>
            <w:r>
              <w:t xml:space="preserve"> podejmują, w odpowiednich przypadkach we współpracy z właściwymi organizacjami społeczeństwa obywatelskiego i innymi zainteresowanymi stronami – również za pośrednictwem internetu – odpowiednie działania, takie jak kampanie informacyjne i uświadamiające</w:t>
            </w:r>
            <w:r>
              <w:rPr>
                <w:b/>
                <w:i/>
              </w:rPr>
              <w:t> oraz</w:t>
            </w:r>
            <w:r>
              <w:t xml:space="preserve"> programy</w:t>
            </w:r>
            <w:r>
              <w:rPr>
                <w:b/>
                <w:i/>
              </w:rPr>
              <w:t> </w:t>
            </w:r>
            <w:r>
              <w:t>lub materiały badawcze, edukacyjne</w:t>
            </w:r>
            <w:r>
              <w:rPr>
                <w:b/>
                <w:i/>
              </w:rPr>
              <w:t> </w:t>
            </w:r>
            <w:r>
              <w:t xml:space="preserve">i szkoleniowe </w:t>
            </w:r>
            <w:r>
              <w:rPr>
                <w:b/>
                <w:i/>
              </w:rPr>
              <w:t>poświęcone temu, jak rozpoznawać niegodziwe traktowanie dzieci w celach seksualnych i wykorzystywanie seksualne dzieci, jak zapobiegać mu i jak je zgłaszać,</w:t>
            </w:r>
            <w:r>
              <w:t xml:space="preserve"> służące podniesieniu świadomości i ograniczeniu ryzyka, że dzieci staną się ofiarami niegodziwego traktowania w celach seksualnych lub wykorzystywania seksualnego. </w:t>
            </w:r>
            <w:r>
              <w:rPr>
                <w:b/>
                <w:i/>
              </w:rPr>
              <w:t>Państwa członkowskie powinny włączyć edukację seksualną, umiejętności cyfrowe i zasady bezpiecznego korzystania z internetu do programów nauczania i promować je w społecznościach.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podejmują, w odpowiednich przypadkach we współpracy z właściwymi organizacjami społeczeństwa obywatelskiego i innymi zainteresowanymi stronami – również za pośrednictwem internetu – odpowiednie działania, takie jak kampanie informacyjne i uświadamiające</w:t>
            </w:r>
            <w:r>
              <w:rPr>
                <w:b/>
                <w:i/>
              </w:rPr>
              <w:t xml:space="preserve">  oraz  programy  lub</w:t>
            </w:r>
            <w:r>
              <w:t xml:space="preserve"> materiały</w:t>
            </w:r>
            <w:r>
              <w:rPr>
                <w:b/>
                <w:i/>
              </w:rPr>
              <w:t xml:space="preserve">  badawcze  </w:t>
            </w:r>
            <w:r>
              <w:t>,</w:t>
            </w:r>
            <w:r>
              <w:rPr>
                <w:b/>
                <w:i/>
              </w:rPr>
              <w:t xml:space="preserve">   edukacyjne  i szkoleniowe  służące podniesieniu</w:t>
            </w:r>
            <w:r>
              <w:t xml:space="preserve"> świadomości </w:t>
            </w:r>
            <w:r>
              <w:rPr>
                <w:b/>
                <w:i/>
              </w:rPr>
              <w:t>i ograniczeniu ryzyka</w:t>
            </w:r>
            <w:r>
              <w:t>, że dzieci staną się ofiarami niegodziwego traktowania w celach seksualnych lub wykorzystywania seksualnego.</w:t>
            </w:r>
          </w:p>
        </w:tc>
        <w:tc>
          <w:tcPr>
            <w:tcW w:w="4876" w:type="dxa"/>
            <w:tcBorders>
              <w:top w:val="nil"/>
              <w:left w:val="nil"/>
              <w:bottom w:val="nil"/>
              <w:right w:val="nil"/>
            </w:tcBorders>
          </w:tcPr>
          <w:p>
            <w:pPr>
              <w:pStyle w:val="Normal6a"/>
            </w:pPr>
            <w:r>
              <w:t>2.</w:t>
            </w:r>
            <w:r>
              <w:tab/>
            </w:r>
            <w:r>
              <w:t xml:space="preserve">Państwa członkowskie podejmują, w odpowiednich przypadkach we współpracy z właściwymi organizacjami społeczeństwa obywatelskiego i innymi zainteresowanymi stronami – również za pośrednictwem internetu – odpowiednie działania, takie jak kampanie informacyjne i uświadamiające </w:t>
            </w:r>
            <w:r>
              <w:rPr>
                <w:b/>
                <w:i/>
              </w:rPr>
              <w:t>oraz badania naukowe,</w:t>
            </w:r>
            <w:r>
              <w:t xml:space="preserve"> materiały, </w:t>
            </w:r>
            <w:r>
              <w:rPr>
                <w:b/>
                <w:i/>
              </w:rPr>
              <w:t>dostosowane do wieku programy edukacji seksualnej i emocjonalnej dla dzieci, które służą podnoszeniu</w:t>
            </w:r>
            <w:r>
              <w:t xml:space="preserve"> świadomości</w:t>
            </w:r>
            <w:r>
              <w:rPr>
                <w:b/>
                <w:i/>
              </w:rPr>
              <w:t>, wspieraniu dzieci w rozpoznawaniu przemocy seksualnej oraz zrozumieniu przysługujących im praw, ograniczając tym samym ryzyko</w:t>
            </w:r>
            <w:r>
              <w:t>, że dzieci staną się ofiarami niegodziwego traktowania w celach seksualnych lub wykorzystywania seksualnego.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podejmują, w odpowiednich przypadkach we współpracy z właściwymi organizacjami społeczeństwa obywatelskiego i innymi zainteresowanymi stronami – również za pośrednictwem internetu – odpowiednie działania, takie jak kampanie informacyjne i uświadamiające</w:t>
            </w:r>
            <w:r>
              <w:rPr>
                <w:b/>
                <w:i/>
              </w:rPr>
              <w:t xml:space="preserve">  oraz  </w:t>
            </w:r>
            <w:r>
              <w:t>programy</w:t>
            </w:r>
            <w:r>
              <w:rPr>
                <w:b/>
                <w:i/>
              </w:rPr>
              <w:t xml:space="preserve">  </w:t>
            </w:r>
            <w:r>
              <w:t>lub materiały</w:t>
            </w:r>
            <w:r>
              <w:rPr>
                <w:b/>
                <w:i/>
              </w:rPr>
              <w:t xml:space="preserve">  </w:t>
            </w:r>
            <w:r>
              <w:t>badawcze</w:t>
            </w:r>
            <w:r>
              <w:rPr>
                <w:b/>
                <w:i/>
              </w:rPr>
              <w:t xml:space="preserve">  </w:t>
            </w:r>
            <w:r>
              <w:t>,</w:t>
            </w:r>
            <w:r>
              <w:rPr>
                <w:b/>
                <w:i/>
              </w:rPr>
              <w:t xml:space="preserve">   </w:t>
            </w:r>
            <w:r>
              <w:t>edukacyjne</w:t>
            </w:r>
            <w:r>
              <w:rPr>
                <w:b/>
                <w:i/>
              </w:rPr>
              <w:t xml:space="preserve">  </w:t>
            </w:r>
            <w:r>
              <w:t>i szkoleniowe</w:t>
            </w:r>
            <w:r>
              <w:rPr>
                <w:b/>
                <w:i/>
              </w:rPr>
              <w:t xml:space="preserve">  służące</w:t>
            </w:r>
            <w:r>
              <w:t xml:space="preserve"> podniesieniu świadomości i ograniczeniu ryzyka, że dzieci staną się ofiarami niegodziwego traktowania w celach seksualnych lub wykorzystywania seksualnego.</w:t>
            </w:r>
          </w:p>
        </w:tc>
        <w:tc>
          <w:tcPr>
            <w:tcW w:w="4876" w:type="dxa"/>
            <w:tcBorders>
              <w:top w:val="nil"/>
              <w:left w:val="nil"/>
              <w:bottom w:val="nil"/>
              <w:right w:val="nil"/>
            </w:tcBorders>
          </w:tcPr>
          <w:p>
            <w:pPr>
              <w:pStyle w:val="Normal6a"/>
            </w:pPr>
            <w:r>
              <w:t>2.</w:t>
            </w:r>
            <w:r>
              <w:tab/>
            </w:r>
            <w:r>
              <w:t>Państwa członkowskie podejmują, w odpowiednich przypadkach we współpracy z właściwymi organizacjami społeczeństwa obywatelskiego i innymi zainteresowanymi stronami – również za pośrednictwem internetu – odpowiednie działania, takie jak kampanie informacyjne i uświadamiające</w:t>
            </w:r>
            <w:r>
              <w:rPr>
                <w:b/>
                <w:i/>
              </w:rPr>
              <w:t> oraz</w:t>
            </w:r>
            <w:r>
              <w:t xml:space="preserve"> programy</w:t>
            </w:r>
            <w:r>
              <w:rPr>
                <w:b/>
                <w:i/>
              </w:rPr>
              <w:t> </w:t>
            </w:r>
            <w:r>
              <w:t>lub materiały badawcze, edukacyjne</w:t>
            </w:r>
            <w:r>
              <w:rPr>
                <w:b/>
                <w:i/>
              </w:rPr>
              <w:t> </w:t>
            </w:r>
            <w:r>
              <w:t>i szkoleniowe</w:t>
            </w:r>
            <w:r>
              <w:rPr>
                <w:b/>
                <w:i/>
              </w:rPr>
              <w:t>, a także dostosowana do wieku i skoncentrowana na pojęciu zgody edukacja seksualna, a działania te służą</w:t>
            </w:r>
            <w:r>
              <w:t xml:space="preserve"> podniesieniu świadomości i ograniczeniu ryzyka, że dzieci staną się ofiarami niegodziwego traktowania w celach seksualnych lub wykorzystywania seksualnego.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Państwa członkowskie podejmują, w odpowiednich przypadkach we współpracy z właściwymi organizacjami społeczeństwa obywatelskiego i innymi zainteresowanymi stronami </w:t>
            </w:r>
            <w:r>
              <w:rPr>
                <w:b/>
                <w:i/>
              </w:rPr>
              <w:t>– również za pośrednictwem internetu – odpowiednie działania</w:t>
            </w:r>
            <w:r>
              <w:t>, takie jak kampanie informacyjne i uświadamiające</w:t>
            </w:r>
            <w:r>
              <w:rPr>
                <w:b/>
                <w:i/>
              </w:rPr>
              <w:t xml:space="preserve">  oraz  </w:t>
            </w:r>
            <w:r>
              <w:t>programy</w:t>
            </w:r>
            <w:r>
              <w:rPr>
                <w:b/>
                <w:i/>
              </w:rPr>
              <w:t xml:space="preserve">  </w:t>
            </w:r>
            <w:r>
              <w:t>lub materiały</w:t>
            </w:r>
            <w:r>
              <w:rPr>
                <w:b/>
                <w:i/>
              </w:rPr>
              <w:t xml:space="preserve">  </w:t>
            </w:r>
            <w:r>
              <w:t>badawcze</w:t>
            </w:r>
            <w:r>
              <w:rPr>
                <w:b/>
                <w:i/>
              </w:rPr>
              <w:t xml:space="preserve">  </w:t>
            </w:r>
            <w:r>
              <w:t>,</w:t>
            </w:r>
            <w:r>
              <w:rPr>
                <w:b/>
                <w:i/>
              </w:rPr>
              <w:t xml:space="preserve">   </w:t>
            </w:r>
            <w:r>
              <w:t>edukacyjne</w:t>
            </w:r>
            <w:r>
              <w:rPr>
                <w:b/>
                <w:i/>
              </w:rPr>
              <w:t xml:space="preserve">  </w:t>
            </w:r>
            <w:r>
              <w:t>i szkoleniowe</w:t>
            </w:r>
            <w:r>
              <w:rPr>
                <w:b/>
                <w:i/>
              </w:rPr>
              <w:t xml:space="preserve">  </w:t>
            </w:r>
            <w:r>
              <w:t>służące podniesieniu świadomości i ograniczeniu ryzyka, że dzieci staną się ofiarami niegodziwego traktowania w celach seksualnych lub wykorzystywania seksualnego.</w:t>
            </w:r>
          </w:p>
        </w:tc>
        <w:tc>
          <w:tcPr>
            <w:tcW w:w="4876" w:type="dxa"/>
            <w:tcBorders>
              <w:top w:val="nil"/>
              <w:left w:val="nil"/>
              <w:bottom w:val="nil"/>
              <w:right w:val="nil"/>
            </w:tcBorders>
          </w:tcPr>
          <w:p>
            <w:pPr>
              <w:pStyle w:val="Normal6a"/>
            </w:pPr>
            <w:r>
              <w:t>2.</w:t>
            </w:r>
            <w:r>
              <w:tab/>
            </w:r>
            <w:r>
              <w:t xml:space="preserve">Państwa członkowskie podejmują, w odpowiednich przypadkach we współpracy z właściwymi organizacjami społeczeństwa obywatelskiego i innymi zainteresowanymi stronami </w:t>
            </w:r>
            <w:r>
              <w:rPr>
                <w:b/>
                <w:i/>
              </w:rPr>
              <w:t>odpowiednie działania, zarówno w internecie, jak i poza nim</w:t>
            </w:r>
            <w:r>
              <w:t>, takie jak kampanie informacyjne i uświadamiające</w:t>
            </w:r>
            <w:r>
              <w:rPr>
                <w:b/>
                <w:i/>
              </w:rPr>
              <w:t> oraz</w:t>
            </w:r>
            <w:r>
              <w:t xml:space="preserve"> programy</w:t>
            </w:r>
            <w:r>
              <w:rPr>
                <w:b/>
                <w:i/>
              </w:rPr>
              <w:t> </w:t>
            </w:r>
            <w:r>
              <w:t>lub materiały badawcze, edukacyjne</w:t>
            </w:r>
            <w:r>
              <w:rPr>
                <w:b/>
                <w:i/>
              </w:rPr>
              <w:t> </w:t>
            </w:r>
            <w:r>
              <w:t>i szkoleniowe</w:t>
            </w:r>
            <w:r>
              <w:rPr>
                <w:b/>
                <w:i/>
              </w:rPr>
              <w:t>, w tym programy w dziedzinie umiejętności cyfrowych,</w:t>
            </w:r>
            <w:r>
              <w:t xml:space="preserve"> służące podniesieniu świadomości i ograniczeniu ryzyka, że dzieci staną się ofiarami niegodziwego traktowania w celach seksualnych lub wykorzystywania seksualnego.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Oprócz środków już wskazanych należy podkreślić znaczenie środków zapobiegawczych online, w tym ukierunkowanych programów edukacyjnych skierowanych do dzieci i uczulających je na takie kwestie, jak ukrywanie się za fałszywymi tożsamościami, rozpowszechnianie fałszywych prywatnych wiadomości i szantaż przy użyciu treści pornograficznych.</w:t>
      </w:r>
    </w:p>
    <w:p>
      <w:r>
        <w:rPr>
          <w:rStyle w:val="HideTWBExt"/>
        </w:rPr>
        <w:t>&lt;/Amend&gt;</w:t>
      </w:r>
    </w:p>
    <w:p>
      <w:pPr>
        <w:pStyle w:val="AmNumberTabs"/>
      </w:pPr>
      <w:r>
        <w:rPr>
          <w:rStyle w:val="HideTWBExt"/>
        </w:rPr>
        <w:t>&lt;Amend&gt;</w:t>
      </w:r>
      <w:r>
        <w:t>Poprawka</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Państwa członkowskie zapewniają prawo do edukacji seksualnej, edukacji w dziedzinie bezpiecznych praktyk w internecie i poza nim, a także w dziedzinie właściwego korzystania z internetu i nowych technologii, gdyż umiejętności takie są niezbędne do identyfikacji sytuacji przemocy seksualnej, w tym niegodziwego traktowania i wykorzystywania seksualnego.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Każde państwo członkowskie </w:t>
            </w:r>
            <w:r>
              <w:rPr>
                <w:b/>
                <w:i/>
              </w:rPr>
              <w:t>propaguje</w:t>
            </w:r>
            <w:r>
              <w:t xml:space="preserve"> regularne </w:t>
            </w:r>
            <w:r>
              <w:rPr>
                <w:b/>
                <w:i/>
              </w:rPr>
              <w:t xml:space="preserve">szkolenie  </w:t>
            </w:r>
            <w:r>
              <w:t>, w tym w zakresie wymiaru sprawiedliwości przyjaznego dziecku, skierowane do specjalistów, sędziów i</w:t>
            </w:r>
            <w:r>
              <w:rPr>
                <w:b/>
                <w:i/>
              </w:rPr>
              <w:t xml:space="preserve">  </w:t>
            </w:r>
            <w:r>
              <w:t>urzędników, którzy mogą mieć kontakt z dziećmi</w:t>
            </w:r>
            <w:r>
              <w:rPr>
                <w:b/>
                <w:i/>
              </w:rPr>
              <w:t xml:space="preserve">   </w:t>
            </w:r>
            <w:r>
              <w:t>będącymi ofiarami</w:t>
            </w:r>
            <w:r>
              <w:rPr>
                <w:b/>
                <w:i/>
              </w:rPr>
              <w:t xml:space="preserve">  </w:t>
            </w:r>
            <w:r>
              <w:t>niegodziwego traktowania w celach seksualnych lub wykorzystywania seksualnego, m.in.</w:t>
            </w:r>
            <w:r>
              <w:rPr>
                <w:b/>
                <w:i/>
              </w:rPr>
              <w:t xml:space="preserve">  </w:t>
            </w:r>
            <w:r>
              <w:t>specjalistów w dziedzinie ochrony dzieci, przedstawicieli zawodów prawniczych, nauczycieli i pedagogów, sędziów sądów rodzinnych i</w:t>
            </w:r>
            <w:r>
              <w:rPr>
                <w:b/>
                <w:i/>
              </w:rPr>
              <w:t xml:space="preserve">  </w:t>
            </w:r>
            <w:r>
              <w:t>policjantów, mające na celu umożliwienie im identyfikacji</w:t>
            </w:r>
            <w:r>
              <w:rPr>
                <w:b/>
                <w:i/>
              </w:rPr>
              <w:t xml:space="preserve">  </w:t>
            </w:r>
            <w:r>
              <w:t>dzieci</w:t>
            </w:r>
            <w:r>
              <w:rPr>
                <w:b/>
                <w:i/>
              </w:rPr>
              <w:t xml:space="preserve">  </w:t>
            </w:r>
            <w:r>
              <w:t>będących ofiarami i potencjalnymi ofiarami</w:t>
            </w:r>
            <w:r>
              <w:rPr>
                <w:b/>
                <w:i/>
              </w:rPr>
              <w:t xml:space="preserve">   </w:t>
            </w:r>
            <w:r>
              <w:t>niegodziwego traktowania w celach seksualnych lub wykorzystywania seksualnego.</w:t>
            </w:r>
          </w:p>
        </w:tc>
        <w:tc>
          <w:tcPr>
            <w:tcW w:w="4876" w:type="dxa"/>
            <w:tcBorders>
              <w:top w:val="nil"/>
              <w:left w:val="nil"/>
              <w:bottom w:val="nil"/>
              <w:right w:val="nil"/>
            </w:tcBorders>
          </w:tcPr>
          <w:p>
            <w:pPr>
              <w:pStyle w:val="Normal6a"/>
            </w:pPr>
            <w:r>
              <w:t>3.</w:t>
            </w:r>
            <w:r>
              <w:tab/>
            </w:r>
            <w:r>
              <w:t xml:space="preserve">Każde państwo członkowskie </w:t>
            </w:r>
            <w:r>
              <w:rPr>
                <w:b/>
                <w:i/>
              </w:rPr>
              <w:t>oferują</w:t>
            </w:r>
            <w:r>
              <w:t xml:space="preserve"> regularne </w:t>
            </w:r>
            <w:r>
              <w:rPr>
                <w:b/>
                <w:i/>
              </w:rPr>
              <w:t>szkolenia</w:t>
            </w:r>
            <w:r>
              <w:t>, w tym w zakresie wymiaru sprawiedliwości przyjaznego dziecku, skierowane do specjalistów, sędziów i urzędników, którzy mogą mieć kontakt z dziećmi</w:t>
            </w:r>
            <w:r>
              <w:rPr>
                <w:b/>
                <w:i/>
              </w:rPr>
              <w:t> </w:t>
            </w:r>
            <w:r>
              <w:t>będącymi ofiarami niegodziwego traktowania w celach seksualnych lub wykorzystywania seksualnego, m.in.</w:t>
            </w:r>
            <w:r>
              <w:rPr>
                <w:b/>
                <w:i/>
              </w:rPr>
              <w:t> </w:t>
            </w:r>
            <w:r>
              <w:t>specjalistów w dziedzinie ochrony dzieci, przedstawicieli zawodów prawniczych, nauczycieli i pedagogów, sędziów sądów rodzinnych i policjantów, mające na celu umożliwienie im identyfikacji dzieci</w:t>
            </w:r>
            <w:r>
              <w:rPr>
                <w:b/>
                <w:i/>
              </w:rPr>
              <w:t> </w:t>
            </w:r>
            <w:r>
              <w:t>będących ofiarami i potencjalnymi ofiarami niegodziwego traktowania w celach seksualnych lub wykorzystywania seksualnego</w:t>
            </w:r>
            <w:r>
              <w:rPr>
                <w:b/>
                <w:i/>
              </w:rPr>
              <w:t>, w oparciu o wytyczne, o których mowa w art. 17 ust. 5.</w:t>
            </w:r>
            <w:r>
              <w:t xml:space="preserve"> </w:t>
            </w:r>
            <w:r>
              <w:rPr>
                <w:b/>
                <w:i/>
              </w:rPr>
              <w:t>Szkolenie to jest obowiązkowe dla wskazanych w art. 17 ust. 3 osób wykonujących określoną pracę zawodową</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Spójność z treścią art. 17.</w:t>
      </w:r>
    </w:p>
    <w:p>
      <w:r>
        <w:rPr>
          <w:rStyle w:val="HideTWBExt"/>
        </w:rPr>
        <w:t>&lt;/Amend&gt;</w:t>
      </w:r>
    </w:p>
    <w:p>
      <w:pPr>
        <w:pStyle w:val="AmNumberTabs"/>
      </w:pPr>
      <w:r>
        <w:rPr>
          <w:rStyle w:val="HideTWBExt"/>
        </w:rPr>
        <w:t>&lt;Amend&gt;</w:t>
      </w:r>
      <w:r>
        <w:t>Poprawka</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Każde państwo członkowskie </w:t>
            </w:r>
            <w:r>
              <w:rPr>
                <w:b/>
                <w:i/>
              </w:rPr>
              <w:t>propaguje</w:t>
            </w:r>
            <w:r>
              <w:t xml:space="preserve"> regularne </w:t>
            </w:r>
            <w:r>
              <w:rPr>
                <w:b/>
                <w:i/>
              </w:rPr>
              <w:t xml:space="preserve">szkolenie  </w:t>
            </w:r>
            <w:r>
              <w:t>, w tym w zakresie wymiaru sprawiedliwości przyjaznego dziecku, skierowane do specjalistów</w:t>
            </w:r>
            <w:r>
              <w:rPr>
                <w:b/>
                <w:i/>
              </w:rPr>
              <w:t>, sędziów i  urzędników, którzy mogą mieć kontakt</w:t>
            </w:r>
            <w:r>
              <w:t xml:space="preserve"> z dziećmi</w:t>
            </w:r>
            <w:r>
              <w:rPr>
                <w:b/>
                <w:i/>
              </w:rPr>
              <w:t xml:space="preserve">   będącymi ofiarami  niegodziwego traktowania w celach seksualnych lub wykorzystywania seksualnego, m.in.  specjalistów w dziedzinie ochrony</w:t>
            </w:r>
            <w:r>
              <w:t xml:space="preserve"> dzieci, przedstawicieli zawodów prawniczych, nauczycieli i pedagogów, sędziów sądów rodzinnych i</w:t>
            </w:r>
            <w:r>
              <w:rPr>
                <w:b/>
                <w:i/>
              </w:rPr>
              <w:t xml:space="preserve">  </w:t>
            </w:r>
            <w:r>
              <w:t xml:space="preserve">policjantów, mające na celu umożliwienie </w:t>
            </w:r>
            <w:r>
              <w:rPr>
                <w:b/>
                <w:i/>
              </w:rPr>
              <w:t>im</w:t>
            </w:r>
            <w:r>
              <w:t xml:space="preserve"> identyfikacji</w:t>
            </w:r>
            <w:r>
              <w:rPr>
                <w:b/>
                <w:i/>
              </w:rPr>
              <w:t xml:space="preserve">  </w:t>
            </w:r>
            <w:r>
              <w:t>dzieci</w:t>
            </w:r>
            <w:r>
              <w:rPr>
                <w:b/>
                <w:i/>
              </w:rPr>
              <w:t xml:space="preserve">  </w:t>
            </w:r>
            <w:r>
              <w:t>będących ofiarami i potencjalnymi ofiarami</w:t>
            </w:r>
            <w:r>
              <w:rPr>
                <w:b/>
                <w:i/>
              </w:rPr>
              <w:t xml:space="preserve">   </w:t>
            </w:r>
            <w:r>
              <w:t>niegodziwego traktowania w celach seksualnych lub wykorzystywania seksualnego</w:t>
            </w:r>
            <w:r>
              <w:rPr>
                <w:b/>
                <w:i/>
              </w:rPr>
              <w:t>.</w:t>
            </w:r>
          </w:p>
        </w:tc>
        <w:tc>
          <w:tcPr>
            <w:tcW w:w="4876" w:type="dxa"/>
            <w:tcBorders>
              <w:top w:val="nil"/>
              <w:left w:val="nil"/>
              <w:bottom w:val="nil"/>
              <w:right w:val="nil"/>
            </w:tcBorders>
          </w:tcPr>
          <w:p>
            <w:pPr>
              <w:pStyle w:val="Normal6a"/>
            </w:pPr>
            <w:r>
              <w:t>3.</w:t>
            </w:r>
            <w:r>
              <w:tab/>
            </w:r>
            <w:r>
              <w:t xml:space="preserve">Każde państwo członkowskie </w:t>
            </w:r>
            <w:r>
              <w:rPr>
                <w:b/>
                <w:i/>
              </w:rPr>
              <w:t>zapewnia obowiązkowe</w:t>
            </w:r>
            <w:r>
              <w:t xml:space="preserve"> regularne </w:t>
            </w:r>
            <w:r>
              <w:rPr>
                <w:b/>
                <w:i/>
              </w:rPr>
              <w:t>szkolenia</w:t>
            </w:r>
            <w:r>
              <w:t xml:space="preserve">, w tym w zakresie wymiaru sprawiedliwości przyjaznego dziecku, skierowane do </w:t>
            </w:r>
            <w:r>
              <w:rPr>
                <w:b/>
                <w:i/>
              </w:rPr>
              <w:t>wszystkich</w:t>
            </w:r>
            <w:r>
              <w:t xml:space="preserve"> specjalistów </w:t>
            </w:r>
            <w:r>
              <w:rPr>
                <w:b/>
                <w:i/>
              </w:rPr>
              <w:t>i wolontariuszy zatrudnionych do profesjonalnych lub zorganizowanych działań wolontariackich obejmujących bezpośrednie i regularne kontakty</w:t>
            </w:r>
            <w:r>
              <w:t xml:space="preserve"> z dziećmi </w:t>
            </w:r>
            <w:r>
              <w:rPr>
                <w:b/>
                <w:i/>
              </w:rPr>
              <w:t>lub ułatwiających takie kontakty, w tym między innymi skierowane do sędziów, osób zawodowo zajmujących się ochroną</w:t>
            </w:r>
            <w:r>
              <w:t xml:space="preserve"> dzieci, </w:t>
            </w:r>
            <w:r>
              <w:rPr>
                <w:b/>
                <w:i/>
              </w:rPr>
              <w:t>opieką nad dziećmi oraz do pracowników służby zdrowia,</w:t>
            </w:r>
            <w:r>
              <w:t xml:space="preserve"> przedstawicieli zawodów prawniczych, nauczycieli i pedagogów, sędziów sądów rodzinnych i policjantów, mające na celu umożliwienie </w:t>
            </w:r>
            <w:r>
              <w:rPr>
                <w:b/>
                <w:i/>
              </w:rPr>
              <w:t>tym osobom</w:t>
            </w:r>
            <w:r>
              <w:t xml:space="preserve"> identyfikacji dzieci będących ofiarami i potencjalnymi ofiarami niegodziwego traktowania w celach seksualnych lub wykorzystywania seksualnego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Każde państwo członkowskie </w:t>
            </w:r>
            <w:r>
              <w:rPr>
                <w:b/>
                <w:i/>
              </w:rPr>
              <w:t>propaguje</w:t>
            </w:r>
            <w:r>
              <w:t xml:space="preserve"> regularne </w:t>
            </w:r>
            <w:r>
              <w:rPr>
                <w:b/>
                <w:i/>
              </w:rPr>
              <w:t xml:space="preserve">szkolenie  </w:t>
            </w:r>
            <w:r>
              <w:t>, w tym w zakresie wymiaru sprawiedliwości przyjaznego dziecku, skierowane do specjalistów, sędziów i</w:t>
            </w:r>
            <w:r>
              <w:rPr>
                <w:b/>
                <w:i/>
              </w:rPr>
              <w:t xml:space="preserve">  </w:t>
            </w:r>
            <w:r>
              <w:t>urzędników, którzy mogą mieć kontakt z dziećmi</w:t>
            </w:r>
            <w:r>
              <w:rPr>
                <w:b/>
                <w:i/>
              </w:rPr>
              <w:t xml:space="preserve">   </w:t>
            </w:r>
            <w:r>
              <w:t>będącymi ofiarami</w:t>
            </w:r>
            <w:r>
              <w:rPr>
                <w:b/>
                <w:i/>
              </w:rPr>
              <w:t xml:space="preserve">  </w:t>
            </w:r>
            <w:r>
              <w:t>niegodziwego traktowania w celach seksualnych lub wykorzystywania seksualnego, m.in.</w:t>
            </w:r>
            <w:r>
              <w:rPr>
                <w:b/>
                <w:i/>
              </w:rPr>
              <w:t xml:space="preserve">  </w:t>
            </w:r>
            <w:r>
              <w:t xml:space="preserve">specjalistów w dziedzinie ochrony dzieci, przedstawicieli zawodów prawniczych, nauczycieli i </w:t>
            </w:r>
            <w:r>
              <w:rPr>
                <w:b/>
                <w:i/>
              </w:rPr>
              <w:t>pedagogów</w:t>
            </w:r>
            <w:r>
              <w:t>, sędziów sądów rodzinnych i</w:t>
            </w:r>
            <w:r>
              <w:rPr>
                <w:b/>
                <w:i/>
              </w:rPr>
              <w:t xml:space="preserve">  policjantów</w:t>
            </w:r>
            <w:r>
              <w:t xml:space="preserve">, mające na celu umożliwienie </w:t>
            </w:r>
            <w:r>
              <w:rPr>
                <w:b/>
                <w:i/>
              </w:rPr>
              <w:t xml:space="preserve">im identyfikacji  </w:t>
            </w:r>
            <w:r>
              <w:t>dzieci</w:t>
            </w:r>
            <w:r>
              <w:rPr>
                <w:b/>
                <w:i/>
              </w:rPr>
              <w:t xml:space="preserve">  </w:t>
            </w:r>
            <w:r>
              <w:t>będących ofiarami i potencjalnymi ofiarami</w:t>
            </w:r>
            <w:r>
              <w:rPr>
                <w:b/>
                <w:i/>
              </w:rPr>
              <w:t xml:space="preserve">   </w:t>
            </w:r>
            <w:r>
              <w:t>niegodziwego traktowania w celach seksualnych lub wykorzystywania seksualnego.</w:t>
            </w:r>
          </w:p>
        </w:tc>
        <w:tc>
          <w:tcPr>
            <w:tcW w:w="4876" w:type="dxa"/>
            <w:tcBorders>
              <w:top w:val="nil"/>
              <w:left w:val="nil"/>
              <w:bottom w:val="nil"/>
              <w:right w:val="nil"/>
            </w:tcBorders>
          </w:tcPr>
          <w:p>
            <w:pPr>
              <w:pStyle w:val="Normal6a"/>
            </w:pPr>
            <w:r>
              <w:t>3.</w:t>
            </w:r>
            <w:r>
              <w:tab/>
            </w:r>
            <w:r>
              <w:t xml:space="preserve">Każde państwo członkowskie </w:t>
            </w:r>
            <w:r>
              <w:rPr>
                <w:b/>
                <w:i/>
              </w:rPr>
              <w:t>zapewnia</w:t>
            </w:r>
            <w:r>
              <w:t xml:space="preserve"> regularne </w:t>
            </w:r>
            <w:r>
              <w:rPr>
                <w:b/>
                <w:i/>
              </w:rPr>
              <w:t>i specjalistyczne szkolenia</w:t>
            </w:r>
            <w:r>
              <w:t xml:space="preserve">, w tym w zakresie wymiaru sprawiedliwości przyjaznego dziecku, skierowane do specjalistów, sędziów i urzędników, którzy mogą mieć kontakt z dziećmi będącymi ofiarami niegodziwego traktowania w celach seksualnych lub wykorzystywania seksualnego, m.in. specjalistów w dziedzinie ochrony dzieci, przedstawicieli zawodów prawniczych, </w:t>
            </w:r>
            <w:r>
              <w:rPr>
                <w:b/>
                <w:i/>
              </w:rPr>
              <w:t>pracowników placówek opieki nad dziećmi, pracowników służby zdrowia,</w:t>
            </w:r>
            <w:r>
              <w:t xml:space="preserve"> nauczycieli i </w:t>
            </w:r>
            <w:r>
              <w:rPr>
                <w:b/>
                <w:i/>
              </w:rPr>
              <w:t>wychowawców</w:t>
            </w:r>
            <w:r>
              <w:t xml:space="preserve">, sędziów sądów rodzinnych i </w:t>
            </w:r>
            <w:r>
              <w:rPr>
                <w:b/>
                <w:i/>
              </w:rPr>
              <w:t>funkcjonariuszy policji pierwszej linii</w:t>
            </w:r>
            <w:r>
              <w:t xml:space="preserve">, mające na celu umożliwienie </w:t>
            </w:r>
            <w:r>
              <w:rPr>
                <w:b/>
                <w:i/>
              </w:rPr>
              <w:t>tym osobom wykrywania wczesnych oznak niegodziwego traktowania, a także identyfikowania</w:t>
            </w:r>
            <w:r>
              <w:t xml:space="preserve"> dzieci będących ofiarami i potencjalnymi ofiarami niegodziwego traktowania w celach seksualnych lub wykorzystywania seksualnego </w:t>
            </w:r>
            <w:r>
              <w:rPr>
                <w:b/>
                <w:i/>
              </w:rPr>
              <w:t>oraz właściwego postępowania z nimi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odpowiednie środki służące poprawie skuteczności zapobiegania niegodziwemu traktowaniu dzieci w celach seksualnych w środowisku społeczności lokalnych, w tym w szkołach, szpitalach, ośrodkach opieki społecznej, klubach sportowych lub wspólnotach religijnych.</w:t>
            </w:r>
          </w:p>
        </w:tc>
        <w:tc>
          <w:tcPr>
            <w:tcW w:w="4876" w:type="dxa"/>
            <w:tcBorders>
              <w:top w:val="nil"/>
              <w:left w:val="nil"/>
              <w:bottom w:val="nil"/>
              <w:right w:val="nil"/>
            </w:tcBorders>
          </w:tcPr>
          <w:p>
            <w:pPr>
              <w:pStyle w:val="Normal6a"/>
            </w:pPr>
            <w:r>
              <w:t>Państwa członkowskie wprowadzają odpowiednie środki służące poprawie skuteczności zapobiegania niegodziwemu traktowaniu dzieci w celach seksualnych w środowisku społeczności lokalnych, w tym w szkołach, szpitalach, ośrodkach opieki społecznej, klubach sportowych lub wspólnotach religijnych</w:t>
            </w:r>
            <w:r>
              <w:rPr>
                <w:b/>
                <w:i/>
              </w:rPr>
              <w:t>, z należytym uwzględnieniem, w tym ostatnim przypadku, szczególnego charakteru ich działalności i ustawodawstwa krajowego mającego zastosowanie do praktyk religijnych</w:t>
            </w:r>
            <w:r>
              <w:t>.</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Druga propozycja</w:t>
      </w:r>
    </w:p>
    <w:p>
      <w:r>
        <w:rPr>
          <w:rStyle w:val="HideTWBExt"/>
        </w:rPr>
        <w:t>&lt;/Amend&gt;</w:t>
      </w:r>
    </w:p>
    <w:p>
      <w:pPr>
        <w:pStyle w:val="AmNumberTabs"/>
      </w:pPr>
      <w:r>
        <w:rPr>
          <w:rStyle w:val="HideTWBExt"/>
        </w:rPr>
        <w:t>&lt;Amend&gt;</w:t>
      </w:r>
      <w:r>
        <w:t>Poprawka</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odpowiednie środki służące </w:t>
            </w:r>
            <w:r>
              <w:rPr>
                <w:b/>
                <w:i/>
              </w:rPr>
              <w:t>poprawie skuteczności zapobiegania</w:t>
            </w:r>
            <w:r>
              <w:t xml:space="preserve"> niegodziwemu traktowaniu dzieci w celach seksualnych </w:t>
            </w:r>
            <w:r>
              <w:rPr>
                <w:b/>
                <w:i/>
              </w:rPr>
              <w:t>w środowisku</w:t>
            </w:r>
            <w:r>
              <w:t xml:space="preserve"> społeczności lokalnych, w tym w szkołach, szpitalach, ośrodkach opieki społecznej, klubach sportowych lub wspólnotach religijnych.</w:t>
            </w:r>
          </w:p>
        </w:tc>
        <w:tc>
          <w:tcPr>
            <w:tcW w:w="4876" w:type="dxa"/>
            <w:tcBorders>
              <w:top w:val="nil"/>
              <w:left w:val="nil"/>
              <w:bottom w:val="nil"/>
              <w:right w:val="nil"/>
            </w:tcBorders>
          </w:tcPr>
          <w:p>
            <w:pPr>
              <w:pStyle w:val="Normal6a"/>
            </w:pPr>
            <w:r>
              <w:t xml:space="preserve">Państwa członkowskie wprowadzają odpowiednie środki służące </w:t>
            </w:r>
            <w:r>
              <w:rPr>
                <w:b/>
                <w:i/>
              </w:rPr>
              <w:t>zapewnieniu, by</w:t>
            </w:r>
            <w:r>
              <w:t xml:space="preserve"> niegodziwemu traktowaniu dzieci w celach seksualnych </w:t>
            </w:r>
            <w:r>
              <w:rPr>
                <w:b/>
                <w:i/>
              </w:rPr>
              <w:t>zapobiegano we środowiskach</w:t>
            </w:r>
            <w:r>
              <w:t xml:space="preserve"> społeczności lokalnych </w:t>
            </w:r>
            <w:r>
              <w:rPr>
                <w:b/>
                <w:i/>
              </w:rPr>
              <w:t>i organizacjach, których pracownicy lub wolontariusze pracują w ścisłym kontakcie z dziećmi</w:t>
            </w:r>
            <w:r>
              <w:t>, w tym w szkołach, szpitalach</w:t>
            </w:r>
            <w:r>
              <w:rPr>
                <w:b/>
                <w:i/>
              </w:rPr>
              <w:t>, ośrodkach opieki dziennej</w:t>
            </w:r>
            <w:r>
              <w:t>, ośrodkach opieki społecznej, klubach sportowych lub wspólnotach religijnych.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Państwa członkowskie wprowadzają odpowiednie środki służące </w:t>
            </w:r>
            <w:r>
              <w:rPr>
                <w:b/>
                <w:i/>
              </w:rPr>
              <w:t>poprawie skuteczności zapobiegania</w:t>
            </w:r>
            <w:r>
              <w:t xml:space="preserve"> niegodziwemu traktowaniu dzieci w celach seksualnych </w:t>
            </w:r>
            <w:r>
              <w:rPr>
                <w:b/>
                <w:i/>
              </w:rPr>
              <w:t>w środowisku społeczności lokalnych</w:t>
            </w:r>
            <w:r>
              <w:t>, w tym w szkołach, szpitalach, ośrodkach opieki społecznej, klubach sportowych lub wspólnotach religijnych.</w:t>
            </w:r>
          </w:p>
        </w:tc>
        <w:tc>
          <w:tcPr>
            <w:tcW w:w="4876" w:type="dxa"/>
            <w:tcBorders>
              <w:top w:val="nil"/>
              <w:left w:val="nil"/>
              <w:bottom w:val="nil"/>
              <w:right w:val="nil"/>
            </w:tcBorders>
          </w:tcPr>
          <w:p>
            <w:pPr>
              <w:pStyle w:val="Normal6a"/>
            </w:pPr>
            <w:r>
              <w:t xml:space="preserve">Państwa członkowskie wprowadzają odpowiednie środki służące </w:t>
            </w:r>
            <w:r>
              <w:rPr>
                <w:b/>
                <w:i/>
              </w:rPr>
              <w:t>zapobieganiu</w:t>
            </w:r>
            <w:r>
              <w:t xml:space="preserve"> niegodziwemu traktowaniu dzieci w celach seksualnych </w:t>
            </w:r>
            <w:r>
              <w:rPr>
                <w:b/>
                <w:i/>
              </w:rPr>
              <w:t>we wszystkich organizacjach, których pracownicy lub wolontariusze pracują w ścisłym kontakcie z dziećmi</w:t>
            </w:r>
            <w:r>
              <w:t>, w tym w szkołach, szpitalach, ośrodkach opieki społecznej, klubach sportowych lub wspólnotach religijnych.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odpowiednie środki służące poprawie skuteczności zapobiegania niegodziwemu traktowaniu dzieci w celach seksualnych w środowisku społeczności lokalnych, w tym w szkołach, szpitalach, ośrodkach opieki społecznej, klubach sportowych lub wspólnotach religijnych.</w:t>
            </w:r>
          </w:p>
        </w:tc>
        <w:tc>
          <w:tcPr>
            <w:tcW w:w="4876" w:type="dxa"/>
            <w:tcBorders>
              <w:top w:val="nil"/>
              <w:left w:val="nil"/>
              <w:bottom w:val="nil"/>
              <w:right w:val="nil"/>
            </w:tcBorders>
          </w:tcPr>
          <w:p>
            <w:pPr>
              <w:pStyle w:val="Normal6a"/>
            </w:pPr>
            <w:r>
              <w:t xml:space="preserve">Państwa członkowskie wprowadzają odpowiednie środki służące poprawie skuteczności zapobiegania niegodziwemu traktowaniu dzieci w celach seksualnych w środowisku społeczności lokalnych, w tym w szkołach, szpitalach, ośrodkach opieki społecznej, </w:t>
            </w:r>
            <w:r>
              <w:rPr>
                <w:b/>
                <w:i/>
              </w:rPr>
              <w:t>w ramach pieczy zastępczej, w</w:t>
            </w:r>
            <w:r>
              <w:t xml:space="preserve"> klubach sportowych lub wspólnotach religijnych.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Państwa członkowskie wprowadzają odpowiednie środki służące poprawie skuteczności zapobiegania niegodziwemu traktowaniu dzieci w celach seksualnych w środowisku społeczności lokalnych, w tym w szkołach, szpitalach, ośrodkach opieki społecznej</w:t>
            </w:r>
            <w:r>
              <w:rPr>
                <w:b/>
                <w:i/>
              </w:rPr>
              <w:t>,</w:t>
            </w:r>
            <w:r>
              <w:t xml:space="preserve"> klubach sportowych </w:t>
            </w:r>
            <w:r>
              <w:rPr>
                <w:b/>
                <w:i/>
              </w:rPr>
              <w:t>lub wspólnotach religijnych</w:t>
            </w:r>
            <w:r>
              <w:t>.</w:t>
            </w:r>
          </w:p>
        </w:tc>
        <w:tc>
          <w:tcPr>
            <w:tcW w:w="4876" w:type="dxa"/>
            <w:tcBorders>
              <w:top w:val="nil"/>
              <w:left w:val="nil"/>
              <w:bottom w:val="nil"/>
              <w:right w:val="nil"/>
            </w:tcBorders>
          </w:tcPr>
          <w:p>
            <w:pPr>
              <w:pStyle w:val="Normal6a"/>
            </w:pPr>
            <w:r>
              <w:t xml:space="preserve">Państwa członkowskie wprowadzają odpowiednie środki służące poprawie skuteczności zapobiegania niegodziwemu traktowaniu dzieci w celach seksualnych w środowisku społeczności lokalnych, w tym w szkołach, szpitalach, ośrodkach opieki społecznej </w:t>
            </w:r>
            <w:r>
              <w:rPr>
                <w:b/>
                <w:i/>
              </w:rPr>
              <w:t>lub</w:t>
            </w:r>
            <w:r>
              <w:t xml:space="preserve"> klubach sportowych.</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Pierwsza propozycja</w:t>
      </w:r>
    </w:p>
    <w:p>
      <w:r>
        <w:rPr>
          <w:rStyle w:val="HideTWBExt"/>
        </w:rPr>
        <w:t>&lt;/Amend&gt;</w:t>
      </w:r>
    </w:p>
    <w:p>
      <w:pPr>
        <w:pStyle w:val="AmNumberTabs"/>
      </w:pPr>
      <w:r>
        <w:rPr>
          <w:rStyle w:val="HideTWBExt"/>
        </w:rPr>
        <w:t>&lt;Amend&gt;</w:t>
      </w:r>
      <w:r>
        <w:t>Poprawka</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specjalne szkolenia i działania zwiększające świadomość skierowane do personelu </w:t>
            </w:r>
            <w:r>
              <w:rPr>
                <w:b/>
                <w:i/>
              </w:rPr>
              <w:t>pracującego w takich miejscach</w:t>
            </w:r>
            <w:r>
              <w:t>;</w:t>
            </w:r>
          </w:p>
        </w:tc>
        <w:tc>
          <w:tcPr>
            <w:tcW w:w="4876" w:type="dxa"/>
            <w:tcBorders>
              <w:top w:val="nil"/>
              <w:left w:val="nil"/>
              <w:bottom w:val="nil"/>
              <w:right w:val="nil"/>
            </w:tcBorders>
          </w:tcPr>
          <w:p>
            <w:pPr>
              <w:pStyle w:val="Normal6a"/>
            </w:pPr>
            <w:r>
              <w:t>a)</w:t>
            </w:r>
            <w:r>
              <w:tab/>
            </w:r>
            <w:r>
              <w:t xml:space="preserve">specjalne szkolenia i działania zwiększające świadomość skierowane do personelu </w:t>
            </w:r>
            <w:r>
              <w:rPr>
                <w:b/>
                <w:i/>
              </w:rPr>
              <w:t>i wolontariuszy pracujących w bliskim kontakcie z dziećmi, w tym dotyczące sposobu zapobiegania niegodziwemu traktowaniu w celach seksualnych i seksualnego wykorzystywania dzieci, jego identyfikacji oraz zapewnienia reakcji odpowiedniej do wieku, wrażliwej na płeć i świadomej przeżywanej traumy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specjalne szkolenia i działania zwiększające świadomość skierowane do personelu </w:t>
            </w:r>
            <w:r>
              <w:rPr>
                <w:b/>
                <w:i/>
              </w:rPr>
              <w:t>pracującego w takich miejscach</w:t>
            </w:r>
            <w:r>
              <w:t>;</w:t>
            </w:r>
          </w:p>
        </w:tc>
        <w:tc>
          <w:tcPr>
            <w:tcW w:w="4876" w:type="dxa"/>
            <w:tcBorders>
              <w:top w:val="nil"/>
              <w:left w:val="nil"/>
              <w:bottom w:val="nil"/>
              <w:right w:val="nil"/>
            </w:tcBorders>
          </w:tcPr>
          <w:p>
            <w:pPr>
              <w:pStyle w:val="Normal6a"/>
            </w:pPr>
            <w:r>
              <w:t>a)</w:t>
            </w:r>
            <w:r>
              <w:tab/>
            </w:r>
            <w:r>
              <w:t xml:space="preserve">specjalne szkolenia i działania zwiększające świadomość skierowane do personelu </w:t>
            </w:r>
            <w:r>
              <w:rPr>
                <w:b/>
                <w:i/>
              </w:rPr>
              <w:t>i wolontariuszy pracujących w bliskim kontakcie z dziećmi, w tym dotyczące sposobu zapobiegania niegodziwemu traktowaniu w celach seksualnych i seksualnego wykorzystywania dzieci, jego identyfikacji oraz zapewnienia reakcji odpowiedniej do wieku, wrażliwej na płeć i świadomej przeżywanej traumy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specjalne szkolenia i działania zwiększające świadomość skierowane do </w:t>
            </w:r>
            <w:r>
              <w:rPr>
                <w:b/>
                <w:i/>
              </w:rPr>
              <w:t>personelu</w:t>
            </w:r>
            <w:r>
              <w:t xml:space="preserve"> pracującego w takich miejscach;</w:t>
            </w:r>
          </w:p>
        </w:tc>
        <w:tc>
          <w:tcPr>
            <w:tcW w:w="4876" w:type="dxa"/>
            <w:tcBorders>
              <w:top w:val="nil"/>
              <w:left w:val="nil"/>
              <w:bottom w:val="nil"/>
              <w:right w:val="nil"/>
            </w:tcBorders>
          </w:tcPr>
          <w:p>
            <w:pPr>
              <w:pStyle w:val="Normal6a"/>
            </w:pPr>
            <w:r>
              <w:t>a)</w:t>
            </w:r>
            <w:r>
              <w:tab/>
            </w:r>
            <w:r>
              <w:t xml:space="preserve">specjalne szkolenia i działania zwiększające świadomość skierowane do </w:t>
            </w:r>
            <w:r>
              <w:rPr>
                <w:b/>
                <w:i/>
              </w:rPr>
              <w:t>pracowników i wolontariuszy</w:t>
            </w:r>
            <w:r>
              <w:t xml:space="preserve"> pracującego w takich miejscach;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2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specjalne wytyczne, protokoły wewnętrzne i normy określające dobre praktyki, takie jak ustanowienie mechanizmów nadzoru i rozliczalności personelu pracującego w bliskim kontakcie z dziećmi w takich miejscach;</w:t>
            </w:r>
          </w:p>
        </w:tc>
        <w:tc>
          <w:tcPr>
            <w:tcW w:w="4876" w:type="dxa"/>
            <w:tcBorders>
              <w:top w:val="nil"/>
              <w:left w:val="nil"/>
              <w:bottom w:val="nil"/>
              <w:right w:val="nil"/>
            </w:tcBorders>
          </w:tcPr>
          <w:p>
            <w:pPr>
              <w:pStyle w:val="Normal6a"/>
            </w:pPr>
            <w:r>
              <w:t>b)</w:t>
            </w:r>
            <w:r>
              <w:tab/>
            </w:r>
            <w:r>
              <w:rPr>
                <w:b/>
                <w:i/>
              </w:rPr>
              <w:t>obowiązkowe strategie ochrony dzieci wyjaśniające, jak zapobiegać niegodziwemu traktowaniu dzieci w celach seksualnych i wykorzystywaniu seksualnemu dzieci oraz jak reagować na przypadki niegodziwego traktowania w celach seksualnych i wykorzystywania seksualnego dzieci,</w:t>
            </w:r>
            <w:r>
              <w:t xml:space="preserve"> specjalne wytyczne, protokoły wewnętrzne i normy określające dobre praktyki, takie jak ustanowienie mechanizmów nadzoru i rozliczalności personelu pracującego w bliskim kontakcie z dziećmi w takich miejscach;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2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specjalne wytyczne, protokoły wewnętrzne i normy określające dobre praktyki, takie jak ustanowienie mechanizmów nadzoru i rozliczalności personelu pracującego w bliskim kontakcie z dziećmi w takich miejscach;</w:t>
            </w:r>
          </w:p>
        </w:tc>
        <w:tc>
          <w:tcPr>
            <w:tcW w:w="4876" w:type="dxa"/>
            <w:tcBorders>
              <w:top w:val="nil"/>
              <w:left w:val="nil"/>
              <w:bottom w:val="nil"/>
              <w:right w:val="nil"/>
            </w:tcBorders>
          </w:tcPr>
          <w:p>
            <w:pPr>
              <w:pStyle w:val="Normal6a"/>
            </w:pPr>
            <w:r>
              <w:t>b)</w:t>
            </w:r>
            <w:r>
              <w:tab/>
            </w:r>
            <w:r>
              <w:rPr>
                <w:b/>
                <w:i/>
              </w:rPr>
              <w:t>obowiązkowe strategie ochrony dzieci,</w:t>
            </w:r>
            <w:r>
              <w:t xml:space="preserve"> specjalne wytyczne, protokoły wewnętrzne i normy określające dobre praktyki, takie jak ustanowienie mechanizmów nadzoru i rozliczalności personelu pracującego w bliskim kontakcie z dziećmi w takich miejscach;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2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stworzenie bezpiecznych przestrzeni, </w:t>
            </w:r>
            <w:r>
              <w:rPr>
                <w:b/>
                <w:i/>
              </w:rPr>
              <w:t>prowadzonych</w:t>
            </w:r>
            <w:r>
              <w:t xml:space="preserve"> przez specjalny i odpowiednio przeszkolony personel, w których dzieci, rodzice, opiekunowie i członkowie społeczności mogą zgłaszać niewłaściwe zachowania.</w:t>
            </w:r>
          </w:p>
        </w:tc>
        <w:tc>
          <w:tcPr>
            <w:tcW w:w="4876" w:type="dxa"/>
            <w:tcBorders>
              <w:top w:val="nil"/>
              <w:left w:val="nil"/>
              <w:bottom w:val="nil"/>
              <w:right w:val="nil"/>
            </w:tcBorders>
          </w:tcPr>
          <w:p>
            <w:pPr>
              <w:pStyle w:val="Normal6a"/>
            </w:pPr>
            <w:r>
              <w:t>c)</w:t>
            </w:r>
            <w:r>
              <w:tab/>
            </w:r>
            <w:r>
              <w:t xml:space="preserve">stworzenie bezpiecznych </w:t>
            </w:r>
            <w:r>
              <w:rPr>
                <w:b/>
                <w:i/>
              </w:rPr>
              <w:t>i dostępnych</w:t>
            </w:r>
            <w:r>
              <w:t xml:space="preserve"> przestrzeni, </w:t>
            </w:r>
            <w:r>
              <w:rPr>
                <w:b/>
                <w:i/>
              </w:rPr>
              <w:t>takich jak telefony lub platformy zaufania prowadzone</w:t>
            </w:r>
            <w:r>
              <w:t xml:space="preserve"> przez specjalny i odpowiednio przeszkolony personel, w których dzieci, rodzice, opiekunowie i członkowie społeczności mogą zgłaszać niewłaściwe zachowania.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2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stworzenie telefonów zaufania, czatów internetowych lub innych kanałów o niskoprogowym dostępie, prowadzonych przez odpowiednio przeszkolony personel i zapewniających dzieciom możliwość omówienia problemów, które ich dotyczą, i otrzymania porad.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2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sprawdzanie kryminalnej przeszłości pod kątem zachowania noszącego oznaki wykorzystywania lub niegodziwego traktowania;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Środki zapobiegawcze muszą w szczególności uwzględniać potrzeby dzieci szczególnie bezbronnych, w tym dzieci z niepełnosprawnością intelektualną lub ruchową.</w:t>
            </w:r>
          </w:p>
        </w:tc>
        <w:tc>
          <w:tcPr>
            <w:tcW w:w="4876" w:type="dxa"/>
            <w:tcBorders>
              <w:top w:val="nil"/>
              <w:left w:val="nil"/>
              <w:bottom w:val="nil"/>
              <w:right w:val="nil"/>
            </w:tcBorders>
          </w:tcPr>
          <w:p>
            <w:pPr>
              <w:pStyle w:val="Normal6a"/>
            </w:pPr>
            <w:r>
              <w:t>Środki zapobiegawcze muszą w szczególności uwzględniać potrzeby dzieci szczególnie bezbronnych, w tym dzieci z niepełnosprawnością intelektualną lub ruchową</w:t>
            </w:r>
            <w:r>
              <w:rPr>
                <w:b/>
                <w:i/>
              </w:rPr>
              <w:t>, dzieci w kontekście migracji, zarówno dzieci bez opieki, jak i pod opieką, lub dzieci, które nie wpisują się w konwencjonalne normy dotyczące orientacji seksualnej, tożsamości płciowej i ekspresji płciowej lub cech płciowych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Paolo Inselvini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4 – akapit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Środki zapobiegawcze muszą w szczególności uwzględniać potrzeby dzieci szczególnie bezbronnych, </w:t>
            </w:r>
            <w:r>
              <w:rPr>
                <w:b/>
                <w:i/>
              </w:rPr>
              <w:t>w tym</w:t>
            </w:r>
            <w:r>
              <w:t xml:space="preserve"> dzieci z niepełnosprawnością intelektualną lub ruchową.</w:t>
            </w:r>
          </w:p>
        </w:tc>
        <w:tc>
          <w:tcPr>
            <w:tcW w:w="4876" w:type="dxa"/>
            <w:tcBorders>
              <w:top w:val="nil"/>
              <w:left w:val="nil"/>
              <w:bottom w:val="nil"/>
              <w:right w:val="nil"/>
            </w:tcBorders>
          </w:tcPr>
          <w:p>
            <w:pPr>
              <w:pStyle w:val="Normal6a"/>
            </w:pPr>
            <w:r>
              <w:t xml:space="preserve">Środki zapobiegawcze muszą w szczególności uwzględniać potrzeby dzieci szczególnie bezbronnych, </w:t>
            </w:r>
            <w:r>
              <w:rPr>
                <w:b/>
                <w:i/>
              </w:rPr>
              <w:t>przede wszystkim</w:t>
            </w:r>
            <w:r>
              <w:t xml:space="preserve"> dzieci z niepełnosprawnością intelektualną lub ruchową.</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Powstałe Unijne Centrum aktywnie wspiera działania zapobiegawcze państw członkowskich w następujący sposób:</w:t>
            </w:r>
          </w:p>
        </w:tc>
        <w:tc>
          <w:tcPr>
            <w:tcW w:w="4876" w:type="dxa"/>
            <w:tcBorders>
              <w:top w:val="nil"/>
              <w:left w:val="nil"/>
              <w:bottom w:val="nil"/>
              <w:right w:val="nil"/>
            </w:tcBorders>
          </w:tcPr>
          <w:p>
            <w:pPr>
              <w:pStyle w:val="Normal6a"/>
            </w:pPr>
            <w:r>
              <w:rPr>
                <w:b/>
                <w:i/>
              </w:rPr>
              <w:t>skreśla się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w stosownych przypadkach i co najmniej raz w roku zaprasza inne instytucje, organy, urzędy i agencje Unii, jak również odpowiednie organy, urzędy lub agencje państw członkowskich do wymiany informacji o środkach i programach w dziedzinie zapobiegania niegodziwemu traktowaniu dzieci w celach seksualnych i wykorzystywaniu seksualnemu dzieci;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gromadzi informacje na temat środków i programów w dziedzinie zapobiegania niegodziwemu traktowaniu dzieci w celach seksualnych i wykorzystywaniu seksualnemu dzieci, w tym środków i programów wdrażanych w państwach trzecich;</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ułatwia wymianę najlepszych praktyk między państwami członkowskimi i państwami trzecimi przez prowadzenie publicznej bazy danych o środkach i programach zapobiegawczych realizowanych w poszczególnych państwach członkowskich oraz w państwach trzecich.</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Działalność agencji Unii Europejskiej nie może być określona w dyrektywie, a jedynie w rozporządzeniu.</w:t>
      </w:r>
      <w:r>
        <w:t xml:space="preserve"> </w:t>
      </w:r>
      <w:r>
        <w:t>Artykuł ten powinien zatem zostać włączony do przedmiotowego rozporządzenia, a niniejsza dyrektywa mogłaby, w razie potrzeby, odnosić się do niego poprzez odniesienie do rozporządzenia.</w:t>
      </w:r>
    </w:p>
    <w:p>
      <w:r>
        <w:rPr>
          <w:rStyle w:val="HideTWBExt"/>
        </w:rPr>
        <w:t>&lt;/Amend&gt;</w:t>
      </w:r>
    </w:p>
    <w:p>
      <w:pPr>
        <w:pStyle w:val="AmNumberTabs"/>
      </w:pPr>
      <w:r>
        <w:rPr>
          <w:rStyle w:val="HideTWBExt"/>
        </w:rPr>
        <w:t>&lt;Amend&gt;</w:t>
      </w:r>
      <w:r>
        <w:t>Poprawka</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5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ułatwia wymianę najlepszych praktyk między państwami członkowskimi i państwami trzecimi przez prowadzenie publicznej bazy danych o środkach i programach zapobiegawczych realizowanych w poszczególnych państwach członkowskich oraz w państwach trzecich.</w:t>
            </w:r>
          </w:p>
        </w:tc>
        <w:tc>
          <w:tcPr>
            <w:tcW w:w="4876" w:type="dxa"/>
            <w:tcBorders>
              <w:top w:val="nil"/>
              <w:left w:val="nil"/>
              <w:bottom w:val="nil"/>
              <w:right w:val="nil"/>
            </w:tcBorders>
          </w:tcPr>
          <w:p>
            <w:pPr>
              <w:pStyle w:val="Normal6a"/>
            </w:pPr>
            <w:r>
              <w:t>c)</w:t>
            </w:r>
            <w:r>
              <w:tab/>
            </w:r>
            <w:r>
              <w:t>ułatwia wymianę najlepszych praktyk między państwami członkowskimi i państwami trzecimi</w:t>
            </w:r>
            <w:r>
              <w:rPr>
                <w:b/>
                <w:i/>
              </w:rPr>
              <w:t>, w tym</w:t>
            </w:r>
            <w:r>
              <w:t xml:space="preserve"> przez prowadzenie publicznej bazy danych o środkach i programach zapobiegawczych realizowanych w poszczególnych państwach członkowskich oraz w państwach trzecich.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5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wydaje wytyczne dla pracowników pierwszego kontaktu dotyczące tego, jak identyfikować dzieci będące ofiarami i potencjalnymi ofiarami przemocy seksualnej oraz jak z nimi postępować, niezależnie od kontekstu postępowania karnego, tak aby zapewnić ochronę i zabezpieczyć dobro dziecka.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5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wydaje wytyczne dla pracowników pierwszego kontaktu dotyczące tego, jak identyfikować dzieci będące ofiarami i potencjalnymi ofiarami niegodziwego traktowania w celach seksualnych oraz wykorzystywania seksualnego oraz jak z nimi postępować.</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5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wydaje wytyczne dla pracowników pierwszego kontaktu dotyczące tego, jak identyfikować dzieci będące ofiarami i potencjalnymi ofiarami niegodziwego traktowania w celach seksualnych oraz wykorzystywania seksualnego oraz jak z nimi postępować.</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Państwa członkowskie powinny dopilnować, by działania wymienione w powyższym ustępie były oparte na dowodach i uwzględniały zmieniające się formy przestępstw wymienionych w dyrektywie, w tym w środowisku internetowym.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28 – 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Państwa członkowskie powinny dopilnować, by działania wymienione w powyższym ustępie były oparte na dowodach i uwzględniały zmieniające się formy przestępstw wymienionych w dyrektywie, w tym w środowisku internetowym.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Dobrowolne</w:t>
            </w:r>
            <w:r>
              <w:t xml:space="preserve"> programy lub środki interwencyjne w trakcie postępowania karnego lub po jego zakończeniu</w:t>
            </w:r>
          </w:p>
        </w:tc>
        <w:tc>
          <w:tcPr>
            <w:tcW w:w="4876" w:type="dxa"/>
            <w:tcBorders>
              <w:top w:val="nil"/>
              <w:left w:val="nil"/>
              <w:bottom w:val="nil"/>
              <w:right w:val="nil"/>
            </w:tcBorders>
          </w:tcPr>
          <w:p>
            <w:pPr>
              <w:pStyle w:val="Normal6a"/>
            </w:pPr>
            <w:r>
              <w:t>Programy lub środki interwencyjne w trakcie postępowania karnego lub po jego zakończeniu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Dobrowolne</w:t>
            </w:r>
            <w:r>
              <w:t xml:space="preserve"> programy lub środki interwencyjne w trakcie postępowania karnego lub po jego zakończeniu</w:t>
            </w:r>
          </w:p>
        </w:tc>
        <w:tc>
          <w:tcPr>
            <w:tcW w:w="4876" w:type="dxa"/>
            <w:tcBorders>
              <w:top w:val="nil"/>
              <w:left w:val="nil"/>
              <w:bottom w:val="nil"/>
              <w:right w:val="nil"/>
            </w:tcBorders>
          </w:tcPr>
          <w:p>
            <w:pPr>
              <w:pStyle w:val="Normal6a"/>
            </w:pPr>
            <w:r>
              <w:t>Programy lub środki interwencyjne w trakcie postępowania karnego lub po jego zakończeniu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3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Państwa członkowskie wprowadzają środki niezbędne do zapewnienia, by </w:t>
            </w:r>
            <w:r>
              <w:rPr>
                <w:b/>
                <w:i/>
              </w:rPr>
              <w:t>następujące osoby</w:t>
            </w:r>
            <w:r>
              <w:t xml:space="preserve"> miały dostęp do programów lub środków interwencyjnych, o których mowa w ust. 1</w:t>
            </w:r>
            <w:r>
              <w:rPr>
                <w:b/>
                <w:i/>
              </w:rPr>
              <w:t>:</w:t>
            </w:r>
          </w:p>
        </w:tc>
        <w:tc>
          <w:tcPr>
            <w:tcW w:w="4876" w:type="dxa"/>
            <w:tcBorders>
              <w:top w:val="nil"/>
              <w:left w:val="nil"/>
              <w:bottom w:val="nil"/>
              <w:right w:val="nil"/>
            </w:tcBorders>
          </w:tcPr>
          <w:p>
            <w:pPr>
              <w:pStyle w:val="Normal6a"/>
            </w:pPr>
            <w:r>
              <w:t>3.</w:t>
            </w:r>
            <w:r>
              <w:tab/>
            </w:r>
            <w:r>
              <w:t xml:space="preserve">Państwa członkowskie wprowadzają środki niezbędne do zapewnienia, by </w:t>
            </w:r>
            <w:r>
              <w:rPr>
                <w:b/>
                <w:i/>
              </w:rPr>
              <w:t>osoby, przeciwko którym toczy się postępowanie karne w związku z przestępstwami, o których mowa w art. 3– 9 – na warunkach, które nie naruszają prawa do obrony i nie są sprzeczne z wymogami sprawiedliwego i bezstronnego procesu, a w szczególności z poszanowaniem zasady domniemania niewinności –</w:t>
            </w:r>
            <w:r>
              <w:t xml:space="preserve"> miały dostęp do programów lub środków interwencyjnych, o których mowa w ust. 1</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3 – wprowadzenie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Państwa członkowskie </w:t>
            </w:r>
            <w:r>
              <w:rPr>
                <w:b/>
                <w:i/>
              </w:rPr>
              <w:t>wprowadzają środki</w:t>
            </w:r>
            <w:r>
              <w:t xml:space="preserve"> niezbędne </w:t>
            </w:r>
            <w:r>
              <w:rPr>
                <w:b/>
                <w:i/>
              </w:rPr>
              <w:t>do zapewnienia, by następujące osoby miały dostęp do programów lub środków interwencyjnych, o których mowa w ust. 1</w:t>
            </w:r>
            <w:r>
              <w:t>:</w:t>
            </w:r>
          </w:p>
        </w:tc>
        <w:tc>
          <w:tcPr>
            <w:tcW w:w="4876" w:type="dxa"/>
            <w:tcBorders>
              <w:top w:val="nil"/>
              <w:left w:val="nil"/>
              <w:bottom w:val="nil"/>
              <w:right w:val="nil"/>
            </w:tcBorders>
          </w:tcPr>
          <w:p>
            <w:pPr>
              <w:pStyle w:val="Normal6a"/>
            </w:pPr>
            <w:r>
              <w:t>3.</w:t>
            </w:r>
            <w:r>
              <w:tab/>
            </w:r>
            <w:r>
              <w:t xml:space="preserve">Państwa członkowskie </w:t>
            </w:r>
            <w:r>
              <w:rPr>
                <w:b/>
                <w:i/>
              </w:rPr>
              <w:t>podejmują</w:t>
            </w:r>
            <w:r>
              <w:t xml:space="preserve"> niezbędne </w:t>
            </w:r>
            <w:r>
              <w:rPr>
                <w:b/>
                <w:i/>
              </w:rPr>
              <w:t>środki, aby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3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osoby, przeciwko którym toczy się postępowanie karne w związku z przestępstwami, o których mowa w art. 3–  9   – na warunkach, które nie naruszają prawa do obrony i nie są sprzeczne z wymogami sprawiedliwego i bezstronnego procesu, a w szczególności z poszanowaniem zasady domniemania niewinności oraz</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3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osoby, przeciwko którym toczy się postępowanie karne w związku z przestępstwami, o których mowa w art. 3–</w:t>
            </w:r>
            <w:r>
              <w:rPr>
                <w:b/>
                <w:i/>
              </w:rPr>
              <w:t xml:space="preserve">  9   </w:t>
            </w:r>
            <w:r>
              <w:t xml:space="preserve">– na warunkach, które nie naruszają prawa do obrony i nie są sprzeczne z wymogami sprawiedliwego i bezstronnego procesu, a w szczególności z poszanowaniem zasady domniemania niewinności </w:t>
            </w:r>
            <w:r>
              <w:rPr>
                <w:b/>
                <w:i/>
              </w:rPr>
              <w:t>oraz</w:t>
            </w:r>
          </w:p>
        </w:tc>
        <w:tc>
          <w:tcPr>
            <w:tcW w:w="4876" w:type="dxa"/>
            <w:tcBorders>
              <w:top w:val="nil"/>
              <w:left w:val="nil"/>
              <w:bottom w:val="nil"/>
              <w:right w:val="nil"/>
            </w:tcBorders>
          </w:tcPr>
          <w:p>
            <w:pPr>
              <w:pStyle w:val="Normal6a"/>
            </w:pPr>
            <w:r>
              <w:t>a)</w:t>
            </w:r>
            <w:r>
              <w:tab/>
            </w:r>
            <w:r>
              <w:t xml:space="preserve">osoby, przeciwko którym toczy się postępowanie karne w związku z przestępstwami, o których mowa w art. 3– </w:t>
            </w:r>
            <w:r>
              <w:rPr>
                <w:b/>
                <w:i/>
              </w:rPr>
              <w:t>9</w:t>
            </w:r>
            <w:r>
              <w:t xml:space="preserve"> – na warunkach, które nie naruszają prawa do obrony i nie są sprzeczne z wymogami sprawiedliwego i bezstronnego procesu, a w szczególności z poszanowaniem zasady domniemania niewinności</w:t>
            </w:r>
            <w:r>
              <w:rPr>
                <w:b/>
                <w:i/>
              </w:rPr>
              <w:t>, miały dostęp do programów lub środków interwencyjnych, o których mowa w ust.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3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osoby skazane za którekolwiek z przestępstw, o których mowa w art. 3–  9  .</w:t>
            </w:r>
          </w:p>
        </w:tc>
        <w:tc>
          <w:tcPr>
            <w:tcW w:w="4876" w:type="dxa"/>
            <w:tcBorders>
              <w:top w:val="nil"/>
              <w:left w:val="nil"/>
              <w:bottom w:val="nil"/>
              <w:right w:val="nil"/>
            </w:tcBorders>
          </w:tcPr>
          <w:p>
            <w:pPr>
              <w:pStyle w:val="Normal6a"/>
            </w:pPr>
            <w:r>
              <w:rPr>
                <w:b/>
                <w:i/>
              </w:rPr>
              <w:t>skreśla się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3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osoby skazane za którekolwiek z przestępstw, o których mowa w art. 3–</w:t>
            </w:r>
            <w:r>
              <w:rPr>
                <w:b/>
                <w:i/>
              </w:rPr>
              <w:t xml:space="preserve">  9  </w:t>
            </w:r>
            <w:r>
              <w:t>.</w:t>
            </w:r>
          </w:p>
        </w:tc>
        <w:tc>
          <w:tcPr>
            <w:tcW w:w="4876" w:type="dxa"/>
            <w:tcBorders>
              <w:top w:val="nil"/>
              <w:left w:val="nil"/>
              <w:bottom w:val="nil"/>
              <w:right w:val="nil"/>
            </w:tcBorders>
          </w:tcPr>
          <w:p>
            <w:pPr>
              <w:pStyle w:val="Normal6a"/>
            </w:pPr>
            <w:r>
              <w:t>b)</w:t>
            </w:r>
            <w:r>
              <w:tab/>
            </w:r>
            <w:r>
              <w:t>osoby skazane za którekolwiek z przestępstw, o których mowa w art. 3–</w:t>
            </w:r>
            <w:r>
              <w:rPr>
                <w:b/>
                <w:i/>
              </w:rPr>
              <w:t>9, uczestniczyły w programach lub środkach interwencyjnych, o których mowa w ust. 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Państwa członkowskie podejmują środki niezbędne do zagwarantowania, by osoby skazane za którekolwiek z przestępstw, o których mowa w art. 3–9, uczestniczyły w programach lub środkach interwencyjnych, o których mowa w ust.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Państwa członkowskie wprowadzają środki niezbędne do zapewnienia, by osoby, o których mowa w ust. 3, były poddawane ocenie pod względem zagrożenia, jakie stwarzają, i ewentualnego ryzyka ponownego popełnienia przez nich któregokolwiek z przestępstw, o których mowa w art. 3–</w:t>
            </w:r>
            <w:r>
              <w:rPr>
                <w:b/>
                <w:i/>
              </w:rPr>
              <w:t xml:space="preserve">  9  </w:t>
            </w:r>
            <w:r>
              <w:t>, w celu wskazania odpowiednich programów lub środków interwencyjnych.</w:t>
            </w:r>
          </w:p>
        </w:tc>
        <w:tc>
          <w:tcPr>
            <w:tcW w:w="4876" w:type="dxa"/>
            <w:tcBorders>
              <w:top w:val="nil"/>
              <w:left w:val="nil"/>
              <w:bottom w:val="nil"/>
              <w:right w:val="nil"/>
            </w:tcBorders>
          </w:tcPr>
          <w:p>
            <w:pPr>
              <w:pStyle w:val="Normal6a"/>
            </w:pPr>
            <w:r>
              <w:t>4.</w:t>
            </w:r>
            <w:r>
              <w:tab/>
            </w:r>
            <w:r>
              <w:t xml:space="preserve">Państwa członkowskie wprowadzają środki niezbędne do zapewnienia, by osoby, o których mowa w ust. 3 </w:t>
            </w:r>
            <w:r>
              <w:rPr>
                <w:b/>
                <w:i/>
              </w:rPr>
              <w:t>i 4</w:t>
            </w:r>
            <w:r>
              <w:t>, były poddawane ocenie pod względem zagrożenia, jakie stwarzają, i ewentualnego ryzyka ponownego popełnienia przez nich któregokolwiek z przestępstw, o których mowa w art. 3–</w:t>
            </w:r>
            <w:r>
              <w:rPr>
                <w:b/>
                <w:i/>
              </w:rPr>
              <w:t> 9</w:t>
            </w:r>
            <w:r>
              <w:t xml:space="preserve"> , w celu wskazania odpowiednich programów lub środków interwencyjnych.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5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zgodziły się na udział w programach lub środkach z pełną świadomością;</w:t>
            </w:r>
          </w:p>
        </w:tc>
        <w:tc>
          <w:tcPr>
            <w:tcW w:w="4876" w:type="dxa"/>
            <w:tcBorders>
              <w:top w:val="nil"/>
              <w:left w:val="nil"/>
              <w:bottom w:val="nil"/>
              <w:right w:val="nil"/>
            </w:tcBorders>
          </w:tcPr>
          <w:p>
            <w:pPr>
              <w:pStyle w:val="Normal6a"/>
            </w:pPr>
            <w:r>
              <w:rPr>
                <w:i/>
              </w:rPr>
              <w:t>(Nie dotyczy polskiej wersji językowej)</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r>
        <w:rPr>
          <w:rStyle w:val="HideTWBExt"/>
        </w:rPr>
        <w:t>&lt;/Amend&gt;</w:t>
      </w:r>
    </w:p>
    <w:p>
      <w:pPr>
        <w:pStyle w:val="AmNumberTabs"/>
      </w:pPr>
      <w:r>
        <w:rPr>
          <w:rStyle w:val="HideTWBExt"/>
        </w:rPr>
        <w:t>&lt;Amend&gt;</w:t>
      </w:r>
      <w:r>
        <w:t>Poprawka</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5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mogły odmówić i, w przypadku osób skazanych, zostały poinformowane o potencjalnych konsekwencjach takiej odmowy.</w:t>
            </w:r>
          </w:p>
        </w:tc>
        <w:tc>
          <w:tcPr>
            <w:tcW w:w="4876" w:type="dxa"/>
            <w:tcBorders>
              <w:top w:val="nil"/>
              <w:left w:val="nil"/>
              <w:bottom w:val="nil"/>
              <w:right w:val="nil"/>
            </w:tcBorders>
          </w:tcPr>
          <w:p>
            <w:pPr>
              <w:pStyle w:val="Normal6a"/>
            </w:pPr>
            <w:r>
              <w:t>c)</w:t>
            </w:r>
            <w:r>
              <w:tab/>
            </w:r>
            <w:r>
              <w:t>mogły odmówić i, w przypadku osób skazanych, zostały poinformowane o potencjalnych konsekwencjach takiej odmowy</w:t>
            </w:r>
            <w:r>
              <w:rPr>
                <w:b/>
                <w:i/>
              </w:rPr>
              <w:t>, przy czym konsekwencje te są regulowane przez państwa członkowskie w celu zapewnienia zgodności udzielonej zgody z art. 7 ogólnego rozporządzenia o ochronie danych</w:t>
            </w:r>
            <w:r>
              <w:rPr>
                <w:b/>
                <w:i/>
                <w:vertAlign w:val="superscript"/>
              </w:rPr>
              <w:t>39 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39 a</w:t>
            </w:r>
            <w:r>
              <w:t xml:space="preserve"> </w:t>
            </w:r>
            <w:r>
              <w:rPr>
                <w:b/>
                <w:i/>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5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mogły odmówić </w:t>
            </w:r>
            <w:r>
              <w:rPr>
                <w:b/>
                <w:i/>
              </w:rPr>
              <w:t>i, w przypadku osób skazanych, zostały poinformowane o potencjalnych konsekwencjach takiej odmowy.</w:t>
            </w:r>
          </w:p>
        </w:tc>
        <w:tc>
          <w:tcPr>
            <w:tcW w:w="4876" w:type="dxa"/>
            <w:tcBorders>
              <w:top w:val="nil"/>
              <w:left w:val="nil"/>
              <w:bottom w:val="nil"/>
              <w:right w:val="nil"/>
            </w:tcBorders>
          </w:tcPr>
          <w:p>
            <w:pPr>
              <w:pStyle w:val="Normal6a"/>
            </w:pPr>
            <w:r>
              <w:t>c)</w:t>
            </w:r>
            <w:r>
              <w:tab/>
            </w:r>
            <w:r>
              <w:t>mogły odmówić</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Państwa członkowskie podejmują niezbędne środki w celu zachęcania do stosowania rozwiązań alternatywnych wobec kary pozbawienia wolności zanim brane pod uwagę będą sankcje karne i umieszczenie w ośrodku detencyjnym, w szczególności gdy osoba skazana nie ukończyła 18. roku życia.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29 – ustęp 5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W przypadku gdy osoba skazana nie ukończyła 18. roku życia, państwa członkowskie przed rozważeniem sankcji karnych i umieszczenia w ośrodku detencyjnym podejmują niezbędne środki w celu zachęcania do stosowania rozwiązań alternatywnych wobec kary pozbawienia wolności.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Środki wymierzone przeciwko stronom internetowym zawierającym lub rozpowszechniającym</w:t>
            </w:r>
            <w:r>
              <w:rPr>
                <w:b/>
                <w:i/>
              </w:rPr>
              <w:t xml:space="preserve">   </w:t>
            </w:r>
            <w:r>
              <w:t>materiały przedstawiające niegodziwe traktowanie dzieci w celach seksualnych</w:t>
            </w:r>
          </w:p>
        </w:tc>
        <w:tc>
          <w:tcPr>
            <w:tcW w:w="4876" w:type="dxa"/>
            <w:tcBorders>
              <w:top w:val="nil"/>
              <w:left w:val="nil"/>
              <w:bottom w:val="nil"/>
              <w:right w:val="nil"/>
            </w:tcBorders>
          </w:tcPr>
          <w:p>
            <w:pPr>
              <w:pStyle w:val="Normal6a"/>
            </w:pPr>
            <w:r>
              <w:t xml:space="preserve">Środki wymierzone przeciwko stronom internetowym zawierającym lub rozpowszechniającym materiały przedstawiające niegodziwe traktowanie dzieci w celach seksualnych </w:t>
            </w:r>
            <w:r>
              <w:rPr>
                <w:b/>
                <w:i/>
              </w:rPr>
              <w:t>oraz podręczniki instruktażowe dotyczące tego, jak wykorzystywać seksualnie dzieci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Środki wymierzone przeciwko stronom internetowym zawierającym lub rozpowszechniającym</w:t>
            </w:r>
            <w:r>
              <w:rPr>
                <w:b/>
                <w:i/>
              </w:rPr>
              <w:t xml:space="preserve">   </w:t>
            </w:r>
            <w:r>
              <w:t>materiały przedstawiające niegodziwe traktowanie dzieci w celach seksualnych</w:t>
            </w:r>
          </w:p>
        </w:tc>
        <w:tc>
          <w:tcPr>
            <w:tcW w:w="4876" w:type="dxa"/>
            <w:tcBorders>
              <w:top w:val="nil"/>
              <w:left w:val="nil"/>
              <w:bottom w:val="nil"/>
              <w:right w:val="nil"/>
            </w:tcBorders>
          </w:tcPr>
          <w:p>
            <w:pPr>
              <w:pStyle w:val="Normal6a"/>
            </w:pPr>
            <w:r>
              <w:t xml:space="preserve">Środki wymierzone przeciwko stronom internetowym zawierającym lub rozpowszechniającym materiały przedstawiające niegodziwe traktowanie dzieci w celach seksualnych </w:t>
            </w:r>
            <w:r>
              <w:rPr>
                <w:b/>
                <w:i/>
              </w:rPr>
              <w:t>oraz podręczniki instruktażowe dotyczące tego, jak wykorzystywać seksualnie dzieci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François-Xavier Bellamy, Caterina Chinnici, Antonio López-Istúriz White, Javier Zarzalejos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nagłówek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Środki wymierzone przeciwko stronom internetowym zawierającym lub rozpowszechniającym</w:t>
            </w:r>
            <w:r>
              <w:rPr>
                <w:b/>
                <w:i/>
              </w:rPr>
              <w:t xml:space="preserve">   </w:t>
            </w:r>
            <w:r>
              <w:t>materiały przedstawiające niegodziwe traktowanie dzieci w celach seksualnych</w:t>
            </w:r>
          </w:p>
        </w:tc>
        <w:tc>
          <w:tcPr>
            <w:tcW w:w="4876" w:type="dxa"/>
            <w:tcBorders>
              <w:top w:val="nil"/>
              <w:left w:val="nil"/>
              <w:bottom w:val="nil"/>
              <w:right w:val="nil"/>
            </w:tcBorders>
          </w:tcPr>
          <w:p>
            <w:pPr>
              <w:pStyle w:val="Normal6a"/>
            </w:pPr>
            <w:r>
              <w:t xml:space="preserve">Środki wymierzone przeciwko stronom internetowym zawierającym lub rozpowszechniającym materiały przedstawiające niegodziwe traktowanie dzieci w celach seksualnych </w:t>
            </w:r>
            <w:r>
              <w:rPr>
                <w:b/>
                <w:i/>
              </w:rPr>
              <w:t>lub udostępniającym dzieciom treści pornograficzne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zapewnienia szybkiego usunięcia stron internetowych zawierających lub rozpowszechniających</w:t>
            </w:r>
            <w:r>
              <w:rPr>
                <w:b/>
                <w:i/>
              </w:rPr>
              <w:t xml:space="preserve">   </w:t>
            </w:r>
            <w:r>
              <w:t>materiały przedstawiające niegodziwe traktowanie dzieci w celach seksualnych i</w:t>
            </w:r>
            <w:r>
              <w:rPr>
                <w:b/>
                <w:i/>
              </w:rPr>
              <w:t xml:space="preserve">  </w:t>
            </w:r>
            <w:r>
              <w:t>utrzymywanych na ich terytorium oraz starają się zapewnić usunięcie takich stron utrzymywanych poza ich terytorium.</w:t>
            </w:r>
          </w:p>
        </w:tc>
        <w:tc>
          <w:tcPr>
            <w:tcW w:w="4876" w:type="dxa"/>
            <w:tcBorders>
              <w:top w:val="nil"/>
              <w:left w:val="nil"/>
              <w:bottom w:val="nil"/>
              <w:right w:val="nil"/>
            </w:tcBorders>
          </w:tcPr>
          <w:p>
            <w:pPr>
              <w:pStyle w:val="Normal6a"/>
            </w:pPr>
            <w:r>
              <w:t>1.</w:t>
            </w:r>
            <w:r>
              <w:tab/>
            </w:r>
            <w:r>
              <w:rPr>
                <w:b/>
                <w:i/>
              </w:rPr>
              <w:t>Zgodnie z rozporządzeniem (UE).../... [ustanawiającym przepisy mające na celu zapobieganie niegodziwemu traktowaniu dzieci w celach seksualnych i jego zwalczanie]</w:t>
            </w:r>
            <w:r>
              <w:t xml:space="preserve"> państwa członkowskie wprowadzają środki niezbędne do zapewnienia szybkiego usunięcia stron internetowych zawierających lub rozpowszechniających materiały przedstawiające niegodziwe traktowanie dzieci w celach seksualnych i utrzymywanych na ich terytorium oraz starają się zapewnić usunięcie takich stron utrzymywanych poza ich terytorium.</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Ponieważ kwestia ta jest bezpośrednio uregulowana w przywołanym rozporządzeniu, nie może ona być przedmiotem konkurującego przepisu wynikającego z niniejszej dyrektywy.</w:t>
      </w:r>
    </w:p>
    <w:p>
      <w:r>
        <w:rPr>
          <w:rStyle w:val="HideTWBExt"/>
        </w:rPr>
        <w:t>&lt;/Amend&gt;</w:t>
      </w:r>
    </w:p>
    <w:p>
      <w:pPr>
        <w:pStyle w:val="AmNumberTabs"/>
      </w:pPr>
      <w:r>
        <w:rPr>
          <w:rStyle w:val="HideTWBExt"/>
        </w:rPr>
        <w:t>&lt;Amend&gt;</w:t>
      </w:r>
      <w:r>
        <w:t>Poprawka</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zapewnienia szybkiego usunięcia stron internetowych zawierających lub rozpowszechniających</w:t>
            </w:r>
            <w:r>
              <w:rPr>
                <w:b/>
                <w:i/>
              </w:rPr>
              <w:t xml:space="preserve">   </w:t>
            </w:r>
            <w:r>
              <w:t>materiały przedstawiające niegodziwe traktowanie dzieci w celach seksualnych i</w:t>
            </w:r>
            <w:r>
              <w:rPr>
                <w:b/>
                <w:i/>
              </w:rPr>
              <w:t xml:space="preserve">  </w:t>
            </w:r>
            <w:r>
              <w:t>utrzymywanych na ich terytorium oraz starają się zapewnić usunięcie takich stron utrzymywanych poza ich terytorium.</w:t>
            </w:r>
          </w:p>
        </w:tc>
        <w:tc>
          <w:tcPr>
            <w:tcW w:w="4876" w:type="dxa"/>
            <w:tcBorders>
              <w:top w:val="nil"/>
              <w:left w:val="nil"/>
              <w:bottom w:val="nil"/>
              <w:right w:val="nil"/>
            </w:tcBorders>
          </w:tcPr>
          <w:p>
            <w:pPr>
              <w:pStyle w:val="Normal6a"/>
            </w:pPr>
            <w:r>
              <w:t>1.</w:t>
            </w:r>
            <w:r>
              <w:tab/>
            </w:r>
            <w:r>
              <w:t>Państwa członkowskie wprowadzają środki niezbędne do zapewnienia szybkiego usunięcia stron internetowych zawierających lub rozpowszechniających</w:t>
            </w:r>
            <w:r>
              <w:rPr>
                <w:b/>
                <w:i/>
              </w:rPr>
              <w:t> </w:t>
            </w:r>
            <w:r>
              <w:t xml:space="preserve">materiały przedstawiające niegodziwe traktowanie dzieci w celach seksualnych i utrzymywanych na ich terytorium oraz starają się zapewnić usunięcie takich stron utrzymywanych poza ich terytorium. </w:t>
            </w:r>
            <w:r>
              <w:rPr>
                <w:b/>
                <w:i/>
              </w:rPr>
              <w:t>„Szybkie usunięcie” oznacza, że treść musi zostać usunięta w ciągu 24 godzin od powiadomienia.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Państwa członkowskie wprowadzają środki niezbędne do zapewnienia szybkiego usunięcia stron internetowych zawierających lub rozpowszechniających</w:t>
            </w:r>
            <w:r>
              <w:rPr>
                <w:b/>
                <w:i/>
              </w:rPr>
              <w:t xml:space="preserve">   </w:t>
            </w:r>
            <w:r>
              <w:t>materiały przedstawiające niegodziwe traktowanie dzieci w celach seksualnych i</w:t>
            </w:r>
            <w:r>
              <w:rPr>
                <w:b/>
                <w:i/>
              </w:rPr>
              <w:t xml:space="preserve">  </w:t>
            </w:r>
            <w:r>
              <w:t>utrzymywanych na ich terytorium oraz starają się zapewnić usunięcie takich stron utrzymywanych poza ich terytorium.</w:t>
            </w:r>
          </w:p>
        </w:tc>
        <w:tc>
          <w:tcPr>
            <w:tcW w:w="4876" w:type="dxa"/>
            <w:tcBorders>
              <w:top w:val="nil"/>
              <w:left w:val="nil"/>
              <w:bottom w:val="nil"/>
              <w:right w:val="nil"/>
            </w:tcBorders>
          </w:tcPr>
          <w:p>
            <w:pPr>
              <w:pStyle w:val="Normal6a"/>
            </w:pPr>
            <w:r>
              <w:t>1.</w:t>
            </w:r>
            <w:r>
              <w:tab/>
            </w:r>
            <w:r>
              <w:t>Państwa członkowskie wprowadzają środki niezbędne do zapewnienia szybkiego</w:t>
            </w:r>
            <w:r>
              <w:rPr>
                <w:b/>
                <w:i/>
                <w:vertAlign w:val="superscript"/>
              </w:rPr>
              <w:t>1a</w:t>
            </w:r>
            <w:r>
              <w:t xml:space="preserve"> usunięcia stron internetowych zawierających lub rozpowszechniających</w:t>
            </w:r>
            <w:r>
              <w:rPr>
                <w:b/>
                <w:i/>
              </w:rPr>
              <w:t> </w:t>
            </w:r>
            <w:r>
              <w:t>materiały przedstawiające niegodziwe traktowanie dzieci w celach seksualnych i utrzymywanych na ich terytorium oraz starają się zapewnić usunięcie takich stron utrzymywanych poza ich terytorium.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Do celów ust. 1 „szybkie usunięcie” oznacza, że treść musi zostać usunięta w ciągu 24 godzin od powiadomienia.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podejmują środki niezbędne do zapewnienia, aby dostawcy usług online, którzy nie usuną treści niezwłocznie, jak określono w ust. 1, podlegali skutecznym, proporcjonalnym i odstraszającym karom, które mogą obejmować grzywny lub inne sankcje, takie jak te wymienione w art. 14 ust.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Państwa członkowskie podejmują środki niezbędne do zapewnienia, aby dostawcy usług online, którzy nie usuną treści niezwłocznie, jak określono w ust. 1, podlegali skutecznym, proporcjonalnym i odstraszającym karom, które mogą obejmować grzywny lub inne sankcje, takie jak te wymienione w art. 14 ust.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1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Państwa członkowskie wymagają od dostawców usług online: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dostarczania informacji na temat właściwych krajowych służb wsparcia i mechanizmów zgłaszania;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zgłaszania właściwym służbom ds. ochrony dzieci wszystkich dzieci będących ofiarami przestępstw, o których mowa w art. 3–9, w przypadku których mają wiedzę lub w dobrej wierze podejrzewają, że zostało popełnione przestępstwo.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1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Państwa członkowskie wymagają od dostawców usług online: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dostarczania informacji na temat właściwych krajowych służb wsparcia i mechanizmów zgłaszania;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zgłaszania właściwym służbom ds. ochrony dzieci wszystkich dzieci będących ofiarami przestępstw, o których mowa w art. 3–9, w przypadku których mają wiedzę lub w dobrej wierze podejrzewają, że zostało popełnione przestępstwo.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mogą wprowadzać środki służące blokowaniu stron internetowych zawierających lub rozpowszechniających</w:t>
            </w:r>
            <w:r>
              <w:rPr>
                <w:b/>
                <w:i/>
              </w:rPr>
              <w:t xml:space="preserve">   </w:t>
            </w:r>
            <w:r>
              <w:t>materiały przedstawiające niegodziwe traktowanie dzieci w celach seksualnych</w:t>
            </w:r>
            <w:r>
              <w:rPr>
                <w:b/>
                <w:i/>
              </w:rPr>
              <w:t xml:space="preserve">  </w:t>
            </w:r>
            <w:r>
              <w:t>wśród użytkowników internetu na swym terytorium. Środki te muszą być wprowadzone w oparciu o przejrzystą procedurę i dostarczać odpowiednich gwarancji, w szczególności w celu zapewnienia ograniczenia blokowania do tego, co konieczne i współmierne, oraz informowania użytkowników o powodzie takiego blokowania. Gwarancje te mogą również obejmować możliwość</w:t>
            </w:r>
            <w:r>
              <w:rPr>
                <w:b/>
                <w:i/>
              </w:rPr>
              <w:t xml:space="preserve">   </w:t>
            </w:r>
            <w:r>
              <w:t>dochodzenia odszkodowania na drodze sądowej .</w:t>
            </w:r>
          </w:p>
        </w:tc>
        <w:tc>
          <w:tcPr>
            <w:tcW w:w="4876" w:type="dxa"/>
            <w:tcBorders>
              <w:top w:val="nil"/>
              <w:left w:val="nil"/>
              <w:bottom w:val="nil"/>
              <w:right w:val="nil"/>
            </w:tcBorders>
          </w:tcPr>
          <w:p>
            <w:pPr>
              <w:pStyle w:val="Normal6a"/>
            </w:pPr>
            <w:r>
              <w:t>2.</w:t>
            </w:r>
            <w:r>
              <w:tab/>
            </w:r>
            <w:r>
              <w:rPr>
                <w:b/>
                <w:i/>
              </w:rPr>
              <w:t>Zgodnie z rozporządzeniem (UE).../... [ustanawiającym przepisy mające na celu zapobieganie niegodziwemu traktowaniu dzieci w celach seksualnych i jego zwalczanie]</w:t>
            </w:r>
            <w:r>
              <w:t xml:space="preserve"> państwa członkowskie mogą wprowadzać środki służące blokowaniu stron internetowych zawierających lub rozpowszechniających materiały przedstawiające niegodziwe traktowanie dzieci w celach seksualnych wśród użytkowników internetu na swym terytorium. Środki te muszą być wprowadzone w oparciu o przejrzystą procedurę i dostarczać odpowiednich gwarancji, w szczególności w celu zapewnienia ograniczenia blokowania do tego, co konieczne i współmierne, oraz informowania użytkowników o powodzie takiego blokowania. Gwarancje te mogą również obejmować możliwość dochodzenia odszkodowania na drodze sądowej .</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Ponieważ kwestia ta jest uregulowana w przywołanym rozporządzeniu, nie powinna ona podlegać konkurencyjnemu przepisowi niniejszej dyrektywy.</w:t>
      </w:r>
    </w:p>
    <w:p>
      <w:r>
        <w:rPr>
          <w:rStyle w:val="HideTWBExt"/>
        </w:rPr>
        <w:t>&lt;/Amend&gt;</w:t>
      </w:r>
    </w:p>
    <w:p>
      <w:pPr>
        <w:pStyle w:val="AmNumberTabs"/>
      </w:pPr>
      <w:r>
        <w:rPr>
          <w:rStyle w:val="HideTWBExt"/>
        </w:rPr>
        <w:t>&lt;Amend&gt;</w:t>
      </w:r>
      <w:r>
        <w:t>Poprawka</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mogą wprowadzać środki służące blokowaniu stron internetowych zawierających lub rozpowszechniających</w:t>
            </w:r>
            <w:r>
              <w:rPr>
                <w:b/>
                <w:i/>
              </w:rPr>
              <w:t xml:space="preserve">   </w:t>
            </w:r>
            <w:r>
              <w:t>materiały przedstawiające niegodziwe traktowanie dzieci w celach seksualnych</w:t>
            </w:r>
            <w:r>
              <w:rPr>
                <w:b/>
                <w:i/>
              </w:rPr>
              <w:t xml:space="preserve">  </w:t>
            </w:r>
            <w:r>
              <w:t>wśród użytkowników internetu na swym terytorium. Środki te muszą być wprowadzone w oparciu o przejrzystą procedurę i dostarczać odpowiednich gwarancji, w szczególności w celu zapewnienia ograniczenia blokowania do tego, co konieczne i współmierne, oraz informowania użytkowników o powodzie takiego blokowania. Gwarancje te mogą również obejmować możliwość</w:t>
            </w:r>
            <w:r>
              <w:rPr>
                <w:b/>
                <w:i/>
              </w:rPr>
              <w:t xml:space="preserve">   </w:t>
            </w:r>
            <w:r>
              <w:t>dochodzenia odszkodowania na drodze sądowej .</w:t>
            </w:r>
          </w:p>
        </w:tc>
        <w:tc>
          <w:tcPr>
            <w:tcW w:w="4876" w:type="dxa"/>
            <w:tcBorders>
              <w:top w:val="nil"/>
              <w:left w:val="nil"/>
              <w:bottom w:val="nil"/>
              <w:right w:val="nil"/>
            </w:tcBorders>
          </w:tcPr>
          <w:p>
            <w:pPr>
              <w:pStyle w:val="Normal6a"/>
            </w:pPr>
            <w:r>
              <w:t>2.</w:t>
            </w:r>
            <w:r>
              <w:tab/>
            </w:r>
            <w:r>
              <w:t xml:space="preserve">Państwa członkowskie mogą wprowadzać środki służące </w:t>
            </w:r>
            <w:r>
              <w:rPr>
                <w:b/>
                <w:i/>
              </w:rPr>
              <w:t>niezwłocznemu</w:t>
            </w:r>
            <w:r>
              <w:t xml:space="preserve"> blokowaniu stron internetowych zawierających lub rozpowszechniających</w:t>
            </w:r>
            <w:r>
              <w:rPr>
                <w:b/>
                <w:i/>
              </w:rPr>
              <w:t> </w:t>
            </w:r>
            <w:r>
              <w:t>materiały przedstawiające niegodziwe traktowanie dzieci w celach seksualnych wśród użytkowników internetu na swym terytorium. Środki te muszą być wprowadzone w oparciu o przejrzystą procedurę i dostarczać odpowiednich gwarancji, w szczególności w celu zapewnienia ograniczenia blokowania do tego, co konieczne i współmierne, oraz informowania użytkowników o powodzie takiego blokowania. Gwarancje te mogą również obejmować możliwość</w:t>
            </w:r>
            <w:r>
              <w:rPr>
                <w:b/>
                <w:i/>
              </w:rPr>
              <w:t> </w:t>
            </w:r>
            <w:r>
              <w:t xml:space="preserve">dochodzenia odszkodowania na drodze sądowej . </w:t>
            </w:r>
            <w:r>
              <w:rPr>
                <w:b/>
                <w:i/>
              </w:rPr>
              <w:t>Do celów ust. 1 „szybkie usunięcie” oznacza, że treść musi zostać zablokowana w ciągu 24 godzin od powiadomienia.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Moritz Körner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Państwa członkowskie mogą </w:t>
            </w:r>
            <w:r>
              <w:rPr>
                <w:b/>
                <w:i/>
              </w:rPr>
              <w:t>wprowadzać</w:t>
            </w:r>
            <w:r>
              <w:t xml:space="preserve"> środki </w:t>
            </w:r>
            <w:r>
              <w:rPr>
                <w:b/>
                <w:i/>
              </w:rPr>
              <w:t>służące blokowaniu</w:t>
            </w:r>
            <w:r>
              <w:t xml:space="preserve"> stron internetowych zawierających lub rozpowszechniających</w:t>
            </w:r>
            <w:r>
              <w:rPr>
                <w:b/>
                <w:i/>
              </w:rPr>
              <w:t xml:space="preserve">   </w:t>
            </w:r>
            <w:r>
              <w:t>materiały przedstawiające niegodziwe traktowanie dzieci w celach seksualnych</w:t>
            </w:r>
            <w:r>
              <w:rPr>
                <w:b/>
                <w:i/>
              </w:rPr>
              <w:t xml:space="preserve">  </w:t>
            </w:r>
            <w:r>
              <w:t xml:space="preserve">wśród użytkowników internetu na </w:t>
            </w:r>
            <w:r>
              <w:rPr>
                <w:b/>
                <w:i/>
              </w:rPr>
              <w:t>swym</w:t>
            </w:r>
            <w:r>
              <w:t xml:space="preserve"> terytorium. Środki te muszą być wprowadzone w oparciu o przejrzystą procedurę i dostarczać odpowiednich gwarancji, w szczególności w celu zapewnienia ograniczenia blokowania do tego, co konieczne i współmierne, oraz informowania użytkowników o powodzie takiego blokowania. Gwarancje te mogą również obejmować możliwość</w:t>
            </w:r>
            <w:r>
              <w:rPr>
                <w:b/>
                <w:i/>
              </w:rPr>
              <w:t xml:space="preserve">   </w:t>
            </w:r>
            <w:r>
              <w:t>dochodzenia odszkodowania na drodze sądowej .</w:t>
            </w:r>
          </w:p>
        </w:tc>
        <w:tc>
          <w:tcPr>
            <w:tcW w:w="4876" w:type="dxa"/>
            <w:tcBorders>
              <w:top w:val="nil"/>
              <w:left w:val="nil"/>
              <w:bottom w:val="nil"/>
              <w:right w:val="nil"/>
            </w:tcBorders>
          </w:tcPr>
          <w:p>
            <w:pPr>
              <w:pStyle w:val="Normal6a"/>
            </w:pPr>
            <w:r>
              <w:t>2.</w:t>
            </w:r>
            <w:r>
              <w:tab/>
            </w:r>
            <w:r>
              <w:t xml:space="preserve">Państwa członkowskie mogą </w:t>
            </w:r>
            <w:r>
              <w:rPr>
                <w:b/>
                <w:i/>
              </w:rPr>
              <w:t>podjąć</w:t>
            </w:r>
            <w:r>
              <w:t xml:space="preserve"> środki </w:t>
            </w:r>
            <w:r>
              <w:rPr>
                <w:b/>
                <w:i/>
              </w:rPr>
              <w:t>w celu zablokowania dostępu do</w:t>
            </w:r>
            <w:r>
              <w:t xml:space="preserve"> stron internetowych zawierających lub rozpowszechniających materiały przedstawiające niegodziwe traktowanie dzieci w celach seksualnych wśród użytkowników internetu na </w:t>
            </w:r>
            <w:r>
              <w:rPr>
                <w:b/>
                <w:i/>
              </w:rPr>
              <w:t>ich</w:t>
            </w:r>
            <w:r>
              <w:t xml:space="preserve"> terytorium </w:t>
            </w:r>
            <w:r>
              <w:rPr>
                <w:b/>
                <w:i/>
              </w:rPr>
              <w:t>w czasie, gdy trwa proces usuwania stron internetowych zgodnie z ust. 1</w:t>
            </w:r>
            <w:r>
              <w:t>. Środki te muszą być wprowadzone w oparciu o przejrzystą procedurę i dostarczać odpowiednich gwarancji, w szczególności w celu zapewnienia ograniczenia blokowania do tego, co konieczne i współmierne, oraz informowania użytkowników o powodzie takiego blokowania. Gwarancje te mogą również obejmować możliwość</w:t>
            </w:r>
            <w:r>
              <w:rPr>
                <w:b/>
                <w:i/>
              </w:rPr>
              <w:t> </w:t>
            </w:r>
            <w:r>
              <w:t>dochodzenia odszkodowania na drodze sądowej .</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Blokowanie dostępu powinno mieć miejsce dopiero, gdy rozpoczęto proces usuwania stron.</w:t>
      </w:r>
    </w:p>
    <w:p>
      <w:r>
        <w:rPr>
          <w:rStyle w:val="HideTWBExt"/>
        </w:rPr>
        <w:t>&lt;/Amend&gt;</w:t>
      </w:r>
    </w:p>
    <w:p>
      <w:pPr>
        <w:pStyle w:val="AmNumberTabs"/>
      </w:pPr>
      <w:r>
        <w:rPr>
          <w:rStyle w:val="HideTWBExt"/>
        </w:rPr>
        <w:t>&lt;Amend&gt;</w:t>
      </w:r>
      <w:r>
        <w:t>Poprawka</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Państwa członkowskie mogą wprowadzać środki służące blokowaniu stron internetowych zawierających lub rozpowszechniających</w:t>
            </w:r>
            <w:r>
              <w:rPr>
                <w:b/>
                <w:i/>
              </w:rPr>
              <w:t xml:space="preserve">   </w:t>
            </w:r>
            <w:r>
              <w:t>materiały przedstawiające niegodziwe traktowanie dzieci w celach seksualnych</w:t>
            </w:r>
            <w:r>
              <w:rPr>
                <w:b/>
                <w:i/>
              </w:rPr>
              <w:t xml:space="preserve">  </w:t>
            </w:r>
            <w:r>
              <w:t>wśród użytkowników internetu na swym terytorium. Środki te muszą być wprowadzone w oparciu o przejrzystą procedurę i dostarczać odpowiednich gwarancji, w szczególności w celu zapewnienia ograniczenia blokowania do tego, co konieczne i współmierne, oraz informowania użytkowników o powodzie takiego blokowania. Gwarancje te mogą również obejmować możliwość</w:t>
            </w:r>
            <w:r>
              <w:rPr>
                <w:b/>
                <w:i/>
              </w:rPr>
              <w:t xml:space="preserve">   </w:t>
            </w:r>
            <w:r>
              <w:t>dochodzenia odszkodowania na drodze sądowej .</w:t>
            </w:r>
          </w:p>
        </w:tc>
        <w:tc>
          <w:tcPr>
            <w:tcW w:w="4876" w:type="dxa"/>
            <w:tcBorders>
              <w:top w:val="nil"/>
              <w:left w:val="nil"/>
              <w:bottom w:val="nil"/>
              <w:right w:val="nil"/>
            </w:tcBorders>
          </w:tcPr>
          <w:p>
            <w:pPr>
              <w:pStyle w:val="Normal6a"/>
            </w:pPr>
            <w:r>
              <w:t>2.</w:t>
            </w:r>
            <w:r>
              <w:tab/>
            </w:r>
            <w:r>
              <w:t xml:space="preserve">Państwa członkowskie mogą wprowadzać środki służące </w:t>
            </w:r>
            <w:r>
              <w:rPr>
                <w:b/>
                <w:i/>
              </w:rPr>
              <w:t>niezwłocznemu</w:t>
            </w:r>
            <w:r>
              <w:rPr>
                <w:b/>
                <w:i/>
                <w:vertAlign w:val="superscript"/>
              </w:rPr>
              <w:t>1a</w:t>
            </w:r>
            <w:r>
              <w:rPr>
                <w:b/>
                <w:i/>
              </w:rPr>
              <w:t> </w:t>
            </w:r>
            <w:r>
              <w:t>blokowaniu stron internetowych zawierających lub rozpowszechniających</w:t>
            </w:r>
            <w:r>
              <w:rPr>
                <w:b/>
                <w:i/>
              </w:rPr>
              <w:t> </w:t>
            </w:r>
            <w:r>
              <w:t>materiały przedstawiające niegodziwe traktowanie dzieci w celach seksualnych wśród użytkowników internetu na swym terytorium. Środki te muszą być wprowadzone w oparciu o przejrzystą procedurę i dostarczać odpowiednich gwarancji, w szczególności w celu zapewnienia ograniczenia blokowania do tego, co konieczne i współmierne, oraz informowania użytkowników o powodzie takiego blokowania. Gwarancje te mogą również obejmować możliwość</w:t>
            </w:r>
            <w:r>
              <w:rPr>
                <w:b/>
                <w:i/>
              </w:rPr>
              <w:t> </w:t>
            </w:r>
            <w:r>
              <w:t>dochodzenia odszkodowania na drodze sądowej .</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Do celów ust. 1 „szybkie usunięcie” oznacza, że treść musi zostać zablokowana w ciągu 24 godzin od powiadomienia.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2 – punkt 1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Technologiczne możliwości wykrywania materiałów przedstawiających niegodziwe traktowanie dzieci w celach seksualnych (CSAM). Państwa członkowskie przewidują stosowanie zaawansowanych technologii wykrywania materiałów przedstawiających niegodziwe traktowanie dzieci w celach seksualnych, w tym sztucznej inteligencji (AI) i narzędzi uczenia maszynowego, w celu identyfikowania w czasie rzeczywistym i zapobiegania dystrybucji materiałów przedstawiających niegodziwe traktowanie dzieci w celach seksualnych.</w:t>
            </w:r>
            <w:r>
              <w:t xml:space="preserve"> </w:t>
            </w:r>
            <w:r>
              <w:rPr>
                <w:b/>
                <w:i/>
              </w:rPr>
              <w:t>Narzędzia te są wprowadzane są we współpracy z dostawcami usług społeczeństwa informacyjnego, przy zapewnieniu zgodności z przepisami dotyczącymi prywatności i standardami ochrony danych.</w:t>
            </w:r>
            <w:r>
              <w:t xml:space="preserve"> </w:t>
            </w:r>
            <w:r>
              <w:rPr>
                <w:b/>
                <w:i/>
              </w:rPr>
              <w:t>Unijne Centrum wspiera państwa członkowskie, zapewniając wytyczne dotyczące najlepszych praktyk w zakresie technologii stosowanych do wykrywania i zgłaszania materiałów przedstawiających niegodziwe traktowanie dzieci w celach seksualnych.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François-Xavier Bellamy, Caterina Chinnici, Antonio López-Istúriz White, Javier Zarzalejos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30 – 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Państwa członkowskie mogą wprowadzić niezbędne środki w celu zablokowania dostępu do platform internetowych i dostawców internetu świadomie rozpowszechniających treści pornograficzne w internecie w taki sposób, aby dziecko mogło mieć do nich dostęp.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31 – ustęp 2 – litera c a (nowa)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liczbę spraw dotyczących dobrowolnych czynności seksualnych na podstawie art. 10, które zostały zgłoszone, ale nie były przedmiotem dochodzenia ani ścigania.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31 – 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Unijne Centrum wspiera państwa członkowskie</w:t>
            </w:r>
            <w:r>
              <w:t xml:space="preserve"> w gromadzeniu danych, o których mowa w ust. 2, w tym przez propagowanie opracowania wspólnych dobrowolnych norm dotyczących jednostek obliczeniowych, zasad obliczania, wspólnej dezagregacji, formatów sprawozdawczości oraz klasyfikacji przestępstw.</w:t>
            </w:r>
          </w:p>
        </w:tc>
        <w:tc>
          <w:tcPr>
            <w:tcW w:w="4876" w:type="dxa"/>
            <w:tcBorders>
              <w:top w:val="nil"/>
              <w:left w:val="nil"/>
              <w:bottom w:val="nil"/>
              <w:right w:val="nil"/>
            </w:tcBorders>
          </w:tcPr>
          <w:p>
            <w:pPr>
              <w:pStyle w:val="Normal6a"/>
            </w:pPr>
            <w:r>
              <w:t>5.</w:t>
            </w:r>
            <w:r>
              <w:tab/>
            </w:r>
            <w:r>
              <w:rPr>
                <w:b/>
                <w:i/>
              </w:rPr>
              <w:t>Państwa członkowskie korzystają ze wsparcia Unijnego Centrum</w:t>
            </w:r>
            <w:r>
              <w:t> w gromadzeniu danych, o których mowa w ust. 2, w tym przez propagowanie opracowania wspólnych dobrowolnych norm dotyczących jednostek obliczeniowych, zasad obliczania, wspólnej dezagregacji</w:t>
            </w:r>
            <w:r>
              <w:rPr>
                <w:b/>
                <w:i/>
              </w:rPr>
              <w:t>, dezagregacji stałej lub zmiennej</w:t>
            </w:r>
            <w:r>
              <w:t>, formatów sprawozdawczości oraz klasyfikacji przestępstw.</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Zadania Centrum są określone w rozporządzeniu.</w:t>
      </w:r>
      <w:r>
        <w:t xml:space="preserve"> </w:t>
      </w:r>
      <w:r>
        <w:t>W związku z tym należy przyjąć tekst ukierunkowany na państwa członkowskie.</w:t>
      </w:r>
      <w:r>
        <w:t xml:space="preserve"> </w:t>
      </w:r>
      <w:r>
        <w:t>Ponadto różne progi wiekowe wybrane przez państwa członkowskie (np. wiek przyzwolenia lub różnica wieku tolerowana między rówieśnikami) oznaczają, że to, czy ten sam czyn kwalifikuje się jako przestępstwo, różni się w zależności od kraju.</w:t>
      </w:r>
      <w:r>
        <w:t xml:space="preserve"> </w:t>
      </w:r>
      <w:r>
        <w:t>Może to prowadzić do niespójności między wynikami (na przykład wyszukiwanie w jednym państwie w przypadku czynów popełnionych poniżej wieku przyzwolenia może nie być porównywalne z wyszukiwaniem w państwach, w których wiek przyzwolenia jest inny).</w:t>
      </w:r>
    </w:p>
    <w:p>
      <w:r>
        <w:rPr>
          <w:rStyle w:val="HideTWBExt"/>
        </w:rPr>
        <w:t>&lt;/Amend&gt;</w:t>
      </w:r>
    </w:p>
    <w:p>
      <w:pPr>
        <w:pStyle w:val="AmNumberTabs"/>
      </w:pPr>
      <w:r>
        <w:rPr>
          <w:rStyle w:val="HideTWBExt"/>
        </w:rPr>
        <w:t>&lt;Amend&gt;</w:t>
      </w:r>
      <w:r>
        <w:t>Poprawka</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31 – 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Państwa członkowskie przekazują statystyki Unijnemu Centrum i Komisji oraz co roku podają zebrane dane statystyczne do wiadomości publicznej. Unijne Centrum zestawia statystyki i podaje je do wiadomości publicznej. Statystyki te nie mogą zawierać danych osobowych.</w:t>
            </w:r>
          </w:p>
        </w:tc>
        <w:tc>
          <w:tcPr>
            <w:tcW w:w="4876" w:type="dxa"/>
            <w:tcBorders>
              <w:top w:val="nil"/>
              <w:left w:val="nil"/>
              <w:bottom w:val="nil"/>
              <w:right w:val="nil"/>
            </w:tcBorders>
          </w:tcPr>
          <w:p>
            <w:pPr>
              <w:pStyle w:val="Normal6a"/>
            </w:pPr>
            <w:r>
              <w:t>6.</w:t>
            </w:r>
            <w:r>
              <w:tab/>
            </w:r>
            <w:r>
              <w:t xml:space="preserve">Państwa członkowskie przekazują statystyki Unijnemu Centrum i Komisji </w:t>
            </w:r>
            <w:r>
              <w:rPr>
                <w:b/>
                <w:i/>
              </w:rPr>
              <w:t>(Eurostat)</w:t>
            </w:r>
            <w:r>
              <w:t xml:space="preserve"> oraz co roku podają zebrane dane statystyczne do wiadomości publicznej. Unijne Centrum zestawia statystyki i podaje je do wiadomości publicznej. Statystyki te nie mogą zawierać danych osobowych.</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Poprawka</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Wniosek dotyczący dyrektywy</w:t>
      </w:r>
      <w:r>
        <w:rPr>
          <w:rStyle w:val="HideTWBExt"/>
        </w:rPr>
        <w:t>&lt;/DocAmend&gt;</w:t>
      </w:r>
    </w:p>
    <w:p>
      <w:pPr>
        <w:pStyle w:val="NormalBold"/>
      </w:pPr>
      <w:r>
        <w:rPr>
          <w:rStyle w:val="HideTWBExt"/>
        </w:rPr>
        <w:t>&lt;Article&gt;</w:t>
      </w:r>
      <w:r>
        <w:t>Artykuł 32 – akapit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proponowany przez Komisję</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Do dnia [pięć lat od daty rozpoczęcia stosowania], a następnie co pięć lat, Komisja przedkłada Parlamentowi Europejskiemu i Radzie sprawozdanie ze stosowania niniejszej dyrektywy [w państwach członkowskich] </w:t>
            </w:r>
            <w:r>
              <w:rPr>
                <w:b/>
                <w:i/>
              </w:rPr>
              <w:t>oraz,</w:t>
            </w:r>
            <w:r>
              <w:t xml:space="preserve"> w stosownych przypadkach</w:t>
            </w:r>
            <w:r>
              <w:rPr>
                <w:b/>
                <w:i/>
              </w:rPr>
              <w:t>,</w:t>
            </w:r>
            <w:r>
              <w:t xml:space="preserve"> proponuje zmiany.</w:t>
            </w:r>
          </w:p>
        </w:tc>
        <w:tc>
          <w:tcPr>
            <w:tcW w:w="4876" w:type="dxa"/>
            <w:tcBorders>
              <w:top w:val="nil"/>
              <w:left w:val="nil"/>
              <w:bottom w:val="nil"/>
              <w:right w:val="nil"/>
            </w:tcBorders>
          </w:tcPr>
          <w:p>
            <w:pPr>
              <w:pStyle w:val="Normal6a"/>
            </w:pPr>
            <w:r>
              <w:t>Do dnia [pięć lat od daty rozpoczęcia stosowania], a następnie co pięć lat, Komisja przedkłada Parlamentowi Europejskiemu i Radzie sprawozdanie ze stosowania niniejszej dyrektywy [w państwach członkowskich]</w:t>
            </w:r>
            <w:r>
              <w:rPr>
                <w:b/>
                <w:i/>
              </w:rPr>
              <w:t>.</w:t>
            </w:r>
            <w:r>
              <w:t xml:space="preserve"> </w:t>
            </w:r>
            <w:r>
              <w:rPr>
                <w:b/>
                <w:i/>
              </w:rPr>
              <w:t>W sprawozdaniach analizuje się między innymi działania podjęte przez państwa członkowskie i ich wpływ na walkę z niegodziwym traktowaniem dzieci w celach seksualnych.</w:t>
            </w:r>
            <w:r>
              <w:t xml:space="preserve"> W stosownych przypadkach </w:t>
            </w:r>
            <w:r>
              <w:rPr>
                <w:b/>
                <w:i/>
              </w:rPr>
              <w:t>Komisja</w:t>
            </w:r>
            <w:r>
              <w:t xml:space="preserve"> proponuje </w:t>
            </w:r>
            <w:r>
              <w:rPr>
                <w:b/>
                <w:i/>
              </w:rPr>
              <w:t>do nich</w:t>
            </w:r>
            <w:r>
              <w:t xml:space="preserve"> zmiany.</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Uzasadnienie</w:t>
      </w:r>
      <w:r>
        <w:rPr>
          <w:rStyle w:val="HideTWBExt"/>
        </w:rPr>
        <w:t>&lt;/TitreJust&gt;</w:t>
      </w:r>
    </w:p>
    <w:p>
      <w:pPr>
        <w:pStyle w:val="AmJustText"/>
      </w:pPr>
      <w:r>
        <w:t>Ważne jest, aby w szczególności zobowiązać Komisję do przeanalizowania działań podejmowanych przez państwa członkowskie i ich wpływu na walkę z niegodziwym traktowaniem dzieci w celach seksualnych, ponieważ w poszczególnych państwach członkowskich UE wprowadzane są bardzo zróżnicowane środki.</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766.594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196</w:t>
    </w:r>
    <w:r>
      <w:fldChar w:fldCharType="end"/>
    </w:r>
    <w:r>
      <w:t>/</w:t>
    </w:r>
    <w:r>
      <w:fldChar w:fldCharType="begin"/>
    </w:r>
    <w:r>
      <w:instrText xml:space="preserve"> NUMPAGES </w:instrText>
    </w:r>
    <w:r>
      <w:fldChar w:fldCharType="separate"/>
    </w:r>
    <w:r>
      <w:t>197</w:t>
    </w:r>
    <w:r>
      <w:fldChar w:fldCharType="end"/>
    </w:r>
    <w:r>
      <w:tab/>
    </w:r>
    <w:r>
      <w:rPr>
        <w:rStyle w:val="HideTWBExt"/>
      </w:rPr>
      <w:t>&lt;PathFdR&gt;</w:t>
    </w:r>
    <w:r>
      <w:t>AM\1310351PL.docx</w:t>
    </w:r>
    <w:r>
      <w:rPr>
        <w:rStyle w:val="HideTWBExt"/>
      </w:rPr>
      <w:t>&lt;/PathFdR&gt;</w:t>
    </w:r>
  </w:p>
  <w:p>
    <w:pPr>
      <w:pStyle w:val="EPFooter2"/>
    </w:pPr>
    <w:r>
      <w:t>PL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AM\1310351PL.docx</w:t>
    </w:r>
    <w:r>
      <w:rPr>
        <w:rStyle w:val="HideTWBExt"/>
      </w:rPr>
      <w:t>&lt;/PathFdR&gt;</w:t>
    </w:r>
    <w:r>
      <w:tab/>
    </w:r>
    <w:r>
      <w:fldChar w:fldCharType="begin"/>
    </w:r>
    <w:r>
      <w:instrText xml:space="preserve"> PAGE </w:instrText>
    </w:r>
    <w:r>
      <w:fldChar w:fldCharType="separate"/>
    </w:r>
    <w:r>
      <w:t>197</w:t>
    </w:r>
    <w:r>
      <w:fldChar w:fldCharType="end"/>
    </w:r>
    <w:r>
      <w:t>/</w:t>
    </w:r>
    <w:r>
      <w:fldChar w:fldCharType="begin"/>
    </w:r>
    <w:r>
      <w:instrText xml:space="preserve"> NUMPAGES </w:instrText>
    </w:r>
    <w:r>
      <w:fldChar w:fldCharType="separate"/>
    </w:r>
    <w:r>
      <w:t>197</w:t>
    </w:r>
    <w:r>
      <w:fldChar w:fldCharType="end"/>
    </w:r>
    <w:r>
      <w:tab/>
    </w:r>
    <w:r>
      <w:t>PE</w:t>
    </w:r>
    <w:r>
      <w:rPr>
        <w:rStyle w:val="HideTWBExt"/>
      </w:rPr>
      <w:t>&lt;NoPE&gt;</w:t>
    </w:r>
    <w:r>
      <w:t>766.594</w:t>
    </w:r>
    <w:r>
      <w:rPr>
        <w:rStyle w:val="HideTWBExt"/>
      </w:rPr>
      <w:t>&lt;/NoPE&gt;</w:t>
    </w:r>
    <w:r>
      <w:rPr>
        <w:rStyle w:val="HideTWBExt"/>
      </w:rPr>
      <w:t>&lt;Version&gt;</w:t>
    </w:r>
    <w:r>
      <w:t>v01-00</w:t>
    </w:r>
    <w:r>
      <w:rPr>
        <w:rStyle w:val="HideTWBExt"/>
      </w:rPr>
      <w:t>&lt;/Version&gt;</w:t>
    </w:r>
  </w:p>
  <w:p>
    <w:pPr>
      <w:pStyle w:val="EPFooter2"/>
    </w:pPr>
    <w:r>
      <w:tab/>
    </w:r>
    <w:r>
      <w:tab/>
    </w:r>
    <w:r>
      <w:t>PL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AM\1310351PL.docx</w:t>
    </w:r>
    <w:r>
      <w:rPr>
        <w:rStyle w:val="HideTWBExt"/>
      </w:rPr>
      <w:t>&lt;/PathFdR&gt;</w:t>
    </w:r>
    <w:r>
      <w:tab/>
    </w:r>
    <w:r>
      <w:tab/>
    </w:r>
    <w:r>
      <w:t>PE</w:t>
    </w:r>
    <w:r>
      <w:rPr>
        <w:rStyle w:val="HideTWBExt"/>
      </w:rPr>
      <w:t>&lt;NoPE&gt;</w:t>
    </w:r>
    <w:r>
      <w:t>766.594</w:t>
    </w:r>
    <w:r>
      <w:rPr>
        <w:rStyle w:val="HideTWBExt"/>
      </w:rPr>
      <w:t>&lt;/NoPE&gt;</w:t>
    </w:r>
    <w:r>
      <w:rPr>
        <w:rStyle w:val="HideTWBExt"/>
      </w:rPr>
      <w:t>&lt;Version&gt;</w:t>
    </w:r>
    <w:r>
      <w:t>v01-00</w:t>
    </w:r>
    <w:r>
      <w:rPr>
        <w:rStyle w:val="HideTWBExt"/>
      </w:rPr>
      <w:t>&lt;/Version&gt;</w:t>
    </w:r>
  </w:p>
  <w:p>
    <w:pPr>
      <w:pStyle w:val="EPFooter2"/>
    </w:pPr>
    <w:r>
      <w:t>PL</w:t>
    </w:r>
    <w:r>
      <w:tab/>
    </w:r>
    <w:r>
      <w:rPr>
        <w:rStyle w:val="EPFooter2Motto"/>
      </w:rPr>
      <w:t>Zjednoczona w różnorodności</w:t>
    </w:r>
    <w:r>
      <w:tab/>
    </w:r>
    <w:r>
      <w:t>PL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197</Pages>
  <Words>41330</Words>
  <Characters>270164</Characters>
  <Application>Microsoft Office Word</Application>
  <DocSecurity>0</DocSecurity>
  <Lines>1</Lines>
  <Paragraphs>3490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1310351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100594</vt:lpwstr>
  </property>
  <property fmtid="{D5CDD505-2E9C-101B-9397-08002B2CF9AE}" pid="7" name="dmxml.render.traceId">
    <vt:lpwstr>675b03375e01e2bc4a99ecb084e41704</vt:lpwstr>
  </property>
  <property fmtid="{D5CDD505-2E9C-101B-9397-08002B2CF9AE}" pid="8" name="FooterPath">
    <vt:lpwstr>AM\1310351PL.docx</vt:lpwstr>
  </property>
  <property fmtid="{D5CDD505-2E9C-101B-9397-08002B2CF9AE}" pid="9" name="PE Number">
    <vt:lpwstr>766.594</vt:lpwstr>
  </property>
  <property fmtid="{D5CDD505-2E9C-101B-9397-08002B2CF9AE}" pid="10" name="UID">
    <vt:lpwstr>eu.europa.europarl-DIN1-2024-0000056669_02.00-pl-01.00_text-xml</vt:lpwstr>
  </property>
</Properties>
</file>