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Parlamento Europeu</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{LIBE}</w:t>
      </w:r>
      <w:r>
        <w:t>Comissão das Liberdades Cívicas, da Justiça e dos Assuntos Internos</w:t>
      </w:r>
      <w:r>
        <w:rPr>
          <w:rStyle w:val="HideTWBExt"/>
        </w:rPr>
        <w:t>&lt;/Commission&gt;</w:t>
      </w:r>
    </w:p>
    <w:p>
      <w:pPr>
        <w:pStyle w:val="LineBottom"/>
      </w:pPr>
      <w:r>
        <w:t xml:space="preserve"> </w:t>
      </w:r>
    </w:p>
    <w:p>
      <w:pPr>
        <w:pStyle w:val="CoverReference"/>
      </w:pPr>
      <w:r>
        <w:rPr>
          <w:rStyle w:val="HideTWBExt"/>
        </w:rPr>
        <w:t>&lt;RefProc&gt;</w:t>
      </w:r>
      <w:r>
        <w:t>2024/0035</w:t>
      </w:r>
      <w:r>
        <w:rPr>
          <w:rStyle w:val="HideTWBExt"/>
        </w:rPr>
        <w:t>&lt;/RefProc&gt;</w:t>
      </w:r>
      <w:r>
        <w:rPr>
          <w:rStyle w:val="HideTWBExt"/>
        </w:rPr>
        <w:t>&lt;RefTypeProc&gt;</w:t>
      </w:r>
      <w:r>
        <w:t>(COD)</w:t>
      </w:r>
      <w:r>
        <w:rPr>
          <w:rStyle w:val="HideTWBExt"/>
        </w:rPr>
        <w:t>&lt;/RefTypeProc&gt;</w:t>
      </w:r>
    </w:p>
    <w:p>
      <w:pPr>
        <w:pStyle w:val="CoverDate"/>
      </w:pPr>
      <w:r>
        <w:rPr>
          <w:rStyle w:val="HideTWBExt"/>
        </w:rPr>
        <w:t>&lt;Date&gt;</w:t>
      </w:r>
      <w:r>
        <w:rPr>
          <w:rStyle w:val="HideTWBInt"/>
        </w:rPr>
        <w:t>{15/11/2024}</w:t>
      </w:r>
      <w:r>
        <w:t>15.11.2024</w:t>
      </w:r>
      <w:r>
        <w:rPr>
          <w:rStyle w:val="HideTWBExt"/>
        </w:rPr>
        <w:t>&lt;/Date&gt;</w:t>
      </w:r>
    </w:p>
    <w:p>
      <w:pPr>
        <w:pStyle w:val="CoverDocType"/>
      </w:pPr>
      <w:r>
        <w:rPr>
          <w:rStyle w:val="HideTWBExt"/>
        </w:rPr>
        <w:t>&lt;TypeAM&gt;</w:t>
      </w:r>
      <w:r>
        <w:t>ALTERAÇÕES</w:t>
      </w:r>
      <w:r>
        <w:rPr>
          <w:rStyle w:val="HideTWBExt"/>
        </w:rPr>
        <w:t>&lt;/TypeAM&gt;</w:t>
      </w:r>
    </w:p>
    <w:p>
      <w:pPr>
        <w:pStyle w:val="CoverDocType24a"/>
      </w:pPr>
      <w:r>
        <w:rPr>
          <w:rStyle w:val="HideTWBExt"/>
        </w:rPr>
        <w:t>&lt;RangeAM&gt;</w:t>
      </w:r>
      <w:r>
        <w:t>377</w:t>
      </w:r>
      <w:r>
        <w:t xml:space="preserve"> - </w:t>
      </w:r>
      <w:r>
        <w:t>746</w:t>
      </w:r>
      <w:r>
        <w:rPr>
          <w:rStyle w:val="HideTWBExt"/>
        </w:rPr>
        <w:t>&lt;/RangeAM&gt;</w:t>
      </w:r>
    </w:p>
    <w:p>
      <w:pPr>
        <w:pStyle w:val="CoverBold"/>
      </w:pPr>
      <w:r>
        <w:rPr>
          <w:rStyle w:val="HideTWBExt"/>
        </w:rPr>
        <w:t>&lt;TitreType&gt;</w:t>
      </w:r>
      <w:r>
        <w:t>Projeto de relatório</w:t>
      </w:r>
      <w:r>
        <w:rPr>
          <w:rStyle w:val="HideTWBExt"/>
        </w:rPr>
        <w:t>&lt;/TitreType&gt;</w:t>
      </w:r>
    </w:p>
    <w:p>
      <w:pPr>
        <w:pStyle w:val="CoverBold"/>
      </w:pPr>
      <w:r>
        <w:rPr>
          <w:rStyle w:val="HideTWBExt"/>
        </w:rPr>
        <w:t>&lt;Rapporteur&gt;</w:t>
      </w:r>
      <w:r>
        <w:t>Jeroen Lenaers</w:t>
      </w:r>
      <w:r>
        <w:rPr>
          <w:rStyle w:val="HideTWBExt"/>
        </w:rPr>
        <w:t>&lt;/Rapporteur&gt;</w:t>
      </w:r>
    </w:p>
    <w:p>
      <w:pPr>
        <w:pStyle w:val="CoverNormal24a"/>
      </w:pPr>
      <w:r>
        <w:rPr>
          <w:rStyle w:val="HideTWBExt"/>
        </w:rPr>
        <w:t>&lt;DocRefPE&gt;</w:t>
      </w:r>
      <w:r>
        <w:t>(PE761.022v01-00)</w:t>
      </w:r>
      <w:r>
        <w:rPr>
          <w:rStyle w:val="HideTWBExt"/>
        </w:rPr>
        <w:t>&lt;/DocRefPE&gt;</w:t>
      </w:r>
    </w:p>
    <w:p>
      <w:pPr>
        <w:pStyle w:val="CoverNormal24a"/>
      </w:pPr>
      <w:r>
        <w:rPr>
          <w:rStyle w:val="HideTWBExt"/>
        </w:rPr>
        <w:t>&lt;Titre&gt;</w:t>
      </w:r>
      <w:r>
        <w:t>Luta contra o abuso sexual e a exploração sexual de crianças e o material com imagens de abusos sexuais de crianças, e que substitui a Decisão-Quadro 2004/68/JAI do Conselho (reformulação)</w:t>
      </w:r>
      <w:r>
        <w:rPr>
          <w:rStyle w:val="HideTWBExt"/>
        </w:rPr>
        <w:t>&lt;/Titre&gt;</w:t>
      </w:r>
    </w:p>
    <w:p>
      <w:pPr>
        <w:pStyle w:val="CoverNormal"/>
      </w:pPr>
      <w:r>
        <w:rPr>
          <w:rStyle w:val="HideTWBExt"/>
        </w:rPr>
        <w:t>&lt;DocAmend&gt;</w:t>
      </w:r>
      <w:r>
        <w:t>Proposta de diretiva</w:t>
      </w:r>
      <w:r>
        <w:rPr>
          <w:rStyle w:val="HideTWBExt"/>
        </w:rPr>
        <w:t>&lt;/DocAmend&gt;</w:t>
      </w:r>
    </w:p>
    <w:p>
      <w:pPr>
        <w:pStyle w:val="CoverNormal24a"/>
      </w:pPr>
      <w:r>
        <w:rPr>
          <w:rStyle w:val="HideTWBExt"/>
        </w:rPr>
        <w:t>&lt;DocRef&gt;</w:t>
      </w:r>
      <w:r>
        <w:t>(COM(2024)0060 – C9-0028/2024 – 2024/0035(COD))</w:t>
      </w:r>
      <w:r>
        <w:rPr>
          <w:rStyle w:val="HideTWBExt"/>
        </w:rPr>
        <w:t>&lt;/DocRef&gt;</w:t>
      </w:r>
    </w:p>
    <w:p>
      <w:r>
        <w:br w:type="page"/>
      </w:r>
      <w:r>
        <w:t>AM_Com_LegReport</w:t>
      </w:r>
    </w:p>
    <w:p>
      <w:pPr>
        <w:pStyle w:val="AmNumberTabs"/>
      </w:pPr>
      <w:r>
        <w:br w:type="page"/>
      </w:r>
      <w:r>
        <w:rPr>
          <w:rStyle w:val="HideTWBExt"/>
        </w:rPr>
        <w:t>&lt;RepeatBlock-Amend&gt;</w:t>
      </w:r>
      <w:r>
        <w:rPr>
          <w:rStyle w:val="HideTWBExt"/>
        </w:rPr>
        <w:t>&lt;Amend&gt;</w:t>
      </w:r>
      <w:r>
        <w:t>Alteração</w:t>
      </w:r>
      <w:r>
        <w:tab/>
      </w:r>
      <w:r>
        <w:tab/>
      </w:r>
      <w:r>
        <w:rPr>
          <w:rStyle w:val="HideTWBExt"/>
        </w:rPr>
        <w:t>&lt;NumAm&gt;</w:t>
      </w:r>
      <w:r>
        <w:t>377</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5-A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Artigo 5.º-A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Manuais de instruções sobre como cometer os crimes enumerados nos artigos 3.º, 4.º, 5.º, 6.º e 7.º</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Os Estados-Membros tomam as medidas necessárias para assegurar que os comportamentos intencionais referidos nos n.</w:t>
            </w:r>
            <w:r>
              <w:rPr>
                <w:b/>
                <w:i/>
                <w:vertAlign w:val="superscript"/>
              </w:rPr>
              <w:t>os</w:t>
            </w:r>
            <w:r>
              <w:t xml:space="preserve"> </w:t>
            </w:r>
            <w:r>
              <w:rPr>
                <w:b/>
                <w:i/>
              </w:rPr>
              <w:t>2 a 6, quando praticados ilegitimamente, sejam puníveis.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A aquisição ou posse de manuais de instruções sobre como abusar sexualmente de crianças é punível com uma pena máxima de prisão não inferior a dois anos.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A obtenção de acesso a manuais de instruções sobre como abusar sexualmente de crianças com conhecimento de causa e por meio das tecnologias da informação e da comunicação é punível com uma pena máxima de prisão não inferior a dois anos.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A distribuição, difusão ou transmissão de material com imagens de abusos sexuais de crianças e de manuais de instruções sobre como abusar sexualmente de crianças é punível com uma pena máxima de prisão não inferior a dois anos.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A oferta, fornecimento ou disponibilização de material com imagens de abusos sexuais de crianças e de manuais de instruções sobre como abusar sexualmente de crianças é punível com uma pena máxima de prisão não inferior a dois anos.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w:t>
            </w:r>
            <w:r>
              <w:t xml:space="preserve"> </w:t>
            </w:r>
            <w:r>
              <w:rPr>
                <w:b/>
                <w:i/>
              </w:rPr>
              <w:t>A produção de material com imagens de abusos sexuais de crianças e de manuais de instruções sobre como abusar sexualmente de crianças é punível com uma pena máxima de prisão não inferior a oito anos.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378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5-A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Artigo 5.º-A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Crimes relacionados com manuais sobre como abusar sexualmente de crianças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Os Estados-Membros tomam as medidas necessárias para assegurar que os comportamentos intencionais referidos nos n.</w:t>
            </w:r>
            <w:r>
              <w:rPr>
                <w:b/>
                <w:i/>
                <w:vertAlign w:val="superscript"/>
              </w:rPr>
              <w:t>os</w:t>
            </w:r>
            <w:r>
              <w:t xml:space="preserve"> </w:t>
            </w:r>
            <w:r>
              <w:rPr>
                <w:b/>
                <w:i/>
              </w:rPr>
              <w:t>2 a 4, quando praticados ilegitimamente, sejam puníveis.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A distribuição ou difusão de manuais de instruções sobre como abusar sexualmente de crianças é punível com uma pena máxima de prisão não inferior a dois anos.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A oferta, fornecimento ou disponibilização de manuais de instruções sobre como abusar sexualmente de crianças é punível com uma pena máxima de prisão não inferior a dois anos.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A produção de manuais de instruções sobre como abusar sexualmente de crianças é punível com uma pena máxima de prisão não inferior a três anos.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O artigo 5.º, n.</w:t>
            </w:r>
            <w:r>
              <w:rPr>
                <w:b/>
                <w:i/>
                <w:vertAlign w:val="superscript"/>
              </w:rPr>
              <w:t>os</w:t>
            </w:r>
            <w:r>
              <w:t xml:space="preserve"> </w:t>
            </w:r>
            <w:r>
              <w:rPr>
                <w:b/>
                <w:i/>
              </w:rPr>
              <w:t>7 e 8, aplica-se, mutatis mutandis, aos manuais de instruções sobre como abusar sexualmente de crianças.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Os manuais que contenham instruções sobre como abusar sexualmente de crianças («manuais de pedofilia») devem figurar numa disposição à parte em vez de fazerem parte da definição de abuso sexual de menores.</w:t>
      </w:r>
      <w:r>
        <w:t xml:space="preserve"> </w:t>
      </w:r>
      <w:r>
        <w:t>Isto porque existem diferenças na natureza do material ilegal. Evitam-se, assim, consequências imprevistas para outra legislação baseada na definição de material com imagens de abusos sexuais de crianças na Diretiva Abuso Sexual de Crianças.</w:t>
      </w:r>
      <w:r>
        <w:t xml:space="preserve"> </w:t>
      </w:r>
      <w:r>
        <w:t>Os materiais em si mesmos não constituem material com imagens de abusos sexuais de crianças e não devem ser tratados como tal, apesar de a sua produção ou distribuição ser criminalizada.</w:t>
      </w:r>
      <w:r>
        <w:t xml:space="preserve"> </w:t>
      </w:r>
      <w:r>
        <w:t>É também importante esclarecer que a criminalização de «conselhos sobre a forma de encontrar, aliciar e abusar crianças e sobre as possibilidades de os autores evitarem ser identificados e alvo de ação penal» não deve abranger conselhos gerais sobre privacidade, anonimato em linha e como evitar a vigilância, que são essenciais para a proteção dos direitos humanos básicos dos cidadãos individuais.</w:t>
      </w:r>
    </w:p>
    <w:p>
      <w:r>
        <w:rPr>
          <w:rStyle w:val="HideTWBExt"/>
        </w:rPr>
        <w:t>&lt;/Amend&gt;</w:t>
      </w:r>
    </w:p>
    <w:p>
      <w:pPr>
        <w:pStyle w:val="AmNumberTabs"/>
      </w:pPr>
      <w:r>
        <w:rPr>
          <w:rStyle w:val="HideTWBExt"/>
        </w:rPr>
        <w:t>&lt;Amend&gt;</w:t>
      </w:r>
      <w:r>
        <w:t>Alteração</w:t>
      </w:r>
      <w:r>
        <w:tab/>
      </w:r>
      <w:r>
        <w:tab/>
      </w:r>
      <w:r>
        <w:rPr>
          <w:rStyle w:val="HideTWBExt"/>
        </w:rPr>
        <w:t>&lt;NumAm&gt;</w:t>
      </w:r>
      <w:r>
        <w:t>379</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5-A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Artigo 5.º-A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Crimes relacionados com manuais sobre como abusar sexualmente de crianças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Os Estados-Membros tomam as medidas necessárias para assegurar que os comportamentos intencionais referidos nos n.</w:t>
            </w:r>
            <w:r>
              <w:rPr>
                <w:b/>
                <w:i/>
                <w:vertAlign w:val="superscript"/>
              </w:rPr>
              <w:t>os</w:t>
            </w:r>
            <w:r>
              <w:t xml:space="preserve"> </w:t>
            </w:r>
            <w:r>
              <w:rPr>
                <w:b/>
                <w:i/>
              </w:rPr>
              <w:t>2 a 4, quando praticados ilegitimamente, sejam puníveis.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A distribuição ou difusão de manuais de instruções sobre como abusar sexualmente de crianças é punível com uma pena máxima de prisão não inferior a dois anos;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A oferta, fornecimento ou disponibilização de manuais de instruções sobre como abusar sexualmente de crianças é punível com uma pena máxima de prisão não inferior a dois anos;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A produção de manuais de instruções sobre como abusar sexualmente de crianças é punível com uma pena máxima de prisão não inferior a três anos;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O artigo 5.º, n.</w:t>
            </w:r>
            <w:r>
              <w:rPr>
                <w:b/>
                <w:i/>
                <w:vertAlign w:val="superscript"/>
              </w:rPr>
              <w:t>os</w:t>
            </w:r>
            <w:r>
              <w:t xml:space="preserve"> </w:t>
            </w:r>
            <w:r>
              <w:rPr>
                <w:b/>
                <w:i/>
              </w:rPr>
              <w:t>7 e 8, aplica-se, mutatis mutandis, aos manuais de instruções sobre como abusar sexualmente de crianças.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Os manuais de instruções sobre como abusar sexualmente de crianças devem ser tratados como um crime distinto para evitar criminalizar eventuais motivos legítimos para se estar na posse de informações presentes nesses manuais (por exemplo, no caso de jornalistas, investigadores).</w:t>
      </w:r>
    </w:p>
    <w:p>
      <w:r>
        <w:rPr>
          <w:rStyle w:val="HideTWBExt"/>
        </w:rPr>
        <w:t>&lt;/Amend&gt;</w:t>
      </w:r>
    </w:p>
    <w:p>
      <w:pPr>
        <w:pStyle w:val="AmNumberTabs"/>
      </w:pPr>
      <w:r>
        <w:rPr>
          <w:rStyle w:val="HideTWBExt"/>
        </w:rPr>
        <w:t>&lt;Amend&gt;</w:t>
      </w:r>
      <w:r>
        <w:t>Alteração</w:t>
      </w:r>
      <w:r>
        <w:tab/>
      </w:r>
      <w:r>
        <w:tab/>
      </w:r>
      <w:r>
        <w:rPr>
          <w:rStyle w:val="HideTWBExt"/>
        </w:rPr>
        <w:t>&lt;NumAm&gt;</w:t>
      </w:r>
      <w:r>
        <w:t>380</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6 – n.º 1 – parte introdutória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Os Estados-Membros tomam as medidas necessárias para garantir que os seguintes comportamentos intencionais</w:t>
            </w:r>
            <w:r>
              <w:rPr>
                <w:b/>
                <w:i/>
              </w:rPr>
              <w:t xml:space="preserve">   </w:t>
            </w:r>
            <w:r>
              <w:t>praticados por um adulto sejam puníveis</w:t>
            </w:r>
            <w:r>
              <w:rPr>
                <w:b/>
                <w:i/>
              </w:rPr>
              <w:t xml:space="preserve">  </w:t>
            </w:r>
            <w:r>
              <w:t>do seguinte modo :</w:t>
            </w:r>
          </w:p>
        </w:tc>
        <w:tc>
          <w:tcPr>
            <w:tcW w:w="4876" w:type="dxa"/>
            <w:tcBorders>
              <w:top w:val="nil"/>
              <w:left w:val="nil"/>
              <w:bottom w:val="nil"/>
              <w:right w:val="nil"/>
            </w:tcBorders>
          </w:tcPr>
          <w:p>
            <w:pPr>
              <w:pStyle w:val="Normal6a"/>
            </w:pPr>
            <w:r>
              <w:t>1.</w:t>
            </w:r>
            <w:r>
              <w:tab/>
            </w:r>
            <w:r>
              <w:t>Os Estados-Membros tomam as medidas necessárias para garantir que os seguintes comportamentos intencionais</w:t>
            </w:r>
            <w:r>
              <w:rPr>
                <w:b/>
                <w:i/>
              </w:rPr>
              <w:t> </w:t>
            </w:r>
            <w:r>
              <w:t xml:space="preserve">praticados por um adulto </w:t>
            </w:r>
            <w:r>
              <w:rPr>
                <w:b/>
                <w:i/>
              </w:rPr>
              <w:t>ou por um par</w:t>
            </w:r>
            <w:r>
              <w:t xml:space="preserve"> sejam puníveis</w:t>
            </w:r>
            <w:r>
              <w:rPr>
                <w:b/>
                <w:i/>
              </w:rPr>
              <w:t> </w:t>
            </w:r>
            <w:r>
              <w:t>do seguinte modo :</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381</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6 – n.º 1 – parte introdutória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Os Estados-Membros tomam as medidas necessárias para garantir que os seguintes comportamentos intencionais</w:t>
            </w:r>
            <w:r>
              <w:rPr>
                <w:b/>
                <w:i/>
              </w:rPr>
              <w:t xml:space="preserve">   praticados por um adulto</w:t>
            </w:r>
            <w:r>
              <w:t xml:space="preserve"> sejam puníveis</w:t>
            </w:r>
            <w:r>
              <w:rPr>
                <w:b/>
                <w:i/>
              </w:rPr>
              <w:t xml:space="preserve">  </w:t>
            </w:r>
            <w:r>
              <w:t>do seguinte modo :</w:t>
            </w:r>
          </w:p>
        </w:tc>
        <w:tc>
          <w:tcPr>
            <w:tcW w:w="4876" w:type="dxa"/>
            <w:tcBorders>
              <w:top w:val="nil"/>
              <w:left w:val="nil"/>
              <w:bottom w:val="nil"/>
              <w:right w:val="nil"/>
            </w:tcBorders>
          </w:tcPr>
          <w:p>
            <w:pPr>
              <w:pStyle w:val="Normal6a"/>
            </w:pPr>
            <w:r>
              <w:t>1.</w:t>
            </w:r>
            <w:r>
              <w:tab/>
            </w:r>
            <w:r>
              <w:t>Os Estados-Membros tomam as medidas necessárias para garantir que os seguintes comportamentos intencionais sejam puníveis do seguinte modo: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382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6 – n.º 1 – alínea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A proposta , feita por intermédio das tecnologias da informação e da comunicação, para se encontrar com uma criança</w:t>
            </w:r>
            <w:r>
              <w:rPr>
                <w:b/>
                <w:i/>
              </w:rPr>
              <w:t xml:space="preserve">   </w:t>
            </w:r>
            <w:r>
              <w:t>, em linha ou presencialmente , com o intuito de cometer um dos crimes referidos no artigo 3.º, n.</w:t>
            </w:r>
            <w:r>
              <w:rPr>
                <w:vertAlign w:val="superscript"/>
              </w:rPr>
              <w:t>os</w:t>
            </w:r>
            <w:r>
              <w:t xml:space="preserve"> 4 , 5, 6 e 7 </w:t>
            </w:r>
            <w:r>
              <w:rPr>
                <w:b/>
                <w:i/>
              </w:rPr>
              <w:t>,</w:t>
            </w:r>
            <w:r>
              <w:t xml:space="preserve"> e no artigo 5.º, n.º 6, se essa proposta for seguida de atos materiais conducentes </w:t>
            </w:r>
            <w:r>
              <w:rPr>
                <w:b/>
                <w:i/>
              </w:rPr>
              <w:t>ao encontro</w:t>
            </w:r>
            <w:r>
              <w:t>, é punível com uma pena máxima de prisão não inferior a um ano.</w:t>
            </w:r>
          </w:p>
        </w:tc>
        <w:tc>
          <w:tcPr>
            <w:tcW w:w="4876" w:type="dxa"/>
            <w:tcBorders>
              <w:top w:val="nil"/>
              <w:left w:val="nil"/>
              <w:bottom w:val="nil"/>
              <w:right w:val="nil"/>
            </w:tcBorders>
          </w:tcPr>
          <w:p>
            <w:pPr>
              <w:pStyle w:val="Normal6a"/>
            </w:pPr>
            <w:r>
              <w:t>a)</w:t>
            </w:r>
            <w:r>
              <w:tab/>
            </w:r>
            <w:r>
              <w:t xml:space="preserve">A proposta, </w:t>
            </w:r>
            <w:r>
              <w:rPr>
                <w:b/>
                <w:i/>
              </w:rPr>
              <w:t>inclusive</w:t>
            </w:r>
            <w:r>
              <w:t xml:space="preserve"> feita por intermédio das tecnologias da informação e da comunicação, para se encontrar com uma criança </w:t>
            </w:r>
            <w:r>
              <w:rPr>
                <w:b/>
                <w:i/>
              </w:rPr>
              <w:t>e/ou estabelecer uma relação</w:t>
            </w:r>
            <w:r>
              <w:t>, em linha ou presencialmente, com o intuito de cometer um dos crimes referidos no artigo 3.º, n.</w:t>
            </w:r>
            <w:r>
              <w:rPr>
                <w:vertAlign w:val="superscript"/>
              </w:rPr>
              <w:t>os</w:t>
            </w:r>
            <w:r>
              <w:t xml:space="preserve"> 4, 5, 6 e 7</w:t>
            </w:r>
            <w:r>
              <w:rPr>
                <w:b/>
                <w:i/>
              </w:rPr>
              <w:t>, no artigo 4.º</w:t>
            </w:r>
            <w:r>
              <w:t xml:space="preserve"> e no artigo 5.º, n.º 6, se essa proposta for seguida de atos materiais conducentes </w:t>
            </w:r>
            <w:r>
              <w:rPr>
                <w:b/>
                <w:i/>
              </w:rPr>
              <w:t>a esses crimes</w:t>
            </w:r>
            <w:r>
              <w:t>, é punível com uma pena máxima de prisão não inferior a um ano.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383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6 – n.º 1 – alínea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A proposta </w:t>
            </w:r>
            <w:r>
              <w:rPr>
                <w:b/>
                <w:i/>
              </w:rPr>
              <w:t>,</w:t>
            </w:r>
            <w:r>
              <w:t xml:space="preserve"> feita por intermédio das tecnologias da informação e da comunicação, para </w:t>
            </w:r>
            <w:r>
              <w:rPr>
                <w:b/>
                <w:i/>
              </w:rPr>
              <w:t>se encontrar</w:t>
            </w:r>
            <w:r>
              <w:t xml:space="preserve"> com uma criança</w:t>
            </w:r>
            <w:r>
              <w:rPr>
                <w:b/>
                <w:i/>
              </w:rPr>
              <w:t xml:space="preserve">   </w:t>
            </w:r>
            <w:r>
              <w:t>, em linha ou presencialmente , com o intuito de cometer um dos crimes referidos no artigo 3.º, n.</w:t>
            </w:r>
            <w:r>
              <w:rPr>
                <w:vertAlign w:val="superscript"/>
              </w:rPr>
              <w:t>os</w:t>
            </w:r>
            <w:r>
              <w:t xml:space="preserve"> 4 , 5, 6 e 7 , </w:t>
            </w:r>
            <w:r>
              <w:rPr>
                <w:b/>
                <w:i/>
              </w:rPr>
              <w:t>e</w:t>
            </w:r>
            <w:r>
              <w:t xml:space="preserve"> no artigo 5.º, n.º 6, se essa proposta for seguida de atos materiais conducentes </w:t>
            </w:r>
            <w:r>
              <w:rPr>
                <w:b/>
                <w:i/>
              </w:rPr>
              <w:t>ao encontro</w:t>
            </w:r>
            <w:r>
              <w:t>, é punível com uma pena máxima de prisão não inferior a um ano.</w:t>
            </w:r>
          </w:p>
        </w:tc>
        <w:tc>
          <w:tcPr>
            <w:tcW w:w="4876" w:type="dxa"/>
            <w:tcBorders>
              <w:top w:val="nil"/>
              <w:left w:val="nil"/>
              <w:bottom w:val="nil"/>
              <w:right w:val="nil"/>
            </w:tcBorders>
          </w:tcPr>
          <w:p>
            <w:pPr>
              <w:pStyle w:val="Normal6a"/>
            </w:pPr>
            <w:r>
              <w:t>a)</w:t>
            </w:r>
            <w:r>
              <w:tab/>
            </w:r>
            <w:r>
              <w:t>A proposta</w:t>
            </w:r>
            <w:r>
              <w:rPr>
                <w:b/>
                <w:i/>
              </w:rPr>
              <w:t>, inclusive</w:t>
            </w:r>
            <w:r>
              <w:t xml:space="preserve"> feita por intermédio das tecnologias da informação e da comunicação, para </w:t>
            </w:r>
            <w:r>
              <w:rPr>
                <w:b/>
                <w:i/>
              </w:rPr>
              <w:t>estabelecer uma relação</w:t>
            </w:r>
            <w:r>
              <w:t xml:space="preserve"> com uma criança, em linha ou presencialmente, com o intuito de cometer um dos crimes referidos no artigo 3.º, n.</w:t>
            </w:r>
            <w:r>
              <w:rPr>
                <w:vertAlign w:val="superscript"/>
              </w:rPr>
              <w:t>os</w:t>
            </w:r>
            <w:r>
              <w:t> 4, 5, 6 e 7</w:t>
            </w:r>
            <w:r>
              <w:rPr>
                <w:b/>
                <w:i/>
              </w:rPr>
              <w:t>, no artigo 4.º</w:t>
            </w:r>
            <w:r>
              <w:t xml:space="preserve">, no artigo 5.º, n.º 6, </w:t>
            </w:r>
            <w:r>
              <w:rPr>
                <w:b/>
                <w:i/>
              </w:rPr>
              <w:t>e no artigo 7.º,</w:t>
            </w:r>
            <w:r>
              <w:t xml:space="preserve"> se essa proposta for seguida de atos materiais conducentes </w:t>
            </w:r>
            <w:r>
              <w:rPr>
                <w:b/>
                <w:i/>
              </w:rPr>
              <w:t>a esses crimes</w:t>
            </w:r>
            <w:r>
              <w:t>, é punível com uma pena máxima de prisão não inferior a um ano.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384</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6 – n.º 1 – alínea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A proposta </w:t>
            </w:r>
            <w:r>
              <w:rPr>
                <w:b/>
                <w:i/>
              </w:rPr>
              <w:t>, feita por intermédio das tecnologias da informação e da comunicação,</w:t>
            </w:r>
            <w:r>
              <w:t xml:space="preserve"> para se encontrar com uma criança</w:t>
            </w:r>
            <w:r>
              <w:rPr>
                <w:b/>
                <w:i/>
              </w:rPr>
              <w:t xml:space="preserve">   </w:t>
            </w:r>
            <w:r>
              <w:t>, em linha ou presencialmente , com o intuito de cometer um dos crimes referidos no artigo 3.º, n.</w:t>
            </w:r>
            <w:r>
              <w:rPr>
                <w:vertAlign w:val="superscript"/>
              </w:rPr>
              <w:t>os</w:t>
            </w:r>
            <w:r>
              <w:t xml:space="preserve"> 4 , 5, 6 e 7 </w:t>
            </w:r>
            <w:r>
              <w:rPr>
                <w:b/>
                <w:i/>
              </w:rPr>
              <w:t>,</w:t>
            </w:r>
            <w:r>
              <w:t xml:space="preserve"> e no artigo 5.º, n.º 6, se essa proposta for seguida de atos materiais </w:t>
            </w:r>
            <w:r>
              <w:rPr>
                <w:b/>
                <w:i/>
              </w:rPr>
              <w:t>conducentes ao encontro</w:t>
            </w:r>
            <w:r>
              <w:t>, é punível com uma pena máxima de prisão não inferior a um ano.</w:t>
            </w:r>
          </w:p>
        </w:tc>
        <w:tc>
          <w:tcPr>
            <w:tcW w:w="4876" w:type="dxa"/>
            <w:tcBorders>
              <w:top w:val="nil"/>
              <w:left w:val="nil"/>
              <w:bottom w:val="nil"/>
              <w:right w:val="nil"/>
            </w:tcBorders>
          </w:tcPr>
          <w:p>
            <w:pPr>
              <w:pStyle w:val="Normal6a"/>
            </w:pPr>
            <w:r>
              <w:t>a)</w:t>
            </w:r>
            <w:r>
              <w:tab/>
            </w:r>
            <w:r>
              <w:t>A proposta para se encontrar com uma criança, em linha ou presencialmente, com o intuito de cometer um dos crimes referidos no artigo 3.º, n.</w:t>
            </w:r>
            <w:r>
              <w:rPr>
                <w:vertAlign w:val="superscript"/>
              </w:rPr>
              <w:t>os</w:t>
            </w:r>
            <w:r>
              <w:t xml:space="preserve"> 4, 5, 6 e 7</w:t>
            </w:r>
            <w:r>
              <w:rPr>
                <w:b/>
                <w:i/>
              </w:rPr>
              <w:t>, no artigo 4.º</w:t>
            </w:r>
            <w:r>
              <w:t xml:space="preserve"> e no artigo 5.º, n.º 6, se essa proposta for seguida de atos materiais, é punível com uma pena máxima de prisão não inferior a um ano.</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A bem da lógica interna do texto.</w:t>
      </w:r>
    </w:p>
    <w:p>
      <w:r>
        <w:rPr>
          <w:rStyle w:val="HideTWBExt"/>
        </w:rPr>
        <w:t>&lt;/Amend&gt;</w:t>
      </w:r>
    </w:p>
    <w:p>
      <w:pPr>
        <w:pStyle w:val="AmNumberTabs"/>
      </w:pPr>
      <w:r>
        <w:rPr>
          <w:rStyle w:val="HideTWBExt"/>
        </w:rPr>
        <w:t>&lt;Amend&gt;</w:t>
      </w:r>
      <w:r>
        <w:t>Alteração</w:t>
      </w:r>
      <w:r>
        <w:tab/>
      </w:r>
      <w:r>
        <w:tab/>
      </w:r>
      <w:r>
        <w:rPr>
          <w:rStyle w:val="HideTWBExt"/>
        </w:rPr>
        <w:t>&lt;NumAm&gt;</w:t>
      </w:r>
      <w:r>
        <w:t>385</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6 – n.º 1 – alínea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A proposta </w:t>
            </w:r>
            <w:r>
              <w:rPr>
                <w:b/>
                <w:i/>
              </w:rPr>
              <w:t>,</w:t>
            </w:r>
            <w:r>
              <w:t xml:space="preserve"> feita por intermédio das tecnologias da informação e da comunicação, para </w:t>
            </w:r>
            <w:r>
              <w:rPr>
                <w:b/>
                <w:i/>
              </w:rPr>
              <w:t>se encontrar</w:t>
            </w:r>
            <w:r>
              <w:t xml:space="preserve"> com uma criança</w:t>
            </w:r>
            <w:r>
              <w:rPr>
                <w:b/>
                <w:i/>
              </w:rPr>
              <w:t xml:space="preserve">   </w:t>
            </w:r>
            <w:r>
              <w:t>, em linha ou presencialmente , com o intuito de cometer um dos crimes referidos no artigo 3.º, n.</w:t>
            </w:r>
            <w:r>
              <w:rPr>
                <w:vertAlign w:val="superscript"/>
              </w:rPr>
              <w:t>os</w:t>
            </w:r>
            <w:r>
              <w:t xml:space="preserve"> 4 , 5, 6 e 7 , e no artigo 5.º, n.º 6, se essa proposta for seguida de atos materiais conducentes </w:t>
            </w:r>
            <w:r>
              <w:rPr>
                <w:b/>
                <w:i/>
              </w:rPr>
              <w:t>ao encontro</w:t>
            </w:r>
            <w:r>
              <w:t>, é punível com uma pena máxima de prisão não inferior a um ano.</w:t>
            </w:r>
          </w:p>
        </w:tc>
        <w:tc>
          <w:tcPr>
            <w:tcW w:w="4876" w:type="dxa"/>
            <w:tcBorders>
              <w:top w:val="nil"/>
              <w:left w:val="nil"/>
              <w:bottom w:val="nil"/>
              <w:right w:val="nil"/>
            </w:tcBorders>
          </w:tcPr>
          <w:p>
            <w:pPr>
              <w:pStyle w:val="Normal6a"/>
            </w:pPr>
            <w:r>
              <w:t>a)</w:t>
            </w:r>
            <w:r>
              <w:tab/>
            </w:r>
            <w:r>
              <w:t>A proposta</w:t>
            </w:r>
            <w:r>
              <w:rPr>
                <w:b/>
                <w:i/>
              </w:rPr>
              <w:t>, inclusive</w:t>
            </w:r>
            <w:r>
              <w:t xml:space="preserve"> feita por intermédio das tecnologias da informação e da comunicação, para </w:t>
            </w:r>
            <w:r>
              <w:rPr>
                <w:b/>
                <w:i/>
              </w:rPr>
              <w:t>estabelecer uma relação</w:t>
            </w:r>
            <w:r>
              <w:t xml:space="preserve"> com uma criança, em linha ou presencialmente, com o intuito de cometer um dos crimes referidos no artigo 3.º, n.</w:t>
            </w:r>
            <w:r>
              <w:rPr>
                <w:vertAlign w:val="superscript"/>
              </w:rPr>
              <w:t>os</w:t>
            </w:r>
            <w:r>
              <w:t> 4, 5, 6 e 7, e no artigo 5.º, n.º 6, se essa proposta for seguida de atos materiais conducentes </w:t>
            </w:r>
            <w:r>
              <w:rPr>
                <w:b/>
                <w:i/>
              </w:rPr>
              <w:t>a esses crimes</w:t>
            </w:r>
            <w:r>
              <w:t>, é punível com uma pena máxima de prisão não inferior a um ano.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386</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6 – n.º 1 – alínea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A proposta , feita por intermédio das tecnologias da informação e da comunicação, para se encontrar com uma criança</w:t>
            </w:r>
            <w:r>
              <w:rPr>
                <w:b/>
                <w:i/>
              </w:rPr>
              <w:t xml:space="preserve">   </w:t>
            </w:r>
            <w:r>
              <w:t>, em linha ou presencialmente , com o intuito de cometer um dos crimes referidos no artigo 3.º, n.</w:t>
            </w:r>
            <w:r>
              <w:rPr>
                <w:vertAlign w:val="superscript"/>
              </w:rPr>
              <w:t>os</w:t>
            </w:r>
            <w:r>
              <w:t xml:space="preserve"> 4 , 5, 6 e 7 , e no artigo 5.º, n.º 6, se essa proposta for seguida de atos materiais conducentes ao encontro, é punível com uma pena máxima de prisão não inferior a um ano.</w:t>
            </w:r>
          </w:p>
        </w:tc>
        <w:tc>
          <w:tcPr>
            <w:tcW w:w="4876" w:type="dxa"/>
            <w:tcBorders>
              <w:top w:val="nil"/>
              <w:left w:val="nil"/>
              <w:bottom w:val="nil"/>
              <w:right w:val="nil"/>
            </w:tcBorders>
          </w:tcPr>
          <w:p>
            <w:pPr>
              <w:pStyle w:val="Normal6a"/>
            </w:pPr>
            <w:r>
              <w:t>a)</w:t>
            </w:r>
            <w:r>
              <w:tab/>
            </w:r>
            <w:r>
              <w:t xml:space="preserve">A proposta, </w:t>
            </w:r>
            <w:r>
              <w:rPr>
                <w:b/>
                <w:i/>
              </w:rPr>
              <w:t>inclusive</w:t>
            </w:r>
            <w:r>
              <w:t xml:space="preserve"> feita por intermédio das tecnologias da informação e da comunicação, para se encontrar com uma criança, em linha ou presencialmente, com o intuito de cometer um dos crimes referidos no artigo 3.º, n.</w:t>
            </w:r>
            <w:r>
              <w:rPr>
                <w:vertAlign w:val="superscript"/>
              </w:rPr>
              <w:t>os</w:t>
            </w:r>
            <w:r>
              <w:t xml:space="preserve"> 4, 5, 6 e 7, e no artigo 5.º, n.º 6, se essa proposta for seguida de atos materiais conducentes ao encontro, é punível com uma pena máxima de prisão não inferior a um ano.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387</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6 – n.º 1 – alínea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A proposta , feita por intermédio das tecnologias da informação e da comunicação, para se encontrar com uma criança</w:t>
            </w:r>
            <w:r>
              <w:rPr>
                <w:b/>
                <w:i/>
              </w:rPr>
              <w:t xml:space="preserve">   </w:t>
            </w:r>
            <w:r>
              <w:t>, em linha ou presencialmente , com o intuito de cometer um dos crimes referidos no artigo 3.º, n.</w:t>
            </w:r>
            <w:r>
              <w:rPr>
                <w:vertAlign w:val="superscript"/>
              </w:rPr>
              <w:t>os</w:t>
            </w:r>
            <w:r>
              <w:t xml:space="preserve"> 4 , 5, 6 e 7 , e no artigo 5.º, n.º 6, se essa proposta for seguida de atos materiais </w:t>
            </w:r>
            <w:r>
              <w:rPr>
                <w:b/>
                <w:i/>
              </w:rPr>
              <w:t>conducentes</w:t>
            </w:r>
            <w:r>
              <w:t xml:space="preserve"> ao encontro, é punível com uma pena máxima de prisão não inferior a um ano.</w:t>
            </w:r>
          </w:p>
        </w:tc>
        <w:tc>
          <w:tcPr>
            <w:tcW w:w="4876" w:type="dxa"/>
            <w:tcBorders>
              <w:top w:val="nil"/>
              <w:left w:val="nil"/>
              <w:bottom w:val="nil"/>
              <w:right w:val="nil"/>
            </w:tcBorders>
          </w:tcPr>
          <w:p>
            <w:pPr>
              <w:pStyle w:val="Normal6a"/>
            </w:pPr>
            <w:r>
              <w:t>a)</w:t>
            </w:r>
            <w:r>
              <w:tab/>
            </w:r>
            <w:r>
              <w:t>A proposta, feita por intermédio das tecnologias da informação e da comunicação, para se encontrar com uma criança, em linha ou presencialmente, com o intuito de cometer um dos crimes referidos no artigo 3.º, n.</w:t>
            </w:r>
            <w:r>
              <w:rPr>
                <w:vertAlign w:val="superscript"/>
              </w:rPr>
              <w:t>os</w:t>
            </w:r>
            <w:r>
              <w:t xml:space="preserve"> 4, 5, 6 e 7, e no artigo 5.º, n.º 6, se essa proposta for seguida de atos materiais </w:t>
            </w:r>
            <w:r>
              <w:rPr>
                <w:b/>
                <w:i/>
              </w:rPr>
              <w:t>que possam levar</w:t>
            </w:r>
            <w:r>
              <w:t xml:space="preserve"> ao encontro, é punível com uma pena máxima de prisão não inferior a um ano.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388</w:t>
      </w:r>
      <w:r>
        <w:rPr>
          <w:rStyle w:val="HideTWBExt"/>
        </w:rPr>
        <w:t>&lt;/NumAm&gt;</w:t>
      </w:r>
    </w:p>
    <w:p>
      <w:pPr>
        <w:pStyle w:val="NormalBold"/>
      </w:pPr>
      <w:r>
        <w:rPr>
          <w:rStyle w:val="HideTWBExt"/>
          <w:b w:val="0"/>
        </w:rPr>
        <w:t>&lt;RepeatBlock-By&gt;</w:t>
      </w:r>
      <w:r>
        <w:rPr>
          <w:rStyle w:val="HideTWBExt"/>
          <w:b w:val="0"/>
        </w:rPr>
        <w:t>&lt;Members&gt;</w:t>
      </w:r>
      <w:r>
        <w:t>Georgiana Teodorescu, Claudiu-Richard Târziu, Şerban-Dimitrie Sturdza, Adrian-George Axinia, 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6 – n.º 1 – alínea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A proposta , feita por intermédio das tecnologias da informação e da comunicação, para se encontrar com uma criança</w:t>
            </w:r>
            <w:r>
              <w:rPr>
                <w:b/>
                <w:i/>
              </w:rPr>
              <w:t xml:space="preserve">   </w:t>
            </w:r>
            <w:r>
              <w:t>, em linha ou presencialmente , com o intuito de cometer um dos crimes referidos no artigo 3.º, n.</w:t>
            </w:r>
            <w:r>
              <w:rPr>
                <w:vertAlign w:val="superscript"/>
              </w:rPr>
              <w:t>os</w:t>
            </w:r>
            <w:r>
              <w:t xml:space="preserve"> 4 , 5, 6 e 7 , e no artigo 5.º, n.º 6, se essa proposta for seguida de atos materiais conducentes ao encontro, é punível com uma pena máxima de prisão não inferior a </w:t>
            </w:r>
            <w:r>
              <w:rPr>
                <w:b/>
                <w:i/>
              </w:rPr>
              <w:t>um ano</w:t>
            </w:r>
            <w:r>
              <w:t>.</w:t>
            </w:r>
          </w:p>
        </w:tc>
        <w:tc>
          <w:tcPr>
            <w:tcW w:w="4876" w:type="dxa"/>
            <w:tcBorders>
              <w:top w:val="nil"/>
              <w:left w:val="nil"/>
              <w:bottom w:val="nil"/>
              <w:right w:val="nil"/>
            </w:tcBorders>
          </w:tcPr>
          <w:p>
            <w:pPr>
              <w:pStyle w:val="Normal6a"/>
            </w:pPr>
            <w:r>
              <w:t>a)</w:t>
            </w:r>
            <w:r>
              <w:tab/>
            </w:r>
            <w:r>
              <w:t>A proposta, feita por intermédio das tecnologias da informação e da comunicação, para se encontrar com uma criança, em linha ou presencialmente, com o intuito de cometer um dos crimes referidos no artigo 3.º, n.</w:t>
            </w:r>
            <w:r>
              <w:rPr>
                <w:vertAlign w:val="superscript"/>
              </w:rPr>
              <w:t>os</w:t>
            </w:r>
            <w:r>
              <w:t xml:space="preserve"> 4 , 5, 6 e 7, e no artigo 5.º, n.º 6, se essa proposta for seguida de atos materiais conducentes ao encontro, é punível com uma pena máxima de prisão não inferior a </w:t>
            </w:r>
            <w:r>
              <w:rPr>
                <w:b/>
                <w:i/>
              </w:rPr>
              <w:t>dois anos</w:t>
            </w:r>
            <w:r>
              <w:t>.</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389</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 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6 – n.º 1 – alínea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A proposta , feita por intermédio das tecnologias da informação e da comunicação, para se encontrar com uma criança</w:t>
            </w:r>
            <w:r>
              <w:rPr>
                <w:b/>
                <w:i/>
              </w:rPr>
              <w:t xml:space="preserve">   </w:t>
            </w:r>
            <w:r>
              <w:t>, em linha ou presencialmente , com o intuito de cometer um dos crimes referidos no artigo 3.º, n.</w:t>
            </w:r>
            <w:r>
              <w:rPr>
                <w:vertAlign w:val="superscript"/>
              </w:rPr>
              <w:t>os</w:t>
            </w:r>
            <w:r>
              <w:t xml:space="preserve"> 4 , 5, 6 e 7 </w:t>
            </w:r>
            <w:r>
              <w:rPr>
                <w:b/>
                <w:i/>
              </w:rPr>
              <w:t>, e</w:t>
            </w:r>
            <w:r>
              <w:t xml:space="preserve"> no artigo 5.º, n.º 6, se essa proposta for seguida de atos materiais conducentes ao encontro, é punível com uma pena máxima de prisão não inferior a um ano.</w:t>
            </w:r>
          </w:p>
        </w:tc>
        <w:tc>
          <w:tcPr>
            <w:tcW w:w="4876" w:type="dxa"/>
            <w:tcBorders>
              <w:top w:val="nil"/>
              <w:left w:val="nil"/>
              <w:bottom w:val="nil"/>
              <w:right w:val="nil"/>
            </w:tcBorders>
          </w:tcPr>
          <w:p>
            <w:pPr>
              <w:pStyle w:val="Normal6a"/>
            </w:pPr>
            <w:r>
              <w:t>a)</w:t>
            </w:r>
            <w:r>
              <w:tab/>
            </w:r>
            <w:r>
              <w:t>A proposta, feita por intermédio das tecnologias da informação e da comunicação, para se encontrar com uma criança, em linha ou presencialmente, com o intuito de cometer um dos crimes referidos no artigo 3.º, n.</w:t>
            </w:r>
            <w:r>
              <w:rPr>
                <w:vertAlign w:val="superscript"/>
              </w:rPr>
              <w:t>os</w:t>
            </w:r>
            <w:r>
              <w:t xml:space="preserve"> 4 , 5, 6 e 7</w:t>
            </w:r>
            <w:r>
              <w:rPr>
                <w:b/>
                <w:i/>
              </w:rPr>
              <w:t>, ou</w:t>
            </w:r>
            <w:r>
              <w:t xml:space="preserve"> no artigo 5.º, n.º 6, se essa proposta for seguida de atos materiais conducentes ao encontro, é punível com uma pena máxima de prisão não inferior a um ano.</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A manutenção da conjunção «e» significaria que a produção de conteúdos relacionados com o abuso sexual de crianças deveria fazer parte sistemática do objetivo das propostas de encontros sancionadas pelo presente artigo, caso se pretenda que tais propostas sejam puníveis.</w:t>
      </w:r>
      <w:r>
        <w:t xml:space="preserve"> </w:t>
      </w:r>
      <w:r>
        <w:t>Ora, é evidente que se deseja punir as propostas que visam o cometimento de uma das infrações em causa.</w:t>
      </w:r>
    </w:p>
    <w:p>
      <w:r>
        <w:rPr>
          <w:rStyle w:val="HideTWBExt"/>
        </w:rPr>
        <w:t>&lt;/Amend&gt;</w:t>
      </w:r>
    </w:p>
    <w:p>
      <w:pPr>
        <w:pStyle w:val="AmNumberTabs"/>
      </w:pPr>
      <w:r>
        <w:rPr>
          <w:rStyle w:val="HideTWBExt"/>
        </w:rPr>
        <w:t>&lt;Amend&gt;</w:t>
      </w:r>
      <w:r>
        <w:t>Alteração</w:t>
      </w:r>
      <w:r>
        <w:tab/>
      </w:r>
      <w:r>
        <w:tab/>
      </w:r>
      <w:r>
        <w:rPr>
          <w:rStyle w:val="HideTWBExt"/>
        </w:rPr>
        <w:t>&lt;NumAm&gt;</w:t>
      </w:r>
      <w:r>
        <w:t>390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6 – n.º 1 – alínea a-A)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O comportamento a que se refere o primeiro parágrafo não abrange as relações consensuais entre pares próximos de idade e grau de desenvolvimento e maturidade psicológica e física, na medida em que não estejam presentes elementos de coação, abuso de confiança ou dependência entre os pares;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391</w:t>
      </w:r>
      <w:r>
        <w:rPr>
          <w:rStyle w:val="HideTWBExt"/>
        </w:rPr>
        <w:t>&lt;/NumAm&gt;</w:t>
      </w:r>
    </w:p>
    <w:p>
      <w:pPr>
        <w:pStyle w:val="NormalBold"/>
      </w:pPr>
      <w:r>
        <w:rPr>
          <w:rStyle w:val="HideTWBExt"/>
          <w:b w:val="0"/>
        </w:rPr>
        <w:t>&lt;RepeatBlock-By&gt;</w:t>
      </w:r>
      <w:r>
        <w:rPr>
          <w:rStyle w:val="HideTWBExt"/>
          <w:b w:val="0"/>
        </w:rPr>
        <w:t>&lt;Members&gt;</w:t>
      </w:r>
      <w:r>
        <w:t>Georgiana Teodorescu, Claudiu-Richard Târziu, Şerban-Dimitrie Sturdza, Adrian-George Axinia, 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6 – n.º 1 – alínea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Os comportamentos referidos no primeiro parágrafo são puníveis com uma pena máxima de prisão não inferior a </w:t>
            </w:r>
            <w:r>
              <w:rPr>
                <w:b/>
                <w:i/>
              </w:rPr>
              <w:t>dois</w:t>
            </w:r>
            <w:r>
              <w:t xml:space="preserve"> anos em caso de recurso à coação, à força ou a ameaças.</w:t>
            </w:r>
          </w:p>
        </w:tc>
        <w:tc>
          <w:tcPr>
            <w:tcW w:w="4876" w:type="dxa"/>
            <w:tcBorders>
              <w:top w:val="nil"/>
              <w:left w:val="nil"/>
              <w:bottom w:val="nil"/>
              <w:right w:val="nil"/>
            </w:tcBorders>
          </w:tcPr>
          <w:p>
            <w:pPr>
              <w:pStyle w:val="Normal6a"/>
            </w:pPr>
            <w:r>
              <w:t>b)</w:t>
            </w:r>
            <w:r>
              <w:tab/>
            </w:r>
            <w:r>
              <w:t xml:space="preserve">Os comportamentos referidos no primeiro parágrafo são puníveis com uma pena máxima de prisão não inferior a </w:t>
            </w:r>
            <w:r>
              <w:rPr>
                <w:b/>
                <w:i/>
              </w:rPr>
              <w:t>cinco</w:t>
            </w:r>
            <w:r>
              <w:t xml:space="preserve"> anos em caso de recurso à coação, à força ou a ameaças.</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392</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6 – n.º 2 – parágrafo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Os Estados-Membros tomam as medidas necessárias para garantir que seja punível, com uma pena máxima de prisão não inferior a seis meses,</w:t>
            </w:r>
            <w:r>
              <w:rPr>
                <w:b/>
                <w:i/>
              </w:rPr>
              <w:t xml:space="preserve">  </w:t>
            </w:r>
            <w:r>
              <w:t>a tentativa de cometer, por meio das tecnologias da informação e da comunicação, os crimes previstos no artigo 5.º, n.</w:t>
            </w:r>
            <w:r>
              <w:rPr>
                <w:vertAlign w:val="superscript"/>
              </w:rPr>
              <w:t>os</w:t>
            </w:r>
            <w:r>
              <w:t xml:space="preserve"> 2 e 3, por um adulto que alicie uma criança</w:t>
            </w:r>
            <w:r>
              <w:rPr>
                <w:b/>
                <w:i/>
              </w:rPr>
              <w:t xml:space="preserve">  </w:t>
            </w:r>
            <w:r>
              <w:t>a disponibilizar</w:t>
            </w:r>
            <w:r>
              <w:rPr>
                <w:b/>
                <w:i/>
              </w:rPr>
              <w:t xml:space="preserve">   </w:t>
            </w:r>
            <w:r>
              <w:t>material com imagens de abusos sexuais de crianças</w:t>
            </w:r>
            <w:r>
              <w:rPr>
                <w:b/>
                <w:i/>
              </w:rPr>
              <w:t xml:space="preserve">  </w:t>
            </w:r>
            <w:r>
              <w:t>.</w:t>
            </w:r>
          </w:p>
        </w:tc>
        <w:tc>
          <w:tcPr>
            <w:tcW w:w="4876" w:type="dxa"/>
            <w:tcBorders>
              <w:top w:val="nil"/>
              <w:left w:val="nil"/>
              <w:bottom w:val="nil"/>
              <w:right w:val="nil"/>
            </w:tcBorders>
          </w:tcPr>
          <w:p>
            <w:pPr>
              <w:pStyle w:val="Normal6a"/>
            </w:pPr>
            <w:r>
              <w:t xml:space="preserve">Os Estados-Membros tomam as medidas necessárias para garantir que seja punível, com uma pena máxima de prisão não inferior a seis meses, a tentativa de cometer, </w:t>
            </w:r>
            <w:r>
              <w:rPr>
                <w:b/>
                <w:i/>
              </w:rPr>
              <w:t>inclusive</w:t>
            </w:r>
            <w:r>
              <w:t xml:space="preserve"> por meio das tecnologias da informação e da comunicação, os crimes previstos no artigo 5.º, n.</w:t>
            </w:r>
            <w:r>
              <w:rPr>
                <w:vertAlign w:val="superscript"/>
              </w:rPr>
              <w:t>os</w:t>
            </w:r>
            <w:r>
              <w:t xml:space="preserve"> 2 e 3, por um adulto que alicie uma criança a disponibilizar</w:t>
            </w:r>
            <w:r>
              <w:rPr>
                <w:b/>
                <w:i/>
              </w:rPr>
              <w:t> </w:t>
            </w:r>
            <w:r>
              <w:t>material com imagens de abusos sexuais de crianças.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393</w:t>
      </w:r>
      <w:r>
        <w:rPr>
          <w:rStyle w:val="HideTWBExt"/>
        </w:rPr>
        <w:t>&lt;/NumAm&gt;</w:t>
      </w:r>
    </w:p>
    <w:p>
      <w:pPr>
        <w:pStyle w:val="NormalBold"/>
      </w:pPr>
      <w:r>
        <w:rPr>
          <w:rStyle w:val="HideTWBExt"/>
          <w:b w:val="0"/>
        </w:rPr>
        <w:t>&lt;RepeatBlock-By&gt;</w:t>
      </w:r>
      <w:r>
        <w:rPr>
          <w:rStyle w:val="HideTWBExt"/>
          <w:b w:val="0"/>
        </w:rPr>
        <w:t>&lt;Members&gt;</w:t>
      </w:r>
      <w:r>
        <w:t>Georgiana Teodorescu, Claudiu-Richard Târziu, Şerban-Dimitrie Sturdza, Adrian-George Axinia, 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6 – n.º 2 – parágrafo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Os Estados-Membros tomam as medidas necessárias para garantir que seja punível, com uma pena máxima de prisão não inferior a </w:t>
            </w:r>
            <w:r>
              <w:rPr>
                <w:b/>
                <w:i/>
              </w:rPr>
              <w:t>seis meses</w:t>
            </w:r>
            <w:r>
              <w:t>,</w:t>
            </w:r>
            <w:r>
              <w:rPr>
                <w:b/>
                <w:i/>
              </w:rPr>
              <w:t xml:space="preserve">  </w:t>
            </w:r>
            <w:r>
              <w:t>a tentativa de cometer, por meio das tecnologias da informação e da comunicação, os crimes previstos no artigo 5.º, n.</w:t>
            </w:r>
            <w:r>
              <w:rPr>
                <w:vertAlign w:val="superscript"/>
              </w:rPr>
              <w:t>os</w:t>
            </w:r>
            <w:r>
              <w:t xml:space="preserve"> 2 e 3, por um adulto que alicie uma criança</w:t>
            </w:r>
            <w:r>
              <w:rPr>
                <w:b/>
                <w:i/>
              </w:rPr>
              <w:t xml:space="preserve">  </w:t>
            </w:r>
            <w:r>
              <w:t>a disponibilizar</w:t>
            </w:r>
            <w:r>
              <w:rPr>
                <w:b/>
                <w:i/>
              </w:rPr>
              <w:t xml:space="preserve">   </w:t>
            </w:r>
            <w:r>
              <w:t>material com imagens de abusos sexuais de crianças</w:t>
            </w:r>
            <w:r>
              <w:rPr>
                <w:b/>
                <w:i/>
              </w:rPr>
              <w:t xml:space="preserve">  </w:t>
            </w:r>
            <w:r>
              <w:t>.</w:t>
            </w:r>
          </w:p>
        </w:tc>
        <w:tc>
          <w:tcPr>
            <w:tcW w:w="4876" w:type="dxa"/>
            <w:tcBorders>
              <w:top w:val="nil"/>
              <w:left w:val="nil"/>
              <w:bottom w:val="nil"/>
              <w:right w:val="nil"/>
            </w:tcBorders>
          </w:tcPr>
          <w:p>
            <w:pPr>
              <w:pStyle w:val="Normal6a"/>
            </w:pPr>
            <w:r>
              <w:t xml:space="preserve">Os Estados-Membros tomam as medidas necessárias para garantir que seja punível, com uma pena máxima de prisão não inferior a </w:t>
            </w:r>
            <w:r>
              <w:rPr>
                <w:b/>
                <w:i/>
              </w:rPr>
              <w:t>um ano</w:t>
            </w:r>
            <w:r>
              <w:t>, a tentativa de cometer, por meio das tecnologias da informação e da comunicação, os crimes previstos no artigo 5.º, n.</w:t>
            </w:r>
            <w:r>
              <w:rPr>
                <w:vertAlign w:val="superscript"/>
              </w:rPr>
              <w:t>os</w:t>
            </w:r>
            <w:r>
              <w:t xml:space="preserve"> 2 e 3, por um adulto que alicie uma criança a disponibilizar</w:t>
            </w:r>
            <w:r>
              <w:rPr>
                <w:b/>
                <w:i/>
              </w:rPr>
              <w:t> </w:t>
            </w:r>
            <w:r>
              <w:t>material com imagens de abusos sexuais de crianças.</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394</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6 – n.º 2 – parágrafo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Os Estados-Membros tomam as medidas necessárias para garantir que seja punível, com uma pena máxima de prisão não inferior a seis meses,</w:t>
            </w:r>
            <w:r>
              <w:rPr>
                <w:b/>
                <w:i/>
              </w:rPr>
              <w:t xml:space="preserve">  </w:t>
            </w:r>
            <w:r>
              <w:t>a tentativa de cometer, por meio das tecnologias da informação e da comunicação, os crimes previstos no artigo 5.º, n.</w:t>
            </w:r>
            <w:r>
              <w:rPr>
                <w:vertAlign w:val="superscript"/>
              </w:rPr>
              <w:t>os</w:t>
            </w:r>
            <w:r>
              <w:t xml:space="preserve"> 2 e 3, </w:t>
            </w:r>
            <w:r>
              <w:rPr>
                <w:b/>
                <w:i/>
              </w:rPr>
              <w:t>por um adulto que</w:t>
            </w:r>
            <w:r>
              <w:t xml:space="preserve"> alicie uma criança</w:t>
            </w:r>
            <w:r>
              <w:rPr>
                <w:b/>
                <w:i/>
              </w:rPr>
              <w:t xml:space="preserve">  </w:t>
            </w:r>
            <w:r>
              <w:t>a disponibilizar</w:t>
            </w:r>
            <w:r>
              <w:rPr>
                <w:b/>
                <w:i/>
              </w:rPr>
              <w:t xml:space="preserve">   </w:t>
            </w:r>
            <w:r>
              <w:t>material com imagens de abusos sexuais de crianças</w:t>
            </w:r>
            <w:r>
              <w:rPr>
                <w:b/>
                <w:i/>
              </w:rPr>
              <w:t xml:space="preserve">  </w:t>
            </w:r>
            <w:r>
              <w:t>.</w:t>
            </w:r>
          </w:p>
        </w:tc>
        <w:tc>
          <w:tcPr>
            <w:tcW w:w="4876" w:type="dxa"/>
            <w:tcBorders>
              <w:top w:val="nil"/>
              <w:left w:val="nil"/>
              <w:bottom w:val="nil"/>
              <w:right w:val="nil"/>
            </w:tcBorders>
          </w:tcPr>
          <w:p>
            <w:pPr>
              <w:pStyle w:val="Normal6a"/>
            </w:pPr>
            <w:r>
              <w:t xml:space="preserve">Os Estados-Membros tomam as medidas necessárias para garantir que seja punível, com uma pena máxima de prisão não inferior a seis meses, a tentativa de cometer, </w:t>
            </w:r>
            <w:r>
              <w:rPr>
                <w:b/>
                <w:i/>
              </w:rPr>
              <w:t>inclusive</w:t>
            </w:r>
            <w:r>
              <w:t xml:space="preserve"> por meio das tecnologias da informação e da comunicação, os crimes previstos no artigo 5.º, n.</w:t>
            </w:r>
            <w:r>
              <w:rPr>
                <w:vertAlign w:val="superscript"/>
              </w:rPr>
              <w:t>os</w:t>
            </w:r>
            <w:r>
              <w:t xml:space="preserve"> 2 e 3, </w:t>
            </w:r>
            <w:r>
              <w:rPr>
                <w:b/>
                <w:i/>
              </w:rPr>
              <w:t>em que se</w:t>
            </w:r>
            <w:r>
              <w:t xml:space="preserve"> alicie uma criança a disponibilizar</w:t>
            </w:r>
            <w:r>
              <w:rPr>
                <w:b/>
                <w:i/>
              </w:rPr>
              <w:t> </w:t>
            </w:r>
            <w:r>
              <w:t>material com imagens de abusos sexuais de crianças.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395</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6 – n.º 2 – parágrafo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Os Estados-Membros tomam as medidas necessárias para garantir que seja punível, com uma pena máxima de prisão não inferior a seis meses,</w:t>
            </w:r>
            <w:r>
              <w:rPr>
                <w:b/>
                <w:i/>
              </w:rPr>
              <w:t xml:space="preserve">  </w:t>
            </w:r>
            <w:r>
              <w:t>a tentativa de cometer, por meio das tecnologias da informação e da comunicação, os crimes previstos no artigo 5.º, n.</w:t>
            </w:r>
            <w:r>
              <w:rPr>
                <w:vertAlign w:val="superscript"/>
              </w:rPr>
              <w:t>os</w:t>
            </w:r>
            <w:r>
              <w:t xml:space="preserve"> 2 e 3, </w:t>
            </w:r>
            <w:r>
              <w:rPr>
                <w:b/>
                <w:i/>
              </w:rPr>
              <w:t>por um adulto que</w:t>
            </w:r>
            <w:r>
              <w:t xml:space="preserve"> alicie uma criança</w:t>
            </w:r>
            <w:r>
              <w:rPr>
                <w:b/>
                <w:i/>
              </w:rPr>
              <w:t xml:space="preserve">  </w:t>
            </w:r>
            <w:r>
              <w:t>a disponibilizar</w:t>
            </w:r>
            <w:r>
              <w:rPr>
                <w:b/>
                <w:i/>
              </w:rPr>
              <w:t xml:space="preserve">   </w:t>
            </w:r>
            <w:r>
              <w:t>material com imagens de abusos sexuais de crianças</w:t>
            </w:r>
            <w:r>
              <w:rPr>
                <w:b/>
                <w:i/>
              </w:rPr>
              <w:t xml:space="preserve">  </w:t>
            </w:r>
            <w:r>
              <w:t>.</w:t>
            </w:r>
          </w:p>
        </w:tc>
        <w:tc>
          <w:tcPr>
            <w:tcW w:w="4876" w:type="dxa"/>
            <w:tcBorders>
              <w:top w:val="nil"/>
              <w:left w:val="nil"/>
              <w:bottom w:val="nil"/>
              <w:right w:val="nil"/>
            </w:tcBorders>
          </w:tcPr>
          <w:p>
            <w:pPr>
              <w:pStyle w:val="Normal6a"/>
            </w:pPr>
            <w:r>
              <w:t>Os Estados-Membros tomam as medidas necessárias para garantir que seja punível, com uma pena máxima de prisão não inferior a seis meses, a tentativa de cometer, por meio das tecnologias da informação e da comunicação, os crimes previstos no artigo 5.º, n.</w:t>
            </w:r>
            <w:r>
              <w:rPr>
                <w:vertAlign w:val="superscript"/>
              </w:rPr>
              <w:t>os</w:t>
            </w:r>
            <w:r>
              <w:t xml:space="preserve"> 2 e 3, </w:t>
            </w:r>
            <w:r>
              <w:rPr>
                <w:b/>
                <w:i/>
              </w:rPr>
              <w:t>em que se</w:t>
            </w:r>
            <w:r>
              <w:t xml:space="preserve"> alicie uma criança a disponibilizar</w:t>
            </w:r>
            <w:r>
              <w:rPr>
                <w:b/>
                <w:i/>
              </w:rPr>
              <w:t> </w:t>
            </w:r>
            <w:r>
              <w:t>material com imagens de abusos sexuais de crianças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396</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 Sandro Ruotolo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6 – n.º 2 – parágrafo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Os comportamentos referidos no primeiro parágrafo são puníveis com uma pena máxima de prisão não inferior a um ano em caso de recurso à coação, à força ou a ameaças.</w:t>
            </w:r>
          </w:p>
        </w:tc>
        <w:tc>
          <w:tcPr>
            <w:tcW w:w="4876" w:type="dxa"/>
            <w:tcBorders>
              <w:top w:val="nil"/>
              <w:left w:val="nil"/>
              <w:bottom w:val="nil"/>
              <w:right w:val="nil"/>
            </w:tcBorders>
          </w:tcPr>
          <w:p>
            <w:pPr>
              <w:pStyle w:val="Normal6a"/>
            </w:pPr>
            <w:r>
              <w:t>Os comportamentos referidos no primeiro parágrafo são puníveis com uma pena máxima de prisão não inferior a um ano em caso de recurso à coação, à força ou a ameaças</w:t>
            </w:r>
            <w:r>
              <w:rPr>
                <w:b/>
                <w:i/>
              </w:rPr>
              <w:t>, designadamente à ameaça de partilha ou divulgação de materiais íntimos ou manipulados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397</w:t>
      </w:r>
      <w:r>
        <w:rPr>
          <w:rStyle w:val="HideTWBExt"/>
        </w:rPr>
        <w:t>&lt;/NumAm&gt;</w:t>
      </w:r>
    </w:p>
    <w:p>
      <w:pPr>
        <w:pStyle w:val="NormalBold"/>
      </w:pPr>
      <w:r>
        <w:rPr>
          <w:rStyle w:val="HideTWBExt"/>
          <w:b w:val="0"/>
        </w:rPr>
        <w:t>&lt;RepeatBlock-By&gt;</w:t>
      </w:r>
      <w:r>
        <w:rPr>
          <w:rStyle w:val="HideTWBExt"/>
          <w:b w:val="0"/>
        </w:rPr>
        <w:t>&lt;Members&gt;</w:t>
      </w:r>
      <w:r>
        <w:t>Georgiana Teodorescu, Claudiu-Richard Târziu, Şerban-Dimitrie Sturdza, Adrian-George Axinia, 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6 – n.º 2 – parágrafo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Os comportamentos referidos no primeiro parágrafo são puníveis com uma pena máxima de prisão não inferior a </w:t>
            </w:r>
            <w:r>
              <w:rPr>
                <w:b/>
                <w:i/>
              </w:rPr>
              <w:t>um ano</w:t>
            </w:r>
            <w:r>
              <w:t xml:space="preserve"> em caso de recurso à coação, à força ou a ameaças.</w:t>
            </w:r>
          </w:p>
        </w:tc>
        <w:tc>
          <w:tcPr>
            <w:tcW w:w="4876" w:type="dxa"/>
            <w:tcBorders>
              <w:top w:val="nil"/>
              <w:left w:val="nil"/>
              <w:bottom w:val="nil"/>
              <w:right w:val="nil"/>
            </w:tcBorders>
          </w:tcPr>
          <w:p>
            <w:pPr>
              <w:pStyle w:val="Normal6a"/>
            </w:pPr>
            <w:r>
              <w:t xml:space="preserve">Os comportamentos referidos no primeiro parágrafo são puníveis com uma pena máxima de prisão não inferior a </w:t>
            </w:r>
            <w:r>
              <w:rPr>
                <w:b/>
                <w:i/>
              </w:rPr>
              <w:t>dois anos e meio</w:t>
            </w:r>
            <w:r>
              <w:t xml:space="preserve"> em caso de recurso à coação, à força ou a ameaças.</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398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6 – n.º 3 – parágrafo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Os Estados-Membros tomam as medidas necessárias para garantir que a tentativa de cometer, por meio das tecnologias da informação e da comunicação, os crimes previstos no artigo </w:t>
            </w:r>
            <w:r>
              <w:rPr>
                <w:b/>
                <w:i/>
              </w:rPr>
              <w:t>5.º</w:t>
            </w:r>
            <w:r>
              <w:t>, n.</w:t>
            </w:r>
            <w:r>
              <w:rPr>
                <w:vertAlign w:val="superscript"/>
              </w:rPr>
              <w:t>os</w:t>
            </w:r>
            <w:r>
              <w:t xml:space="preserve"> 2 e 5, por um adulto que induza uma criança a participar em espetáculos de abusos sexuais de crianças e na exploração </w:t>
            </w:r>
            <w:r>
              <w:rPr>
                <w:b/>
                <w:i/>
              </w:rPr>
              <w:t>para fins de prostituição</w:t>
            </w:r>
            <w:r>
              <w:t>, são puníveis com uma pena máxima de prisão não inferior a seis meses.</w:t>
            </w:r>
          </w:p>
        </w:tc>
        <w:tc>
          <w:tcPr>
            <w:tcW w:w="4876" w:type="dxa"/>
            <w:tcBorders>
              <w:top w:val="nil"/>
              <w:left w:val="nil"/>
              <w:bottom w:val="nil"/>
              <w:right w:val="nil"/>
            </w:tcBorders>
          </w:tcPr>
          <w:p>
            <w:pPr>
              <w:pStyle w:val="Normal6a"/>
            </w:pPr>
            <w:r>
              <w:t xml:space="preserve">Os Estados-Membros tomam as medidas necessárias para garantir que a tentativa de cometer, </w:t>
            </w:r>
            <w:r>
              <w:rPr>
                <w:b/>
                <w:i/>
              </w:rPr>
              <w:t>inclusive</w:t>
            </w:r>
            <w:r>
              <w:t xml:space="preserve"> por meio das tecnologias da informação e da comunicação, os crimes previstos no artigo </w:t>
            </w:r>
            <w:r>
              <w:rPr>
                <w:b/>
                <w:i/>
              </w:rPr>
              <w:t>4.º</w:t>
            </w:r>
            <w:r>
              <w:t>, n.</w:t>
            </w:r>
            <w:r>
              <w:rPr>
                <w:vertAlign w:val="superscript"/>
              </w:rPr>
              <w:t>os</w:t>
            </w:r>
            <w:r>
              <w:t xml:space="preserve"> 2 e 5, por um adulto que induza uma criança a participar em espetáculos de abusos sexuais de crianças e na exploração </w:t>
            </w:r>
            <w:r>
              <w:rPr>
                <w:b/>
                <w:i/>
              </w:rPr>
              <w:t>sexual</w:t>
            </w:r>
            <w:r>
              <w:t>, são puníveis com uma pena máxima de prisão não inferior a seis meses.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399</w:t>
      </w:r>
      <w:r>
        <w:rPr>
          <w:rStyle w:val="HideTWBExt"/>
        </w:rPr>
        <w:t>&lt;/NumAm&gt;</w:t>
      </w:r>
    </w:p>
    <w:p>
      <w:pPr>
        <w:pStyle w:val="NormalBold"/>
      </w:pPr>
      <w:r>
        <w:rPr>
          <w:rStyle w:val="HideTWBExt"/>
          <w:b w:val="0"/>
        </w:rPr>
        <w:t>&lt;RepeatBlock-By&gt;</w:t>
      </w:r>
      <w:r>
        <w:rPr>
          <w:rStyle w:val="HideTWBExt"/>
          <w:b w:val="0"/>
        </w:rPr>
        <w:t>&lt;Members&gt;</w:t>
      </w:r>
      <w:r>
        <w:t>Georgiana Teodorescu, Claudiu-Richard Târziu, Şerban-Dimitrie Sturdza, Adrian-George Axinia, 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6 – n.º 3 – parágrafo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Os Estados-Membros tomam as medidas necessárias para garantir que a tentativa de cometer, por meio das tecnologias da informação e da comunicação, os crimes previstos no artigo </w:t>
            </w:r>
            <w:r>
              <w:rPr>
                <w:b/>
                <w:i/>
              </w:rPr>
              <w:t>5.º</w:t>
            </w:r>
            <w:r>
              <w:t>, n.</w:t>
            </w:r>
            <w:r>
              <w:rPr>
                <w:vertAlign w:val="superscript"/>
              </w:rPr>
              <w:t>os</w:t>
            </w:r>
            <w:r>
              <w:t xml:space="preserve"> 2 e 5, por um adulto que induza uma criança a participar em espetáculos de abusos sexuais de crianças e na exploração para fins de prostituição, são puníveis com uma pena máxima de prisão não inferior a </w:t>
            </w:r>
            <w:r>
              <w:rPr>
                <w:b/>
                <w:i/>
              </w:rPr>
              <w:t>seis meses</w:t>
            </w:r>
            <w:r>
              <w:t>.</w:t>
            </w:r>
          </w:p>
        </w:tc>
        <w:tc>
          <w:tcPr>
            <w:tcW w:w="4876" w:type="dxa"/>
            <w:tcBorders>
              <w:top w:val="nil"/>
              <w:left w:val="nil"/>
              <w:bottom w:val="nil"/>
              <w:right w:val="nil"/>
            </w:tcBorders>
          </w:tcPr>
          <w:p>
            <w:pPr>
              <w:pStyle w:val="Normal6a"/>
            </w:pPr>
            <w:r>
              <w:t xml:space="preserve">Os Estados-Membros tomam as medidas necessárias para garantir que a tentativa de cometer, por meio das tecnologias da informação e da comunicação, os crimes previstos no artigo </w:t>
            </w:r>
            <w:r>
              <w:rPr>
                <w:b/>
                <w:i/>
              </w:rPr>
              <w:t>4.º</w:t>
            </w:r>
            <w:r>
              <w:t>, n.</w:t>
            </w:r>
            <w:r>
              <w:rPr>
                <w:vertAlign w:val="superscript"/>
              </w:rPr>
              <w:t>os</w:t>
            </w:r>
            <w:r>
              <w:t xml:space="preserve"> 2 e 5, por um adulto que induza uma criança a participar em espetáculos de abusos sexuais de crianças e na exploração para fins de prostituição, são puníveis com uma pena máxima de prisão não inferior a </w:t>
            </w:r>
            <w:r>
              <w:rPr>
                <w:b/>
                <w:i/>
              </w:rPr>
              <w:t>um ano</w:t>
            </w:r>
            <w:r>
              <w:t>.</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400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6 – n.º 3 – parágrafo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Os Estados-Membros tomam as medidas necessárias para garantir que a tentativa de cometer, por meio das tecnologias da informação e da comunicação, os crimes previstos no artigo 5.º, n.</w:t>
            </w:r>
            <w:r>
              <w:rPr>
                <w:vertAlign w:val="superscript"/>
              </w:rPr>
              <w:t>os</w:t>
            </w:r>
            <w:r>
              <w:t xml:space="preserve"> 2 e 5, </w:t>
            </w:r>
            <w:r>
              <w:rPr>
                <w:b/>
                <w:i/>
              </w:rPr>
              <w:t>por um adulto que</w:t>
            </w:r>
            <w:r>
              <w:t xml:space="preserve"> induza uma criança a participar em espetáculos de abusos sexuais de crianças e na exploração para fins de prostituição, são puníveis com uma pena máxima de prisão não inferior a seis meses.</w:t>
            </w:r>
          </w:p>
        </w:tc>
        <w:tc>
          <w:tcPr>
            <w:tcW w:w="4876" w:type="dxa"/>
            <w:tcBorders>
              <w:top w:val="nil"/>
              <w:left w:val="nil"/>
              <w:bottom w:val="nil"/>
              <w:right w:val="nil"/>
            </w:tcBorders>
          </w:tcPr>
          <w:p>
            <w:pPr>
              <w:pStyle w:val="Normal6a"/>
            </w:pPr>
            <w:r>
              <w:t xml:space="preserve">Os Estados-Membros tomam as medidas necessárias para garantir que a tentativa de cometer, </w:t>
            </w:r>
            <w:r>
              <w:rPr>
                <w:b/>
                <w:i/>
              </w:rPr>
              <w:t>inclusive</w:t>
            </w:r>
            <w:r>
              <w:t xml:space="preserve"> por meio das tecnologias da informação e da comunicação, os crimes previstos no artigo 5.º, n.</w:t>
            </w:r>
            <w:r>
              <w:rPr>
                <w:vertAlign w:val="superscript"/>
              </w:rPr>
              <w:t>os</w:t>
            </w:r>
            <w:r>
              <w:t xml:space="preserve"> 2 e 5, </w:t>
            </w:r>
            <w:r>
              <w:rPr>
                <w:b/>
                <w:i/>
              </w:rPr>
              <w:t>em que se</w:t>
            </w:r>
            <w:r>
              <w:t xml:space="preserve"> induza uma criança a participar em espetáculos de abusos sexuais de crianças e na exploração para fins de prostituição, são puníveis com uma pena máxima de prisão não inferior a seis meses.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401</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6 – n.º 3 – parágrafo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Os Estados-Membros tomam as medidas necessárias para garantir que a tentativa de cometer, por meio das tecnologias da informação e da comunicação, os crimes previstos no artigo </w:t>
            </w:r>
            <w:r>
              <w:rPr>
                <w:b/>
                <w:i/>
              </w:rPr>
              <w:t>5.º</w:t>
            </w:r>
            <w:r>
              <w:t>, n.</w:t>
            </w:r>
            <w:r>
              <w:rPr>
                <w:vertAlign w:val="superscript"/>
              </w:rPr>
              <w:t>os</w:t>
            </w:r>
            <w:r>
              <w:t xml:space="preserve"> 2 e 5, </w:t>
            </w:r>
            <w:r>
              <w:rPr>
                <w:b/>
                <w:i/>
              </w:rPr>
              <w:t>por um adulto que</w:t>
            </w:r>
            <w:r>
              <w:t xml:space="preserve"> induza uma criança a participar em espetáculos de abusos sexuais de crianças e na exploração </w:t>
            </w:r>
            <w:r>
              <w:rPr>
                <w:b/>
                <w:i/>
              </w:rPr>
              <w:t>para fins de prostituição</w:t>
            </w:r>
            <w:r>
              <w:t>, são puníveis com uma pena máxima de prisão não inferior a seis meses.</w:t>
            </w:r>
          </w:p>
        </w:tc>
        <w:tc>
          <w:tcPr>
            <w:tcW w:w="4876" w:type="dxa"/>
            <w:tcBorders>
              <w:top w:val="nil"/>
              <w:left w:val="nil"/>
              <w:bottom w:val="nil"/>
              <w:right w:val="nil"/>
            </w:tcBorders>
          </w:tcPr>
          <w:p>
            <w:pPr>
              <w:pStyle w:val="Normal6a"/>
            </w:pPr>
            <w:r>
              <w:t xml:space="preserve">Os Estados-Membros tomam as medidas necessárias para garantir que a tentativa de cometer, </w:t>
            </w:r>
            <w:r>
              <w:rPr>
                <w:b/>
                <w:i/>
              </w:rPr>
              <w:t>inclusive</w:t>
            </w:r>
            <w:r>
              <w:t xml:space="preserve"> por meio das tecnologias da informação e da comunicação, os crimes previstos no artigo </w:t>
            </w:r>
            <w:r>
              <w:rPr>
                <w:b/>
                <w:i/>
              </w:rPr>
              <w:t>4.º</w:t>
            </w:r>
            <w:r>
              <w:t>, n.</w:t>
            </w:r>
            <w:r>
              <w:rPr>
                <w:vertAlign w:val="superscript"/>
              </w:rPr>
              <w:t>os</w:t>
            </w:r>
            <w:r>
              <w:t xml:space="preserve"> 2 e 5, </w:t>
            </w:r>
            <w:r>
              <w:rPr>
                <w:b/>
                <w:i/>
              </w:rPr>
              <w:t>em que se</w:t>
            </w:r>
            <w:r>
              <w:t xml:space="preserve"> induza uma criança a participar em espetáculos de abusos sexuais de crianças e na exploração </w:t>
            </w:r>
            <w:r>
              <w:rPr>
                <w:b/>
                <w:i/>
              </w:rPr>
              <w:t>sexual</w:t>
            </w:r>
            <w:r>
              <w:t>, são puníveis com uma pena máxima de prisão não inferior a seis meses.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402</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6 – n.º 3 – parágrafo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Os Estados-Membros tomam as medidas necessárias para garantir que a tentativa de cometer, por meio das tecnologias da informação e da comunicação, os crimes previstos no artigo </w:t>
            </w:r>
            <w:r>
              <w:rPr>
                <w:b/>
                <w:i/>
              </w:rPr>
              <w:t>5.º</w:t>
            </w:r>
            <w:r>
              <w:t>, n.</w:t>
            </w:r>
            <w:r>
              <w:rPr>
                <w:vertAlign w:val="superscript"/>
              </w:rPr>
              <w:t>os</w:t>
            </w:r>
            <w:r>
              <w:t xml:space="preserve"> 2 e 5, por um adulto que induza uma criança a participar em espetáculos de abusos sexuais de crianças e </w:t>
            </w:r>
            <w:r>
              <w:rPr>
                <w:b/>
                <w:i/>
              </w:rPr>
              <w:t>na exploração para fins de</w:t>
            </w:r>
            <w:r>
              <w:t xml:space="preserve"> prostituição, são puníveis com uma pena máxima de prisão não inferior a seis meses.</w:t>
            </w:r>
          </w:p>
        </w:tc>
        <w:tc>
          <w:tcPr>
            <w:tcW w:w="4876" w:type="dxa"/>
            <w:tcBorders>
              <w:top w:val="nil"/>
              <w:left w:val="nil"/>
              <w:bottom w:val="nil"/>
              <w:right w:val="nil"/>
            </w:tcBorders>
          </w:tcPr>
          <w:p>
            <w:pPr>
              <w:pStyle w:val="Normal6a"/>
            </w:pPr>
            <w:r>
              <w:t xml:space="preserve">Os Estados-Membros tomam as medidas necessárias para garantir que a tentativa de cometer, por meio das tecnologias da informação e da comunicação, os crimes previstos no artigo </w:t>
            </w:r>
            <w:r>
              <w:rPr>
                <w:b/>
                <w:i/>
              </w:rPr>
              <w:t>4.º</w:t>
            </w:r>
            <w:r>
              <w:t>, n.</w:t>
            </w:r>
            <w:r>
              <w:rPr>
                <w:vertAlign w:val="superscript"/>
              </w:rPr>
              <w:t>os</w:t>
            </w:r>
            <w:r>
              <w:t xml:space="preserve"> 2 e 5, por um adulto que induza uma criança a participar em espetáculos de abusos sexuais de crianças e prostituição, são puníveis com uma pena máxima de prisão não inferior a seis meses.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403</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6 – n.º 3 – parágrafo 1-A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Os Estados-Membros asseguram que as autoridades policiais investiguem de imediato as tentativas de aliciamento de crianças para fins sexuais.</w:t>
            </w:r>
            <w:r>
              <w:t xml:space="preserve"> </w:t>
            </w:r>
            <w:r>
              <w:rPr>
                <w:b/>
                <w:i/>
              </w:rPr>
              <w:t>Os Estados-Membros asseguram que as crianças vítimas dessas tentativas de aliciamento sejam efetivamente encaminhadas para os serviços de apoio pertinentes para obtenção de assistência e proteção.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404</w:t>
      </w:r>
      <w:r>
        <w:rPr>
          <w:rStyle w:val="HideTWBExt"/>
        </w:rPr>
        <w:t>&lt;/NumAm&gt;</w:t>
      </w:r>
    </w:p>
    <w:p>
      <w:pPr>
        <w:pStyle w:val="NormalBold"/>
      </w:pPr>
      <w:r>
        <w:rPr>
          <w:rStyle w:val="HideTWBExt"/>
          <w:b w:val="0"/>
        </w:rPr>
        <w:t>&lt;RepeatBlock-By&gt;</w:t>
      </w:r>
      <w:r>
        <w:rPr>
          <w:rStyle w:val="HideTWBExt"/>
          <w:b w:val="0"/>
        </w:rPr>
        <w:t>&lt;Members&gt;</w:t>
      </w:r>
      <w:r>
        <w:t>Georgiana Teodorescu, Claudiu-Richard Târziu, Şerban-Dimitrie Sturdza, Adrian-George Axinia, 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6 – n.º 3 – parágrafo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Os comportamentos referidos no primeiro parágrafo são puníveis com uma pena máxima de prisão não inferior a </w:t>
            </w:r>
            <w:r>
              <w:rPr>
                <w:b/>
                <w:i/>
              </w:rPr>
              <w:t>um ano</w:t>
            </w:r>
            <w:r>
              <w:t xml:space="preserve"> em caso de recurso à coação, à força ou a ameaças.</w:t>
            </w:r>
          </w:p>
        </w:tc>
        <w:tc>
          <w:tcPr>
            <w:tcW w:w="4876" w:type="dxa"/>
            <w:tcBorders>
              <w:top w:val="nil"/>
              <w:left w:val="nil"/>
              <w:bottom w:val="nil"/>
              <w:right w:val="nil"/>
            </w:tcBorders>
          </w:tcPr>
          <w:p>
            <w:pPr>
              <w:pStyle w:val="Normal6a"/>
            </w:pPr>
            <w:r>
              <w:t xml:space="preserve">Os comportamentos referidos no primeiro parágrafo são puníveis com uma pena máxima de prisão não inferior a </w:t>
            </w:r>
            <w:r>
              <w:rPr>
                <w:b/>
                <w:i/>
              </w:rPr>
              <w:t>dois anos e meio</w:t>
            </w:r>
            <w:r>
              <w:t xml:space="preserve"> em caso de recurso à coação, à força ou a ameaças.</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405</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6 – parágrafo 3-A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Os Estados-Membros asseguram que as autoridades policiais investiguem de imediato as tentativas de aliciamento de crianças para fins sexuais.</w:t>
            </w:r>
            <w:r>
              <w:t xml:space="preserve"> </w:t>
            </w:r>
            <w:r>
              <w:rPr>
                <w:b/>
                <w:i/>
              </w:rPr>
              <w:t>Os Estados-Membros asseguram que as vítimas dessas tentativas de aliciamento sejam efetivamente encaminhadas para os serviços de apoio pertinentes para obtenção de assistência e proteção.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406</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7 – título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Aliciamento para </w:t>
            </w:r>
            <w:r>
              <w:rPr>
                <w:b/>
                <w:i/>
              </w:rPr>
              <w:t>fins de</w:t>
            </w:r>
            <w:r>
              <w:t xml:space="preserve"> abuso sexual</w:t>
            </w:r>
          </w:p>
        </w:tc>
        <w:tc>
          <w:tcPr>
            <w:tcW w:w="4876" w:type="dxa"/>
            <w:tcBorders>
              <w:top w:val="nil"/>
              <w:left w:val="nil"/>
              <w:bottom w:val="nil"/>
              <w:right w:val="nil"/>
            </w:tcBorders>
          </w:tcPr>
          <w:p>
            <w:pPr>
              <w:pStyle w:val="Normal6a"/>
            </w:pPr>
            <w:r>
              <w:t xml:space="preserve">Aliciamento para </w:t>
            </w:r>
            <w:r>
              <w:rPr>
                <w:b/>
                <w:i/>
              </w:rPr>
              <w:t>cometer</w:t>
            </w:r>
            <w:r>
              <w:t xml:space="preserve"> abuso </w:t>
            </w:r>
            <w:r>
              <w:rPr>
                <w:b/>
                <w:i/>
              </w:rPr>
              <w:t>ou exploração</w:t>
            </w:r>
            <w:r>
              <w:t xml:space="preserve"> sexual </w:t>
            </w:r>
            <w:r>
              <w:rPr>
                <w:b/>
                <w:i/>
              </w:rPr>
              <w:t>com transmissão em direto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407</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7 – título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Aliciamento para fins de</w:t>
            </w:r>
            <w:r>
              <w:t xml:space="preserve"> abuso sexual</w:t>
            </w:r>
          </w:p>
        </w:tc>
        <w:tc>
          <w:tcPr>
            <w:tcW w:w="4876" w:type="dxa"/>
            <w:tcBorders>
              <w:top w:val="nil"/>
              <w:left w:val="nil"/>
              <w:bottom w:val="nil"/>
              <w:right w:val="nil"/>
            </w:tcBorders>
          </w:tcPr>
          <w:p>
            <w:pPr>
              <w:pStyle w:val="Normal6a"/>
            </w:pPr>
            <w:r>
              <w:rPr>
                <w:b/>
                <w:i/>
              </w:rPr>
              <w:t>Incitamento de alguém a cometer</w:t>
            </w:r>
            <w:r>
              <w:t xml:space="preserve"> abuso </w:t>
            </w:r>
            <w:r>
              <w:rPr>
                <w:b/>
                <w:i/>
              </w:rPr>
              <w:t>e exploração</w:t>
            </w:r>
            <w:r>
              <w:t xml:space="preserve"> sexual </w:t>
            </w:r>
            <w:r>
              <w:rPr>
                <w:b/>
                <w:i/>
              </w:rPr>
              <w:t>de crianças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Clarificação do título do artigo para melhor compreensão.</w:t>
      </w:r>
    </w:p>
    <w:p>
      <w:r>
        <w:rPr>
          <w:rStyle w:val="HideTWBExt"/>
        </w:rPr>
        <w:t>&lt;/Amend&gt;</w:t>
      </w:r>
    </w:p>
    <w:p>
      <w:pPr>
        <w:pStyle w:val="AmNumberTabs"/>
      </w:pPr>
      <w:r>
        <w:rPr>
          <w:rStyle w:val="HideTWBExt"/>
        </w:rPr>
        <w:t>&lt;Amend&gt;</w:t>
      </w:r>
      <w:r>
        <w:t>Alteração</w:t>
      </w:r>
      <w:r>
        <w:tab/>
      </w:r>
      <w:r>
        <w:tab/>
      </w:r>
      <w:r>
        <w:rPr>
          <w:rStyle w:val="HideTWBExt"/>
        </w:rPr>
        <w:t>&lt;NumAm&gt;</w:t>
      </w:r>
      <w:r>
        <w:t>408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7 – título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Aliciamento para fins de</w:t>
            </w:r>
            <w:r>
              <w:t xml:space="preserve"> abuso sexual</w:t>
            </w:r>
          </w:p>
        </w:tc>
        <w:tc>
          <w:tcPr>
            <w:tcW w:w="4876" w:type="dxa"/>
            <w:tcBorders>
              <w:top w:val="nil"/>
              <w:left w:val="nil"/>
              <w:bottom w:val="nil"/>
              <w:right w:val="nil"/>
            </w:tcBorders>
          </w:tcPr>
          <w:p>
            <w:pPr>
              <w:pStyle w:val="Normal6a"/>
            </w:pPr>
            <w:r>
              <w:rPr>
                <w:b/>
                <w:i/>
              </w:rPr>
              <w:t>Incitamento de alguém a cometer</w:t>
            </w:r>
            <w:r>
              <w:t xml:space="preserve"> abuso </w:t>
            </w:r>
            <w:r>
              <w:rPr>
                <w:b/>
                <w:i/>
              </w:rPr>
              <w:t>e exploração</w:t>
            </w:r>
            <w:r>
              <w:t xml:space="preserve"> sexual </w:t>
            </w:r>
            <w:r>
              <w:rPr>
                <w:b/>
                <w:i/>
              </w:rPr>
              <w:t>de crianças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409</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7 – título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Aliciamento para </w:t>
            </w:r>
            <w:r>
              <w:rPr>
                <w:b/>
                <w:i/>
              </w:rPr>
              <w:t>fins de</w:t>
            </w:r>
            <w:r>
              <w:t xml:space="preserve"> abuso sexual</w:t>
            </w:r>
          </w:p>
        </w:tc>
        <w:tc>
          <w:tcPr>
            <w:tcW w:w="4876" w:type="dxa"/>
            <w:tcBorders>
              <w:top w:val="nil"/>
              <w:left w:val="nil"/>
              <w:bottom w:val="nil"/>
              <w:right w:val="nil"/>
            </w:tcBorders>
          </w:tcPr>
          <w:p>
            <w:pPr>
              <w:pStyle w:val="Normal6a"/>
            </w:pPr>
            <w:r>
              <w:t xml:space="preserve">Aliciamento para </w:t>
            </w:r>
            <w:r>
              <w:rPr>
                <w:b/>
                <w:i/>
              </w:rPr>
              <w:t>cometer</w:t>
            </w:r>
            <w:r>
              <w:t xml:space="preserve"> abuso </w:t>
            </w:r>
            <w:r>
              <w:rPr>
                <w:b/>
                <w:i/>
              </w:rPr>
              <w:t>ou exploração</w:t>
            </w:r>
            <w:r>
              <w:t xml:space="preserve"> sexual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410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7 – título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Aliciamento para </w:t>
            </w:r>
            <w:r>
              <w:rPr>
                <w:b/>
                <w:i/>
              </w:rPr>
              <w:t>fins de</w:t>
            </w:r>
            <w:r>
              <w:t xml:space="preserve"> abuso sexual</w:t>
            </w:r>
          </w:p>
        </w:tc>
        <w:tc>
          <w:tcPr>
            <w:tcW w:w="4876" w:type="dxa"/>
            <w:tcBorders>
              <w:top w:val="nil"/>
              <w:left w:val="nil"/>
              <w:bottom w:val="nil"/>
              <w:right w:val="nil"/>
            </w:tcBorders>
          </w:tcPr>
          <w:p>
            <w:pPr>
              <w:pStyle w:val="Normal6a"/>
            </w:pPr>
            <w:r>
              <w:t xml:space="preserve">Aliciamento para </w:t>
            </w:r>
            <w:r>
              <w:rPr>
                <w:b/>
                <w:i/>
              </w:rPr>
              <w:t>cometer</w:t>
            </w:r>
            <w:r>
              <w:t xml:space="preserve"> abuso </w:t>
            </w:r>
            <w:r>
              <w:rPr>
                <w:b/>
                <w:i/>
              </w:rPr>
              <w:t>e exploração</w:t>
            </w:r>
            <w:r>
              <w:t xml:space="preserve"> sexual </w:t>
            </w:r>
            <w:r>
              <w:rPr>
                <w:b/>
                <w:i/>
              </w:rPr>
              <w:t>de crianças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411</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7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Os Estados-Membros devem tomar as medidas necessárias para assegurar que o facto de prometer ou dar intencionalmente dinheiro, ou outra forma de remuneração ou retribuição, a uma pessoa para que esta cometa um dos crimes enumerados no artigo 3.º, n.</w:t>
            </w:r>
            <w:r>
              <w:rPr>
                <w:vertAlign w:val="superscript"/>
              </w:rPr>
              <w:t>os</w:t>
            </w:r>
            <w:r>
              <w:t xml:space="preserve"> 4, 5, 6, 7 e 8, no artigo 4.º, n.</w:t>
            </w:r>
            <w:r>
              <w:rPr>
                <w:vertAlign w:val="superscript"/>
              </w:rPr>
              <w:t>os</w:t>
            </w:r>
            <w:r>
              <w:t xml:space="preserve"> 2 e 3, e no artigo 5.º, n.º 6, é punível com uma pena máxima de prisão não inferior a três anos.</w:t>
            </w:r>
          </w:p>
        </w:tc>
        <w:tc>
          <w:tcPr>
            <w:tcW w:w="4876" w:type="dxa"/>
            <w:tcBorders>
              <w:top w:val="nil"/>
              <w:left w:val="nil"/>
              <w:bottom w:val="nil"/>
              <w:right w:val="nil"/>
            </w:tcBorders>
          </w:tcPr>
          <w:p>
            <w:pPr>
              <w:pStyle w:val="Normal6a"/>
            </w:pPr>
            <w:r>
              <w:t xml:space="preserve">Os Estados-Membros devem tomar as medidas necessárias para assegurar que o facto de prometer ou dar intencionalmente dinheiro, ou outra forma de remuneração ou retribuição, </w:t>
            </w:r>
            <w:r>
              <w:rPr>
                <w:b/>
                <w:i/>
              </w:rPr>
              <w:t>inclusive se este comportamento acontecer por intermédio das tecnologias da informação e da comunicação,</w:t>
            </w:r>
            <w:r>
              <w:t xml:space="preserve"> a uma pessoa para que esta cometa um dos crimes enumerados no artigo 3.º, n.</w:t>
            </w:r>
            <w:r>
              <w:rPr>
                <w:vertAlign w:val="superscript"/>
              </w:rPr>
              <w:t>os</w:t>
            </w:r>
            <w:r>
              <w:t> 4, 5, 6, 7 e 8, no artigo 4.º, n.</w:t>
            </w:r>
            <w:r>
              <w:rPr>
                <w:vertAlign w:val="superscript"/>
              </w:rPr>
              <w:t>os</w:t>
            </w:r>
            <w:r>
              <w:t> 2 e 3, e no artigo 5.º, n.º 6, é punível com uma pena máxima de prisão não inferior a três anos.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412</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7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Os Estados-Membros devem tomar as medidas necessárias para assegurar que o facto de prometer ou dar intencionalmente dinheiro, ou outra forma de remuneração ou retribuição, </w:t>
            </w:r>
            <w:r>
              <w:rPr>
                <w:b/>
                <w:i/>
              </w:rPr>
              <w:t>a uma pessoa</w:t>
            </w:r>
            <w:r>
              <w:t xml:space="preserve"> para que </w:t>
            </w:r>
            <w:r>
              <w:rPr>
                <w:b/>
                <w:i/>
              </w:rPr>
              <w:t>esta cometa</w:t>
            </w:r>
            <w:r>
              <w:t xml:space="preserve"> um dos crimes enumerados no artigo 3.º, n.</w:t>
            </w:r>
            <w:r>
              <w:rPr>
                <w:vertAlign w:val="superscript"/>
              </w:rPr>
              <w:t>os</w:t>
            </w:r>
            <w:r>
              <w:t xml:space="preserve"> 4, 5, 6, 7 e 8, no artigo 4.º, n.</w:t>
            </w:r>
            <w:r>
              <w:rPr>
                <w:vertAlign w:val="superscript"/>
              </w:rPr>
              <w:t>os</w:t>
            </w:r>
            <w:r>
              <w:t xml:space="preserve"> 2 e 3, e no artigo 5.º, n.º 6, é punível com uma pena máxima de prisão não inferior a três anos.</w:t>
            </w:r>
          </w:p>
        </w:tc>
        <w:tc>
          <w:tcPr>
            <w:tcW w:w="4876" w:type="dxa"/>
            <w:tcBorders>
              <w:top w:val="nil"/>
              <w:left w:val="nil"/>
              <w:bottom w:val="nil"/>
              <w:right w:val="nil"/>
            </w:tcBorders>
          </w:tcPr>
          <w:p>
            <w:pPr>
              <w:pStyle w:val="Normal6a"/>
            </w:pPr>
            <w:r>
              <w:t xml:space="preserve">Os Estados-Membros devem tomar as medidas necessárias para assegurar que o facto de prometer ou dar intencionalmente dinheiro, ou outra forma de remuneração ou retribuição, </w:t>
            </w:r>
            <w:r>
              <w:rPr>
                <w:b/>
                <w:i/>
              </w:rPr>
              <w:t>inclusive por intermédio das tecnologias da informação e da comunicação, a terceiros</w:t>
            </w:r>
            <w:r>
              <w:t xml:space="preserve"> para que </w:t>
            </w:r>
            <w:r>
              <w:rPr>
                <w:b/>
                <w:i/>
              </w:rPr>
              <w:t>estes cometam</w:t>
            </w:r>
            <w:r>
              <w:t xml:space="preserve"> um dos crimes enumerados no artigo 3.º, n.</w:t>
            </w:r>
            <w:r>
              <w:rPr>
                <w:vertAlign w:val="superscript"/>
              </w:rPr>
              <w:t>os</w:t>
            </w:r>
            <w:r>
              <w:t> 4, 5, 6, 7 e 8, no artigo 4.º, n.</w:t>
            </w:r>
            <w:r>
              <w:rPr>
                <w:vertAlign w:val="superscript"/>
              </w:rPr>
              <w:t>os</w:t>
            </w:r>
            <w:r>
              <w:t> 2 e 3, e no artigo 5.º, n.º 6, é punível com uma pena máxima de prisão não inferior a três anos.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413</w:t>
      </w:r>
      <w:r>
        <w:rPr>
          <w:rStyle w:val="HideTWBExt"/>
        </w:rPr>
        <w:t>&lt;/NumAm&gt;</w:t>
      </w:r>
    </w:p>
    <w:p>
      <w:pPr>
        <w:pStyle w:val="NormalBold"/>
      </w:pPr>
      <w:r>
        <w:rPr>
          <w:rStyle w:val="HideTWBExt"/>
          <w:b w:val="0"/>
        </w:rPr>
        <w:t>&lt;RepeatBlock-By&gt;</w:t>
      </w:r>
      <w:r>
        <w:rPr>
          <w:rStyle w:val="HideTWBExt"/>
          <w:b w:val="0"/>
        </w:rPr>
        <w:t>&lt;Members&gt;</w:t>
      </w:r>
      <w:r>
        <w:t>Georgiana Teodorescu, Claudiu-Richard Târziu, Şerban-Dimitrie Sturdza, Adrian-George Axinia, 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7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Os Estados-Membros devem tomar as medidas necessárias para assegurar que o facto de prometer ou dar intencionalmente dinheiro, ou outra forma de remuneração ou retribuição, a uma pessoa para que esta cometa um dos crimes enumerados no artigo 3.º, n.</w:t>
            </w:r>
            <w:r>
              <w:rPr>
                <w:vertAlign w:val="superscript"/>
              </w:rPr>
              <w:t>os</w:t>
            </w:r>
            <w:r>
              <w:t xml:space="preserve"> 4, 5, 6, 7 e 8, no artigo 4.º, n.</w:t>
            </w:r>
            <w:r>
              <w:rPr>
                <w:vertAlign w:val="superscript"/>
              </w:rPr>
              <w:t>os</w:t>
            </w:r>
            <w:r>
              <w:t xml:space="preserve"> 2 e 3, e no artigo 5.º, n.º 6, é punível com uma pena máxima de prisão não inferior a </w:t>
            </w:r>
            <w:r>
              <w:rPr>
                <w:b/>
                <w:i/>
              </w:rPr>
              <w:t>três</w:t>
            </w:r>
            <w:r>
              <w:t xml:space="preserve"> anos.</w:t>
            </w:r>
          </w:p>
        </w:tc>
        <w:tc>
          <w:tcPr>
            <w:tcW w:w="4876" w:type="dxa"/>
            <w:tcBorders>
              <w:top w:val="nil"/>
              <w:left w:val="nil"/>
              <w:bottom w:val="nil"/>
              <w:right w:val="nil"/>
            </w:tcBorders>
          </w:tcPr>
          <w:p>
            <w:pPr>
              <w:pStyle w:val="Normal6a"/>
            </w:pPr>
            <w:r>
              <w:t>Os Estados-Membros devem tomar as medidas necessárias para assegurar que o facto de prometer ou dar intencionalmente dinheiro, ou outra forma de remuneração ou retribuição, a uma pessoa para que esta cometa um dos crimes enumerados no artigo 3.º, n.</w:t>
            </w:r>
            <w:r>
              <w:rPr>
                <w:vertAlign w:val="superscript"/>
              </w:rPr>
              <w:t>os</w:t>
            </w:r>
            <w:r>
              <w:t> 4, 5, 6, 7 e 8, no artigo 4.º, n.</w:t>
            </w:r>
            <w:r>
              <w:rPr>
                <w:vertAlign w:val="superscript"/>
              </w:rPr>
              <w:t>os</w:t>
            </w:r>
            <w:r>
              <w:t xml:space="preserve"> 2 e 3, e no artigo 5.º, n.º 6, é punível com uma pena máxima de prisão não inferior a </w:t>
            </w:r>
            <w:r>
              <w:rPr>
                <w:b/>
                <w:i/>
              </w:rPr>
              <w:t>cinco</w:t>
            </w:r>
            <w:r>
              <w:t xml:space="preserve"> anos.</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414</w:t>
      </w:r>
      <w:r>
        <w:rPr>
          <w:rStyle w:val="HideTWBExt"/>
        </w:rPr>
        <w:t>&lt;/NumAm&gt;</w:t>
      </w:r>
    </w:p>
    <w:p>
      <w:pPr>
        <w:pStyle w:val="NormalBold"/>
      </w:pPr>
      <w:r>
        <w:rPr>
          <w:rStyle w:val="HideTWBExt"/>
          <w:b w:val="0"/>
        </w:rPr>
        <w:t>&lt;RepeatBlock-By&gt;</w:t>
      </w:r>
      <w:r>
        <w:rPr>
          <w:rStyle w:val="HideTWBExt"/>
          <w:b w:val="0"/>
        </w:rPr>
        <w:t>&lt;Members&gt;</w:t>
      </w:r>
      <w:r>
        <w:t>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7 – parágrafo 1-A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Os Estados-Membros devem tomar as medidas necessárias para assegurar que a promoção pública ou a apologia dos crimes enumerados nos artigos 3.º a 9.º são puníveis com uma pena máxima de prisão não inferior a três anos.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415</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8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Os Estados-Membros tomam as medidas necessárias para assegurar que a gestão ou o funcionamento intencional de um serviço da sociedade da informação concebido para facilitar </w:t>
            </w:r>
            <w:r>
              <w:rPr>
                <w:b/>
                <w:i/>
              </w:rPr>
              <w:t>ou incentivar</w:t>
            </w:r>
            <w:r>
              <w:t xml:space="preserve"> que seja cometido um dos crimes referidos nos artigos 3.º a 7.º, é punível com uma pena máxima de prisão não inferior a um ano.</w:t>
            </w:r>
          </w:p>
        </w:tc>
        <w:tc>
          <w:tcPr>
            <w:tcW w:w="4876" w:type="dxa"/>
            <w:tcBorders>
              <w:top w:val="nil"/>
              <w:left w:val="nil"/>
              <w:bottom w:val="nil"/>
              <w:right w:val="nil"/>
            </w:tcBorders>
          </w:tcPr>
          <w:p>
            <w:pPr>
              <w:pStyle w:val="Normal6a"/>
            </w:pPr>
            <w:r>
              <w:rPr>
                <w:b/>
                <w:i/>
              </w:rPr>
              <w:t>1.</w:t>
            </w:r>
            <w:r>
              <w:t xml:space="preserve"> Os Estados-Membros tomam as medidas necessárias para assegurar que a gestão ou o funcionamento intencional de um serviço da sociedade da informação concebido para facilitar que seja cometido um dos crimes referidos nos artigos 3.º a 7.º, é punível com uma pena máxima de prisão não inferior a um ano.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O n.º 1 não põe em causa as isenções de responsabilidade para os prestadores de serviços da sociedade da informação previstas nos artigos 4.º a 6.º do Regulamento (UE) 2022/2065 (Regulamento dos Serviços Digitais).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Deve ficar explícito no texto que oferecer serviços de comunicações privados ou participar em redes de anonimato distribuídas e outros serviços de mensagens encriptadas, ou apoiar de outra forma o seu funcionamento, não seria uma atividade criminosa.</w:t>
      </w:r>
      <w:r>
        <w:t xml:space="preserve"> </w:t>
      </w:r>
      <w:r>
        <w:t>O texto deve também estar em consonância com o considerando 20 do Regulamento dos Serviços Digitais.</w:t>
      </w:r>
    </w:p>
    <w:p>
      <w:r>
        <w:rPr>
          <w:rStyle w:val="HideTWBExt"/>
        </w:rPr>
        <w:t>&lt;/Amend&gt;</w:t>
      </w:r>
    </w:p>
    <w:p>
      <w:pPr>
        <w:pStyle w:val="AmNumberTabs"/>
      </w:pPr>
      <w:r>
        <w:rPr>
          <w:rStyle w:val="HideTWBExt"/>
        </w:rPr>
        <w:t>&lt;Amend&gt;</w:t>
      </w:r>
      <w:r>
        <w:t>Alteração</w:t>
      </w:r>
      <w:r>
        <w:tab/>
      </w:r>
      <w:r>
        <w:tab/>
      </w:r>
      <w:r>
        <w:rPr>
          <w:rStyle w:val="HideTWBExt"/>
        </w:rPr>
        <w:t>&lt;NumAm&gt;</w:t>
      </w:r>
      <w:r>
        <w:t>416</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8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Os Estados-Membros tomam as medidas necessárias para assegurar que a gestão ou o funcionamento intencional de um serviço da sociedade da informação concebido para facilitar ou incentivar que seja cometido um dos crimes referidos nos artigos 3.º a 7.º, é punível com uma pena máxima de prisão não inferior a </w:t>
            </w:r>
            <w:r>
              <w:rPr>
                <w:b/>
                <w:i/>
              </w:rPr>
              <w:t>um ano</w:t>
            </w:r>
            <w:r>
              <w:t>.</w:t>
            </w:r>
          </w:p>
        </w:tc>
        <w:tc>
          <w:tcPr>
            <w:tcW w:w="4876" w:type="dxa"/>
            <w:tcBorders>
              <w:top w:val="nil"/>
              <w:left w:val="nil"/>
              <w:bottom w:val="nil"/>
              <w:right w:val="nil"/>
            </w:tcBorders>
          </w:tcPr>
          <w:p>
            <w:pPr>
              <w:pStyle w:val="Normal6a"/>
            </w:pPr>
            <w:r>
              <w:t xml:space="preserve">Os Estados-Membros tomam as medidas necessárias para assegurar que a gestão ou o funcionamento intencional de um serviço da sociedade da informação concebido para facilitar ou incentivar que seja cometido um dos crimes referidos nos artigos 3.º a 7.º, é punível com uma pena máxima de prisão não inferior a </w:t>
            </w:r>
            <w:r>
              <w:rPr>
                <w:b/>
                <w:i/>
              </w:rPr>
              <w:t>10 anos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417</w:t>
      </w:r>
      <w:r>
        <w:rPr>
          <w:rStyle w:val="HideTWBExt"/>
        </w:rPr>
        <w:t>&lt;/NumAm&gt;</w:t>
      </w:r>
    </w:p>
    <w:p>
      <w:pPr>
        <w:pStyle w:val="NormalBold"/>
      </w:pPr>
      <w:r>
        <w:rPr>
          <w:rStyle w:val="HideTWBExt"/>
          <w:b w:val="0"/>
        </w:rPr>
        <w:t>&lt;RepeatBlock-By&gt;</w:t>
      </w:r>
      <w:r>
        <w:rPr>
          <w:rStyle w:val="HideTWBExt"/>
          <w:b w:val="0"/>
        </w:rPr>
        <w:t>&lt;Members&gt;</w:t>
      </w:r>
      <w:r>
        <w:t>Georgiana Teodorescu, Claudiu-Richard Târziu, Şerban-Dimitrie Sturdza, Adrian-George Axinia, 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8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Os Estados-Membros tomam as medidas necessárias para assegurar que a gestão ou o funcionamento intencional de um serviço da sociedade da informação concebido para facilitar ou incentivar que seja cometido um dos crimes referidos nos artigos 3.º a 7.º, é punível com uma pena máxima de prisão não inferior a </w:t>
            </w:r>
            <w:r>
              <w:rPr>
                <w:b/>
                <w:i/>
              </w:rPr>
              <w:t>um ano</w:t>
            </w:r>
            <w:r>
              <w:t>.</w:t>
            </w:r>
          </w:p>
        </w:tc>
        <w:tc>
          <w:tcPr>
            <w:tcW w:w="4876" w:type="dxa"/>
            <w:tcBorders>
              <w:top w:val="nil"/>
              <w:left w:val="nil"/>
              <w:bottom w:val="nil"/>
              <w:right w:val="nil"/>
            </w:tcBorders>
          </w:tcPr>
          <w:p>
            <w:pPr>
              <w:pStyle w:val="Normal6a"/>
            </w:pPr>
            <w:r>
              <w:t xml:space="preserve">Os Estados-Membros tomam as medidas necessárias para assegurar que a gestão ou o funcionamento intencional de um serviço da sociedade da informação concebido para facilitar ou incentivar que seja cometido um dos crimes referidos nos artigos 3.º a 7.º, é punível com uma pena máxima de prisão não inferior a </w:t>
            </w:r>
            <w:r>
              <w:rPr>
                <w:b/>
                <w:i/>
              </w:rPr>
              <w:t>dois anos</w:t>
            </w:r>
            <w:r>
              <w:t>.</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418</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8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Os Estados-Membros tomam as medidas necessárias para assegurar que a gestão ou o funcionamento intencional de um serviço da sociedade da informação </w:t>
            </w:r>
            <w:r>
              <w:rPr>
                <w:b/>
                <w:i/>
              </w:rPr>
              <w:t>concebido para facilitar ou incentivar</w:t>
            </w:r>
            <w:r>
              <w:t xml:space="preserve"> que seja cometido um dos crimes referidos nos artigos 3.º a 7.º</w:t>
            </w:r>
            <w:r>
              <w:rPr>
                <w:b/>
                <w:i/>
              </w:rPr>
              <w:t>,</w:t>
            </w:r>
            <w:r>
              <w:t xml:space="preserve"> é punível com uma pena máxima de prisão não inferior a </w:t>
            </w:r>
            <w:r>
              <w:rPr>
                <w:b/>
                <w:i/>
              </w:rPr>
              <w:t>um ano</w:t>
            </w:r>
            <w:r>
              <w:t>.</w:t>
            </w:r>
          </w:p>
        </w:tc>
        <w:tc>
          <w:tcPr>
            <w:tcW w:w="4876" w:type="dxa"/>
            <w:tcBorders>
              <w:top w:val="nil"/>
              <w:left w:val="nil"/>
              <w:bottom w:val="nil"/>
              <w:right w:val="nil"/>
            </w:tcBorders>
          </w:tcPr>
          <w:p>
            <w:pPr>
              <w:pStyle w:val="Normal6a"/>
            </w:pPr>
            <w:r>
              <w:rPr>
                <w:b/>
                <w:i/>
              </w:rPr>
              <w:t>1.</w:t>
            </w:r>
            <w:r>
              <w:t xml:space="preserve"> Os Estados-Membros tomam as medidas necessárias para assegurar que a gestão ou o funcionamento intencional de um serviço da sociedade da informação </w:t>
            </w:r>
            <w:r>
              <w:rPr>
                <w:b/>
                <w:i/>
              </w:rPr>
              <w:t>com o principal objetivo de facilitar</w:t>
            </w:r>
            <w:r>
              <w:t xml:space="preserve"> que seja cometido um dos crimes referidos nos artigos 3.º a 7.º é punível com uma pena máxima de prisão não inferior a </w:t>
            </w:r>
            <w:r>
              <w:rPr>
                <w:b/>
                <w:i/>
              </w:rPr>
              <w:t>dois anos</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Alteração para efeitos de consonância com o considerando 20 do Regulamento dos Serviços Digitais (ver também a justificação do considerando 23-A proposto).</w:t>
      </w:r>
    </w:p>
    <w:p>
      <w:pPr>
        <w:pStyle w:val="AmJustText"/>
      </w:pPr>
      <w:r>
        <w:t>Visa refletir a pena aplicável a tipos semelhantes de crimes previstos no artigo 5.º, n.</w:t>
      </w:r>
      <w:r>
        <w:t>os</w:t>
      </w:r>
      <w:r>
        <w:t xml:space="preserve"> 4 e 5 – distribuição, difusão, transmissão e oferta, fornecimento e disponibilização de material com imagens de abusos sexuais de crianças.</w:t>
      </w:r>
    </w:p>
    <w:p>
      <w:r>
        <w:rPr>
          <w:rStyle w:val="HideTWBExt"/>
        </w:rPr>
        <w:t>&lt;/Amend&gt;</w:t>
      </w:r>
    </w:p>
    <w:p>
      <w:pPr>
        <w:pStyle w:val="AmNumberTabs"/>
      </w:pPr>
      <w:r>
        <w:rPr>
          <w:rStyle w:val="HideTWBExt"/>
        </w:rPr>
        <w:t>&lt;Amend&gt;</w:t>
      </w:r>
      <w:r>
        <w:t>Alteração</w:t>
      </w:r>
      <w:r>
        <w:tab/>
      </w:r>
      <w:r>
        <w:tab/>
      </w:r>
      <w:r>
        <w:rPr>
          <w:rStyle w:val="HideTWBExt"/>
        </w:rPr>
        <w:t>&lt;NumAm&gt;</w:t>
      </w:r>
      <w:r>
        <w:t>419</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8 – parágrafo 1-A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O n.º 1 não põe em causa as isenções de responsabilidade para os prestadores de serviços da sociedade da informação previstas nos artigos 4.º a 6.º do Regulamento (UE) 2022/2065 (Regulamento dos Serviços Digitais).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Alteração que visa clarificar que a criminalização da exploração do serviço pressupõe que não se aplicam as isenções de responsabilidade do Regulamento dos Serviços Digitais.</w:t>
      </w:r>
    </w:p>
    <w:p>
      <w:r>
        <w:rPr>
          <w:rStyle w:val="HideTWBExt"/>
        </w:rPr>
        <w:t>&lt;/Amend&gt;</w:t>
      </w:r>
    </w:p>
    <w:p>
      <w:pPr>
        <w:pStyle w:val="AmNumberTabs"/>
      </w:pPr>
      <w:r>
        <w:rPr>
          <w:rStyle w:val="HideTWBExt"/>
        </w:rPr>
        <w:t>&lt;Amend&gt;</w:t>
      </w:r>
      <w:r>
        <w:t>Alteração</w:t>
      </w:r>
      <w:r>
        <w:tab/>
      </w:r>
      <w:r>
        <w:tab/>
      </w:r>
      <w:r>
        <w:rPr>
          <w:rStyle w:val="HideTWBExt"/>
        </w:rPr>
        <w:t>&lt;NumAm&gt;</w:t>
      </w:r>
      <w:r>
        <w:t>420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-1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Os Estados-Membros velam pela proteção dos pares contra a instauração de processos penais por atos sexuais consensuais e não exploratórios, na medida em que não estejam presentes elementos de coação, abuso de confiança ou dependência entre os pares;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421</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Cabe aos Estados-Membros decidir se</w:t>
            </w:r>
            <w:r>
              <w:t xml:space="preserve"> o artigo 3.º, n.</w:t>
            </w:r>
            <w:r>
              <w:rPr>
                <w:vertAlign w:val="superscript"/>
              </w:rPr>
              <w:t>os</w:t>
            </w:r>
            <w:r>
              <w:t xml:space="preserve"> 2 e 4, se aplica aos atos sexuais consensuais entre pares , na medida em que tais atos não comportem abuso.</w:t>
            </w:r>
          </w:p>
        </w:tc>
        <w:tc>
          <w:tcPr>
            <w:tcW w:w="4876" w:type="dxa"/>
            <w:tcBorders>
              <w:top w:val="nil"/>
              <w:left w:val="nil"/>
              <w:bottom w:val="nil"/>
              <w:right w:val="nil"/>
            </w:tcBorders>
          </w:tcPr>
          <w:p>
            <w:pPr>
              <w:pStyle w:val="Normal6a"/>
            </w:pPr>
            <w:r>
              <w:t>1.</w:t>
            </w:r>
            <w:r>
              <w:tab/>
            </w:r>
            <w:r>
              <w:t>O artigo 3.º, n.</w:t>
            </w:r>
            <w:r>
              <w:rPr>
                <w:vertAlign w:val="superscript"/>
              </w:rPr>
              <w:t>os</w:t>
            </w:r>
            <w:r>
              <w:t xml:space="preserve"> 2 e 4, </w:t>
            </w:r>
            <w:r>
              <w:rPr>
                <w:b/>
                <w:i/>
              </w:rPr>
              <w:t>não</w:t>
            </w:r>
            <w:r>
              <w:t xml:space="preserve"> se aplica aos atos sexuais consensuais entre pares, na medida em que tais atos não comportem abuso.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422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Cabe aos</w:t>
            </w:r>
            <w:r>
              <w:t xml:space="preserve"> Estados-Membros </w:t>
            </w:r>
            <w:r>
              <w:rPr>
                <w:b/>
                <w:i/>
              </w:rPr>
              <w:t>decidir se</w:t>
            </w:r>
            <w:r>
              <w:t xml:space="preserve"> o artigo 3.º, n.</w:t>
            </w:r>
            <w:r>
              <w:rPr>
                <w:vertAlign w:val="superscript"/>
              </w:rPr>
              <w:t>os</w:t>
            </w:r>
            <w:r>
              <w:t xml:space="preserve"> 2 </w:t>
            </w:r>
            <w:r>
              <w:rPr>
                <w:b/>
                <w:i/>
              </w:rPr>
              <w:t>e 4, se aplica</w:t>
            </w:r>
            <w:r>
              <w:t xml:space="preserve"> aos atos sexuais consensuais entre pares , na medida em que tais atos não comportem abuso.</w:t>
            </w:r>
          </w:p>
        </w:tc>
        <w:tc>
          <w:tcPr>
            <w:tcW w:w="4876" w:type="dxa"/>
            <w:tcBorders>
              <w:top w:val="nil"/>
              <w:left w:val="nil"/>
              <w:bottom w:val="nil"/>
              <w:right w:val="nil"/>
            </w:tcBorders>
          </w:tcPr>
          <w:p>
            <w:pPr>
              <w:pStyle w:val="Normal6a"/>
            </w:pPr>
            <w:r>
              <w:t>1.</w:t>
            </w:r>
            <w:r>
              <w:tab/>
            </w:r>
            <w:r>
              <w:rPr>
                <w:b/>
                <w:i/>
              </w:rPr>
              <w:t>Os</w:t>
            </w:r>
            <w:r>
              <w:t xml:space="preserve"> Estados-Membros </w:t>
            </w:r>
            <w:r>
              <w:rPr>
                <w:b/>
                <w:i/>
              </w:rPr>
              <w:t>asseguram que</w:t>
            </w:r>
            <w:r>
              <w:t xml:space="preserve"> o artigo 3.º, n.</w:t>
            </w:r>
            <w:r>
              <w:rPr>
                <w:vertAlign w:val="superscript"/>
              </w:rPr>
              <w:t>os</w:t>
            </w:r>
            <w:r>
              <w:t> 2</w:t>
            </w:r>
            <w:r>
              <w:rPr>
                <w:b/>
                <w:i/>
              </w:rPr>
              <w:t>, 4 e 7, não se aplique</w:t>
            </w:r>
            <w:r>
              <w:t xml:space="preserve"> aos atos sexuais consensuais entre pares, na medida em que tais atos não comportem abuso </w:t>
            </w:r>
            <w:r>
              <w:rPr>
                <w:b/>
                <w:i/>
              </w:rPr>
              <w:t>nem nenhum outro ato que constitua violência sexual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423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Cabe aos</w:t>
            </w:r>
            <w:r>
              <w:t xml:space="preserve"> Estados-Membros </w:t>
            </w:r>
            <w:r>
              <w:rPr>
                <w:b/>
                <w:i/>
              </w:rPr>
              <w:t>decidir se</w:t>
            </w:r>
            <w:r>
              <w:t xml:space="preserve"> o artigo 3.º, n.</w:t>
            </w:r>
            <w:r>
              <w:rPr>
                <w:vertAlign w:val="superscript"/>
              </w:rPr>
              <w:t>os</w:t>
            </w:r>
            <w:r>
              <w:t xml:space="preserve"> 2 </w:t>
            </w:r>
            <w:r>
              <w:rPr>
                <w:b/>
                <w:i/>
              </w:rPr>
              <w:t>e 4</w:t>
            </w:r>
            <w:r>
              <w:t xml:space="preserve">, </w:t>
            </w:r>
            <w:r>
              <w:rPr>
                <w:b/>
                <w:i/>
              </w:rPr>
              <w:t>se aplica</w:t>
            </w:r>
            <w:r>
              <w:t xml:space="preserve"> aos atos sexuais consensuais entre pares , na medida em que </w:t>
            </w:r>
            <w:r>
              <w:rPr>
                <w:b/>
                <w:i/>
              </w:rPr>
              <w:t>tais atos não comportem</w:t>
            </w:r>
            <w:r>
              <w:t xml:space="preserve"> abuso.</w:t>
            </w:r>
          </w:p>
        </w:tc>
        <w:tc>
          <w:tcPr>
            <w:tcW w:w="4876" w:type="dxa"/>
            <w:tcBorders>
              <w:top w:val="nil"/>
              <w:left w:val="nil"/>
              <w:bottom w:val="nil"/>
              <w:right w:val="nil"/>
            </w:tcBorders>
          </w:tcPr>
          <w:p>
            <w:pPr>
              <w:pStyle w:val="Normal6a"/>
            </w:pPr>
            <w:r>
              <w:t>1.</w:t>
            </w:r>
            <w:r>
              <w:tab/>
            </w:r>
            <w:r>
              <w:rPr>
                <w:b/>
                <w:i/>
              </w:rPr>
              <w:t>Os</w:t>
            </w:r>
            <w:r>
              <w:t xml:space="preserve"> Estados-Membros </w:t>
            </w:r>
            <w:r>
              <w:rPr>
                <w:b/>
                <w:i/>
              </w:rPr>
              <w:t>asseguram que</w:t>
            </w:r>
            <w:r>
              <w:t xml:space="preserve"> o artigo 3.º, n.</w:t>
            </w:r>
            <w:r>
              <w:rPr>
                <w:vertAlign w:val="superscript"/>
              </w:rPr>
              <w:t>os</w:t>
            </w:r>
            <w:r>
              <w:t> 2</w:t>
            </w:r>
            <w:r>
              <w:rPr>
                <w:b/>
                <w:i/>
              </w:rPr>
              <w:t>, 4 e 7</w:t>
            </w:r>
            <w:r>
              <w:t xml:space="preserve">, </w:t>
            </w:r>
            <w:r>
              <w:rPr>
                <w:b/>
                <w:i/>
              </w:rPr>
              <w:t>não se aplique</w:t>
            </w:r>
            <w:r>
              <w:t xml:space="preserve"> aos atos sexuais consensuais entre pares, na medida em que </w:t>
            </w:r>
            <w:r>
              <w:rPr>
                <w:b/>
                <w:i/>
              </w:rPr>
              <w:t>não estejam presentes elementos de coação,</w:t>
            </w:r>
            <w:r>
              <w:t xml:space="preserve"> abuso </w:t>
            </w:r>
            <w:r>
              <w:rPr>
                <w:b/>
                <w:i/>
              </w:rPr>
              <w:t>de confiança ou dependência entre os pares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424</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Cabe aos</w:t>
            </w:r>
            <w:r>
              <w:t xml:space="preserve"> Estados-Membros </w:t>
            </w:r>
            <w:r>
              <w:rPr>
                <w:b/>
                <w:i/>
              </w:rPr>
              <w:t>decidir se</w:t>
            </w:r>
            <w:r>
              <w:t xml:space="preserve"> o artigo 3.º, n.</w:t>
            </w:r>
            <w:r>
              <w:rPr>
                <w:vertAlign w:val="superscript"/>
              </w:rPr>
              <w:t>os</w:t>
            </w:r>
            <w:r>
              <w:t xml:space="preserve"> 2 e 4, </w:t>
            </w:r>
            <w:r>
              <w:rPr>
                <w:b/>
                <w:i/>
              </w:rPr>
              <w:t>se aplica</w:t>
            </w:r>
            <w:r>
              <w:t xml:space="preserve"> aos atos sexuais consensuais entre pares , na medida em que tais atos não comportem abuso.</w:t>
            </w:r>
          </w:p>
        </w:tc>
        <w:tc>
          <w:tcPr>
            <w:tcW w:w="4876" w:type="dxa"/>
            <w:tcBorders>
              <w:top w:val="nil"/>
              <w:left w:val="nil"/>
              <w:bottom w:val="nil"/>
              <w:right w:val="nil"/>
            </w:tcBorders>
          </w:tcPr>
          <w:p>
            <w:pPr>
              <w:pStyle w:val="Normal6a"/>
            </w:pPr>
            <w:r>
              <w:t>1.</w:t>
            </w:r>
            <w:r>
              <w:tab/>
            </w:r>
            <w:r>
              <w:rPr>
                <w:b/>
                <w:i/>
              </w:rPr>
              <w:t>Os</w:t>
            </w:r>
            <w:r>
              <w:t xml:space="preserve"> Estados-Membros </w:t>
            </w:r>
            <w:r>
              <w:rPr>
                <w:b/>
                <w:i/>
              </w:rPr>
              <w:t>asseguram que</w:t>
            </w:r>
            <w:r>
              <w:t xml:space="preserve"> o artigo 3.º, n.</w:t>
            </w:r>
            <w:r>
              <w:rPr>
                <w:vertAlign w:val="superscript"/>
              </w:rPr>
              <w:t>os</w:t>
            </w:r>
            <w:r>
              <w:t xml:space="preserve"> 2 e 4, </w:t>
            </w:r>
            <w:r>
              <w:rPr>
                <w:b/>
                <w:i/>
              </w:rPr>
              <w:t>não se aplique</w:t>
            </w:r>
            <w:r>
              <w:t xml:space="preserve"> aos atos sexuais consensuais entre pares, na medida em que tais atos não comportem abuso.</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Alteração para assegurar a coerência com a alteração ao artigo 10.º, n.º 4.</w:t>
      </w:r>
    </w:p>
    <w:p>
      <w:r>
        <w:rPr>
          <w:rStyle w:val="HideTWBExt"/>
        </w:rPr>
        <w:t>&lt;/Amend&gt;</w:t>
      </w:r>
    </w:p>
    <w:p>
      <w:pPr>
        <w:pStyle w:val="AmNumberTabs"/>
      </w:pPr>
      <w:r>
        <w:rPr>
          <w:rStyle w:val="HideTWBExt"/>
        </w:rPr>
        <w:t>&lt;Amend&gt;</w:t>
      </w:r>
      <w:r>
        <w:t>Alteração</w:t>
      </w:r>
      <w:r>
        <w:tab/>
      </w:r>
      <w:r>
        <w:tab/>
      </w:r>
      <w:r>
        <w:rPr>
          <w:rStyle w:val="HideTWBExt"/>
        </w:rPr>
        <w:t>&lt;NumAm&gt;</w:t>
      </w:r>
      <w:r>
        <w:t>425</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parágrafo 1-A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Os Estados-Membros velam pela proteção dos pares contra a instauração de processos penais por atos sexuais consensuais e não exploratórios, na medida em que não estejam presentes elementos de coação ou abuso de confiança nem exista dependência envolvida entre os pares.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426</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parágrafo 1-A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Os Estados-Membros asseguram que os pares não sejam criminalizados por atos sexuais consensuais e não exploratórios, na medida em que não estejam presentes elementos de coação, abuso de confiança ou dependência entre os pares;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427</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Cabe aos Estados-Membros decidir se</w:t>
            </w:r>
            <w:r>
              <w:t xml:space="preserve"> o artigo 4.º, n.º 4, se aplica aos espetáculos</w:t>
            </w:r>
            <w:r>
              <w:rPr>
                <w:b/>
                <w:i/>
              </w:rPr>
              <w:t xml:space="preserve">  </w:t>
            </w:r>
            <w:r>
              <w:t>realizados no âmbito de atos sexuais consensuais em que a criança tenha atingido a maioridade sexual ou entre pares , na medida em que tais atos não comportem abuso ou exploração e não tenha sido dado dinheiro ou outra forma de remuneração ou recompensa a troco da participação no espetáculo .</w:t>
            </w:r>
          </w:p>
        </w:tc>
        <w:tc>
          <w:tcPr>
            <w:tcW w:w="4876" w:type="dxa"/>
            <w:tcBorders>
              <w:top w:val="nil"/>
              <w:left w:val="nil"/>
              <w:bottom w:val="nil"/>
              <w:right w:val="nil"/>
            </w:tcBorders>
          </w:tcPr>
          <w:p>
            <w:pPr>
              <w:pStyle w:val="Normal6a"/>
            </w:pPr>
            <w:r>
              <w:t>2.</w:t>
            </w:r>
            <w:r>
              <w:tab/>
            </w:r>
            <w:r>
              <w:t xml:space="preserve">O artigo 4.º, n.º 4, </w:t>
            </w:r>
            <w:r>
              <w:rPr>
                <w:b/>
                <w:i/>
              </w:rPr>
              <w:t>não</w:t>
            </w:r>
            <w:r>
              <w:t xml:space="preserve"> se aplica aos espetáculos realizados no âmbito de atos sexuais consensuais em que a criança tenha atingido a maioridade sexual ou entre pares, na medida em que tais atos não comportem abuso ou exploração e não tenha sido dado dinheiro ou outra forma de remuneração ou recompensa a troco da participação no espetáculo.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428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Cabe aos</w:t>
            </w:r>
            <w:r>
              <w:t xml:space="preserve"> Estados-Membros </w:t>
            </w:r>
            <w:r>
              <w:rPr>
                <w:b/>
                <w:i/>
              </w:rPr>
              <w:t>decidir se</w:t>
            </w:r>
            <w:r>
              <w:t xml:space="preserve"> o artigo 4.º, n.º 4, </w:t>
            </w:r>
            <w:r>
              <w:rPr>
                <w:b/>
                <w:i/>
              </w:rPr>
              <w:t>se aplica</w:t>
            </w:r>
            <w:r>
              <w:t xml:space="preserve"> aos espetáculos</w:t>
            </w:r>
            <w:r>
              <w:rPr>
                <w:b/>
                <w:i/>
              </w:rPr>
              <w:t xml:space="preserve">  </w:t>
            </w:r>
            <w:r>
              <w:t>realizados no âmbito de atos sexuais consensuais em que a criança tenha atingido a maioridade sexual ou entre pares , na medida em que tais atos não comportem abuso ou exploração e não tenha sido dado dinheiro ou outra forma de remuneração ou recompensa a troco da participação no espetáculo .</w:t>
            </w:r>
          </w:p>
        </w:tc>
        <w:tc>
          <w:tcPr>
            <w:tcW w:w="4876" w:type="dxa"/>
            <w:tcBorders>
              <w:top w:val="nil"/>
              <w:left w:val="nil"/>
              <w:bottom w:val="nil"/>
              <w:right w:val="nil"/>
            </w:tcBorders>
          </w:tcPr>
          <w:p>
            <w:pPr>
              <w:pStyle w:val="Normal6a"/>
            </w:pPr>
            <w:r>
              <w:t>2.</w:t>
            </w:r>
            <w:r>
              <w:tab/>
            </w:r>
            <w:r>
              <w:rPr>
                <w:b/>
                <w:i/>
              </w:rPr>
              <w:t>Os</w:t>
            </w:r>
            <w:r>
              <w:t xml:space="preserve"> Estados-Membros </w:t>
            </w:r>
            <w:r>
              <w:rPr>
                <w:b/>
                <w:i/>
              </w:rPr>
              <w:t>asseguram que</w:t>
            </w:r>
            <w:r>
              <w:t xml:space="preserve"> o artigo 4.º, n.º 4, </w:t>
            </w:r>
            <w:r>
              <w:rPr>
                <w:b/>
                <w:i/>
              </w:rPr>
              <w:t>não se aplique</w:t>
            </w:r>
            <w:r>
              <w:t xml:space="preserve"> aos espetáculos realizados no âmbito de atos sexuais consensuais em que a criança tenha atingido a maioridade sexual ou entre pares, na medida em que tais atos não comportem abuso ou exploração e não tenha sido dado dinheiro ou outra forma de remuneração ou recompensa a troco da participação no espetáculo.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429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Cabe aos</w:t>
            </w:r>
            <w:r>
              <w:t xml:space="preserve"> Estados-Membros </w:t>
            </w:r>
            <w:r>
              <w:rPr>
                <w:b/>
                <w:i/>
              </w:rPr>
              <w:t>decidir se</w:t>
            </w:r>
            <w:r>
              <w:t xml:space="preserve"> o artigo 4.º, n.º 4, </w:t>
            </w:r>
            <w:r>
              <w:rPr>
                <w:b/>
                <w:i/>
              </w:rPr>
              <w:t>se aplica</w:t>
            </w:r>
            <w:r>
              <w:t xml:space="preserve"> aos espetáculos</w:t>
            </w:r>
            <w:r>
              <w:rPr>
                <w:b/>
                <w:i/>
              </w:rPr>
              <w:t xml:space="preserve">  </w:t>
            </w:r>
            <w:r>
              <w:t>realizados no âmbito de atos sexuais consensuais em que a criança tenha atingido a maioridade sexual ou entre pares , na medida em que tais atos não comportem abuso ou exploração e não tenha sido dado dinheiro ou outra forma de remuneração ou recompensa a troco da participação no espetáculo .</w:t>
            </w:r>
          </w:p>
        </w:tc>
        <w:tc>
          <w:tcPr>
            <w:tcW w:w="4876" w:type="dxa"/>
            <w:tcBorders>
              <w:top w:val="nil"/>
              <w:left w:val="nil"/>
              <w:bottom w:val="nil"/>
              <w:right w:val="nil"/>
            </w:tcBorders>
          </w:tcPr>
          <w:p>
            <w:pPr>
              <w:pStyle w:val="Normal6a"/>
            </w:pPr>
            <w:r>
              <w:t>2.</w:t>
            </w:r>
            <w:r>
              <w:tab/>
            </w:r>
            <w:r>
              <w:rPr>
                <w:b/>
                <w:i/>
              </w:rPr>
              <w:t>Os</w:t>
            </w:r>
            <w:r>
              <w:t xml:space="preserve"> Estados-Membros </w:t>
            </w:r>
            <w:r>
              <w:rPr>
                <w:b/>
                <w:i/>
              </w:rPr>
              <w:t>asseguram que</w:t>
            </w:r>
            <w:r>
              <w:t xml:space="preserve"> o artigo 4.º, n.º 4, </w:t>
            </w:r>
            <w:r>
              <w:rPr>
                <w:b/>
                <w:i/>
              </w:rPr>
              <w:t>não se aplique</w:t>
            </w:r>
            <w:r>
              <w:t xml:space="preserve"> aos espetáculos realizados no âmbito de atos sexuais consensuais em que a criança tenha atingido a maioridade sexual ou entre pares, na medida em que tais atos não comportem abuso ou exploração e não tenha sido dado dinheiro ou outra forma de remuneração ou recompensa a troco da participação no espetáculo.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430</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Cabe aos</w:t>
            </w:r>
            <w:r>
              <w:t xml:space="preserve"> Estados-Membros </w:t>
            </w:r>
            <w:r>
              <w:rPr>
                <w:b/>
                <w:i/>
              </w:rPr>
              <w:t>decidir se</w:t>
            </w:r>
            <w:r>
              <w:t xml:space="preserve"> o artigo 4.º, n.º 4, </w:t>
            </w:r>
            <w:r>
              <w:rPr>
                <w:b/>
                <w:i/>
              </w:rPr>
              <w:t>se aplica</w:t>
            </w:r>
            <w:r>
              <w:t xml:space="preserve"> aos espetáculos</w:t>
            </w:r>
            <w:r>
              <w:rPr>
                <w:b/>
                <w:i/>
              </w:rPr>
              <w:t xml:space="preserve">  </w:t>
            </w:r>
            <w:r>
              <w:t>realizados no âmbito de atos sexuais consensuais em que a criança tenha atingido a maioridade sexual ou entre pares , na medida em que tais atos não comportem abuso ou exploração e não tenha sido dado dinheiro ou outra forma de remuneração ou recompensa a troco da participação no espetáculo .</w:t>
            </w:r>
          </w:p>
        </w:tc>
        <w:tc>
          <w:tcPr>
            <w:tcW w:w="4876" w:type="dxa"/>
            <w:tcBorders>
              <w:top w:val="nil"/>
              <w:left w:val="nil"/>
              <w:bottom w:val="nil"/>
              <w:right w:val="nil"/>
            </w:tcBorders>
          </w:tcPr>
          <w:p>
            <w:pPr>
              <w:pStyle w:val="Normal6a"/>
            </w:pPr>
            <w:r>
              <w:t>2.</w:t>
            </w:r>
            <w:r>
              <w:tab/>
            </w:r>
            <w:r>
              <w:rPr>
                <w:b/>
                <w:i/>
              </w:rPr>
              <w:t>Os</w:t>
            </w:r>
            <w:r>
              <w:t xml:space="preserve"> Estados-Membros </w:t>
            </w:r>
            <w:r>
              <w:rPr>
                <w:b/>
                <w:i/>
              </w:rPr>
              <w:t>asseguram que</w:t>
            </w:r>
            <w:r>
              <w:t xml:space="preserve"> o artigo 4.º, n.º 4, </w:t>
            </w:r>
            <w:r>
              <w:rPr>
                <w:b/>
                <w:i/>
              </w:rPr>
              <w:t>não se aplique</w:t>
            </w:r>
            <w:r>
              <w:t xml:space="preserve"> aos espetáculos realizados no âmbito de atos sexuais consensuais em que a criança tenha atingido a maioridade sexual ou entre pares, na medida em que tais atos não comportem abuso ou exploração e não tenha sido dado dinheiro ou outra forma de remuneração ou recompensa a troco da participação no espetáculo.</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Alteração para assegurar a coerência com a alteração ao artigo 10.º, n.º 4.</w:t>
      </w:r>
    </w:p>
    <w:p>
      <w:r>
        <w:rPr>
          <w:rStyle w:val="HideTWBExt"/>
        </w:rPr>
        <w:t>&lt;/Amend&gt;</w:t>
      </w:r>
    </w:p>
    <w:p>
      <w:pPr>
        <w:pStyle w:val="AmNumberTabs"/>
      </w:pPr>
      <w:r>
        <w:rPr>
          <w:rStyle w:val="HideTWBExt"/>
        </w:rPr>
        <w:t>&lt;Amend&gt;</w:t>
      </w:r>
      <w:r>
        <w:t>Alteração</w:t>
      </w:r>
      <w:r>
        <w:tab/>
      </w:r>
      <w:r>
        <w:tab/>
      </w:r>
      <w:r>
        <w:rPr>
          <w:rStyle w:val="HideTWBExt"/>
        </w:rPr>
        <w:t>&lt;NumAm&gt;</w:t>
      </w:r>
      <w:r>
        <w:t>431</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3 – parágrafo 1 – proémio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Cabe aos Estados-Membros decidir se</w:t>
            </w:r>
            <w:r>
              <w:t xml:space="preserve"> o artigo 5.º, n.</w:t>
            </w:r>
            <w:r>
              <w:rPr>
                <w:vertAlign w:val="superscript"/>
              </w:rPr>
              <w:t>os</w:t>
            </w:r>
            <w:r>
              <w:t xml:space="preserve"> 2</w:t>
            </w:r>
            <w:r>
              <w:rPr>
                <w:b/>
                <w:i/>
              </w:rPr>
              <w:t xml:space="preserve">  </w:t>
            </w:r>
            <w:r>
              <w:t>, 3, 4</w:t>
            </w:r>
            <w:r>
              <w:rPr>
                <w:b/>
                <w:i/>
              </w:rPr>
              <w:t xml:space="preserve">  e 6,</w:t>
            </w:r>
            <w:r>
              <w:t xml:space="preserve"> se aplica à produção, aquisição ou posse de material</w:t>
            </w:r>
            <w:r>
              <w:rPr>
                <w:b/>
                <w:i/>
              </w:rPr>
              <w:t xml:space="preserve">  </w:t>
            </w:r>
            <w:r>
              <w:t>, ou ao acesso a este, que envolva exclusivamente:</w:t>
            </w:r>
          </w:p>
        </w:tc>
        <w:tc>
          <w:tcPr>
            <w:tcW w:w="4876" w:type="dxa"/>
            <w:tcBorders>
              <w:top w:val="nil"/>
              <w:left w:val="nil"/>
              <w:bottom w:val="nil"/>
              <w:right w:val="nil"/>
            </w:tcBorders>
          </w:tcPr>
          <w:p>
            <w:pPr>
              <w:pStyle w:val="Normal6a"/>
            </w:pPr>
            <w:r>
              <w:t>O artigo 5.º, n.</w:t>
            </w:r>
            <w:r>
              <w:rPr>
                <w:vertAlign w:val="superscript"/>
              </w:rPr>
              <w:t>os</w:t>
            </w:r>
            <w:r>
              <w:t xml:space="preserve"> 2, 3, 4 </w:t>
            </w:r>
            <w:r>
              <w:rPr>
                <w:b/>
                <w:i/>
              </w:rPr>
              <w:t>e 6, não</w:t>
            </w:r>
            <w:r>
              <w:t xml:space="preserve"> se aplica à produção, aquisição ou posse de material, ou ao acesso a este, que envolva exclusivamente: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432</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3 – parágrafo 1 – proémio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Cabe aos</w:t>
            </w:r>
            <w:r>
              <w:t xml:space="preserve"> Estados-Membros </w:t>
            </w:r>
            <w:r>
              <w:rPr>
                <w:b/>
                <w:i/>
              </w:rPr>
              <w:t>decidir se</w:t>
            </w:r>
            <w:r>
              <w:t xml:space="preserve"> o artigo 5.º, n.</w:t>
            </w:r>
            <w:r>
              <w:rPr>
                <w:vertAlign w:val="superscript"/>
              </w:rPr>
              <w:t>os</w:t>
            </w:r>
            <w:r>
              <w:t xml:space="preserve"> 2</w:t>
            </w:r>
            <w:r>
              <w:rPr>
                <w:b/>
                <w:i/>
              </w:rPr>
              <w:t xml:space="preserve">  </w:t>
            </w:r>
            <w:r>
              <w:t>, 3, 4</w:t>
            </w:r>
            <w:r>
              <w:rPr>
                <w:b/>
                <w:i/>
              </w:rPr>
              <w:t xml:space="preserve">  e 6, se aplica</w:t>
            </w:r>
            <w:r>
              <w:t xml:space="preserve"> à produção, aquisição ou posse de material</w:t>
            </w:r>
            <w:r>
              <w:rPr>
                <w:b/>
                <w:i/>
              </w:rPr>
              <w:t xml:space="preserve">  </w:t>
            </w:r>
            <w:r>
              <w:t>, ou ao acesso a este, que envolva exclusivamente:</w:t>
            </w:r>
          </w:p>
        </w:tc>
        <w:tc>
          <w:tcPr>
            <w:tcW w:w="4876" w:type="dxa"/>
            <w:tcBorders>
              <w:top w:val="nil"/>
              <w:left w:val="nil"/>
              <w:bottom w:val="nil"/>
              <w:right w:val="nil"/>
            </w:tcBorders>
          </w:tcPr>
          <w:p>
            <w:pPr>
              <w:pStyle w:val="Normal6a"/>
            </w:pPr>
            <w:r>
              <w:rPr>
                <w:b/>
                <w:i/>
              </w:rPr>
              <w:t>Os</w:t>
            </w:r>
            <w:r>
              <w:t xml:space="preserve"> Estados-Membros </w:t>
            </w:r>
            <w:r>
              <w:rPr>
                <w:b/>
                <w:i/>
              </w:rPr>
              <w:t>asseguram que</w:t>
            </w:r>
            <w:r>
              <w:t xml:space="preserve"> o artigo 5.º, n.</w:t>
            </w:r>
            <w:r>
              <w:rPr>
                <w:vertAlign w:val="superscript"/>
              </w:rPr>
              <w:t>os</w:t>
            </w:r>
            <w:r>
              <w:t xml:space="preserve"> 2, 3, 4 </w:t>
            </w:r>
            <w:r>
              <w:rPr>
                <w:b/>
                <w:i/>
              </w:rPr>
              <w:t>e 6, não se aplique</w:t>
            </w:r>
            <w:r>
              <w:t xml:space="preserve"> à produção, aquisição ou posse de material, ou ao acesso a este, que envolva exclusivamente: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433</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3 – parágrafo 1 – proémio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Cabe aos</w:t>
            </w:r>
            <w:r>
              <w:t xml:space="preserve"> Estados-Membros </w:t>
            </w:r>
            <w:r>
              <w:rPr>
                <w:b/>
                <w:i/>
              </w:rPr>
              <w:t>decidir se</w:t>
            </w:r>
            <w:r>
              <w:t xml:space="preserve"> o artigo 5.º, n.</w:t>
            </w:r>
            <w:r>
              <w:rPr>
                <w:vertAlign w:val="superscript"/>
              </w:rPr>
              <w:t>os</w:t>
            </w:r>
            <w:r>
              <w:t xml:space="preserve"> 2</w:t>
            </w:r>
            <w:r>
              <w:rPr>
                <w:b/>
                <w:i/>
              </w:rPr>
              <w:t xml:space="preserve">  </w:t>
            </w:r>
            <w:r>
              <w:t>, 3, 4</w:t>
            </w:r>
            <w:r>
              <w:rPr>
                <w:b/>
                <w:i/>
              </w:rPr>
              <w:t xml:space="preserve">  e 6, se aplica</w:t>
            </w:r>
            <w:r>
              <w:t xml:space="preserve"> à produção, aquisição ou posse de material</w:t>
            </w:r>
            <w:r>
              <w:rPr>
                <w:b/>
                <w:i/>
              </w:rPr>
              <w:t xml:space="preserve">  </w:t>
            </w:r>
            <w:r>
              <w:t>, ou ao acesso a este, que envolva exclusivamente:</w:t>
            </w:r>
          </w:p>
        </w:tc>
        <w:tc>
          <w:tcPr>
            <w:tcW w:w="4876" w:type="dxa"/>
            <w:tcBorders>
              <w:top w:val="nil"/>
              <w:left w:val="nil"/>
              <w:bottom w:val="nil"/>
              <w:right w:val="nil"/>
            </w:tcBorders>
          </w:tcPr>
          <w:p>
            <w:pPr>
              <w:pStyle w:val="Normal6a"/>
            </w:pPr>
            <w:r>
              <w:rPr>
                <w:b/>
                <w:i/>
              </w:rPr>
              <w:t>Os</w:t>
            </w:r>
            <w:r>
              <w:t xml:space="preserve"> Estados-Membros </w:t>
            </w:r>
            <w:r>
              <w:rPr>
                <w:b/>
                <w:i/>
              </w:rPr>
              <w:t>asseguram que</w:t>
            </w:r>
            <w:r>
              <w:t xml:space="preserve"> o artigo 5.º, n.</w:t>
            </w:r>
            <w:r>
              <w:rPr>
                <w:vertAlign w:val="superscript"/>
              </w:rPr>
              <w:t>os</w:t>
            </w:r>
            <w:r>
              <w:t xml:space="preserve"> 2, 3, 4 </w:t>
            </w:r>
            <w:r>
              <w:rPr>
                <w:b/>
                <w:i/>
              </w:rPr>
              <w:t>e 6, não se aplique</w:t>
            </w:r>
            <w:r>
              <w:t xml:space="preserve"> à produção, aquisição ou posse de material, ou ao acesso a este, que envolva exclusivamente: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434</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3 – parágrafo 1 – proémio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Cabe aos</w:t>
            </w:r>
            <w:r>
              <w:t xml:space="preserve"> Estados-Membros </w:t>
            </w:r>
            <w:r>
              <w:rPr>
                <w:b/>
                <w:i/>
              </w:rPr>
              <w:t>decidir se</w:t>
            </w:r>
            <w:r>
              <w:t xml:space="preserve"> o artigo 5.º, n.</w:t>
            </w:r>
            <w:r>
              <w:rPr>
                <w:vertAlign w:val="superscript"/>
              </w:rPr>
              <w:t>os</w:t>
            </w:r>
            <w:r>
              <w:t xml:space="preserve"> 2</w:t>
            </w:r>
            <w:r>
              <w:rPr>
                <w:b/>
                <w:i/>
              </w:rPr>
              <w:t xml:space="preserve">  </w:t>
            </w:r>
            <w:r>
              <w:t>, 3, 4</w:t>
            </w:r>
            <w:r>
              <w:rPr>
                <w:b/>
                <w:i/>
              </w:rPr>
              <w:t xml:space="preserve">  e 6, se aplica</w:t>
            </w:r>
            <w:r>
              <w:t xml:space="preserve"> à produção, aquisição ou posse de material</w:t>
            </w:r>
            <w:r>
              <w:rPr>
                <w:b/>
                <w:i/>
              </w:rPr>
              <w:t xml:space="preserve">  </w:t>
            </w:r>
            <w:r>
              <w:t>, ou ao acesso a este, que envolva exclusivamente:</w:t>
            </w:r>
          </w:p>
        </w:tc>
        <w:tc>
          <w:tcPr>
            <w:tcW w:w="4876" w:type="dxa"/>
            <w:tcBorders>
              <w:top w:val="nil"/>
              <w:left w:val="nil"/>
              <w:bottom w:val="nil"/>
              <w:right w:val="nil"/>
            </w:tcBorders>
          </w:tcPr>
          <w:p>
            <w:pPr>
              <w:pStyle w:val="Normal6a"/>
            </w:pPr>
            <w:r>
              <w:rPr>
                <w:b/>
                <w:i/>
              </w:rPr>
              <w:t>Os</w:t>
            </w:r>
            <w:r>
              <w:t xml:space="preserve"> Estados-Membros </w:t>
            </w:r>
            <w:r>
              <w:rPr>
                <w:b/>
                <w:i/>
              </w:rPr>
              <w:t>asseguram que</w:t>
            </w:r>
            <w:r>
              <w:t xml:space="preserve"> o artigo 5.º, n.</w:t>
            </w:r>
            <w:r>
              <w:rPr>
                <w:vertAlign w:val="superscript"/>
              </w:rPr>
              <w:t>os</w:t>
            </w:r>
            <w:r>
              <w:t xml:space="preserve"> 2, 3, 4 </w:t>
            </w:r>
            <w:r>
              <w:rPr>
                <w:b/>
                <w:i/>
              </w:rPr>
              <w:t>e 6, não se aplique</w:t>
            </w:r>
            <w:r>
              <w:t xml:space="preserve"> à produção, aquisição ou posse de material , ou ao acesso a este, que envolva exclusivamente:</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Alteração para assegurar a coerência com a alteração ao artigo 10.º, n.º 4.</w:t>
      </w:r>
    </w:p>
    <w:p>
      <w:r>
        <w:rPr>
          <w:rStyle w:val="HideTWBExt"/>
        </w:rPr>
        <w:t>&lt;/Amend&gt;</w:t>
      </w:r>
    </w:p>
    <w:p>
      <w:pPr>
        <w:pStyle w:val="AmNumberTabs"/>
      </w:pPr>
      <w:r>
        <w:rPr>
          <w:rStyle w:val="HideTWBExt"/>
        </w:rPr>
        <w:t>&lt;Amend&gt;</w:t>
      </w:r>
      <w:r>
        <w:t>Alteração</w:t>
      </w:r>
      <w:r>
        <w:tab/>
      </w:r>
      <w:r>
        <w:tab/>
      </w:r>
      <w:r>
        <w:rPr>
          <w:rStyle w:val="HideTWBExt"/>
        </w:rPr>
        <w:t>&lt;NumAm&gt;</w:t>
      </w:r>
      <w:r>
        <w:t>435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3 – parágrafo 1 – alínea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Crianças que atingiram a maioridade sexual , ou</w:t>
            </w:r>
          </w:p>
        </w:tc>
        <w:tc>
          <w:tcPr>
            <w:tcW w:w="4876" w:type="dxa"/>
            <w:tcBorders>
              <w:top w:val="nil"/>
              <w:left w:val="nil"/>
              <w:bottom w:val="nil"/>
              <w:right w:val="nil"/>
            </w:tcBorders>
          </w:tcPr>
          <w:p>
            <w:pPr>
              <w:pStyle w:val="Normal6a"/>
            </w:pPr>
            <w:r>
              <w:rPr>
                <w:b/>
                <w:i/>
              </w:rPr>
              <w:t>Suprimido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436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3 – parágrafo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quando esse material for produzido e possuído com o consentimento</w:t>
            </w:r>
            <w:r>
              <w:rPr>
                <w:b/>
                <w:i/>
              </w:rPr>
              <w:t xml:space="preserve">   das  </w:t>
            </w:r>
            <w:r>
              <w:t>crianças</w:t>
            </w:r>
            <w:r>
              <w:rPr>
                <w:b/>
                <w:i/>
              </w:rPr>
              <w:t xml:space="preserve">  </w:t>
            </w:r>
            <w:r>
              <w:t>envolvidas</w:t>
            </w:r>
            <w:r>
              <w:rPr>
                <w:b/>
                <w:i/>
              </w:rPr>
              <w:t xml:space="preserve">   </w:t>
            </w:r>
            <w:r>
              <w:t xml:space="preserve">e apenas para uso privado das pessoas envolvidas, na medida em que </w:t>
            </w:r>
            <w:r>
              <w:rPr>
                <w:b/>
                <w:i/>
              </w:rPr>
              <w:t>tais atos não comportem</w:t>
            </w:r>
            <w:r>
              <w:t xml:space="preserve"> abuso.</w:t>
            </w:r>
          </w:p>
        </w:tc>
        <w:tc>
          <w:tcPr>
            <w:tcW w:w="4876" w:type="dxa"/>
            <w:tcBorders>
              <w:top w:val="nil"/>
              <w:left w:val="nil"/>
              <w:bottom w:val="nil"/>
              <w:right w:val="nil"/>
            </w:tcBorders>
          </w:tcPr>
          <w:p>
            <w:pPr>
              <w:pStyle w:val="Normal6a"/>
            </w:pPr>
            <w:r>
              <w:t>quando esse material for produzido e possuído com o consentimento</w:t>
            </w:r>
            <w:r>
              <w:rPr>
                <w:b/>
                <w:i/>
              </w:rPr>
              <w:t> das </w:t>
            </w:r>
            <w:r>
              <w:t>crianças</w:t>
            </w:r>
            <w:r>
              <w:rPr>
                <w:b/>
                <w:i/>
              </w:rPr>
              <w:t> </w:t>
            </w:r>
            <w:r>
              <w:t xml:space="preserve">envolvidas e apenas para uso privado das pessoas envolvidas, na medida em que </w:t>
            </w:r>
            <w:r>
              <w:rPr>
                <w:b/>
                <w:i/>
              </w:rPr>
              <w:t>não estejam presentes elementos de coação,</w:t>
            </w:r>
            <w:r>
              <w:t xml:space="preserve"> abuso </w:t>
            </w:r>
            <w:r>
              <w:rPr>
                <w:b/>
                <w:i/>
              </w:rPr>
              <w:t>de confiança ou dependência entre os pares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437</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Cabe aos</w:t>
            </w:r>
            <w:r>
              <w:t xml:space="preserve"> Estados-Membros </w:t>
            </w:r>
            <w:r>
              <w:rPr>
                <w:b/>
                <w:i/>
              </w:rPr>
              <w:t>decidir se</w:t>
            </w:r>
            <w:r>
              <w:t xml:space="preserve"> o artigo 6.º </w:t>
            </w:r>
            <w:r>
              <w:rPr>
                <w:b/>
                <w:i/>
              </w:rPr>
              <w:t>se aplica</w:t>
            </w:r>
            <w:r>
              <w:t xml:space="preserve"> a propostas, conversas, contactos ou partilhas entre pares.</w:t>
            </w:r>
          </w:p>
        </w:tc>
        <w:tc>
          <w:tcPr>
            <w:tcW w:w="4876" w:type="dxa"/>
            <w:tcBorders>
              <w:top w:val="nil"/>
              <w:left w:val="nil"/>
              <w:bottom w:val="nil"/>
              <w:right w:val="nil"/>
            </w:tcBorders>
          </w:tcPr>
          <w:p>
            <w:pPr>
              <w:pStyle w:val="Normal6a"/>
            </w:pPr>
            <w:r>
              <w:t>4.</w:t>
            </w:r>
            <w:r>
              <w:tab/>
            </w:r>
            <w:r>
              <w:rPr>
                <w:b/>
                <w:i/>
              </w:rPr>
              <w:t>Os</w:t>
            </w:r>
            <w:r>
              <w:t xml:space="preserve"> Estados-Membros </w:t>
            </w:r>
            <w:r>
              <w:rPr>
                <w:b/>
                <w:i/>
              </w:rPr>
              <w:t>asseguram que</w:t>
            </w:r>
            <w:r>
              <w:t xml:space="preserve"> o artigo 6.º </w:t>
            </w:r>
            <w:r>
              <w:rPr>
                <w:b/>
                <w:i/>
              </w:rPr>
              <w:t>não se aplique</w:t>
            </w:r>
            <w:r>
              <w:t xml:space="preserve"> a propostas, conversas, contactos ou partilhas entre </w:t>
            </w:r>
            <w:r>
              <w:rPr>
                <w:b/>
                <w:i/>
              </w:rPr>
              <w:t>pares, na medida em que não estejam presentes elementos de coação, abuso de confiança ou dependência entre os</w:t>
            </w:r>
            <w:r>
              <w:t xml:space="preserve"> pares.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438</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Cabe aos</w:t>
            </w:r>
            <w:r>
              <w:t xml:space="preserve"> Estados-Membros </w:t>
            </w:r>
            <w:r>
              <w:rPr>
                <w:b/>
                <w:i/>
              </w:rPr>
              <w:t>decidir se</w:t>
            </w:r>
            <w:r>
              <w:t xml:space="preserve"> o artigo 6.º </w:t>
            </w:r>
            <w:r>
              <w:rPr>
                <w:b/>
                <w:i/>
              </w:rPr>
              <w:t>se aplica</w:t>
            </w:r>
            <w:r>
              <w:t xml:space="preserve"> a propostas, conversas, contactos ou partilhas entre pares.</w:t>
            </w:r>
          </w:p>
        </w:tc>
        <w:tc>
          <w:tcPr>
            <w:tcW w:w="4876" w:type="dxa"/>
            <w:tcBorders>
              <w:top w:val="nil"/>
              <w:left w:val="nil"/>
              <w:bottom w:val="nil"/>
              <w:right w:val="nil"/>
            </w:tcBorders>
          </w:tcPr>
          <w:p>
            <w:pPr>
              <w:pStyle w:val="Normal6a"/>
            </w:pPr>
            <w:r>
              <w:t>4.</w:t>
            </w:r>
            <w:r>
              <w:tab/>
            </w:r>
            <w:r>
              <w:rPr>
                <w:b/>
                <w:i/>
              </w:rPr>
              <w:t>Os</w:t>
            </w:r>
            <w:r>
              <w:t xml:space="preserve"> Estados-Membros </w:t>
            </w:r>
            <w:r>
              <w:rPr>
                <w:b/>
                <w:i/>
              </w:rPr>
              <w:t>asseguram que</w:t>
            </w:r>
            <w:r>
              <w:t xml:space="preserve"> o artigo 6.º </w:t>
            </w:r>
            <w:r>
              <w:rPr>
                <w:b/>
                <w:i/>
              </w:rPr>
              <w:t>não se aplique</w:t>
            </w:r>
            <w:r>
              <w:t xml:space="preserve"> a propostas, conversas, contactos ou partilhas entre pares</w:t>
            </w:r>
            <w:r>
              <w:rPr>
                <w:b/>
                <w:i/>
              </w:rPr>
              <w:t>, na medida em que não comportem abuso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439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Cabe aos</w:t>
            </w:r>
            <w:r>
              <w:t xml:space="preserve"> Estados-Membros </w:t>
            </w:r>
            <w:r>
              <w:rPr>
                <w:b/>
                <w:i/>
              </w:rPr>
              <w:t>decidir se</w:t>
            </w:r>
            <w:r>
              <w:t xml:space="preserve"> o artigo 6.º </w:t>
            </w:r>
            <w:r>
              <w:rPr>
                <w:b/>
                <w:i/>
              </w:rPr>
              <w:t>se aplica</w:t>
            </w:r>
            <w:r>
              <w:t xml:space="preserve"> a propostas, conversas, contactos ou partilhas entre pares.</w:t>
            </w:r>
          </w:p>
        </w:tc>
        <w:tc>
          <w:tcPr>
            <w:tcW w:w="4876" w:type="dxa"/>
            <w:tcBorders>
              <w:top w:val="nil"/>
              <w:left w:val="nil"/>
              <w:bottom w:val="nil"/>
              <w:right w:val="nil"/>
            </w:tcBorders>
          </w:tcPr>
          <w:p>
            <w:pPr>
              <w:pStyle w:val="Normal6a"/>
            </w:pPr>
            <w:r>
              <w:t>4.</w:t>
            </w:r>
            <w:r>
              <w:tab/>
            </w:r>
            <w:r>
              <w:rPr>
                <w:b/>
                <w:i/>
              </w:rPr>
              <w:t>Os</w:t>
            </w:r>
            <w:r>
              <w:t xml:space="preserve"> Estados-Membros </w:t>
            </w:r>
            <w:r>
              <w:rPr>
                <w:b/>
                <w:i/>
              </w:rPr>
              <w:t>asseguram que</w:t>
            </w:r>
            <w:r>
              <w:t xml:space="preserve"> o artigo 6.º </w:t>
            </w:r>
            <w:r>
              <w:rPr>
                <w:b/>
                <w:i/>
              </w:rPr>
              <w:t>não se aplique</w:t>
            </w:r>
            <w:r>
              <w:t xml:space="preserve"> a propostas, conversas, contactos ou partilhas entre pares.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440</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w:t>
            </w:r>
            <w:r>
              <w:tab/>
            </w:r>
            <w:r>
              <w:rPr>
                <w:b/>
                <w:i/>
              </w:rPr>
              <w:t>Para efeitos dos n.</w:t>
            </w:r>
            <w:r>
              <w:rPr>
                <w:b/>
                <w:i/>
                <w:vertAlign w:val="superscript"/>
              </w:rPr>
              <w:t>os</w:t>
            </w:r>
            <w:r>
              <w:rPr>
                <w:b/>
                <w:i/>
              </w:rPr>
              <w:t xml:space="preserve"> 1 a 4, uma criança com idade superior à maioridade sexual só pode ser considerada como tendo consentido numa atividade se o consentimento tiver sido dado voluntariamente, em resultado da livre vontade da criança, avaliado no contexto das circunstâncias envolventes.</w:t>
            </w:r>
          </w:p>
        </w:tc>
        <w:tc>
          <w:tcPr>
            <w:tcW w:w="4876" w:type="dxa"/>
            <w:tcBorders>
              <w:top w:val="nil"/>
              <w:left w:val="nil"/>
              <w:bottom w:val="nil"/>
              <w:right w:val="nil"/>
            </w:tcBorders>
          </w:tcPr>
          <w:p>
            <w:pPr>
              <w:pStyle w:val="Normal6a"/>
            </w:pPr>
            <w:r>
              <w:rPr>
                <w:b/>
                <w:i/>
              </w:rPr>
              <w:t>Suprimido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O consentimento pode ser retirado a qualquer momento.</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falta de consentimento não pode ser refutada exclusivamente pelo silêncio da criança, pela não resistência verbal ou física ou pelo comportamento passado.</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A proposta de supressão deste número decorre da rejeição, pelo Conselho, de uma abordagem do conceito de abuso sexual baseada na inexistência de consentimento da vítima na Diretiva (UE) 2024/1385 do Parlamento Europeu e do Conselho, de 14 de maio de 2024, relativa ao combate à violência contra as mulheres e à violência doméstica.</w:t>
      </w:r>
      <w:r>
        <w:t xml:space="preserve"> </w:t>
      </w:r>
      <w:r>
        <w:t>Devemos adotar uma abordagem baseada no vício do consentimento por instagação do autor do crime, como ilustrado no n.º 2.</w:t>
      </w:r>
    </w:p>
    <w:p>
      <w:r>
        <w:rPr>
          <w:rStyle w:val="HideTWBExt"/>
        </w:rPr>
        <w:t>&lt;/Amend&gt;</w:t>
      </w:r>
    </w:p>
    <w:p>
      <w:pPr>
        <w:pStyle w:val="AmNumberTabs"/>
      </w:pPr>
      <w:r>
        <w:rPr>
          <w:rStyle w:val="HideTWBExt"/>
        </w:rPr>
        <w:t>&lt;Amend&gt;</w:t>
      </w:r>
      <w:r>
        <w:t>Alteração</w:t>
      </w:r>
      <w:r>
        <w:tab/>
      </w:r>
      <w:r>
        <w:tab/>
      </w:r>
      <w:r>
        <w:rPr>
          <w:rStyle w:val="HideTWBExt"/>
        </w:rPr>
        <w:t>&lt;NumAm&gt;</w:t>
      </w:r>
      <w:r>
        <w:t>441</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w:t>
            </w:r>
            <w:r>
              <w:tab/>
            </w:r>
            <w:r>
              <w:rPr>
                <w:b/>
                <w:i/>
              </w:rPr>
              <w:t>Para efeitos dos n.</w:t>
            </w:r>
            <w:r>
              <w:rPr>
                <w:b/>
                <w:i/>
                <w:vertAlign w:val="superscript"/>
              </w:rPr>
              <w:t>os</w:t>
            </w:r>
            <w:r>
              <w:rPr>
                <w:b/>
                <w:i/>
              </w:rPr>
              <w:t xml:space="preserve"> 1 a 4, uma criança com idade superior à maioridade sexual só pode ser considerada como tendo consentido numa atividade se o consentimento tiver sido dado voluntariamente, em resultado da livre vontade da criança, avaliado no contexto das circunstâncias envolventes.</w:t>
            </w:r>
          </w:p>
        </w:tc>
        <w:tc>
          <w:tcPr>
            <w:tcW w:w="4876" w:type="dxa"/>
            <w:tcBorders>
              <w:top w:val="nil"/>
              <w:left w:val="nil"/>
              <w:bottom w:val="nil"/>
              <w:right w:val="nil"/>
            </w:tcBorders>
          </w:tcPr>
          <w:p>
            <w:pPr>
              <w:pStyle w:val="Normal6a"/>
            </w:pPr>
            <w:r>
              <w:rPr>
                <w:b/>
                <w:i/>
              </w:rPr>
              <w:t>Suprimido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O consentimento pode ser retirado a qualquer momento.</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falta de consentimento não pode ser refutada exclusivamente pelo silêncio da criança, pela não resistência verbal ou física ou pelo comportamento passado.</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Os n.</w:t>
      </w:r>
      <w:r>
        <w:t>os</w:t>
      </w:r>
      <w:r>
        <w:t xml:space="preserve"> 5 e 6 do artigo 10.º propostos vão além do objetivo de estabelecer regras mínimas relativas às definições de crimes e sanções previstas no artigo 83.º do TFUE.</w:t>
      </w:r>
      <w:r>
        <w:t xml:space="preserve"> </w:t>
      </w:r>
      <w:r>
        <w:t>As regras e os princípios gerais referentes ao consentimento pertencem à parte geral do direito penal, pelo que não devem ser previstos na diretiva, e os n.</w:t>
      </w:r>
      <w:r>
        <w:t>os</w:t>
      </w:r>
      <w:r>
        <w:t xml:space="preserve"> 5 e 6 devem ser suprimidos.</w:t>
      </w:r>
    </w:p>
    <w:p>
      <w:r>
        <w:rPr>
          <w:rStyle w:val="HideTWBExt"/>
        </w:rPr>
        <w:t>&lt;/Amend&gt;</w:t>
      </w:r>
    </w:p>
    <w:p>
      <w:pPr>
        <w:pStyle w:val="AmNumberTabs"/>
      </w:pPr>
      <w:r>
        <w:rPr>
          <w:rStyle w:val="HideTWBExt"/>
        </w:rPr>
        <w:t>&lt;Amend&gt;</w:t>
      </w:r>
      <w:r>
        <w:t>Alteração</w:t>
      </w:r>
      <w:r>
        <w:tab/>
      </w:r>
      <w:r>
        <w:tab/>
      </w:r>
      <w:r>
        <w:rPr>
          <w:rStyle w:val="HideTWBExt"/>
        </w:rPr>
        <w:t>&lt;NumAm&gt;</w:t>
      </w:r>
      <w:r>
        <w:t>442</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5 – parágrafo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Para efeitos dos n.</w:t>
            </w:r>
            <w:r>
              <w:rPr>
                <w:vertAlign w:val="superscript"/>
              </w:rPr>
              <w:t>os</w:t>
            </w:r>
            <w:r>
              <w:t xml:space="preserve"> 1 a 4, uma criança com idade superior à maioridade sexual só pode ser considerada como tendo consentido numa atividade se o consentimento tiver sido dado voluntariamente, em resultado da livre vontade da criança, avaliado no contexto das circunstâncias envolventes.</w:t>
            </w:r>
          </w:p>
        </w:tc>
        <w:tc>
          <w:tcPr>
            <w:tcW w:w="4876" w:type="dxa"/>
            <w:tcBorders>
              <w:top w:val="nil"/>
              <w:left w:val="nil"/>
              <w:bottom w:val="nil"/>
              <w:right w:val="nil"/>
            </w:tcBorders>
          </w:tcPr>
          <w:p>
            <w:pPr>
              <w:pStyle w:val="Normal6a"/>
            </w:pPr>
            <w:r>
              <w:t>Para efeitos dos n.</w:t>
            </w:r>
            <w:r>
              <w:rPr>
                <w:vertAlign w:val="superscript"/>
              </w:rPr>
              <w:t>os</w:t>
            </w:r>
            <w:r>
              <w:t>1 a 4, uma criança com idade superior à maioridade sexual só pode ser considerada como tendo consentido numa atividade se o consentimento tiver sido dado voluntariamente, em resultado da livre vontade da criança, avaliado no contexto das circunstâncias envolventes.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Não se pode considerar que uma criança com idade superior à maioridade sexual consentiu caso tenha sido incapaz de formar uma vontade livre devido à presença das circunstâncias descritas no artigo 3.º, n.º 5, ou devido a outras circunstâncias, designadamente o estado físico ou mental da criança, tal como um estado de inconsciência, intoxicação, bloqueio, doença ou lesão corporal.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443</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5 – parágrafo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Para efeitos dos n.</w:t>
            </w:r>
            <w:r>
              <w:rPr>
                <w:vertAlign w:val="superscript"/>
              </w:rPr>
              <w:t>os</w:t>
            </w:r>
            <w:r>
              <w:t xml:space="preserve"> 1 a 4, uma criança com idade superior à maioridade sexual só pode ser considerada como tendo consentido numa atividade se o consentimento tiver sido dado voluntariamente, em resultado da livre vontade da criança, avaliado no contexto das circunstâncias envolventes.</w:t>
            </w:r>
          </w:p>
        </w:tc>
        <w:tc>
          <w:tcPr>
            <w:tcW w:w="4876" w:type="dxa"/>
            <w:tcBorders>
              <w:top w:val="nil"/>
              <w:left w:val="nil"/>
              <w:bottom w:val="nil"/>
              <w:right w:val="nil"/>
            </w:tcBorders>
          </w:tcPr>
          <w:p>
            <w:pPr>
              <w:pStyle w:val="Normal6a"/>
            </w:pPr>
            <w:r>
              <w:t>Para efeitos dos n.</w:t>
            </w:r>
            <w:r>
              <w:rPr>
                <w:vertAlign w:val="superscript"/>
              </w:rPr>
              <w:t>os</w:t>
            </w:r>
            <w:r>
              <w:t xml:space="preserve"> 1 a 4, uma criança com idade superior à maioridade sexual só pode ser considerada como tendo consentido numa atividade se o consentimento tiver sido dado voluntariamente, em resultado da livre vontade da criança, avaliado no contexto das circunstâncias envolventes. </w:t>
            </w:r>
            <w:r>
              <w:rPr>
                <w:b/>
                <w:i/>
              </w:rPr>
              <w:t>Não se pode considerar que uma criança com idade superior à maioridade sexual consentiu nos casos em que a criança tenha sido incapaz de formar uma vontade livre devido à presença das circunstâncias descritas no artigo 3.º, n.º 5, ou devido a outras circunstâncias, designadamente o estado físico ou mental da criança, tal como um estado de inconsciência, intoxicação, bloqueio, doença ou lesão corporal.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444</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5 – parágrafo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Para efeitos dos n.</w:t>
            </w:r>
            <w:r>
              <w:rPr>
                <w:vertAlign w:val="superscript"/>
              </w:rPr>
              <w:t>os</w:t>
            </w:r>
            <w:r>
              <w:t xml:space="preserve"> 1 a 4, uma criança com idade superior à maioridade sexual </w:t>
            </w:r>
            <w:r>
              <w:rPr>
                <w:b/>
                <w:i/>
              </w:rPr>
              <w:t>só pode ser considerada como tendo</w:t>
            </w:r>
            <w:r>
              <w:t xml:space="preserve"> consentido numa atividade </w:t>
            </w:r>
            <w:r>
              <w:rPr>
                <w:b/>
                <w:i/>
              </w:rPr>
              <w:t>se o consentimento tiver sido dado voluntariamente, em resultado da livre vontade da criança, avaliado no contexto das circunstâncias envolventes</w:t>
            </w:r>
            <w:r>
              <w:t>.</w:t>
            </w:r>
          </w:p>
        </w:tc>
        <w:tc>
          <w:tcPr>
            <w:tcW w:w="4876" w:type="dxa"/>
            <w:tcBorders>
              <w:top w:val="nil"/>
              <w:left w:val="nil"/>
              <w:bottom w:val="nil"/>
              <w:right w:val="nil"/>
            </w:tcBorders>
          </w:tcPr>
          <w:p>
            <w:pPr>
              <w:pStyle w:val="Normal6a"/>
            </w:pPr>
            <w:r>
              <w:t>Para efeitos dos n.</w:t>
            </w:r>
            <w:r>
              <w:rPr>
                <w:vertAlign w:val="superscript"/>
              </w:rPr>
              <w:t>os</w:t>
            </w:r>
            <w:r>
              <w:t xml:space="preserve"> 1 a 4, uma criança com idade superior à maioridade sexual </w:t>
            </w:r>
            <w:r>
              <w:rPr>
                <w:b/>
                <w:i/>
              </w:rPr>
              <w:t>que tenha</w:t>
            </w:r>
            <w:r>
              <w:t xml:space="preserve"> consentido numa atividade </w:t>
            </w:r>
            <w:r>
              <w:rPr>
                <w:b/>
                <w:i/>
              </w:rPr>
              <w:t>pode retirar o seu consentimento a qualquer momento</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A definição de consentimento é transferida para o artigo 2.º.</w:t>
      </w:r>
    </w:p>
    <w:p>
      <w:r>
        <w:rPr>
          <w:rStyle w:val="HideTWBExt"/>
        </w:rPr>
        <w:t>&lt;/Amend&gt;</w:t>
      </w:r>
    </w:p>
    <w:p>
      <w:pPr>
        <w:pStyle w:val="AmNumberTabs"/>
      </w:pPr>
      <w:r>
        <w:rPr>
          <w:rStyle w:val="HideTWBExt"/>
        </w:rPr>
        <w:t>&lt;Amend&gt;</w:t>
      </w:r>
      <w:r>
        <w:t>Alteração</w:t>
      </w:r>
      <w:r>
        <w:tab/>
      </w:r>
      <w:r>
        <w:tab/>
      </w:r>
      <w:r>
        <w:rPr>
          <w:rStyle w:val="HideTWBExt"/>
        </w:rPr>
        <w:t>&lt;NumAm&gt;</w:t>
      </w:r>
      <w:r>
        <w:t>445</w:t>
      </w:r>
      <w:r>
        <w:rPr>
          <w:rStyle w:val="HideTWBExt"/>
        </w:rPr>
        <w:t>&lt;/NumAm&gt;</w:t>
      </w:r>
    </w:p>
    <w:p>
      <w:pPr>
        <w:pStyle w:val="NormalBold"/>
      </w:pPr>
      <w:r>
        <w:rPr>
          <w:rStyle w:val="HideTWBExt"/>
          <w:b w:val="0"/>
        </w:rPr>
        <w:t>&lt;RepeatBlock-By&gt;</w:t>
      </w:r>
      <w:r>
        <w:rPr>
          <w:rStyle w:val="HideTWBExt"/>
          <w:b w:val="0"/>
        </w:rPr>
        <w:t>&lt;Members&gt;</w:t>
      </w:r>
      <w:r>
        <w:t>Fabienne Keller, Hilde Vautmans, Lucia Yar, Abir Al-Sahlani, Veronika Cifrová Ostrihoňová,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5 – parágrafo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Para efeitos dos n.</w:t>
            </w:r>
            <w:r>
              <w:rPr>
                <w:vertAlign w:val="superscript"/>
              </w:rPr>
              <w:t>os</w:t>
            </w:r>
            <w:r>
              <w:t xml:space="preserve"> 1 a 4, uma criança com idade superior à maioridade sexual só pode ser considerada como tendo consentido numa atividade se o consentimento tiver sido dado voluntariamente, em resultado da livre vontade da criança, avaliado no contexto das circunstâncias envolventes.</w:t>
            </w:r>
          </w:p>
        </w:tc>
        <w:tc>
          <w:tcPr>
            <w:tcW w:w="4876" w:type="dxa"/>
            <w:tcBorders>
              <w:top w:val="nil"/>
              <w:left w:val="nil"/>
              <w:bottom w:val="nil"/>
              <w:right w:val="nil"/>
            </w:tcBorders>
          </w:tcPr>
          <w:p>
            <w:pPr>
              <w:pStyle w:val="Normal6a"/>
            </w:pPr>
            <w:r>
              <w:t>Para efeitos dos n.</w:t>
            </w:r>
            <w:r>
              <w:rPr>
                <w:vertAlign w:val="superscript"/>
              </w:rPr>
              <w:t>os</w:t>
            </w:r>
            <w:r>
              <w:t xml:space="preserve"> 1 a 4, uma criança com idade superior à maioridade sexual só pode ser considerada como tendo consentido numa atividade se o consentimento tiver sido dado </w:t>
            </w:r>
            <w:r>
              <w:rPr>
                <w:b/>
                <w:i/>
              </w:rPr>
              <w:t>clara e</w:t>
            </w:r>
            <w:r>
              <w:t xml:space="preserve"> voluntariamente, em resultado da livre vontade da criança, avaliado no contexto das circunstâncias envolventes.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446</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5 – parágrafo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O consentimento pode ser retirado a qualquer momento.</w:t>
            </w:r>
          </w:p>
        </w:tc>
        <w:tc>
          <w:tcPr>
            <w:tcW w:w="4876" w:type="dxa"/>
            <w:tcBorders>
              <w:top w:val="nil"/>
              <w:left w:val="nil"/>
              <w:bottom w:val="nil"/>
              <w:right w:val="nil"/>
            </w:tcBorders>
          </w:tcPr>
          <w:p>
            <w:pPr>
              <w:pStyle w:val="Normal6a"/>
            </w:pPr>
            <w:r>
              <w:rPr>
                <w:b/>
                <w:i/>
              </w:rPr>
              <w:t>Suprimido</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O texto é transferido para o número anterior.</w:t>
      </w:r>
    </w:p>
    <w:p>
      <w:r>
        <w:rPr>
          <w:rStyle w:val="HideTWBExt"/>
        </w:rPr>
        <w:t>&lt;/Amend&gt;</w:t>
      </w:r>
    </w:p>
    <w:p>
      <w:pPr>
        <w:pStyle w:val="AmNumberTabs"/>
      </w:pPr>
      <w:r>
        <w:rPr>
          <w:rStyle w:val="HideTWBExt"/>
        </w:rPr>
        <w:t>&lt;Amend&gt;</w:t>
      </w:r>
      <w:r>
        <w:t>Alteração</w:t>
      </w:r>
      <w:r>
        <w:tab/>
      </w:r>
      <w:r>
        <w:tab/>
      </w:r>
      <w:r>
        <w:rPr>
          <w:rStyle w:val="HideTWBExt"/>
        </w:rPr>
        <w:t>&lt;NumAm&gt;</w:t>
      </w:r>
      <w:r>
        <w:t>447</w:t>
      </w:r>
      <w:r>
        <w:rPr>
          <w:rStyle w:val="HideTWBExt"/>
        </w:rPr>
        <w:t>&lt;/NumAm&gt;</w:t>
      </w:r>
    </w:p>
    <w:p>
      <w:pPr>
        <w:pStyle w:val="NormalBold"/>
      </w:pPr>
      <w:r>
        <w:rPr>
          <w:rStyle w:val="HideTWBExt"/>
          <w:b w:val="0"/>
        </w:rPr>
        <w:t>&lt;RepeatBlock-By&gt;</w:t>
      </w:r>
      <w:r>
        <w:rPr>
          <w:rStyle w:val="HideTWBExt"/>
          <w:b w:val="0"/>
        </w:rPr>
        <w:t>&lt;Members&gt;</w:t>
      </w:r>
      <w:r>
        <w:t>Fabienne Keller, Hilde Vautmans, Lucia Yar, Abir Al-Sahlani, Veronika Cifrová Ostrihoňová,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5 – parágrafo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A falta de consentimento não pode ser refutada </w:t>
            </w:r>
            <w:r>
              <w:rPr>
                <w:b/>
                <w:i/>
              </w:rPr>
              <w:t>exclusivamente</w:t>
            </w:r>
            <w:r>
              <w:t xml:space="preserve"> pelo silêncio da criança, pela não resistência verbal ou física ou pelo comportamento passado.</w:t>
            </w:r>
          </w:p>
        </w:tc>
        <w:tc>
          <w:tcPr>
            <w:tcW w:w="4876" w:type="dxa"/>
            <w:tcBorders>
              <w:top w:val="nil"/>
              <w:left w:val="nil"/>
              <w:bottom w:val="nil"/>
              <w:right w:val="nil"/>
            </w:tcBorders>
          </w:tcPr>
          <w:p>
            <w:pPr>
              <w:pStyle w:val="Normal6a"/>
            </w:pPr>
            <w:r>
              <w:t>A falta de consentimento não pode ser refutada pelo silêncio da criança, pela não resistência verbal ou física ou pelo comportamento passado.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448</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5 – parágrafo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falta de consentimento não pode ser refutada exclusivamente pelo</w:t>
            </w:r>
            <w:r>
              <w:t xml:space="preserve"> silêncio da criança, </w:t>
            </w:r>
            <w:r>
              <w:rPr>
                <w:b/>
                <w:i/>
              </w:rPr>
              <w:t>pela</w:t>
            </w:r>
            <w:r>
              <w:t xml:space="preserve"> não resistência verbal ou física ou </w:t>
            </w:r>
            <w:r>
              <w:rPr>
                <w:b/>
                <w:i/>
              </w:rPr>
              <w:t>pelo</w:t>
            </w:r>
            <w:r>
              <w:t xml:space="preserve"> comportamento passado.</w:t>
            </w:r>
          </w:p>
        </w:tc>
        <w:tc>
          <w:tcPr>
            <w:tcW w:w="4876" w:type="dxa"/>
            <w:tcBorders>
              <w:top w:val="nil"/>
              <w:left w:val="nil"/>
              <w:bottom w:val="nil"/>
              <w:right w:val="nil"/>
            </w:tcBorders>
          </w:tcPr>
          <w:p>
            <w:pPr>
              <w:pStyle w:val="Normal6a"/>
            </w:pPr>
            <w:r>
              <w:rPr>
                <w:b/>
                <w:i/>
              </w:rPr>
              <w:t>O</w:t>
            </w:r>
            <w:r>
              <w:t xml:space="preserve"> silêncio da criança, </w:t>
            </w:r>
            <w:r>
              <w:rPr>
                <w:b/>
                <w:i/>
              </w:rPr>
              <w:t>a</w:t>
            </w:r>
            <w:r>
              <w:t xml:space="preserve"> não resistência verbal ou física ou </w:t>
            </w:r>
            <w:r>
              <w:rPr>
                <w:b/>
                <w:i/>
              </w:rPr>
              <w:t>o</w:t>
            </w:r>
            <w:r>
              <w:t xml:space="preserve"> comportamento passado </w:t>
            </w:r>
            <w:r>
              <w:rPr>
                <w:b/>
                <w:i/>
              </w:rPr>
              <w:t>não podem ser considerados forma de consentimento</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Alteração introduzida por razões de clareza e legibilidade do número.</w:t>
      </w:r>
    </w:p>
    <w:p>
      <w:r>
        <w:rPr>
          <w:rStyle w:val="HideTWBExt"/>
        </w:rPr>
        <w:t>&lt;/Amend&gt;</w:t>
      </w:r>
    </w:p>
    <w:p>
      <w:pPr>
        <w:pStyle w:val="AmNumberTabs"/>
      </w:pPr>
      <w:r>
        <w:rPr>
          <w:rStyle w:val="HideTWBExt"/>
        </w:rPr>
        <w:t>&lt;Amend&gt;</w:t>
      </w:r>
      <w:r>
        <w:t>Alteração</w:t>
      </w:r>
      <w:r>
        <w:tab/>
      </w:r>
      <w:r>
        <w:tab/>
      </w:r>
      <w:r>
        <w:rPr>
          <w:rStyle w:val="HideTWBExt"/>
        </w:rPr>
        <w:t>&lt;NumAm&gt;</w:t>
      </w:r>
      <w:r>
        <w:t>449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w:t>
            </w:r>
            <w:r>
              <w:tab/>
            </w:r>
            <w:r>
              <w:rPr>
                <w:b/>
                <w:i/>
              </w:rPr>
              <w:t>A partilha consensual de imagens ou vídeos íntimos não pode ser interpretada como consentimento para qualquer outra partilha ou divulgação dessa mesma imagem ou vídeo.</w:t>
            </w:r>
          </w:p>
        </w:tc>
        <w:tc>
          <w:tcPr>
            <w:tcW w:w="4876" w:type="dxa"/>
            <w:tcBorders>
              <w:top w:val="nil"/>
              <w:left w:val="nil"/>
              <w:bottom w:val="nil"/>
              <w:right w:val="nil"/>
            </w:tcBorders>
          </w:tcPr>
          <w:p>
            <w:pPr>
              <w:pStyle w:val="Normal6a"/>
            </w:pPr>
            <w:r>
              <w:rPr>
                <w:b/>
                <w:i/>
              </w:rPr>
              <w:t>Suprimido</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Os n.</w:t>
      </w:r>
      <w:r>
        <w:t>os</w:t>
      </w:r>
      <w:r>
        <w:t xml:space="preserve"> 5 e 6 do artigo 10.º propostos vão além do objetivo de estabelecer regras mínimas relativas às definições de crimes e sanções previstas no artigo 83.º do TFUE.</w:t>
      </w:r>
      <w:r>
        <w:t xml:space="preserve"> </w:t>
      </w:r>
      <w:r>
        <w:t>As regras e os princípios gerais referentes ao consentimento pertencem à parte geral do direito penal, pelo que não devem ser previstos na diretiva, e os n.</w:t>
      </w:r>
      <w:r>
        <w:t>os</w:t>
      </w:r>
      <w:r>
        <w:t xml:space="preserve"> 5 e 6 devem ser suprimidos.</w:t>
      </w:r>
    </w:p>
    <w:p>
      <w:r>
        <w:rPr>
          <w:rStyle w:val="HideTWBExt"/>
        </w:rPr>
        <w:t>&lt;/Amend&gt;</w:t>
      </w:r>
    </w:p>
    <w:p>
      <w:pPr>
        <w:pStyle w:val="AmNumberTabs"/>
      </w:pPr>
      <w:r>
        <w:rPr>
          <w:rStyle w:val="HideTWBExt"/>
        </w:rPr>
        <w:t>&lt;Amend&gt;</w:t>
      </w:r>
      <w:r>
        <w:t>Alteração</w:t>
      </w:r>
      <w:r>
        <w:tab/>
      </w:r>
      <w:r>
        <w:tab/>
      </w:r>
      <w:r>
        <w:rPr>
          <w:rStyle w:val="HideTWBExt"/>
        </w:rPr>
        <w:t>&lt;NumAm&gt;</w:t>
      </w:r>
      <w:r>
        <w:t>450</w:t>
      </w:r>
      <w:r>
        <w:rPr>
          <w:rStyle w:val="HideTWBExt"/>
        </w:rPr>
        <w:t>&lt;/NumAm&gt;</w:t>
      </w:r>
    </w:p>
    <w:p>
      <w:pPr>
        <w:pStyle w:val="NormalBold"/>
      </w:pPr>
      <w:r>
        <w:rPr>
          <w:rStyle w:val="HideTWBExt"/>
          <w:b w:val="0"/>
        </w:rPr>
        <w:t>&lt;RepeatBlock-By&gt;</w:t>
      </w:r>
      <w:r>
        <w:rPr>
          <w:rStyle w:val="HideTWBExt"/>
          <w:b w:val="0"/>
        </w:rPr>
        <w:t>&lt;Members&gt;</w:t>
      </w:r>
      <w:r>
        <w:t>Loucas Fourlas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A partilha consensual de imagens ou vídeos íntimos não pode ser interpretada como consentimento para qualquer outra partilha ou divulgação dessa mesma imagem ou vídeo.</w:t>
            </w:r>
          </w:p>
        </w:tc>
        <w:tc>
          <w:tcPr>
            <w:tcW w:w="4876" w:type="dxa"/>
            <w:tcBorders>
              <w:top w:val="nil"/>
              <w:left w:val="nil"/>
              <w:bottom w:val="nil"/>
              <w:right w:val="nil"/>
            </w:tcBorders>
          </w:tcPr>
          <w:p>
            <w:pPr>
              <w:pStyle w:val="Normal6a"/>
            </w:pPr>
            <w:r>
              <w:t>6.</w:t>
            </w:r>
            <w:r>
              <w:tab/>
            </w:r>
            <w:r>
              <w:t xml:space="preserve">A partilha consensual de imagens ou vídeos íntimos não pode ser interpretada como consentimento para qualquer outra partilha ou divulgação dessa mesma imagem ou vídeo. </w:t>
            </w:r>
            <w:r>
              <w:rPr>
                <w:b/>
                <w:i/>
              </w:rPr>
              <w:t>Qualquer partilha ou difusão ulterior, quer pelo destinatário original quer por qualquer outra parte, exige o consentimento explícito e informado da pessoa representada, e a não obtenção desse consentimento é considerada uma violação dos direitos à privacidade, sujeita a instauração de processo penal.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451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A partilha consensual de imagens </w:t>
            </w:r>
            <w:r>
              <w:rPr>
                <w:b/>
                <w:i/>
              </w:rPr>
              <w:t>ou</w:t>
            </w:r>
            <w:r>
              <w:t xml:space="preserve"> vídeos íntimos não pode ser interpretada como consentimento para qualquer outra partilha ou divulgação dessa mesma imagem </w:t>
            </w:r>
            <w:r>
              <w:rPr>
                <w:b/>
                <w:i/>
              </w:rPr>
              <w:t>ou vídeo</w:t>
            </w:r>
            <w:r>
              <w:t>.</w:t>
            </w:r>
          </w:p>
        </w:tc>
        <w:tc>
          <w:tcPr>
            <w:tcW w:w="4876" w:type="dxa"/>
            <w:tcBorders>
              <w:top w:val="nil"/>
              <w:left w:val="nil"/>
              <w:bottom w:val="nil"/>
              <w:right w:val="nil"/>
            </w:tcBorders>
          </w:tcPr>
          <w:p>
            <w:pPr>
              <w:pStyle w:val="Normal6a"/>
            </w:pPr>
            <w:r>
              <w:t>6.</w:t>
            </w:r>
            <w:r>
              <w:tab/>
            </w:r>
            <w:r>
              <w:t xml:space="preserve">A partilha consensual de imagens </w:t>
            </w:r>
            <w:r>
              <w:rPr>
                <w:b/>
                <w:i/>
              </w:rPr>
              <w:t>e</w:t>
            </w:r>
            <w:r>
              <w:t xml:space="preserve"> vídeos íntimos </w:t>
            </w:r>
            <w:r>
              <w:rPr>
                <w:b/>
                <w:i/>
              </w:rPr>
              <w:t>ou material semelhante</w:t>
            </w:r>
            <w:r>
              <w:t xml:space="preserve"> não pode ser interpretada como consentimento para qualquer outra partilha ou divulgação dessa mesma imagem</w:t>
            </w:r>
            <w:r>
              <w:rPr>
                <w:b/>
                <w:i/>
              </w:rPr>
              <w:t>, vídeo ou material semelhante, inclusive numa versão manipulada ou alterada. Os Estados-Membros criminalizam qualquer outra partilha ou difusão desses materiais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452</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A partilha consensual de imagens ou vídeos íntimos não pode ser interpretada como consentimento para qualquer outra partilha ou divulgação dessa mesma imagem </w:t>
            </w:r>
            <w:r>
              <w:rPr>
                <w:b/>
                <w:i/>
              </w:rPr>
              <w:t>ou vídeo</w:t>
            </w:r>
            <w:r>
              <w:t>.</w:t>
            </w:r>
          </w:p>
        </w:tc>
        <w:tc>
          <w:tcPr>
            <w:tcW w:w="4876" w:type="dxa"/>
            <w:tcBorders>
              <w:top w:val="nil"/>
              <w:left w:val="nil"/>
              <w:bottom w:val="nil"/>
              <w:right w:val="nil"/>
            </w:tcBorders>
          </w:tcPr>
          <w:p>
            <w:pPr>
              <w:pStyle w:val="Normal6a"/>
            </w:pPr>
            <w:r>
              <w:t>6.</w:t>
            </w:r>
            <w:r>
              <w:tab/>
            </w:r>
            <w:r>
              <w:t xml:space="preserve">A partilha consensual de imagens ou vídeos íntimos </w:t>
            </w:r>
            <w:r>
              <w:rPr>
                <w:b/>
                <w:i/>
              </w:rPr>
              <w:t>ou material semelhante</w:t>
            </w:r>
            <w:r>
              <w:t xml:space="preserve"> não pode ser interpretada como consentimento para qualquer outra partilha ou divulgação dessa mesma imagem</w:t>
            </w:r>
            <w:r>
              <w:rPr>
                <w:b/>
                <w:i/>
              </w:rPr>
              <w:t>, vídeo ou material semelhante, inclusive numa versão manipulada ou alterada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453</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 Sandro Ruotolo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A partilha consensual de imagens ou vídeos íntimos não pode ser interpretada como consentimento para qualquer outra partilha ou divulgação dessa mesma imagem ou vídeo.</w:t>
            </w:r>
          </w:p>
        </w:tc>
        <w:tc>
          <w:tcPr>
            <w:tcW w:w="4876" w:type="dxa"/>
            <w:tcBorders>
              <w:top w:val="nil"/>
              <w:left w:val="nil"/>
              <w:bottom w:val="nil"/>
              <w:right w:val="nil"/>
            </w:tcBorders>
          </w:tcPr>
          <w:p>
            <w:pPr>
              <w:pStyle w:val="Normal6a"/>
            </w:pPr>
            <w:r>
              <w:t>6.</w:t>
            </w:r>
            <w:r>
              <w:tab/>
            </w:r>
            <w:r>
              <w:t>A partilha consensual de imagens ou vídeos íntimos não pode ser interpretada como consentimento para qualquer outra partilha ou divulgação dessa mesma imagem ou vídeo</w:t>
            </w:r>
            <w:r>
              <w:rPr>
                <w:b/>
                <w:i/>
              </w:rPr>
              <w:t>, inclusive numa versão manipulada ou alterada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454</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A partilha consensual de imagens ou vídeos íntimos não pode ser interpretada como consentimento para qualquer outra partilha ou divulgação dessa mesma imagem ou vídeo.</w:t>
            </w:r>
          </w:p>
        </w:tc>
        <w:tc>
          <w:tcPr>
            <w:tcW w:w="4876" w:type="dxa"/>
            <w:tcBorders>
              <w:top w:val="nil"/>
              <w:left w:val="nil"/>
              <w:bottom w:val="nil"/>
              <w:right w:val="nil"/>
            </w:tcBorders>
          </w:tcPr>
          <w:p>
            <w:pPr>
              <w:pStyle w:val="Normal6a"/>
            </w:pPr>
            <w:r>
              <w:t>6.</w:t>
            </w:r>
            <w:r>
              <w:tab/>
            </w:r>
            <w:r>
              <w:rPr>
                <w:b/>
                <w:i/>
              </w:rPr>
              <w:t>Para efeito dos n.</w:t>
            </w:r>
            <w:r>
              <w:rPr>
                <w:b/>
                <w:i/>
                <w:vertAlign w:val="superscript"/>
              </w:rPr>
              <w:t>os</w:t>
            </w:r>
            <w:r>
              <w:t xml:space="preserve"> </w:t>
            </w:r>
            <w:r>
              <w:rPr>
                <w:b/>
                <w:i/>
              </w:rPr>
              <w:t>1 a 4,</w:t>
            </w:r>
            <w:r>
              <w:t xml:space="preserve"> a partilha consensual de imagens ou vídeos íntimos não pode ser interpretada como consentimento para qualquer outra partilha ou divulgação dessa mesma imagem ou vídeo.</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455</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10 – n.º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A partilha consensual de imagens ou vídeos íntimos não pode ser interpretada como consentimento para qualquer outra </w:t>
            </w:r>
            <w:r>
              <w:rPr>
                <w:b/>
                <w:i/>
              </w:rPr>
              <w:t>partilha ou divulgação</w:t>
            </w:r>
            <w:r>
              <w:t xml:space="preserve"> dessa mesma imagem ou vídeo.</w:t>
            </w:r>
          </w:p>
        </w:tc>
        <w:tc>
          <w:tcPr>
            <w:tcW w:w="4876" w:type="dxa"/>
            <w:tcBorders>
              <w:top w:val="nil"/>
              <w:left w:val="nil"/>
              <w:bottom w:val="nil"/>
              <w:right w:val="nil"/>
            </w:tcBorders>
          </w:tcPr>
          <w:p>
            <w:pPr>
              <w:pStyle w:val="Normal6a"/>
            </w:pPr>
            <w:r>
              <w:t>6.</w:t>
            </w:r>
            <w:r>
              <w:tab/>
            </w:r>
            <w:r>
              <w:t xml:space="preserve">A partilha consensual de imagens ou vídeos íntimos não pode ser interpretada como consentimento para qualquer outra </w:t>
            </w:r>
            <w:r>
              <w:rPr>
                <w:b/>
                <w:i/>
              </w:rPr>
              <w:t>distribuição, divulgação ou transmissão</w:t>
            </w:r>
            <w:r>
              <w:t xml:space="preserve"> dessa mesma imagem ou vídeo.</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Alteração para fins de coerência com a redação do artigo 5.º, n.º 4.</w:t>
      </w:r>
    </w:p>
    <w:p>
      <w:r>
        <w:rPr>
          <w:rStyle w:val="HideTWBExt"/>
        </w:rPr>
        <w:t>&lt;/Amend&gt;</w:t>
      </w:r>
    </w:p>
    <w:p>
      <w:pPr>
        <w:pStyle w:val="AmNumberTabs"/>
      </w:pPr>
      <w:r>
        <w:rPr>
          <w:rStyle w:val="HideTWBExt"/>
        </w:rPr>
        <w:t>&lt;Amend&gt;</w:t>
      </w:r>
      <w:r>
        <w:t>Alteração</w:t>
      </w:r>
      <w:r>
        <w:tab/>
      </w:r>
      <w:r>
        <w:tab/>
      </w:r>
      <w:r>
        <w:rPr>
          <w:rStyle w:val="HideTWBExt"/>
        </w:rPr>
        <w:t>&lt;NumAm&gt;</w:t>
      </w:r>
      <w:r>
        <w:t>456</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11 – parágrafo 1 – ponto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w:t>
            </w:r>
            <w:r>
              <w:tab/>
            </w:r>
            <w:r>
              <w:rPr>
                <w:b/>
                <w:i/>
              </w:rPr>
              <w:t>O crime foi cometido contra uma criança que não atingiu a maioridade sexual;</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Alteração que visa refletir as alterações introduzidas nos artigos 3.º e 4.º.</w:t>
      </w:r>
    </w:p>
    <w:p>
      <w:r>
        <w:rPr>
          <w:rStyle w:val="HideTWBExt"/>
        </w:rPr>
        <w:t>&lt;/Amend&gt;</w:t>
      </w:r>
    </w:p>
    <w:p>
      <w:pPr>
        <w:pStyle w:val="AmNumberTabs"/>
      </w:pPr>
      <w:r>
        <w:rPr>
          <w:rStyle w:val="HideTWBExt"/>
        </w:rPr>
        <w:t>&lt;Amend&gt;</w:t>
      </w:r>
      <w:r>
        <w:t>Alteração</w:t>
      </w:r>
      <w:r>
        <w:tab/>
      </w:r>
      <w:r>
        <w:tab/>
      </w:r>
      <w:r>
        <w:rPr>
          <w:rStyle w:val="HideTWBExt"/>
        </w:rPr>
        <w:t>&lt;NumAm&gt;</w:t>
      </w:r>
      <w:r>
        <w:t>457</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11 – parágrafo 1 – ponto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w:t>
            </w:r>
            <w:r>
              <w:tab/>
            </w:r>
            <w:r>
              <w:rPr>
                <w:b/>
                <w:i/>
              </w:rPr>
              <w:t>A idade da criança contra a qual o crime foi cometido;</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Alteração necessária por razões de coerência com as alterações relativas à harmonização das sanções máximas previstas no artigo 3.º.</w:t>
      </w:r>
      <w:r>
        <w:t xml:space="preserve"> </w:t>
      </w:r>
      <w:r>
        <w:t>A idade é transferida para este artigo como circunstância agravante.</w:t>
      </w:r>
    </w:p>
    <w:p>
      <w:r>
        <w:rPr>
          <w:rStyle w:val="HideTWBExt"/>
        </w:rPr>
        <w:t>&lt;/Amend&gt;</w:t>
      </w:r>
    </w:p>
    <w:p>
      <w:pPr>
        <w:pStyle w:val="AmNumberTabs"/>
      </w:pPr>
      <w:r>
        <w:rPr>
          <w:rStyle w:val="HideTWBExt"/>
        </w:rPr>
        <w:t>&lt;Amend&gt;</w:t>
      </w:r>
      <w:r>
        <w:t>Alteração</w:t>
      </w:r>
      <w:r>
        <w:tab/>
      </w:r>
      <w:r>
        <w:tab/>
      </w:r>
      <w:r>
        <w:rPr>
          <w:rStyle w:val="HideTWBExt"/>
        </w:rPr>
        <w:t>&lt;NumAm&gt;</w:t>
      </w:r>
      <w:r>
        <w:t>458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11 – n.º 1 – alínea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O crime foi cometido contra uma criança numa situação particularmente vulnerável,</w:t>
            </w:r>
            <w:r>
              <w:rPr>
                <w:b/>
                <w:i/>
              </w:rPr>
              <w:t xml:space="preserve"> </w:t>
              <w:tab/>
            </w:r>
            <w:r>
              <w:t xml:space="preserve">nomeadamente </w:t>
            </w:r>
            <w:r>
              <w:rPr>
                <w:b/>
                <w:i/>
              </w:rPr>
              <w:t>devido a</w:t>
            </w:r>
            <w:r>
              <w:t xml:space="preserve"> deficiência mental ou física, </w:t>
            </w:r>
            <w:r>
              <w:rPr>
                <w:b/>
                <w:i/>
              </w:rPr>
              <w:t>a uma</w:t>
            </w:r>
            <w:r>
              <w:t xml:space="preserve"> situação de</w:t>
            </w:r>
            <w:r>
              <w:rPr>
                <w:b/>
                <w:i/>
              </w:rPr>
              <w:t xml:space="preserve"> </w:t>
              <w:tab/>
              <w:t>dependência ou a um</w:t>
            </w:r>
            <w:r>
              <w:t xml:space="preserve"> estado de incapacidade física ou mental;</w:t>
            </w:r>
          </w:p>
        </w:tc>
        <w:tc>
          <w:tcPr>
            <w:tcW w:w="4876" w:type="dxa"/>
            <w:tcBorders>
              <w:top w:val="nil"/>
              <w:left w:val="nil"/>
              <w:bottom w:val="nil"/>
              <w:right w:val="nil"/>
            </w:tcBorders>
          </w:tcPr>
          <w:p>
            <w:pPr>
              <w:pStyle w:val="Normal6a"/>
            </w:pPr>
            <w:r>
              <w:t>a)</w:t>
            </w:r>
            <w:r>
              <w:tab/>
            </w:r>
            <w:r>
              <w:t xml:space="preserve">O crime foi cometido contra uma criança numa situação particularmente vulnerável, nomeadamente </w:t>
            </w:r>
            <w:r>
              <w:rPr>
                <w:b/>
                <w:i/>
              </w:rPr>
              <w:t>uma criança pequena, uma criança com</w:t>
            </w:r>
            <w:r>
              <w:t xml:space="preserve"> deficiência mental ou física, </w:t>
            </w:r>
            <w:r>
              <w:rPr>
                <w:b/>
                <w:i/>
              </w:rPr>
              <w:t>uma criança considerada não conforme com as normas convencionais relativas à orientação sexual, à identidade e expressão de género ou às características sexuais, uma criança em cuidados alternativos, crianças em</w:t>
            </w:r>
            <w:r>
              <w:t xml:space="preserve"> situação de </w:t>
            </w:r>
            <w:r>
              <w:rPr>
                <w:b/>
                <w:i/>
              </w:rPr>
              <w:t>migração não acompanhada ou acompanhada, ou uma criança com uma doença ou deficiência mental ou física, numa situação de dependência ou num</w:t>
            </w:r>
            <w:r>
              <w:t xml:space="preserve"> estado de incapacidade física ou mental;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459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11 – n.º 1 – alínea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O crime foi cometido contra uma criança numa situação particularmente vulnerável,</w:t>
            </w:r>
            <w:r>
              <w:rPr>
                <w:b/>
                <w:i/>
              </w:rPr>
              <w:t xml:space="preserve"> </w:t>
              <w:tab/>
              <w:t>nomeadamente devido a</w:t>
            </w:r>
            <w:r>
              <w:t xml:space="preserve"> deficiência mental ou física, </w:t>
            </w:r>
            <w:r>
              <w:rPr>
                <w:b/>
                <w:i/>
              </w:rPr>
              <w:t>a uma</w:t>
            </w:r>
            <w:r>
              <w:t xml:space="preserve"> situação de</w:t>
            </w:r>
            <w:r>
              <w:rPr>
                <w:b/>
                <w:i/>
              </w:rPr>
              <w:t xml:space="preserve"> </w:t>
              <w:tab/>
            </w:r>
            <w:r>
              <w:t xml:space="preserve">dependência ou </w:t>
            </w:r>
            <w:r>
              <w:rPr>
                <w:b/>
                <w:i/>
              </w:rPr>
              <w:t>a um</w:t>
            </w:r>
            <w:r>
              <w:t xml:space="preserve"> estado de incapacidade física ou mental;</w:t>
            </w:r>
          </w:p>
        </w:tc>
        <w:tc>
          <w:tcPr>
            <w:tcW w:w="4876" w:type="dxa"/>
            <w:tcBorders>
              <w:top w:val="nil"/>
              <w:left w:val="nil"/>
              <w:bottom w:val="nil"/>
              <w:right w:val="nil"/>
            </w:tcBorders>
          </w:tcPr>
          <w:p>
            <w:pPr>
              <w:pStyle w:val="Normal6a"/>
            </w:pPr>
            <w:r>
              <w:t>a)</w:t>
            </w:r>
            <w:r>
              <w:tab/>
            </w:r>
            <w:r>
              <w:t xml:space="preserve">O crime foi cometido contra uma criança numa situação particularmente vulnerável, </w:t>
            </w:r>
            <w:r>
              <w:rPr>
                <w:b/>
                <w:i/>
              </w:rPr>
              <w:t>como uma criança pequena, uma criança com</w:t>
            </w:r>
            <w:r>
              <w:t xml:space="preserve"> deficiência mental ou física, </w:t>
            </w:r>
            <w:r>
              <w:rPr>
                <w:b/>
                <w:i/>
              </w:rPr>
              <w:t>uma criança considerada não conforme com as normas convencionais relativas à orientação sexual, à identidade e expressão de género ou às características sexuais, ou uma criança numa</w:t>
            </w:r>
            <w:r>
              <w:t xml:space="preserve"> situação de dependência ou </w:t>
            </w:r>
            <w:r>
              <w:rPr>
                <w:b/>
                <w:i/>
              </w:rPr>
              <w:t>num</w:t>
            </w:r>
            <w:r>
              <w:t xml:space="preserve"> estado de incapacidade física ou mental;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460</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11 – n.º 1 – alínea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O crime foi cometido contra uma criança numa situação particularmente vulnerável,</w:t>
            </w:r>
            <w:r>
              <w:rPr>
                <w:b/>
                <w:i/>
              </w:rPr>
              <w:t xml:space="preserve"> </w:t>
              <w:tab/>
            </w:r>
            <w:r>
              <w:t xml:space="preserve">nomeadamente </w:t>
            </w:r>
            <w:r>
              <w:rPr>
                <w:b/>
                <w:i/>
              </w:rPr>
              <w:t>devido a</w:t>
            </w:r>
            <w:r>
              <w:t xml:space="preserve"> deficiência mental ou física, </w:t>
            </w:r>
            <w:r>
              <w:rPr>
                <w:b/>
                <w:i/>
              </w:rPr>
              <w:t>a uma</w:t>
            </w:r>
            <w:r>
              <w:t xml:space="preserve"> situação de</w:t>
            </w:r>
            <w:r>
              <w:rPr>
                <w:b/>
                <w:i/>
              </w:rPr>
              <w:t xml:space="preserve"> </w:t>
              <w:tab/>
            </w:r>
            <w:r>
              <w:t xml:space="preserve">dependência </w:t>
            </w:r>
            <w:r>
              <w:rPr>
                <w:b/>
                <w:i/>
              </w:rPr>
              <w:t>ou a um</w:t>
            </w:r>
            <w:r>
              <w:t xml:space="preserve"> estado de incapacidade física ou mental;</w:t>
            </w:r>
          </w:p>
        </w:tc>
        <w:tc>
          <w:tcPr>
            <w:tcW w:w="4876" w:type="dxa"/>
            <w:tcBorders>
              <w:top w:val="nil"/>
              <w:left w:val="nil"/>
              <w:bottom w:val="nil"/>
              <w:right w:val="nil"/>
            </w:tcBorders>
          </w:tcPr>
          <w:p>
            <w:pPr>
              <w:pStyle w:val="Normal6a"/>
            </w:pPr>
            <w:r>
              <w:t>a)</w:t>
            </w:r>
            <w:r>
              <w:tab/>
            </w:r>
            <w:r>
              <w:t xml:space="preserve">O crime foi cometido contra uma criança numa situação particularmente vulnerável, nomeadamente </w:t>
            </w:r>
            <w:r>
              <w:rPr>
                <w:b/>
                <w:i/>
              </w:rPr>
              <w:t>uma criança com</w:t>
            </w:r>
            <w:r>
              <w:t xml:space="preserve"> deficiência mental ou física, </w:t>
            </w:r>
            <w:r>
              <w:rPr>
                <w:b/>
                <w:i/>
              </w:rPr>
              <w:t>numa</w:t>
            </w:r>
            <w:r>
              <w:t xml:space="preserve"> situação de dependência</w:t>
            </w:r>
            <w:r>
              <w:rPr>
                <w:b/>
                <w:i/>
              </w:rPr>
              <w:t>, a viver numa instituição, num</w:t>
            </w:r>
            <w:r>
              <w:t xml:space="preserve"> estado de incapacidade física ou mental </w:t>
            </w:r>
            <w:r>
              <w:rPr>
                <w:b/>
                <w:i/>
              </w:rPr>
              <w:t>ou em privação de liberdade</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Grupo de alto risco.</w:t>
      </w:r>
      <w:r>
        <w:t xml:space="preserve"> </w:t>
      </w:r>
      <w:r>
        <w:t>A Diretiva Direitos das Vítimas diz respeito às vítimas privadas de liberdade.</w:t>
      </w:r>
    </w:p>
    <w:p>
      <w:r>
        <w:rPr>
          <w:rStyle w:val="HideTWBExt"/>
        </w:rPr>
        <w:t>&lt;/Amend&gt;</w:t>
      </w:r>
    </w:p>
    <w:p>
      <w:pPr>
        <w:pStyle w:val="AmNumberTabs"/>
      </w:pPr>
      <w:r>
        <w:rPr>
          <w:rStyle w:val="HideTWBExt"/>
        </w:rPr>
        <w:t>&lt;Amend&gt;</w:t>
      </w:r>
      <w:r>
        <w:t>Alteração</w:t>
      </w:r>
      <w:r>
        <w:tab/>
      </w:r>
      <w:r>
        <w:tab/>
      </w:r>
      <w:r>
        <w:rPr>
          <w:rStyle w:val="HideTWBExt"/>
        </w:rPr>
        <w:t>&lt;NumAm&gt;</w:t>
      </w:r>
      <w:r>
        <w:t>461</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11 – n.º 1 – alínea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O crime foi cometido contra uma criança numa situação particularmente vulnerável,</w:t>
            </w:r>
            <w:r>
              <w:rPr>
                <w:b/>
                <w:i/>
              </w:rPr>
              <w:t xml:space="preserve"> </w:t>
              <w:tab/>
            </w:r>
            <w:r>
              <w:t>nomeadamente devido a deficiência mental ou física, a uma situação de</w:t>
            </w:r>
            <w:r>
              <w:rPr>
                <w:b/>
                <w:i/>
              </w:rPr>
              <w:t xml:space="preserve"> </w:t>
              <w:tab/>
            </w:r>
            <w:r>
              <w:t>dependência ou a um estado de incapacidade física ou mental;</w:t>
            </w:r>
          </w:p>
        </w:tc>
        <w:tc>
          <w:tcPr>
            <w:tcW w:w="4876" w:type="dxa"/>
            <w:tcBorders>
              <w:top w:val="nil"/>
              <w:left w:val="nil"/>
              <w:bottom w:val="nil"/>
              <w:right w:val="nil"/>
            </w:tcBorders>
          </w:tcPr>
          <w:p>
            <w:pPr>
              <w:pStyle w:val="Normal6a"/>
            </w:pPr>
            <w:r>
              <w:t>a)</w:t>
            </w:r>
            <w:r>
              <w:tab/>
            </w:r>
            <w:r>
              <w:t>O crime foi cometido contra uma criança numa situação particularmente vulnerável, nomeadamente devido a deficiência mental</w:t>
            </w:r>
            <w:r>
              <w:rPr>
                <w:b/>
                <w:i/>
              </w:rPr>
              <w:t>, intelectual</w:t>
            </w:r>
            <w:r>
              <w:t xml:space="preserve"> ou física, a uma situação de dependência ou a um estado de incapacidade física ou mental;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462</w:t>
      </w:r>
      <w:r>
        <w:rPr>
          <w:rStyle w:val="HideTWBExt"/>
        </w:rPr>
        <w:t>&lt;/NumAm&gt;</w:t>
      </w:r>
    </w:p>
    <w:p>
      <w:pPr>
        <w:pStyle w:val="NormalBold"/>
      </w:pPr>
      <w:r>
        <w:rPr>
          <w:rStyle w:val="HideTWBExt"/>
          <w:b w:val="0"/>
        </w:rPr>
        <w:t>&lt;RepeatBlock-By&gt;</w:t>
      </w:r>
      <w:r>
        <w:rPr>
          <w:rStyle w:val="HideTWBExt"/>
          <w:b w:val="0"/>
        </w:rPr>
        <w:t>&lt;Members&gt;</w:t>
      </w:r>
      <w:r>
        <w:t>Fredis Beleris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11 – n.º 1 – alínea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O crime foi cometido contra uma criança </w:t>
            </w:r>
            <w:r>
              <w:rPr>
                <w:b/>
                <w:i/>
              </w:rPr>
              <w:t>numa</w:t>
            </w:r>
            <w:r>
              <w:t xml:space="preserve"> situação particularmente vulnerável,</w:t>
            </w:r>
            <w:r>
              <w:rPr>
                <w:b/>
                <w:i/>
              </w:rPr>
              <w:t xml:space="preserve"> </w:t>
              <w:tab/>
            </w:r>
            <w:r>
              <w:t>nomeadamente devido a deficiência mental ou física, a uma situação de</w:t>
            </w:r>
            <w:r>
              <w:rPr>
                <w:b/>
                <w:i/>
              </w:rPr>
              <w:t xml:space="preserve"> </w:t>
              <w:tab/>
            </w:r>
            <w:r>
              <w:t>dependência ou a um estado de incapacidade física ou mental;</w:t>
            </w:r>
          </w:p>
        </w:tc>
        <w:tc>
          <w:tcPr>
            <w:tcW w:w="4876" w:type="dxa"/>
            <w:tcBorders>
              <w:top w:val="nil"/>
              <w:left w:val="nil"/>
              <w:bottom w:val="nil"/>
              <w:right w:val="nil"/>
            </w:tcBorders>
          </w:tcPr>
          <w:p>
            <w:pPr>
              <w:pStyle w:val="Normal6a"/>
            </w:pPr>
            <w:r>
              <w:t>a)</w:t>
            </w:r>
            <w:r>
              <w:tab/>
            </w:r>
            <w:r>
              <w:t xml:space="preserve">O crime foi cometido contra uma criança </w:t>
            </w:r>
            <w:r>
              <w:rPr>
                <w:b/>
                <w:i/>
              </w:rPr>
              <w:t>em qualquer</w:t>
            </w:r>
            <w:r>
              <w:t xml:space="preserve"> situação particularmente vulnerável, nomeadamente devido a deficiência mental ou física, a uma situação de dependência ou a um estado de incapacidade física ou mental;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463</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11 – n.º 1 – alínea a-A)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O crime foi cometido devido a um motivo relacionado com uma ou mais razões previstas no artigo 21.º da Carta dos Direitos Fundamentais e resultou numa discriminação direta ou indireta, proibida pelo direito da União.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464</w:t>
      </w:r>
      <w:r>
        <w:rPr>
          <w:rStyle w:val="HideTWBExt"/>
        </w:rPr>
        <w:t>&lt;/NumAm&gt;</w:t>
      </w:r>
    </w:p>
    <w:p>
      <w:pPr>
        <w:pStyle w:val="NormalBold"/>
      </w:pPr>
      <w:r>
        <w:rPr>
          <w:rStyle w:val="HideTWBExt"/>
          <w:b w:val="0"/>
        </w:rPr>
        <w:t>&lt;RepeatBlock-By&gt;</w:t>
      </w:r>
      <w:r>
        <w:rPr>
          <w:rStyle w:val="HideTWBExt"/>
          <w:b w:val="0"/>
        </w:rPr>
        <w:t>&lt;Members&gt;</w:t>
      </w:r>
      <w:r>
        <w:t>Fabienne Keller, Hilde Vautmans, Lucia Yar, Abir Al-Sahlani, Veronika Cifrová Ostrihoňová,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11 – n.º 1 – alínea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O crime foi cometido com especial violência ou causou danos particularmente graves à criança</w:t>
            </w:r>
            <w:r>
              <w:rPr>
                <w:b/>
                <w:i/>
              </w:rPr>
              <w:t xml:space="preserve">  </w:t>
            </w:r>
            <w:r>
              <w:t>;</w:t>
            </w:r>
          </w:p>
        </w:tc>
        <w:tc>
          <w:tcPr>
            <w:tcW w:w="4876" w:type="dxa"/>
            <w:tcBorders>
              <w:top w:val="nil"/>
              <w:left w:val="nil"/>
              <w:bottom w:val="nil"/>
              <w:right w:val="nil"/>
            </w:tcBorders>
          </w:tcPr>
          <w:p>
            <w:pPr>
              <w:pStyle w:val="Normal6a"/>
            </w:pPr>
            <w:r>
              <w:t>g)</w:t>
            </w:r>
            <w:r>
              <w:tab/>
            </w:r>
            <w:r>
              <w:t xml:space="preserve">O crime foi cometido com especial violência ou causou danos </w:t>
            </w:r>
            <w:r>
              <w:rPr>
                <w:b/>
                <w:i/>
              </w:rPr>
              <w:t>físicos ou psicológicos</w:t>
            </w:r>
            <w:r>
              <w:t xml:space="preserve"> particularmente graves à criança;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465</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11 – n.º 1 – alínea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O crime foi cometido repetidamente;</w:t>
            </w:r>
          </w:p>
        </w:tc>
        <w:tc>
          <w:tcPr>
            <w:tcW w:w="4876" w:type="dxa"/>
            <w:tcBorders>
              <w:top w:val="nil"/>
              <w:left w:val="nil"/>
              <w:bottom w:val="nil"/>
              <w:right w:val="nil"/>
            </w:tcBorders>
          </w:tcPr>
          <w:p>
            <w:pPr>
              <w:pStyle w:val="Normal6a"/>
            </w:pPr>
            <w:r>
              <w:t>h)</w:t>
            </w:r>
            <w:r>
              <w:tab/>
            </w:r>
            <w:r>
              <w:t xml:space="preserve">O crime </w:t>
            </w:r>
            <w:r>
              <w:rPr>
                <w:b/>
                <w:i/>
              </w:rPr>
              <w:t>ou outro crime de abuso sexual ou exploração sexual de crianças</w:t>
            </w:r>
            <w:r>
              <w:t xml:space="preserve"> foi cometido repetidamente;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466</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11 – n.º 1 – alínea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O crime foi cometido repetidamente;</w:t>
            </w:r>
          </w:p>
        </w:tc>
        <w:tc>
          <w:tcPr>
            <w:tcW w:w="4876" w:type="dxa"/>
            <w:tcBorders>
              <w:top w:val="nil"/>
              <w:left w:val="nil"/>
              <w:bottom w:val="nil"/>
              <w:right w:val="nil"/>
            </w:tcBorders>
          </w:tcPr>
          <w:p>
            <w:pPr>
              <w:pStyle w:val="Normal6a"/>
            </w:pPr>
            <w:r>
              <w:t>h)</w:t>
            </w:r>
            <w:r>
              <w:tab/>
            </w:r>
            <w:r>
              <w:t xml:space="preserve">O crime foi cometido repetidamente </w:t>
            </w:r>
            <w:r>
              <w:rPr>
                <w:b/>
                <w:i/>
              </w:rPr>
              <w:t>e/ou continuamente ao longo de determinado período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467</w:t>
      </w:r>
      <w:r>
        <w:rPr>
          <w:rStyle w:val="HideTWBExt"/>
        </w:rPr>
        <w:t>&lt;/NumAm&gt;</w:t>
      </w:r>
    </w:p>
    <w:p>
      <w:pPr>
        <w:pStyle w:val="NormalBold"/>
      </w:pPr>
      <w:r>
        <w:rPr>
          <w:rStyle w:val="HideTWBExt"/>
          <w:b w:val="0"/>
        </w:rPr>
        <w:t>&lt;RepeatBlock-By&gt;</w:t>
      </w:r>
      <w:r>
        <w:rPr>
          <w:rStyle w:val="HideTWBExt"/>
          <w:b w:val="0"/>
        </w:rPr>
        <w:t>&lt;Members&gt;</w:t>
      </w:r>
      <w:r>
        <w:t>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11 – parágrafo 1 – ponto h-A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h-A)</w:t>
            </w:r>
            <w:r>
              <w:tab/>
            </w:r>
            <w:r>
              <w:rPr>
                <w:b/>
                <w:i/>
              </w:rPr>
              <w:t>O crime teve por intenção preservar ou restabelecer a «honra» de uma pessoa, de uma família, de uma comunidade ou de outro grupo similar;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468</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11 – parágrafo 1 – ponto h-A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h-A)</w:t>
            </w:r>
            <w:r>
              <w:tab/>
            </w:r>
            <w:r>
              <w:rPr>
                <w:b/>
                <w:i/>
              </w:rPr>
              <w:t>O autor do crime fez-se passar por menor ou um par;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469</w:t>
      </w:r>
      <w:r>
        <w:rPr>
          <w:rStyle w:val="HideTWBExt"/>
        </w:rPr>
        <w:t>&lt;/NumAm&gt;</w:t>
      </w:r>
    </w:p>
    <w:p>
      <w:pPr>
        <w:pStyle w:val="NormalBold"/>
      </w:pPr>
      <w:r>
        <w:rPr>
          <w:rStyle w:val="HideTWBExt"/>
          <w:b w:val="0"/>
        </w:rPr>
        <w:t>&lt;RepeatBlock-By&gt;</w:t>
      </w:r>
      <w:r>
        <w:rPr>
          <w:rStyle w:val="HideTWBExt"/>
          <w:b w:val="0"/>
        </w:rPr>
        <w:t>&lt;Members&gt;</w:t>
      </w:r>
      <w:r>
        <w:t>Alessandro Zan, Marina Kaljurand, Caterina Chinnici, Hilde Vautmans, Evin Incir, Veronika Cifrová Ostrihoňová, Francisco Assis, Merja Kyllönen, Pina Picierno, Birgit Sippel, Antonio López-Istúriz White, Anna Stürgkh, François-Xavier Bellamy,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11 – parágrafo 1 – ponto j-A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O crime foi cometido em razão, designadamente, do sexo, raça, cor ou origem étnica ou social, características genéticas, língua, religião ou convicções, opiniões políticas ou outras, pertença a uma minoria nacional, riqueza, nascimento, deficiência, idade ou orientação sexual, em conformidade com o artigo 21.º da Carta dos Direitos Fundamentais da União Europeia.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470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11 – parágrafo 1 – ponto j-A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O crime foi cometido devido a um motivo relacionado com uma ou mais das razões de discriminação previstas no artigo 21.º da Carta dos Direitos Fundamentais da União Europeia e resultou numa discriminação direta ou indireta, proibida pelo direito da União.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471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11 – parágrafo 1 – ponto j-A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O crime foi cometido devido a uma ou mais das razões de discriminação previstas no artigo 21.º da Carta dos Direitos Fundamentais da União Europeia e resultou numa discriminação direta ou indireta, proibida pelo direito da União;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472</w:t>
      </w:r>
      <w:r>
        <w:rPr>
          <w:rStyle w:val="HideTWBExt"/>
        </w:rPr>
        <w:t>&lt;/NumAm&gt;</w:t>
      </w:r>
    </w:p>
    <w:p>
      <w:pPr>
        <w:pStyle w:val="NormalBold"/>
      </w:pPr>
      <w:r>
        <w:rPr>
          <w:rStyle w:val="HideTWBExt"/>
          <w:b w:val="0"/>
        </w:rPr>
        <w:t>&lt;RepeatBlock-By&gt;</w:t>
      </w:r>
      <w:r>
        <w:rPr>
          <w:rStyle w:val="HideTWBExt"/>
          <w:b w:val="0"/>
        </w:rPr>
        <w:t>&lt;Members&gt;</w:t>
      </w:r>
      <w:r>
        <w:t>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11 – parágrafo 1 – ponto j-A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K) O crime foi cometido com especial crueldade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473</w:t>
      </w:r>
      <w:r>
        <w:rPr>
          <w:rStyle w:val="HideTWBExt"/>
        </w:rPr>
        <w:t>&lt;/NumAm&gt;</w:t>
      </w:r>
    </w:p>
    <w:p>
      <w:pPr>
        <w:pStyle w:val="NormalBold"/>
      </w:pPr>
      <w:r>
        <w:rPr>
          <w:rStyle w:val="HideTWBExt"/>
          <w:b w:val="0"/>
        </w:rPr>
        <w:t>&lt;RepeatBlock-By&gt;</w:t>
      </w:r>
      <w:r>
        <w:rPr>
          <w:rStyle w:val="HideTWBExt"/>
          <w:b w:val="0"/>
        </w:rPr>
        <w:t>&lt;Members&gt;</w:t>
      </w:r>
      <w:r>
        <w:t>Alessandro Zan, Caterina Chinnici, Hilde Vautmans, Evin Incir, Veronika Cifrová Ostrihoňová, Francisco Assis, Merja Kyllönen, Pina Picierno, Antonio López-Istúriz White,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11 – parágrafo 1 – ponto j-B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j-B)</w:t>
            </w:r>
            <w:r>
              <w:tab/>
            </w:r>
            <w:r>
              <w:rPr>
                <w:b/>
                <w:i/>
              </w:rPr>
              <w:t>O crime foi cometido no âmbito de uma prática terapêutica de conversão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474</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11 – parágrafo 1 – ponto j-B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j-B)</w:t>
            </w:r>
            <w:r>
              <w:tab/>
            </w:r>
            <w:r>
              <w:rPr>
                <w:b/>
                <w:i/>
              </w:rPr>
              <w:t>O crime foi cometido no âmbito de uma prática terapêutica de conversão;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475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12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A fim de evitar o risco de reincidência, os Estados-Membros tomam as medidas necessárias para garantir que uma pessoa singular condenada por um dos crimes referidos nos artigos 3.º a</w:t>
            </w:r>
            <w:r>
              <w:rPr>
                <w:b/>
                <w:i/>
              </w:rPr>
              <w:t xml:space="preserve">  9.º   </w:t>
            </w:r>
            <w:r>
              <w:t xml:space="preserve">seja impedida, temporária ou permanentemente, de exercer atividades </w:t>
            </w:r>
            <w:r>
              <w:rPr>
                <w:b/>
                <w:i/>
              </w:rPr>
              <w:t>pelo menos profissionais</w:t>
            </w:r>
            <w:r>
              <w:t xml:space="preserve"> que impliquem contactos diretos e regulares com crianças.</w:t>
            </w:r>
          </w:p>
        </w:tc>
        <w:tc>
          <w:tcPr>
            <w:tcW w:w="4876" w:type="dxa"/>
            <w:tcBorders>
              <w:top w:val="nil"/>
              <w:left w:val="nil"/>
              <w:bottom w:val="nil"/>
              <w:right w:val="nil"/>
            </w:tcBorders>
          </w:tcPr>
          <w:p>
            <w:pPr>
              <w:pStyle w:val="Normal6a"/>
            </w:pPr>
            <w:r>
              <w:t>1.</w:t>
            </w:r>
            <w:r>
              <w:tab/>
            </w:r>
            <w:r>
              <w:t>A fim de evitar o risco de reincidência, os Estados-Membros tomam as medidas necessárias para garantir que uma pessoa singular condenada por um dos crimes referidos nos artigos 3.º a</w:t>
            </w:r>
            <w:r>
              <w:rPr>
                <w:b/>
                <w:i/>
              </w:rPr>
              <w:t> 9.º</w:t>
            </w:r>
            <w:r>
              <w:t xml:space="preserve"> seja impedida, temporária ou permanentemente, de exercer atividades </w:t>
            </w:r>
            <w:r>
              <w:rPr>
                <w:b/>
                <w:i/>
              </w:rPr>
              <w:t>profissionais e atividades de voluntariado organizadas</w:t>
            </w:r>
            <w:r>
              <w:t xml:space="preserve"> que impliquem </w:t>
            </w:r>
            <w:r>
              <w:rPr>
                <w:b/>
                <w:i/>
              </w:rPr>
              <w:t>ou facilitem</w:t>
            </w:r>
            <w:r>
              <w:t xml:space="preserve"> contactos diretos e regulares com crianças.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476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12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A fim de evitar o risco de reincidência, os Estados-Membros tomam as medidas necessárias para garantir que uma pessoa singular condenada por um dos crimes referidos nos artigos 3.º a</w:t>
            </w:r>
            <w:r>
              <w:rPr>
                <w:b/>
                <w:i/>
              </w:rPr>
              <w:t xml:space="preserve">  9.º   </w:t>
            </w:r>
            <w:r>
              <w:t xml:space="preserve">seja impedida, temporária ou permanentemente, de exercer atividades </w:t>
            </w:r>
            <w:r>
              <w:rPr>
                <w:b/>
                <w:i/>
              </w:rPr>
              <w:t>pelo menos profissionais</w:t>
            </w:r>
            <w:r>
              <w:t xml:space="preserve"> que impliquem contactos diretos e regulares com crianças.</w:t>
            </w:r>
          </w:p>
        </w:tc>
        <w:tc>
          <w:tcPr>
            <w:tcW w:w="4876" w:type="dxa"/>
            <w:tcBorders>
              <w:top w:val="nil"/>
              <w:left w:val="nil"/>
              <w:bottom w:val="nil"/>
              <w:right w:val="nil"/>
            </w:tcBorders>
          </w:tcPr>
          <w:p>
            <w:pPr>
              <w:pStyle w:val="Normal6a"/>
            </w:pPr>
            <w:r>
              <w:t>1.</w:t>
            </w:r>
            <w:r>
              <w:tab/>
            </w:r>
            <w:r>
              <w:t>A fim de evitar o risco de reincidência, os Estados-Membros tomam as medidas necessárias para garantir que uma pessoa singular condenada por um dos crimes referidos nos artigos 3.º a</w:t>
            </w:r>
            <w:r>
              <w:rPr>
                <w:b/>
                <w:i/>
              </w:rPr>
              <w:t> 9.º</w:t>
            </w:r>
            <w:r>
              <w:t xml:space="preserve"> seja impedida, temporária ou permanentemente, de exercer atividades </w:t>
            </w:r>
            <w:r>
              <w:rPr>
                <w:b/>
                <w:i/>
              </w:rPr>
              <w:t>profissionais e atividades de voluntariado organizadas</w:t>
            </w:r>
            <w:r>
              <w:t xml:space="preserve"> que impliquem </w:t>
            </w:r>
            <w:r>
              <w:rPr>
                <w:b/>
                <w:i/>
              </w:rPr>
              <w:t>ou facilitem</w:t>
            </w:r>
            <w:r>
              <w:t xml:space="preserve"> contactos diretos e regulares com crianças.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477</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12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A fim de evitar o risco de reincidência, os Estados-Membros tomam as medidas necessárias para garantir que uma pessoa singular condenada por um dos crimes referidos nos artigos 3.º a</w:t>
            </w:r>
            <w:r>
              <w:rPr>
                <w:b/>
                <w:i/>
              </w:rPr>
              <w:t xml:space="preserve">  9.º   </w:t>
            </w:r>
            <w:r>
              <w:t xml:space="preserve">seja impedida, temporária ou permanentemente, de exercer </w:t>
            </w:r>
            <w:r>
              <w:rPr>
                <w:b/>
                <w:i/>
              </w:rPr>
              <w:t>atividades</w:t>
            </w:r>
            <w:r>
              <w:t xml:space="preserve"> pelo menos profissionais que impliquem contactos diretos e regulares com crianças.</w:t>
            </w:r>
          </w:p>
        </w:tc>
        <w:tc>
          <w:tcPr>
            <w:tcW w:w="4876" w:type="dxa"/>
            <w:tcBorders>
              <w:top w:val="nil"/>
              <w:left w:val="nil"/>
              <w:bottom w:val="nil"/>
              <w:right w:val="nil"/>
            </w:tcBorders>
          </w:tcPr>
          <w:p>
            <w:pPr>
              <w:pStyle w:val="Normal6a"/>
            </w:pPr>
            <w:r>
              <w:t>1.</w:t>
            </w:r>
            <w:r>
              <w:tab/>
            </w:r>
            <w:r>
              <w:t>A fim de evitar o risco de reincidência, os Estados-Membros tomam as medidas necessárias para garantir que uma pessoa singular condenada por um dos crimes referidos nos artigos 3.º a</w:t>
            </w:r>
            <w:r>
              <w:rPr>
                <w:b/>
                <w:i/>
              </w:rPr>
              <w:t> 9.º</w:t>
            </w:r>
            <w:r>
              <w:t xml:space="preserve"> seja impedida, temporária ou permanentemente, de exercer</w:t>
            </w:r>
            <w:r>
              <w:rPr>
                <w:b/>
                <w:i/>
              </w:rPr>
              <w:t>,</w:t>
            </w:r>
            <w:r>
              <w:t xml:space="preserve"> pelo menos</w:t>
            </w:r>
            <w:r>
              <w:rPr>
                <w:b/>
                <w:i/>
              </w:rPr>
              <w:t>, atividades</w:t>
            </w:r>
            <w:r>
              <w:t xml:space="preserve"> profissionais </w:t>
            </w:r>
            <w:r>
              <w:rPr>
                <w:b/>
                <w:i/>
              </w:rPr>
              <w:t>e atividades de voluntariado organizadas</w:t>
            </w:r>
            <w:r>
              <w:t xml:space="preserve"> que impliquem contactos diretos e regulares com crianças.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Gostaríamos de assegurar a cobertura do maior número possível de tipos de contactos com crianças.</w:t>
      </w:r>
    </w:p>
    <w:p>
      <w:r>
        <w:rPr>
          <w:rStyle w:val="HideTWBExt"/>
        </w:rPr>
        <w:t>&lt;/Amend&gt;</w:t>
      </w:r>
    </w:p>
    <w:p>
      <w:pPr>
        <w:pStyle w:val="AmNumberTabs"/>
      </w:pPr>
      <w:r>
        <w:rPr>
          <w:rStyle w:val="HideTWBExt"/>
        </w:rPr>
        <w:t>&lt;Amend&gt;</w:t>
      </w:r>
      <w:r>
        <w:t>Alteração</w:t>
      </w:r>
      <w:r>
        <w:tab/>
      </w:r>
      <w:r>
        <w:tab/>
      </w:r>
      <w:r>
        <w:rPr>
          <w:rStyle w:val="HideTWBExt"/>
        </w:rPr>
        <w:t>&lt;NumAm&gt;</w:t>
      </w:r>
      <w:r>
        <w:t>478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12 – 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Os Estados-Membros tomam as medidas necessárias para garantir que </w:t>
            </w:r>
            <w:r>
              <w:rPr>
                <w:b/>
                <w:i/>
              </w:rPr>
              <w:t>os</w:t>
            </w:r>
            <w:r>
              <w:t xml:space="preserve"> empregadores, ao recrutarem pessoal para atividades profissionais ou para atividades </w:t>
            </w:r>
            <w:r>
              <w:rPr>
                <w:b/>
                <w:i/>
              </w:rPr>
              <w:t>voluntárias</w:t>
            </w:r>
            <w:r>
              <w:t xml:space="preserve"> organizadas que impliquem contactos diretos e regulares com crianças,</w:t>
            </w:r>
            <w:r>
              <w:rPr>
                <w:b/>
                <w:i/>
              </w:rPr>
              <w:t xml:space="preserve">  </w:t>
            </w:r>
            <w:r>
              <w:t xml:space="preserve">e as organizações que atuem no interesse público contra o abuso sexual de crianças, quando recrutam </w:t>
            </w:r>
            <w:r>
              <w:rPr>
                <w:b/>
                <w:i/>
              </w:rPr>
              <w:t>pessoal</w:t>
            </w:r>
            <w:r>
              <w:t>,</w:t>
            </w:r>
            <w:r>
              <w:rPr>
                <w:b/>
                <w:i/>
              </w:rPr>
              <w:t xml:space="preserve">    </w:t>
            </w:r>
            <w:r>
              <w:t>são obrigados a</w:t>
            </w:r>
            <w:r>
              <w:rPr>
                <w:b/>
                <w:i/>
              </w:rPr>
              <w:t xml:space="preserve">   </w:t>
            </w:r>
            <w:r>
              <w:t>solicitar informação nos termos da legislação nacional, por qualquer meio apropriado, como o acesso mediante pedido ou através da pessoa em causa, acerca da existência de condenações penais por um dos crimes referidos nos artigos 3.º a</w:t>
            </w:r>
            <w:r>
              <w:rPr>
                <w:b/>
                <w:i/>
              </w:rPr>
              <w:t xml:space="preserve">  9.º   </w:t>
            </w:r>
            <w:r>
              <w:t>constantes do registo criminal ou da existência de qualquer inibição de exercer atividades que impliquem contactos diretos e regulares com crianças decorrente dessas condenações.</w:t>
            </w:r>
          </w:p>
        </w:tc>
        <w:tc>
          <w:tcPr>
            <w:tcW w:w="4876" w:type="dxa"/>
            <w:tcBorders>
              <w:top w:val="nil"/>
              <w:left w:val="nil"/>
              <w:bottom w:val="nil"/>
              <w:right w:val="nil"/>
            </w:tcBorders>
          </w:tcPr>
          <w:p>
            <w:pPr>
              <w:pStyle w:val="Normal6a"/>
            </w:pPr>
            <w:r>
              <w:t>2.</w:t>
            </w:r>
            <w:r>
              <w:tab/>
            </w:r>
            <w:r>
              <w:t xml:space="preserve">Os Estados-Membros tomam as medidas necessárias para garantir que </w:t>
            </w:r>
            <w:r>
              <w:rPr>
                <w:b/>
                <w:i/>
              </w:rPr>
              <w:t>quaisquer</w:t>
            </w:r>
            <w:r>
              <w:t xml:space="preserve"> empregadores, ao recrutarem </w:t>
            </w:r>
            <w:r>
              <w:rPr>
                <w:b/>
                <w:i/>
              </w:rPr>
              <w:t>alguém, incluindo</w:t>
            </w:r>
            <w:r>
              <w:t xml:space="preserve"> pessoal</w:t>
            </w:r>
            <w:r>
              <w:rPr>
                <w:b/>
                <w:i/>
              </w:rPr>
              <w:t>, consultores e voluntários,</w:t>
            </w:r>
            <w:r>
              <w:t xml:space="preserve"> para atividades profissionais ou para atividades </w:t>
            </w:r>
            <w:r>
              <w:rPr>
                <w:b/>
                <w:i/>
              </w:rPr>
              <w:t>de voluntariado</w:t>
            </w:r>
            <w:r>
              <w:t xml:space="preserve"> organizadas que impliquem </w:t>
            </w:r>
            <w:r>
              <w:rPr>
                <w:b/>
                <w:i/>
              </w:rPr>
              <w:t>ou facilitem</w:t>
            </w:r>
            <w:r>
              <w:t xml:space="preserve"> contactos diretos e regulares com crianças,</w:t>
            </w:r>
            <w:r>
              <w:rPr>
                <w:b/>
                <w:i/>
              </w:rPr>
              <w:t> </w:t>
            </w:r>
            <w:r>
              <w:t xml:space="preserve">e as organizações que atuem no interesse público contra o abuso sexual de crianças, quando recrutam </w:t>
            </w:r>
            <w:r>
              <w:rPr>
                <w:b/>
                <w:i/>
              </w:rPr>
              <w:t>alguém</w:t>
            </w:r>
            <w:r>
              <w:t>,</w:t>
            </w:r>
            <w:r>
              <w:rPr>
                <w:b/>
                <w:i/>
              </w:rPr>
              <w:t> </w:t>
            </w:r>
            <w:r>
              <w:t>são obrigados a solicitar informação nos termos da legislação nacional, por qualquer meio apropriado, como o acesso mediante pedido ou através da pessoa em causa, acerca da existência de condenações penais por um dos crimes referidos nos artigos 3.º a</w:t>
            </w:r>
            <w:r>
              <w:rPr>
                <w:b/>
                <w:i/>
              </w:rPr>
              <w:t> 9.º</w:t>
            </w:r>
            <w:r>
              <w:t xml:space="preserve"> constantes do registo criminal ou da existência de qualquer inibição de exercer atividades que impliquem contactos diretos e regulares com crianças decorrente dessas condenações.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479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12 – 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Os Estados-Membros </w:t>
            </w:r>
            <w:r>
              <w:rPr>
                <w:b/>
                <w:i/>
              </w:rPr>
              <w:t>tomam as medidas necessárias para garantir que os</w:t>
            </w:r>
            <w:r>
              <w:t xml:space="preserve"> empregadores, </w:t>
            </w:r>
            <w:r>
              <w:rPr>
                <w:b/>
                <w:i/>
              </w:rPr>
              <w:t>ao recrutarem</w:t>
            </w:r>
            <w:r>
              <w:t xml:space="preserve"> pessoal para atividades profissionais ou para atividades </w:t>
            </w:r>
            <w:r>
              <w:rPr>
                <w:b/>
                <w:i/>
              </w:rPr>
              <w:t>voluntárias</w:t>
            </w:r>
            <w:r>
              <w:t xml:space="preserve"> organizadas que impliquem contactos diretos e regulares com crianças,</w:t>
            </w:r>
            <w:r>
              <w:rPr>
                <w:b/>
                <w:i/>
              </w:rPr>
              <w:t xml:space="preserve">  e as</w:t>
            </w:r>
            <w:r>
              <w:t xml:space="preserve"> organizações que atuem no interesse público contra o abuso sexual de crianças, quando recrutam pessoal,</w:t>
            </w:r>
            <w:r>
              <w:rPr>
                <w:b/>
                <w:i/>
              </w:rPr>
              <w:t xml:space="preserve">    são obrigados a   solicitar</w:t>
            </w:r>
            <w:r>
              <w:t xml:space="preserve"> informação nos termos da legislação nacional, por qualquer meio apropriado, como o acesso mediante pedido ou através da pessoa em causa, acerca da existência de condenações penais por um dos crimes referidos nos artigos 3.º a</w:t>
            </w:r>
            <w:r>
              <w:rPr>
                <w:b/>
                <w:i/>
              </w:rPr>
              <w:t xml:space="preserve">  9.º   </w:t>
            </w:r>
            <w:r>
              <w:t>constantes do registo criminal ou da existência de qualquer inibição de exercer atividades que impliquem contactos diretos e regulares com crianças decorrente dessas condenações.</w:t>
            </w:r>
          </w:p>
        </w:tc>
        <w:tc>
          <w:tcPr>
            <w:tcW w:w="4876" w:type="dxa"/>
            <w:tcBorders>
              <w:top w:val="nil"/>
              <w:left w:val="nil"/>
              <w:bottom w:val="nil"/>
              <w:right w:val="nil"/>
            </w:tcBorders>
          </w:tcPr>
          <w:p>
            <w:pPr>
              <w:pStyle w:val="Normal6a"/>
            </w:pPr>
            <w:r>
              <w:t>2.</w:t>
            </w:r>
            <w:r>
              <w:tab/>
            </w:r>
            <w:r>
              <w:t xml:space="preserve">Os Estados-Membros </w:t>
            </w:r>
            <w:r>
              <w:rPr>
                <w:b/>
                <w:i/>
              </w:rPr>
              <w:t>devem impor aos</w:t>
            </w:r>
            <w:r>
              <w:t xml:space="preserve"> empregadores, </w:t>
            </w:r>
            <w:r>
              <w:rPr>
                <w:b/>
                <w:i/>
              </w:rPr>
              <w:t>quando estes recrutem</w:t>
            </w:r>
            <w:r>
              <w:t xml:space="preserve"> pessoal para atividades profissionais ou para atividades </w:t>
            </w:r>
            <w:r>
              <w:rPr>
                <w:b/>
                <w:i/>
              </w:rPr>
              <w:t>de voluntariado</w:t>
            </w:r>
            <w:r>
              <w:t xml:space="preserve"> organizadas que impliquem </w:t>
            </w:r>
            <w:r>
              <w:rPr>
                <w:b/>
                <w:i/>
              </w:rPr>
              <w:t>ou facilitem</w:t>
            </w:r>
            <w:r>
              <w:t xml:space="preserve"> contactos diretos e regulares com crianças,</w:t>
            </w:r>
            <w:r>
              <w:rPr>
                <w:b/>
                <w:i/>
              </w:rPr>
              <w:t> e às</w:t>
            </w:r>
            <w:r>
              <w:t xml:space="preserve"> organizações que atuem no interesse público contra o abuso sexual de crianças, quando recrutam pessoal, </w:t>
            </w:r>
            <w:r>
              <w:rPr>
                <w:b/>
                <w:i/>
              </w:rPr>
              <w:t>consultores e voluntários, a obrigação de solicitarem</w:t>
            </w:r>
            <w:r>
              <w:t xml:space="preserve"> informação nos termos da legislação nacional, por qualquer meio apropriado, como o acesso mediante pedido ou através da pessoa em causa, acerca da existência de condenações penais por um dos crimes referidos nos artigos 3.º a</w:t>
            </w:r>
            <w:r>
              <w:rPr>
                <w:b/>
                <w:i/>
              </w:rPr>
              <w:t> 9.º</w:t>
            </w:r>
            <w:r>
              <w:t xml:space="preserve"> constantes do registo criminal ou da existência de qualquer inibição de exercer atividades que impliquem contactos diretos e regulares com crianças decorrente dessas condenações.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480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12 – n.º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Para efeitos de aplicação dos n.</w:t>
            </w:r>
            <w:r>
              <w:rPr>
                <w:vertAlign w:val="superscript"/>
              </w:rPr>
              <w:t>os</w:t>
            </w:r>
            <w:r>
              <w:t xml:space="preserve"> 1 e 2 do presente artigo,</w:t>
            </w:r>
            <w:r>
              <w:rPr>
                <w:b/>
                <w:i/>
              </w:rPr>
              <w:t xml:space="preserve">  </w:t>
            </w:r>
            <w:r>
              <w:t>quando solicitado pelas autoridades competentes,</w:t>
            </w:r>
            <w:r>
              <w:rPr>
                <w:b/>
                <w:i/>
              </w:rPr>
              <w:t xml:space="preserve">  </w:t>
            </w:r>
            <w:r>
              <w:t>os Estados-Membros tomam as medidas necessárias para garantir</w:t>
            </w:r>
            <w:r>
              <w:rPr>
                <w:b/>
                <w:i/>
              </w:rPr>
              <w:t xml:space="preserve">  </w:t>
            </w:r>
            <w:r>
              <w:t>a transmissão das informações sobre a existência de condenações penais por uma das infrações referidas nos artigos 3.º a</w:t>
            </w:r>
            <w:r>
              <w:rPr>
                <w:b/>
                <w:i/>
              </w:rPr>
              <w:t xml:space="preserve">   </w:t>
            </w:r>
            <w:r>
              <w:t>9.º , ou de inibição do exercício de atividades que impliquem contactos diretos e regulares com crianças decorrente dessas condenações</w:t>
            </w:r>
            <w:r>
              <w:rPr>
                <w:b/>
                <w:i/>
              </w:rPr>
              <w:t xml:space="preserve">  </w:t>
            </w:r>
            <w:r>
              <w:t>, e que as informações transmitidas são tão completas quanto possível, incluindo, pelo menos, as informações sobre as condenações penais ou as inibições decorrentes de condenações penais mantidas por um dos Estados-Membro. Para o efeito, essas informações são transmitidas através do ECRIS ou do mecanismo de intercâmbio de informações sobre registos criminais estabelecido com países terceiros.</w:t>
            </w:r>
          </w:p>
        </w:tc>
        <w:tc>
          <w:tcPr>
            <w:tcW w:w="4876" w:type="dxa"/>
            <w:tcBorders>
              <w:top w:val="nil"/>
              <w:left w:val="nil"/>
              <w:bottom w:val="nil"/>
              <w:right w:val="nil"/>
            </w:tcBorders>
          </w:tcPr>
          <w:p>
            <w:pPr>
              <w:pStyle w:val="Normal6a"/>
            </w:pPr>
            <w:r>
              <w:t>3.</w:t>
            </w:r>
            <w:r>
              <w:tab/>
            </w:r>
            <w:r>
              <w:t>Para efeitos de aplicação dos n.</w:t>
            </w:r>
            <w:r>
              <w:rPr>
                <w:vertAlign w:val="superscript"/>
              </w:rPr>
              <w:t>os</w:t>
            </w:r>
            <w:r>
              <w:t xml:space="preserve"> 1 e 2 do presente artigo,</w:t>
            </w:r>
            <w:r>
              <w:rPr>
                <w:b/>
                <w:i/>
              </w:rPr>
              <w:t> </w:t>
            </w:r>
            <w:r>
              <w:t>quando solicitado pelas autoridades competentes, os Estados-Membros tomam as medidas necessárias para garantir a transmissão das informações sobre a existência de condenações penais por uma das infrações referidas nos artigos 3.º a</w:t>
            </w:r>
            <w:r>
              <w:rPr>
                <w:b/>
                <w:i/>
              </w:rPr>
              <w:t> </w:t>
            </w:r>
            <w:r>
              <w:t>9.º , ou de inibição do exercício de atividades que impliquem contactos diretos e regulares com crianças decorrente dessas condenações, e que as informações transmitidas são tão completas quanto possível, incluindo, pelo menos, as informações sobre as condenações penais ou as inibições decorrentes de condenações penais mantidas por um dos Estados-Membro</w:t>
            </w:r>
            <w:r>
              <w:rPr>
                <w:b/>
                <w:i/>
              </w:rPr>
              <w:t>, em conformidade com as normas em matéria de direitos humanos e da criança</w:t>
            </w:r>
            <w:r>
              <w:t>. Para o efeito, essas informações são transmitidas através do ECRIS ou do mecanismo de intercâmbio de informações sobre registos criminais estabelecido com países terceiros.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481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12 – n.º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Para efeitos de aplicação dos n.</w:t>
            </w:r>
            <w:r>
              <w:rPr>
                <w:vertAlign w:val="superscript"/>
              </w:rPr>
              <w:t>os</w:t>
            </w:r>
            <w:r>
              <w:t xml:space="preserve"> 1 e 2 do presente artigo,</w:t>
            </w:r>
            <w:r>
              <w:rPr>
                <w:b/>
                <w:i/>
              </w:rPr>
              <w:t xml:space="preserve">  </w:t>
            </w:r>
            <w:r>
              <w:t>quando solicitado pelas autoridades competentes,</w:t>
            </w:r>
            <w:r>
              <w:rPr>
                <w:b/>
                <w:i/>
              </w:rPr>
              <w:t xml:space="preserve">  </w:t>
            </w:r>
            <w:r>
              <w:t>os Estados-Membros tomam as medidas necessárias para garantir</w:t>
            </w:r>
            <w:r>
              <w:rPr>
                <w:b/>
                <w:i/>
              </w:rPr>
              <w:t xml:space="preserve">  </w:t>
            </w:r>
            <w:r>
              <w:t>a transmissão das informações sobre a existência de condenações penais por uma das infrações referidas nos artigos 3.º a</w:t>
            </w:r>
            <w:r>
              <w:rPr>
                <w:b/>
                <w:i/>
              </w:rPr>
              <w:t xml:space="preserve">   </w:t>
            </w:r>
            <w:r>
              <w:t>9.º , ou de inibição do exercício de atividades que impliquem contactos diretos e regulares com crianças decorrente dessas condenações</w:t>
            </w:r>
            <w:r>
              <w:rPr>
                <w:b/>
                <w:i/>
              </w:rPr>
              <w:t xml:space="preserve">  </w:t>
            </w:r>
            <w:r>
              <w:t>, e que as informações transmitidas são tão completas quanto possível, incluindo, pelo menos, as informações sobre as condenações penais ou as inibições decorrentes de condenações penais mantidas por um dos Estados-Membro. Para o efeito, essas informações são transmitidas através do ECRIS ou do mecanismo de intercâmbio de informações sobre registos criminais estabelecido com países terceiros.</w:t>
            </w:r>
          </w:p>
        </w:tc>
        <w:tc>
          <w:tcPr>
            <w:tcW w:w="4876" w:type="dxa"/>
            <w:tcBorders>
              <w:top w:val="nil"/>
              <w:left w:val="nil"/>
              <w:bottom w:val="nil"/>
              <w:right w:val="nil"/>
            </w:tcBorders>
          </w:tcPr>
          <w:p>
            <w:pPr>
              <w:pStyle w:val="Normal6a"/>
            </w:pPr>
            <w:r>
              <w:t>3.</w:t>
            </w:r>
            <w:r>
              <w:tab/>
            </w:r>
            <w:r>
              <w:t>Para efeitos de aplicação dos n.</w:t>
            </w:r>
            <w:r>
              <w:rPr>
                <w:vertAlign w:val="superscript"/>
              </w:rPr>
              <w:t>os</w:t>
            </w:r>
            <w:r>
              <w:t xml:space="preserve"> 1 e 2 do presente artigo,</w:t>
            </w:r>
            <w:r>
              <w:rPr>
                <w:b/>
                <w:i/>
              </w:rPr>
              <w:t> </w:t>
            </w:r>
            <w:r>
              <w:t>quando solicitado pelas autoridades competentes, os Estados-Membros tomam as medidas necessárias para garantir a transmissão das informações sobre a existência de condenações penais por uma das infrações referidas nos artigos 3.º a</w:t>
            </w:r>
            <w:r>
              <w:rPr>
                <w:b/>
                <w:i/>
              </w:rPr>
              <w:t> </w:t>
            </w:r>
            <w:r>
              <w:t>9.º , ou de inibição do exercício de atividades que impliquem contactos diretos e regulares com crianças decorrente dessas condenações, e que as informações transmitidas são tão completas quanto possível, incluindo, pelo menos, as informações sobre as condenações penais ou as inibições decorrentes de condenações penais mantidas por um dos Estados-Membro</w:t>
            </w:r>
            <w:r>
              <w:rPr>
                <w:b/>
                <w:i/>
              </w:rPr>
              <w:t>, em conformidade com as normas em matéria de direitos humanos e da criança</w:t>
            </w:r>
            <w:r>
              <w:t>. Para o efeito, essas informações são transmitidas através do ECRIS ou do mecanismo de intercâmbio de informações sobre registos criminais estabelecido com países terceiros.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482</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12 – n.º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Para efeitos de aplicação dos n.</w:t>
            </w:r>
            <w:r>
              <w:rPr>
                <w:vertAlign w:val="superscript"/>
              </w:rPr>
              <w:t>os</w:t>
            </w:r>
            <w:r>
              <w:t xml:space="preserve"> 1 e 2 do presente artigo,</w:t>
            </w:r>
            <w:r>
              <w:rPr>
                <w:b/>
                <w:i/>
              </w:rPr>
              <w:t xml:space="preserve">  </w:t>
            </w:r>
            <w:r>
              <w:t>quando solicitado pelas autoridades competentes,</w:t>
            </w:r>
            <w:r>
              <w:rPr>
                <w:b/>
                <w:i/>
              </w:rPr>
              <w:t xml:space="preserve">  </w:t>
            </w:r>
            <w:r>
              <w:t>os Estados-Membros tomam as medidas necessárias para garantir</w:t>
            </w:r>
            <w:r>
              <w:rPr>
                <w:b/>
                <w:i/>
              </w:rPr>
              <w:t xml:space="preserve">  </w:t>
            </w:r>
            <w:r>
              <w:t>a transmissão das informações sobre a existência de condenações penais por uma das infrações referidas nos artigos 3.º a</w:t>
            </w:r>
            <w:r>
              <w:rPr>
                <w:b/>
                <w:i/>
              </w:rPr>
              <w:t xml:space="preserve">   </w:t>
            </w:r>
            <w:r>
              <w:t>9.º , ou de inibição do exercício de atividades que impliquem contactos diretos e regulares com crianças decorrente dessas condenações</w:t>
            </w:r>
            <w:r>
              <w:rPr>
                <w:b/>
                <w:i/>
              </w:rPr>
              <w:t xml:space="preserve">  </w:t>
            </w:r>
            <w:r>
              <w:t>, e que as informações transmitidas são tão completas quanto possível, incluindo, pelo menos, as informações sobre as condenações penais ou as inibições decorrentes de condenações penais mantidas por um dos Estados-Membro. Para o efeito, essas informações são transmitidas através do ECRIS ou do mecanismo de intercâmbio de informações sobre registos criminais estabelecido com países terceiros.</w:t>
            </w:r>
          </w:p>
        </w:tc>
        <w:tc>
          <w:tcPr>
            <w:tcW w:w="4876" w:type="dxa"/>
            <w:tcBorders>
              <w:top w:val="nil"/>
              <w:left w:val="nil"/>
              <w:bottom w:val="nil"/>
              <w:right w:val="nil"/>
            </w:tcBorders>
          </w:tcPr>
          <w:p>
            <w:pPr>
              <w:pStyle w:val="Normal6a"/>
            </w:pPr>
            <w:r>
              <w:t>3.</w:t>
            </w:r>
            <w:r>
              <w:tab/>
            </w:r>
            <w:r>
              <w:t>Para efeitos de aplicação dos n.</w:t>
            </w:r>
            <w:r>
              <w:rPr>
                <w:vertAlign w:val="superscript"/>
              </w:rPr>
              <w:t>os</w:t>
            </w:r>
            <w:r>
              <w:t xml:space="preserve"> 1 e 2 do presente artigo,</w:t>
            </w:r>
            <w:r>
              <w:rPr>
                <w:b/>
                <w:i/>
              </w:rPr>
              <w:t> </w:t>
            </w:r>
            <w:r>
              <w:t xml:space="preserve">quando solicitado pelas autoridades competentes, os Estados-Membros tomam as medidas necessárias para garantir a transmissão das informações </w:t>
            </w:r>
            <w:r>
              <w:rPr>
                <w:b/>
                <w:i/>
              </w:rPr>
              <w:t>por parte das autoridades à parte requerente</w:t>
            </w:r>
            <w:r>
              <w:t xml:space="preserve"> sobre a existência de condenações penais por uma das infrações referidas nos artigos 3.º a</w:t>
            </w:r>
            <w:r>
              <w:rPr>
                <w:b/>
                <w:i/>
              </w:rPr>
              <w:t> </w:t>
            </w:r>
            <w:r>
              <w:t>9.º , ou de inibição do exercício de atividades que impliquem contactos diretos e regulares com crianças decorrente dessas condenações, e que as informações transmitidas são tão completas quanto possível, incluindo, pelo menos, as informações sobre as condenações penais ou as inibições decorrentes de condenações penais mantidas por um dos Estados-Membro. Para o efeito, essas informações são transmitidas através do ECRIS ou do mecanismo de intercâmbio de informações sobre registos criminais estabelecido com países terceiros.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Correção da redação em função da lógica do texto.</w:t>
      </w:r>
    </w:p>
    <w:p>
      <w:r>
        <w:rPr>
          <w:rStyle w:val="HideTWBExt"/>
        </w:rPr>
        <w:t>&lt;/Amend&gt;</w:t>
      </w:r>
    </w:p>
    <w:p>
      <w:pPr>
        <w:pStyle w:val="AmNumberTabs"/>
      </w:pPr>
      <w:r>
        <w:rPr>
          <w:rStyle w:val="HideTWBExt"/>
        </w:rPr>
        <w:t>&lt;Amend&gt;</w:t>
      </w:r>
      <w:r>
        <w:t>Alteração</w:t>
      </w:r>
      <w:r>
        <w:tab/>
      </w:r>
      <w:r>
        <w:tab/>
      </w:r>
      <w:r>
        <w:rPr>
          <w:rStyle w:val="HideTWBExt"/>
        </w:rPr>
        <w:t>&lt;NumAm&gt;</w:t>
      </w:r>
      <w:r>
        <w:t>483</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12 – n.º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Para efeitos de aplicação dos n.</w:t>
            </w:r>
            <w:r>
              <w:rPr>
                <w:vertAlign w:val="superscript"/>
              </w:rPr>
              <w:t>os</w:t>
            </w:r>
            <w:r>
              <w:t xml:space="preserve"> 1 e 2 do presente artigo,</w:t>
            </w:r>
            <w:r>
              <w:rPr>
                <w:b/>
                <w:i/>
              </w:rPr>
              <w:t xml:space="preserve">  </w:t>
            </w:r>
            <w:r>
              <w:t>quando solicitado pelas autoridades competentes,</w:t>
            </w:r>
            <w:r>
              <w:rPr>
                <w:b/>
                <w:i/>
              </w:rPr>
              <w:t xml:space="preserve">  </w:t>
            </w:r>
            <w:r>
              <w:t>os Estados-Membros tomam as medidas necessárias para garantir</w:t>
            </w:r>
            <w:r>
              <w:rPr>
                <w:b/>
                <w:i/>
              </w:rPr>
              <w:t xml:space="preserve">  a transmissão das</w:t>
            </w:r>
            <w:r>
              <w:t xml:space="preserve"> informações sobre a existência de condenações penais por uma das infrações referidas nos artigos 3.º a</w:t>
            </w:r>
            <w:r>
              <w:rPr>
                <w:b/>
                <w:i/>
              </w:rPr>
              <w:t xml:space="preserve">   </w:t>
            </w:r>
            <w:r>
              <w:t>9.º , ou de inibição do exercício de atividades que impliquem contactos diretos e regulares com crianças decorrente dessas condenações</w:t>
            </w:r>
            <w:r>
              <w:rPr>
                <w:b/>
                <w:i/>
              </w:rPr>
              <w:t xml:space="preserve">  </w:t>
            </w:r>
            <w:r>
              <w:t xml:space="preserve">, e que as informações transmitidas são tão completas quanto possível, incluindo, pelo menos, as informações sobre as condenações penais ou as inibições decorrentes de condenações penais mantidas por um dos Estados-Membro. </w:t>
            </w:r>
            <w:r>
              <w:rPr>
                <w:b/>
                <w:i/>
              </w:rPr>
              <w:t>Para o efeito, essas informações são transmitidas através do ECRIS ou do mecanismo de intercâmbio de informações sobre registos criminais estabelecido com países terceiros.</w:t>
            </w:r>
          </w:p>
        </w:tc>
        <w:tc>
          <w:tcPr>
            <w:tcW w:w="4876" w:type="dxa"/>
            <w:tcBorders>
              <w:top w:val="nil"/>
              <w:left w:val="nil"/>
              <w:bottom w:val="nil"/>
              <w:right w:val="nil"/>
            </w:tcBorders>
          </w:tcPr>
          <w:p>
            <w:pPr>
              <w:pStyle w:val="Normal6a"/>
            </w:pPr>
            <w:r>
              <w:t>3.</w:t>
            </w:r>
            <w:r>
              <w:tab/>
            </w:r>
            <w:r>
              <w:t>Para efeitos de aplicação dos n.</w:t>
            </w:r>
            <w:r>
              <w:rPr>
                <w:vertAlign w:val="superscript"/>
              </w:rPr>
              <w:t>os</w:t>
            </w:r>
            <w:r>
              <w:t xml:space="preserve"> 1 e 2 do presente artigo,</w:t>
            </w:r>
            <w:r>
              <w:rPr>
                <w:b/>
                <w:i/>
              </w:rPr>
              <w:t> </w:t>
            </w:r>
            <w:r>
              <w:t xml:space="preserve">quando solicitado pelas autoridades competentes, os Estados-Membros tomam as medidas necessárias para garantir </w:t>
            </w:r>
            <w:r>
              <w:rPr>
                <w:b/>
                <w:i/>
              </w:rPr>
              <w:t>que as</w:t>
            </w:r>
            <w:r>
              <w:t xml:space="preserve"> informações sobre a existência de condenações penais por uma das infrações referidas nos artigos 3.º a</w:t>
            </w:r>
            <w:r>
              <w:rPr>
                <w:b/>
                <w:i/>
              </w:rPr>
              <w:t> </w:t>
            </w:r>
            <w:r>
              <w:t xml:space="preserve">9.º , ou de inibição do exercício de atividades que impliquem contactos diretos e regulares com crianças decorrente dessas condenações </w:t>
            </w:r>
            <w:r>
              <w:rPr>
                <w:b/>
                <w:i/>
              </w:rPr>
              <w:t>são transmitidas através do ECRIS ou do mecanismo de intercâmbio de informações sobre registos criminais estabelecido com países terceiros</w:t>
            </w:r>
            <w:r>
              <w:t>, e que as informações transmitidas são tão completas quanto possível, incluindo, pelo menos, as informações sobre as condenações penais ou as inibições decorrentes de condenações penais mantidas por um dos Estados-Membro.</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Com a supressão, a frase deixou de fazer sentido.</w:t>
      </w:r>
      <w:r>
        <w:t xml:space="preserve"> </w:t>
      </w:r>
      <w:r>
        <w:t>Tentámos melhorá-la, reorganizando o final do parágrafo.</w:t>
      </w:r>
    </w:p>
    <w:p>
      <w:r>
        <w:rPr>
          <w:rStyle w:val="HideTWBExt"/>
        </w:rPr>
        <w:t>&lt;/Amend&gt;</w:t>
      </w:r>
    </w:p>
    <w:p>
      <w:pPr>
        <w:pStyle w:val="AmNumberTabs"/>
      </w:pPr>
      <w:r>
        <w:rPr>
          <w:rStyle w:val="HideTWBExt"/>
        </w:rPr>
        <w:t>&lt;Amend&gt;</w:t>
      </w:r>
      <w:r>
        <w:t>Alteração</w:t>
      </w:r>
      <w:r>
        <w:tab/>
      </w:r>
      <w:r>
        <w:tab/>
      </w:r>
      <w:r>
        <w:rPr>
          <w:rStyle w:val="HideTWBExt"/>
        </w:rPr>
        <w:t>&lt;NumAm&gt;</w:t>
      </w:r>
      <w:r>
        <w:t>484</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12 – parágrafo 3-A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Os Estados-Membros asseguram que o funcionamento dos mecanismos de registo centralizado de quaisquer informações sobre condenações ou inibições a que se refere o n.º 3 seja norteado pelas normas em matéria de direitos humanos e das crianças.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485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12 – parágrafo 3-A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Os Estados-Membros asseguram que o funcionamento dos mecanismos de registo centralizado de todas as informações sobre condenações ou inibições referidas no n.º 3 seja norteado pelos direitos humanos e das crianças.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486</w:t>
      </w:r>
      <w:r>
        <w:rPr>
          <w:rStyle w:val="HideTWBExt"/>
        </w:rPr>
        <w:t>&lt;/NumAm&gt;</w:t>
      </w:r>
    </w:p>
    <w:p>
      <w:pPr>
        <w:pStyle w:val="NormalBold"/>
      </w:pPr>
      <w:r>
        <w:rPr>
          <w:rStyle w:val="HideTWBExt"/>
          <w:b w:val="0"/>
        </w:rPr>
        <w:t>&lt;RepeatBlock-By&gt;</w:t>
      </w:r>
      <w:r>
        <w:rPr>
          <w:rStyle w:val="HideTWBExt"/>
          <w:b w:val="0"/>
        </w:rPr>
        <w:t>&lt;Members&gt;</w:t>
      </w:r>
      <w:r>
        <w:t>Loucas Fourlas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14 – n.º 1 – alínea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Exclusão do direito a benefícios ou auxílios públicos;</w:t>
            </w:r>
          </w:p>
        </w:tc>
        <w:tc>
          <w:tcPr>
            <w:tcW w:w="4876" w:type="dxa"/>
            <w:tcBorders>
              <w:top w:val="nil"/>
              <w:left w:val="nil"/>
              <w:bottom w:val="nil"/>
              <w:right w:val="nil"/>
            </w:tcBorders>
          </w:tcPr>
          <w:p>
            <w:pPr>
              <w:pStyle w:val="Normal6a"/>
            </w:pPr>
            <w:r>
              <w:t>a)</w:t>
            </w:r>
            <w:r>
              <w:tab/>
            </w:r>
            <w:r>
              <w:rPr>
                <w:b/>
                <w:i/>
              </w:rPr>
              <w:t>A</w:t>
            </w:r>
            <w:r>
              <w:t xml:space="preserve"> exclusão </w:t>
            </w:r>
            <w:r>
              <w:rPr>
                <w:b/>
                <w:i/>
              </w:rPr>
              <w:t>permanente</w:t>
            </w:r>
            <w:r>
              <w:t xml:space="preserve"> do direito a benefícios ou auxílios públicos;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487</w:t>
      </w:r>
      <w:r>
        <w:rPr>
          <w:rStyle w:val="HideTWBExt"/>
        </w:rPr>
        <w:t>&lt;/NumAm&gt;</w:t>
      </w:r>
    </w:p>
    <w:p>
      <w:pPr>
        <w:pStyle w:val="NormalBold"/>
      </w:pPr>
      <w:r>
        <w:rPr>
          <w:rStyle w:val="HideTWBExt"/>
          <w:b w:val="0"/>
        </w:rPr>
        <w:t>&lt;RepeatBlock-By&gt;</w:t>
      </w:r>
      <w:r>
        <w:rPr>
          <w:rStyle w:val="HideTWBExt"/>
          <w:b w:val="0"/>
        </w:rPr>
        <w:t>&lt;Members&gt;</w:t>
      </w:r>
      <w:r>
        <w:t>Loucas Fourlas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14 – n.º 1 – alínea f-A)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Divulgação pública obrigatória da condenação, incluindo a publicação das identidades, fotografias e dados pessoais pertinentes dos responsáveis através de meios de comunicação social ou de declarações públicas, a fim de assegurar a plena responsabilização e dissuadir futuras práticas de crimes.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488</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15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Os Estados-Membros tomam, de acordo com os princípios fundamentais do seu ordenamento jurídico, as medidas necessárias para garantir que as autoridades nacionais competentes </w:t>
            </w:r>
            <w:r>
              <w:rPr>
                <w:b/>
                <w:i/>
              </w:rPr>
              <w:t>tenham a possibilidade de não instaurar</w:t>
            </w:r>
            <w:r>
              <w:t xml:space="preserve"> ações penais </w:t>
            </w:r>
            <w:r>
              <w:rPr>
                <w:b/>
                <w:i/>
              </w:rPr>
              <w:t>ou de não aplicar</w:t>
            </w:r>
            <w:r>
              <w:t xml:space="preserve"> sanções às crianças vítimas de abuso sexual e de exploração sexual pela sua participação em atividades criminosas que tenham sido forçadas a cometer como consequência direta de estarem submetidas a um dos atos referidos nos artigos 4.º, n.</w:t>
            </w:r>
            <w:r>
              <w:rPr>
                <w:vertAlign w:val="superscript"/>
              </w:rPr>
              <w:t>os</w:t>
            </w:r>
            <w:r>
              <w:t xml:space="preserve"> 2, 3, 5 e 6, e no artigo 5.º, </w:t>
            </w:r>
            <w:r>
              <w:rPr>
                <w:b/>
                <w:i/>
              </w:rPr>
              <w:t xml:space="preserve">n.º  4, 5 e  </w:t>
            </w:r>
            <w:r>
              <w:t>6.</w:t>
            </w:r>
          </w:p>
        </w:tc>
        <w:tc>
          <w:tcPr>
            <w:tcW w:w="4876" w:type="dxa"/>
            <w:tcBorders>
              <w:top w:val="nil"/>
              <w:left w:val="nil"/>
              <w:bottom w:val="nil"/>
              <w:right w:val="nil"/>
            </w:tcBorders>
          </w:tcPr>
          <w:p>
            <w:pPr>
              <w:pStyle w:val="Normal6a"/>
            </w:pPr>
            <w:r>
              <w:t xml:space="preserve">Os Estados-Membros tomam, de acordo com os princípios fundamentais do seu ordenamento jurídico, as medidas necessárias para garantir que as autoridades nacionais competentes </w:t>
            </w:r>
            <w:r>
              <w:rPr>
                <w:b/>
                <w:i/>
              </w:rPr>
              <w:t>não instaurem</w:t>
            </w:r>
            <w:r>
              <w:t xml:space="preserve"> ações penais </w:t>
            </w:r>
            <w:r>
              <w:rPr>
                <w:b/>
                <w:i/>
              </w:rPr>
              <w:t>nem apliquem</w:t>
            </w:r>
            <w:r>
              <w:t xml:space="preserve"> sanções às crianças vítimas de abuso sexual e de exploração sexual pela sua participação em atividades criminosas que tenham sido forçadas a cometer como consequência direta de estarem submetidas a um dos atos referidos nos artigos 4.º, n.</w:t>
            </w:r>
            <w:r>
              <w:rPr>
                <w:vertAlign w:val="superscript"/>
              </w:rPr>
              <w:t>os</w:t>
            </w:r>
            <w:r>
              <w:t xml:space="preserve"> 2, 3, 5 e 6, e no artigo 5.º, </w:t>
            </w:r>
            <w:r>
              <w:rPr>
                <w:b/>
                <w:i/>
              </w:rPr>
              <w:t>n.</w:t>
            </w:r>
            <w:r>
              <w:rPr>
                <w:b/>
                <w:i/>
                <w:vertAlign w:val="superscript"/>
              </w:rPr>
              <w:t>os</w:t>
            </w:r>
            <w:r>
              <w:rPr>
                <w:b/>
                <w:i/>
              </w:rPr>
              <w:t> 4, 5 e</w:t>
            </w:r>
            <w:r>
              <w:t xml:space="preserve"> 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489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15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Os Estados-Membros tomam, de acordo com os princípios fundamentais do seu ordenamento jurídico, as medidas necessárias para garantir que as autoridades nacionais competentes </w:t>
            </w:r>
            <w:r>
              <w:rPr>
                <w:b/>
                <w:i/>
              </w:rPr>
              <w:t>tenham a possibilidade de não instaurar</w:t>
            </w:r>
            <w:r>
              <w:t xml:space="preserve"> ações penais </w:t>
            </w:r>
            <w:r>
              <w:rPr>
                <w:b/>
                <w:i/>
              </w:rPr>
              <w:t>ou de não aplicar</w:t>
            </w:r>
            <w:r>
              <w:t xml:space="preserve"> sanções às crianças vítimas de abuso sexual e de exploração sexual pela sua participação em atividades criminosas que tenham sido forçadas a cometer como consequência direta de estarem submetidas a um dos atos referidos nos artigos 4.º, n.</w:t>
            </w:r>
            <w:r>
              <w:rPr>
                <w:vertAlign w:val="superscript"/>
              </w:rPr>
              <w:t>os</w:t>
            </w:r>
            <w:r>
              <w:t xml:space="preserve"> 2, 3, 5 e 6, e no artigo 5.º, </w:t>
            </w:r>
            <w:r>
              <w:rPr>
                <w:b/>
                <w:i/>
              </w:rPr>
              <w:t xml:space="preserve">n.º  4, 5 e  </w:t>
            </w:r>
            <w:r>
              <w:t>6.</w:t>
            </w:r>
          </w:p>
        </w:tc>
        <w:tc>
          <w:tcPr>
            <w:tcW w:w="4876" w:type="dxa"/>
            <w:tcBorders>
              <w:top w:val="nil"/>
              <w:left w:val="nil"/>
              <w:bottom w:val="nil"/>
              <w:right w:val="nil"/>
            </w:tcBorders>
          </w:tcPr>
          <w:p>
            <w:pPr>
              <w:pStyle w:val="Normal6a"/>
            </w:pPr>
            <w:r>
              <w:t xml:space="preserve">Os Estados-Membros tomam, de acordo com os princípios fundamentais do seu ordenamento jurídico, as medidas necessárias para garantir que as autoridades nacionais competentes </w:t>
            </w:r>
            <w:r>
              <w:rPr>
                <w:b/>
                <w:i/>
              </w:rPr>
              <w:t>não instaurem</w:t>
            </w:r>
            <w:r>
              <w:t xml:space="preserve"> ações penais </w:t>
            </w:r>
            <w:r>
              <w:rPr>
                <w:b/>
                <w:i/>
              </w:rPr>
              <w:t>nem apliquem</w:t>
            </w:r>
            <w:r>
              <w:t xml:space="preserve"> sanções às crianças vítimas de abuso sexual e de exploração sexual pela sua participação em atividades criminosas que tenham sido forçadas a cometer como consequência direta de estarem submetidas a um dos atos referidos nos artigos 4.º, n.</w:t>
            </w:r>
            <w:r>
              <w:rPr>
                <w:vertAlign w:val="superscript"/>
              </w:rPr>
              <w:t>os</w:t>
            </w:r>
            <w:r>
              <w:t xml:space="preserve"> 2, 3, 5 e 6, e no artigo 5.º, </w:t>
            </w:r>
            <w:r>
              <w:rPr>
                <w:b/>
                <w:i/>
              </w:rPr>
              <w:t>n.</w:t>
            </w:r>
            <w:r>
              <w:rPr>
                <w:b/>
                <w:i/>
                <w:vertAlign w:val="superscript"/>
              </w:rPr>
              <w:t>os</w:t>
            </w:r>
            <w:r>
              <w:t xml:space="preserve"> </w:t>
            </w:r>
            <w:r>
              <w:rPr>
                <w:b/>
                <w:i/>
              </w:rPr>
              <w:t>4, 5 e</w:t>
            </w:r>
            <w:r>
              <w:t xml:space="preserve"> 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490</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15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Os Estados-Membros tomam, de acordo com os princípios fundamentais do seu ordenamento jurídico, as medidas necessárias para garantir que as autoridades nacionais competentes </w:t>
            </w:r>
            <w:r>
              <w:rPr>
                <w:b/>
                <w:i/>
              </w:rPr>
              <w:t>tenham a possibilidade de não instaurar</w:t>
            </w:r>
            <w:r>
              <w:t xml:space="preserve"> ações penais </w:t>
            </w:r>
            <w:r>
              <w:rPr>
                <w:b/>
                <w:i/>
              </w:rPr>
              <w:t>ou de não aplicar</w:t>
            </w:r>
            <w:r>
              <w:t xml:space="preserve"> sanções às crianças vítimas de abuso sexual e de exploração sexual pela sua participação em atividades criminosas que tenham sido forçadas a cometer como consequência direta de estarem submetidas a um dos atos referidos nos artigos 4.º, n.</w:t>
            </w:r>
            <w:r>
              <w:rPr>
                <w:vertAlign w:val="superscript"/>
              </w:rPr>
              <w:t>os</w:t>
            </w:r>
            <w:r>
              <w:t xml:space="preserve"> 2, 3, 5 e 6, e no artigo 5.º, </w:t>
            </w:r>
            <w:r>
              <w:rPr>
                <w:b/>
                <w:i/>
              </w:rPr>
              <w:t xml:space="preserve">n.º  4, 5 e  </w:t>
            </w:r>
            <w:r>
              <w:t>6.</w:t>
            </w:r>
          </w:p>
        </w:tc>
        <w:tc>
          <w:tcPr>
            <w:tcW w:w="4876" w:type="dxa"/>
            <w:tcBorders>
              <w:top w:val="nil"/>
              <w:left w:val="nil"/>
              <w:bottom w:val="nil"/>
              <w:right w:val="nil"/>
            </w:tcBorders>
          </w:tcPr>
          <w:p>
            <w:pPr>
              <w:pStyle w:val="Normal6a"/>
            </w:pPr>
            <w:r>
              <w:t xml:space="preserve">Os Estados-Membros tomam, de acordo com os princípios fundamentais do seu ordenamento jurídico, as medidas necessárias para garantir que as autoridades nacionais competentes </w:t>
            </w:r>
            <w:r>
              <w:rPr>
                <w:b/>
                <w:i/>
              </w:rPr>
              <w:t>não instaurem</w:t>
            </w:r>
            <w:r>
              <w:t xml:space="preserve"> ações penais </w:t>
            </w:r>
            <w:r>
              <w:rPr>
                <w:b/>
                <w:i/>
              </w:rPr>
              <w:t>nem apliquem</w:t>
            </w:r>
            <w:r>
              <w:t xml:space="preserve"> sanções às crianças vítimas de abuso sexual e de exploração sexual pela sua participação em atividades criminosas que tenham sido forçadas a cometer como consequência direta de estarem submetidas a um dos atos referidos nos artigos 4.º, n.</w:t>
            </w:r>
            <w:r>
              <w:rPr>
                <w:vertAlign w:val="superscript"/>
              </w:rPr>
              <w:t>os</w:t>
            </w:r>
            <w:r>
              <w:t xml:space="preserve"> 2, 3, 5 e 6, e no artigo 5.º, </w:t>
            </w:r>
            <w:r>
              <w:rPr>
                <w:b/>
                <w:i/>
              </w:rPr>
              <w:t>n.</w:t>
            </w:r>
            <w:r>
              <w:rPr>
                <w:b/>
                <w:i/>
                <w:vertAlign w:val="superscript"/>
              </w:rPr>
              <w:t>os</w:t>
            </w:r>
            <w:r>
              <w:t xml:space="preserve"> </w:t>
            </w:r>
            <w:r>
              <w:rPr>
                <w:b/>
                <w:i/>
              </w:rPr>
              <w:t>4, 5 e</w:t>
            </w:r>
            <w:r>
              <w:t xml:space="preserve"> 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491</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título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Investigação e ação penal</w:t>
            </w:r>
            <w:r>
              <w:rPr>
                <w:b/>
                <w:i/>
              </w:rPr>
              <w:t xml:space="preserve">  e prazos de prescrição</w:t>
            </w:r>
          </w:p>
        </w:tc>
        <w:tc>
          <w:tcPr>
            <w:tcW w:w="4876" w:type="dxa"/>
            <w:tcBorders>
              <w:top w:val="nil"/>
              <w:left w:val="nil"/>
              <w:bottom w:val="nil"/>
              <w:right w:val="nil"/>
            </w:tcBorders>
          </w:tcPr>
          <w:p>
            <w:pPr>
              <w:pStyle w:val="Normal6a"/>
            </w:pPr>
            <w:r>
              <w:t>Investigação e ação penal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492</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parágrafo 1-A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Os Estados-Membros devem tomar as medidas necessárias para assegurar que são criadas ou mantidas unidades e serviços especializados de investigação e ação penal para investigar e instaurar ações penais relativamente aos crimes referidos na presente diretiva.</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Tal como noutras áreas de criminalidade, para serem suficientemente eficazes, é necessário que os Estados-Membros criem ou mantenham unidades especializadas para lidar com os crimes referidos na presente diretiva.</w:t>
      </w:r>
    </w:p>
    <w:p>
      <w:r>
        <w:rPr>
          <w:rStyle w:val="HideTWBExt"/>
        </w:rPr>
        <w:t>&lt;/Amend&gt;</w:t>
      </w:r>
    </w:p>
    <w:p>
      <w:pPr>
        <w:pStyle w:val="AmNumberTabs"/>
      </w:pPr>
      <w:r>
        <w:rPr>
          <w:rStyle w:val="HideTWBExt"/>
        </w:rPr>
        <w:t>&lt;Amend&gt;</w:t>
      </w:r>
      <w:r>
        <w:t>Alteração</w:t>
      </w:r>
      <w:r>
        <w:tab/>
      </w:r>
      <w:r>
        <w:tab/>
      </w:r>
      <w:r>
        <w:rPr>
          <w:rStyle w:val="HideTWBExt"/>
        </w:rPr>
        <w:t>&lt;NumAm&gt;</w:t>
      </w:r>
      <w:r>
        <w:t>493</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n.º 2 – parágrafo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Os Estados-Membros tomam as medidas necessárias para permitir a ação penal por um dos crimes referidos no artigo 3.º, no artigo 4.º, n.</w:t>
            </w:r>
            <w:r>
              <w:rPr>
                <w:b/>
                <w:i/>
                <w:vertAlign w:val="superscript"/>
              </w:rPr>
              <w:t>os</w:t>
            </w:r>
            <w:r>
              <w:rPr>
                <w:b/>
                <w:i/>
              </w:rPr>
              <w:t xml:space="preserve"> 2, 3, 5, 6 e 7,  ,  por um dos crimes graves referidos no artigo 5.º, n.º 6, caso tenha sido   utilizado material com imagens de abusos sexuais de crianças  na aceção do artigo 2.º,  , n.º 3, alíneas a) e b),    e por um dos crimes referidos nos artigos 7.º e 8.º,  durante um período suficiente após a vítima ter atingido a maioridade e proporcional à gravidade do crime em causa.</w:t>
            </w:r>
          </w:p>
        </w:tc>
        <w:tc>
          <w:tcPr>
            <w:tcW w:w="4876" w:type="dxa"/>
            <w:tcBorders>
              <w:top w:val="nil"/>
              <w:left w:val="nil"/>
              <w:bottom w:val="nil"/>
              <w:right w:val="nil"/>
            </w:tcBorders>
          </w:tcPr>
          <w:p>
            <w:pPr>
              <w:pStyle w:val="Normal6a"/>
            </w:pPr>
            <w:r>
              <w:rPr>
                <w:b/>
                <w:i/>
              </w:rPr>
              <w:t>Suprimido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494</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n.º 2 – parágrafo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Os Estados-Membros tomam as medidas necessárias para permitir a ação penal por um dos crimes referidos no artigo 3.º, no artigo 4.º, n.</w:t>
            </w:r>
            <w:r>
              <w:rPr>
                <w:vertAlign w:val="superscript"/>
              </w:rPr>
              <w:t>os</w:t>
            </w:r>
            <w:r>
              <w:t xml:space="preserve"> 2, 3, </w:t>
            </w:r>
            <w:r>
              <w:rPr>
                <w:b/>
                <w:i/>
              </w:rPr>
              <w:t xml:space="preserve">5, 6 e 7,  </w:t>
            </w:r>
            <w:r>
              <w:t>,</w:t>
            </w:r>
            <w:r>
              <w:rPr>
                <w:b/>
                <w:i/>
              </w:rPr>
              <w:t xml:space="preserve">  </w:t>
            </w:r>
            <w:r>
              <w:t xml:space="preserve">por um dos crimes </w:t>
            </w:r>
            <w:r>
              <w:rPr>
                <w:b/>
                <w:i/>
              </w:rPr>
              <w:t>graves</w:t>
            </w:r>
            <w:r>
              <w:t xml:space="preserve"> referidos no artigo 5.º, n.º 6, caso tenha sido</w:t>
            </w:r>
            <w:r>
              <w:rPr>
                <w:b/>
                <w:i/>
              </w:rPr>
              <w:t xml:space="preserve">   </w:t>
            </w:r>
            <w:r>
              <w:t>utilizado material com imagens de abusos sexuais de crianças</w:t>
            </w:r>
            <w:r>
              <w:rPr>
                <w:b/>
                <w:i/>
              </w:rPr>
              <w:t xml:space="preserve">  </w:t>
            </w:r>
            <w:r>
              <w:t>na aceção do artigo 2.º</w:t>
            </w:r>
            <w:r>
              <w:rPr>
                <w:b/>
                <w:i/>
              </w:rPr>
              <w:t xml:space="preserve">,  </w:t>
            </w:r>
            <w:r>
              <w:t>, n.º 3, alíneas a) e b),</w:t>
            </w:r>
            <w:r>
              <w:rPr>
                <w:b/>
                <w:i/>
              </w:rPr>
              <w:t xml:space="preserve">    </w:t>
            </w:r>
            <w:r>
              <w:t>e por um dos crimes referidos nos artigos 7.º e 8.º,</w:t>
            </w:r>
            <w:r>
              <w:rPr>
                <w:b/>
                <w:i/>
              </w:rPr>
              <w:t xml:space="preserve">  </w:t>
            </w:r>
            <w:r>
              <w:t>durante um período suficiente após a vítima ter atingido a maioridade e proporcional à gravidade do crime em causa.</w:t>
            </w:r>
          </w:p>
        </w:tc>
        <w:tc>
          <w:tcPr>
            <w:tcW w:w="4876" w:type="dxa"/>
            <w:tcBorders>
              <w:top w:val="nil"/>
              <w:left w:val="nil"/>
              <w:bottom w:val="nil"/>
              <w:right w:val="nil"/>
            </w:tcBorders>
          </w:tcPr>
          <w:p>
            <w:pPr>
              <w:pStyle w:val="Normal6a"/>
            </w:pPr>
            <w:r>
              <w:t>Os Estados-Membros tomam as medidas necessárias para permitir a ação penal por um dos crimes referidos no artigo 3.º, no artigo 4.º, n.</w:t>
            </w:r>
            <w:r>
              <w:rPr>
                <w:vertAlign w:val="superscript"/>
              </w:rPr>
              <w:t>os</w:t>
            </w:r>
            <w:r>
              <w:t xml:space="preserve"> 2, 3, </w:t>
            </w:r>
            <w:r>
              <w:rPr>
                <w:b/>
                <w:i/>
              </w:rPr>
              <w:t>4, 5, 6, 7 e 8</w:t>
            </w:r>
            <w:r>
              <w:t>, por um dos crimes referidos no artigo 5.º, n.º 6, caso tenha sido</w:t>
            </w:r>
            <w:r>
              <w:rPr>
                <w:b/>
                <w:i/>
              </w:rPr>
              <w:t> </w:t>
            </w:r>
            <w:r>
              <w:t>utilizado material com imagens de abusos sexuais de crianças na aceção do artigo 2.º, n.º 3, alíneas a) e b),</w:t>
            </w:r>
            <w:r>
              <w:rPr>
                <w:b/>
                <w:i/>
              </w:rPr>
              <w:t> </w:t>
            </w:r>
            <w:r>
              <w:t xml:space="preserve">e por um dos crimes referidos nos artigos 7.º e 8.º, durante um período suficiente após a vítima ter atingido a maioridade </w:t>
            </w:r>
            <w:r>
              <w:rPr>
                <w:b/>
                <w:i/>
              </w:rPr>
              <w:t>e que ultrapasse a idade média em que as vítimas divulgam os factos,</w:t>
            </w:r>
            <w:r>
              <w:t xml:space="preserve"> e proporcional à gravidade do crime em causa.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495</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n.º 2 – parágrafo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Os Estados-Membros tomam as medidas necessárias para permitir a ação penal por um dos crimes referidos no artigo 3.º, no artigo 4.º, n.</w:t>
            </w:r>
            <w:r>
              <w:rPr>
                <w:vertAlign w:val="superscript"/>
              </w:rPr>
              <w:t>os</w:t>
            </w:r>
            <w:r>
              <w:t xml:space="preserve"> 2, 3, 5, 6 e 7,</w:t>
            </w:r>
            <w:r>
              <w:rPr>
                <w:b/>
                <w:i/>
              </w:rPr>
              <w:t xml:space="preserve">  </w:t>
            </w:r>
            <w:r>
              <w:t>,</w:t>
            </w:r>
            <w:r>
              <w:rPr>
                <w:b/>
                <w:i/>
              </w:rPr>
              <w:t xml:space="preserve">  </w:t>
            </w:r>
            <w:r>
              <w:t xml:space="preserve">por um dos crimes </w:t>
            </w:r>
            <w:r>
              <w:rPr>
                <w:b/>
                <w:i/>
              </w:rPr>
              <w:t>graves</w:t>
            </w:r>
            <w:r>
              <w:t xml:space="preserve"> referidos no artigo 5.º, n.º 6, caso tenha sido</w:t>
            </w:r>
            <w:r>
              <w:rPr>
                <w:b/>
                <w:i/>
              </w:rPr>
              <w:t xml:space="preserve">   </w:t>
            </w:r>
            <w:r>
              <w:t>utilizado material com imagens de abusos sexuais de crianças</w:t>
            </w:r>
            <w:r>
              <w:rPr>
                <w:b/>
                <w:i/>
              </w:rPr>
              <w:t xml:space="preserve">  </w:t>
            </w:r>
            <w:r>
              <w:t>na aceção do artigo 2.º,</w:t>
            </w:r>
            <w:r>
              <w:rPr>
                <w:b/>
                <w:i/>
              </w:rPr>
              <w:t xml:space="preserve">  ,</w:t>
            </w:r>
            <w:r>
              <w:t xml:space="preserve"> n.º 3, alíneas a) e b),</w:t>
            </w:r>
            <w:r>
              <w:rPr>
                <w:b/>
                <w:i/>
              </w:rPr>
              <w:t xml:space="preserve">    </w:t>
            </w:r>
            <w:r>
              <w:t>e por um dos crimes referidos nos artigos 7.º e 8.º,</w:t>
            </w:r>
            <w:r>
              <w:rPr>
                <w:b/>
                <w:i/>
              </w:rPr>
              <w:t xml:space="preserve">  </w:t>
            </w:r>
            <w:r>
              <w:t xml:space="preserve">durante um período suficiente </w:t>
            </w:r>
            <w:r>
              <w:rPr>
                <w:b/>
                <w:i/>
              </w:rPr>
              <w:t>após a vítima ter atingido a maioridade e proporcional à gravidade do crime em causa</w:t>
            </w:r>
            <w:r>
              <w:t>.</w:t>
            </w:r>
          </w:p>
        </w:tc>
        <w:tc>
          <w:tcPr>
            <w:tcW w:w="4876" w:type="dxa"/>
            <w:tcBorders>
              <w:top w:val="nil"/>
              <w:left w:val="nil"/>
              <w:bottom w:val="nil"/>
              <w:right w:val="nil"/>
            </w:tcBorders>
          </w:tcPr>
          <w:p>
            <w:pPr>
              <w:pStyle w:val="Normal6a"/>
            </w:pPr>
            <w:r>
              <w:t>Os Estados-Membros tomam as medidas necessárias para permitir a ação penal por um dos crimes referidos no artigo 3.º, no artigo 4.º, n.</w:t>
            </w:r>
            <w:r>
              <w:rPr>
                <w:vertAlign w:val="superscript"/>
              </w:rPr>
              <w:t>os</w:t>
            </w:r>
            <w:r>
              <w:t xml:space="preserve"> 2, 3, 5, 6 e 7,</w:t>
            </w:r>
            <w:r>
              <w:rPr>
                <w:b/>
                <w:i/>
              </w:rPr>
              <w:t> </w:t>
            </w:r>
            <w:r>
              <w:t>, por um dos crimes referidos no artigo 5.º, n.º 6, caso tenha sido</w:t>
            </w:r>
            <w:r>
              <w:rPr>
                <w:b/>
                <w:i/>
              </w:rPr>
              <w:t> </w:t>
            </w:r>
            <w:r>
              <w:t>utilizado material com imagens de abusos sexuais de crianças na aceção do artigo 2.º, n.º 3, alíneas a) e b),</w:t>
            </w:r>
            <w:r>
              <w:rPr>
                <w:b/>
                <w:i/>
              </w:rPr>
              <w:t> </w:t>
            </w:r>
            <w:r>
              <w:t xml:space="preserve">e por um dos crimes referidos nos artigos 7.º e 8.º, durante um período suficiente </w:t>
            </w:r>
            <w:r>
              <w:rPr>
                <w:b/>
                <w:i/>
              </w:rPr>
              <w:t>para garantir a todas as vítimas o direito de acesso à justiça, pelo menos até à idade de 53 anos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496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n.º 2 – parágrafo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Os Estados-Membros tomam as medidas necessárias para permitir a ação penal por um dos crimes referidos no artigo 3.º, no artigo 4.º, n.</w:t>
            </w:r>
            <w:r>
              <w:rPr>
                <w:vertAlign w:val="superscript"/>
              </w:rPr>
              <w:t>os</w:t>
            </w:r>
            <w:r>
              <w:t xml:space="preserve"> 2, 3, </w:t>
            </w:r>
            <w:r>
              <w:rPr>
                <w:b/>
                <w:i/>
              </w:rPr>
              <w:t xml:space="preserve">5, 6 e 7,  </w:t>
            </w:r>
            <w:r>
              <w:t>,</w:t>
            </w:r>
            <w:r>
              <w:rPr>
                <w:b/>
                <w:i/>
              </w:rPr>
              <w:t xml:space="preserve">  </w:t>
            </w:r>
            <w:r>
              <w:t xml:space="preserve">por um dos crimes </w:t>
            </w:r>
            <w:r>
              <w:rPr>
                <w:b/>
                <w:i/>
              </w:rPr>
              <w:t>graves</w:t>
            </w:r>
            <w:r>
              <w:t xml:space="preserve"> referidos no artigo 5.º, n.º 6, caso tenha sido</w:t>
            </w:r>
            <w:r>
              <w:rPr>
                <w:b/>
                <w:i/>
              </w:rPr>
              <w:t xml:space="preserve">   </w:t>
            </w:r>
            <w:r>
              <w:t>utilizado material com imagens de abusos sexuais de crianças</w:t>
            </w:r>
            <w:r>
              <w:rPr>
                <w:b/>
                <w:i/>
              </w:rPr>
              <w:t xml:space="preserve">  </w:t>
            </w:r>
            <w:r>
              <w:t>na aceção do artigo 2.º</w:t>
            </w:r>
            <w:r>
              <w:rPr>
                <w:b/>
                <w:i/>
              </w:rPr>
              <w:t xml:space="preserve">,  </w:t>
            </w:r>
            <w:r>
              <w:t>, n.º 3, alíneas a) e b),</w:t>
            </w:r>
            <w:r>
              <w:rPr>
                <w:b/>
                <w:i/>
              </w:rPr>
              <w:t xml:space="preserve">    </w:t>
            </w:r>
            <w:r>
              <w:t>e por um dos crimes referidos nos artigos 7.º e 8.º,</w:t>
            </w:r>
            <w:r>
              <w:rPr>
                <w:b/>
                <w:i/>
              </w:rPr>
              <w:t xml:space="preserve">  </w:t>
            </w:r>
            <w:r>
              <w:t xml:space="preserve">durante um período suficiente </w:t>
            </w:r>
            <w:r>
              <w:rPr>
                <w:b/>
                <w:i/>
              </w:rPr>
              <w:t>após a vítima ter atingido a maioridade e proporcional à gravidade do crime em causa</w:t>
            </w:r>
            <w:r>
              <w:t>.</w:t>
            </w:r>
          </w:p>
        </w:tc>
        <w:tc>
          <w:tcPr>
            <w:tcW w:w="4876" w:type="dxa"/>
            <w:tcBorders>
              <w:top w:val="nil"/>
              <w:left w:val="nil"/>
              <w:bottom w:val="nil"/>
              <w:right w:val="nil"/>
            </w:tcBorders>
          </w:tcPr>
          <w:p>
            <w:pPr>
              <w:pStyle w:val="Normal6a"/>
            </w:pPr>
            <w:r>
              <w:t>Os Estados-Membros tomam as medidas necessárias para permitir a ação penal por um dos crimes referidos no artigo 3.º, no artigo 4.º, n.</w:t>
            </w:r>
            <w:r>
              <w:rPr>
                <w:vertAlign w:val="superscript"/>
              </w:rPr>
              <w:t>os</w:t>
            </w:r>
            <w:r>
              <w:t xml:space="preserve"> 2, 3, </w:t>
            </w:r>
            <w:r>
              <w:rPr>
                <w:b/>
                <w:i/>
              </w:rPr>
              <w:t>4, 5, 6, 7 e 8</w:t>
            </w:r>
            <w:r>
              <w:t>, por um dos crimes referidos no artigo 5.º, n.º 6, caso tenha sido</w:t>
            </w:r>
            <w:r>
              <w:rPr>
                <w:b/>
                <w:i/>
              </w:rPr>
              <w:t> </w:t>
            </w:r>
            <w:r>
              <w:t>utilizado material com imagens de abusos sexuais de crianças na aceção do artigo 2.º, n.º 3, alíneas a) e b),</w:t>
            </w:r>
            <w:r>
              <w:rPr>
                <w:b/>
                <w:i/>
              </w:rPr>
              <w:t> </w:t>
            </w:r>
            <w:r>
              <w:t xml:space="preserve">e por um dos crimes referidos nos artigos 7.º e 8.º, durante um período suficiente </w:t>
            </w:r>
            <w:r>
              <w:rPr>
                <w:b/>
                <w:i/>
              </w:rPr>
              <w:t>para garantir a todas as vítimas o direito de acesso à justiça, pelo menos até à idade de 58 anos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497</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n.º 2 – parágrafo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Os prazos referidos no primeiro parágrafo são fixados em:</w:t>
            </w:r>
          </w:p>
        </w:tc>
        <w:tc>
          <w:tcPr>
            <w:tcW w:w="4876" w:type="dxa"/>
            <w:tcBorders>
              <w:top w:val="nil"/>
              <w:left w:val="nil"/>
              <w:bottom w:val="nil"/>
              <w:right w:val="nil"/>
            </w:tcBorders>
          </w:tcPr>
          <w:p>
            <w:pPr>
              <w:pStyle w:val="Normal6a"/>
            </w:pPr>
            <w:r>
              <w:rPr>
                <w:b/>
                <w:i/>
              </w:rPr>
              <w:t>Suprimido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Pelo menos 20 anos a contar da data em que a vítima atingiu a maioridade para os crimes puníveis no âmbito da presente diretiva com uma pena máxima de prisão não inferior a três anos;</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Pelo menos 25 anos a contar da data em que a vítima atingiu a maioridade para os crimes puníveis no âmbito da presente diretiva com uma pena máxima de prisão não inferior a cinco anos;</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Pelo menos 30 anos a contar da data em que a vítima atingiu a maioridade para os crimes puníveis no âmbito da presente diretiva com uma pena máxima de prisão não inferior a oito anos;</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498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n.º 2 – parágrafo 2 – alínea a) – proémio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Os prazos referidos</w:t>
            </w:r>
            <w:r>
              <w:t xml:space="preserve"> no primeiro parágrafo </w:t>
            </w:r>
            <w:r>
              <w:rPr>
                <w:b/>
                <w:i/>
              </w:rPr>
              <w:t>são fixados em:</w:t>
            </w:r>
          </w:p>
        </w:tc>
        <w:tc>
          <w:tcPr>
            <w:tcW w:w="4876" w:type="dxa"/>
            <w:tcBorders>
              <w:top w:val="nil"/>
              <w:left w:val="nil"/>
              <w:bottom w:val="nil"/>
              <w:right w:val="nil"/>
            </w:tcBorders>
          </w:tcPr>
          <w:p>
            <w:pPr>
              <w:pStyle w:val="Normal6a"/>
            </w:pPr>
            <w:r>
              <w:rPr>
                <w:b/>
                <w:i/>
              </w:rPr>
              <w:t>O prazo referido</w:t>
            </w:r>
            <w:r>
              <w:t xml:space="preserve"> no primeiro parágrafo </w:t>
            </w:r>
            <w:r>
              <w:rPr>
                <w:b/>
                <w:i/>
              </w:rPr>
              <w:t>é de pelo menos 40 anos a contar da data em que a vítima atingiu a maioridade.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 prazo a que se refere o segundo parágrafo é interrompido por qualquer ato suscetível de desencadear o processo judicial ou por qualquer processo subsequente relativo aos crimes enumerados no n.º 2, primeiro parágrafo, intentado contra o mesmo agressor.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Se o autor do crime cometer algum dos outros crimes enumerados no n.º 2, primeiro parágrafo, antes do termo do prazo de prescrição, o prazo de prescrição do crime inicial é prorrogado até à data em que expire o prazo de prescrição do novo crime.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499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n.º 2 – parágrafo 2 – alínea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Pelo menos 20 anos a contar da data em que a vítima atingiu a maioridade para os crimes puníveis no âmbito da presente diretiva com uma pena máxima de prisão não inferior a três anos;</w:t>
            </w:r>
          </w:p>
        </w:tc>
        <w:tc>
          <w:tcPr>
            <w:tcW w:w="4876" w:type="dxa"/>
            <w:tcBorders>
              <w:top w:val="nil"/>
              <w:left w:val="nil"/>
              <w:bottom w:val="nil"/>
              <w:right w:val="nil"/>
            </w:tcBorders>
          </w:tcPr>
          <w:p>
            <w:pPr>
              <w:pStyle w:val="Normal6a"/>
            </w:pPr>
            <w:r>
              <w:rPr>
                <w:b/>
                <w:i/>
              </w:rPr>
              <w:t>Suprimido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500</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n.º 2 – parágrafo 2 – alínea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Pelo menos </w:t>
            </w:r>
            <w:r>
              <w:rPr>
                <w:b/>
                <w:i/>
              </w:rPr>
              <w:t>20</w:t>
            </w:r>
            <w:r>
              <w:t xml:space="preserve"> anos a contar da data em que a vítima atingiu a maioridade </w:t>
            </w:r>
            <w:r>
              <w:rPr>
                <w:b/>
                <w:i/>
              </w:rPr>
              <w:t>para os crimes puníveis no âmbito da presente diretiva com uma pena máxima de prisão não inferior a três anos</w:t>
            </w:r>
            <w:r>
              <w:t>;</w:t>
            </w:r>
          </w:p>
        </w:tc>
        <w:tc>
          <w:tcPr>
            <w:tcW w:w="4876" w:type="dxa"/>
            <w:tcBorders>
              <w:top w:val="nil"/>
              <w:left w:val="nil"/>
              <w:bottom w:val="nil"/>
              <w:right w:val="nil"/>
            </w:tcBorders>
          </w:tcPr>
          <w:p>
            <w:pPr>
              <w:pStyle w:val="Normal6a"/>
            </w:pPr>
            <w:r>
              <w:t>a)</w:t>
            </w:r>
            <w:r>
              <w:tab/>
            </w:r>
            <w:r>
              <w:t xml:space="preserve">pelo menos </w:t>
            </w:r>
            <w:r>
              <w:rPr>
                <w:b/>
                <w:i/>
              </w:rPr>
              <w:t>35</w:t>
            </w:r>
            <w:r>
              <w:t> anos a contar da data em que a vítima atingiu a maioridade;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501</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n.º 2 – parágrafo 2 – alínea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Pelo menos </w:t>
            </w:r>
            <w:r>
              <w:rPr>
                <w:b/>
                <w:i/>
              </w:rPr>
              <w:t>20</w:t>
            </w:r>
            <w:r>
              <w:t xml:space="preserve"> anos a contar da data em que a vítima atingiu a maioridade para os crimes puníveis no âmbito da presente diretiva com uma pena máxima de prisão não inferior a três anos;</w:t>
            </w:r>
          </w:p>
        </w:tc>
        <w:tc>
          <w:tcPr>
            <w:tcW w:w="4876" w:type="dxa"/>
            <w:tcBorders>
              <w:top w:val="nil"/>
              <w:left w:val="nil"/>
              <w:bottom w:val="nil"/>
              <w:right w:val="nil"/>
            </w:tcBorders>
          </w:tcPr>
          <w:p>
            <w:pPr>
              <w:pStyle w:val="Normal6a"/>
            </w:pPr>
            <w:r>
              <w:t>a)</w:t>
            </w:r>
            <w:r>
              <w:tab/>
            </w:r>
            <w:r>
              <w:t xml:space="preserve">Pelo menos </w:t>
            </w:r>
            <w:r>
              <w:rPr>
                <w:b/>
                <w:i/>
              </w:rPr>
              <w:t>30</w:t>
            </w:r>
            <w:r>
              <w:t> anos a contar da data em que a vítima atingiu a maioridade para os crimes puníveis no âmbito da presente diretiva com uma pena máxima de prisão não inferior a três anos;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502</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n.º 2 – parágrafo 2 – alínea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Pelo menos </w:t>
            </w:r>
            <w:r>
              <w:rPr>
                <w:b/>
                <w:i/>
              </w:rPr>
              <w:t>20</w:t>
            </w:r>
            <w:r>
              <w:t xml:space="preserve"> anos a contar da data em que a vítima atingiu a maioridade para os crimes puníveis no âmbito da presente diretiva com uma pena máxima de prisão não inferior a três anos;</w:t>
            </w:r>
          </w:p>
        </w:tc>
        <w:tc>
          <w:tcPr>
            <w:tcW w:w="4876" w:type="dxa"/>
            <w:tcBorders>
              <w:top w:val="nil"/>
              <w:left w:val="nil"/>
              <w:bottom w:val="nil"/>
              <w:right w:val="nil"/>
            </w:tcBorders>
          </w:tcPr>
          <w:p>
            <w:pPr>
              <w:pStyle w:val="Normal6a"/>
            </w:pPr>
            <w:r>
              <w:t>a)</w:t>
            </w:r>
            <w:r>
              <w:tab/>
            </w:r>
            <w:r>
              <w:t xml:space="preserve">Pelo menos </w:t>
            </w:r>
            <w:r>
              <w:rPr>
                <w:b/>
                <w:i/>
              </w:rPr>
              <w:t>30</w:t>
            </w:r>
            <w:r>
              <w:t> anos a contar da data em que a vítima atingiu a maioridade para os crimes puníveis no âmbito da presente diretiva com uma pena máxima de prisão não inferior a três anos;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503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n.º 2 – parágrafo 2 – alínea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Pelo menos </w:t>
            </w:r>
            <w:r>
              <w:rPr>
                <w:b/>
                <w:i/>
              </w:rPr>
              <w:t>20</w:t>
            </w:r>
            <w:r>
              <w:t xml:space="preserve"> anos a contar da data em que a vítima atingiu a maioridade para os crimes puníveis no âmbito da presente diretiva com uma pena máxima de prisão não inferior a três anos;</w:t>
            </w:r>
          </w:p>
        </w:tc>
        <w:tc>
          <w:tcPr>
            <w:tcW w:w="4876" w:type="dxa"/>
            <w:tcBorders>
              <w:top w:val="nil"/>
              <w:left w:val="nil"/>
              <w:bottom w:val="nil"/>
              <w:right w:val="nil"/>
            </w:tcBorders>
          </w:tcPr>
          <w:p>
            <w:pPr>
              <w:pStyle w:val="Normal6a"/>
            </w:pPr>
            <w:r>
              <w:t>a)</w:t>
            </w:r>
            <w:r>
              <w:tab/>
            </w:r>
            <w:r>
              <w:t xml:space="preserve">Pelo menos </w:t>
            </w:r>
            <w:r>
              <w:rPr>
                <w:b/>
                <w:i/>
              </w:rPr>
              <w:t>40</w:t>
            </w:r>
            <w:r>
              <w:t> anos a contar da data em que a vítima atingiu a maioridade para os crimes puníveis no âmbito da presente diretiva com uma pena máxima de prisão não inferior a três anos;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504</w:t>
      </w:r>
      <w:r>
        <w:rPr>
          <w:rStyle w:val="HideTWBExt"/>
        </w:rPr>
        <w:t>&lt;/NumAm&gt;</w:t>
      </w:r>
    </w:p>
    <w:p>
      <w:pPr>
        <w:pStyle w:val="NormalBold"/>
      </w:pPr>
      <w:r>
        <w:rPr>
          <w:rStyle w:val="HideTWBExt"/>
          <w:b w:val="0"/>
        </w:rPr>
        <w:t>&lt;RepeatBlock-By&gt;</w:t>
      </w:r>
      <w:r>
        <w:rPr>
          <w:rStyle w:val="HideTWBExt"/>
          <w:b w:val="0"/>
        </w:rPr>
        <w:t>&lt;Members&gt;</w:t>
      </w:r>
      <w:r>
        <w:t>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n.º 2 – parágrafo 2 – alínea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rPr>
                <w:b/>
                <w:i/>
              </w:rPr>
              <w:t>Pelo menos 20 anos a contar da data em que a vítima atingiu a maioridade</w:t>
            </w:r>
            <w:r>
              <w:t xml:space="preserve"> para os crimes </w:t>
            </w:r>
            <w:r>
              <w:rPr>
                <w:b/>
                <w:i/>
              </w:rPr>
              <w:t>puníveis no âmbito da presente diretiva com uma pena máxima de prisão não inferior a três anos</w:t>
            </w:r>
            <w:r>
              <w:t>;</w:t>
            </w:r>
          </w:p>
        </w:tc>
        <w:tc>
          <w:tcPr>
            <w:tcW w:w="4876" w:type="dxa"/>
            <w:tcBorders>
              <w:top w:val="nil"/>
              <w:left w:val="nil"/>
              <w:bottom w:val="nil"/>
              <w:right w:val="nil"/>
            </w:tcBorders>
          </w:tcPr>
          <w:p>
            <w:pPr>
              <w:pStyle w:val="Normal6a"/>
            </w:pPr>
            <w:r>
              <w:t>a)</w:t>
            </w:r>
            <w:r>
              <w:tab/>
            </w:r>
            <w:r>
              <w:rPr>
                <w:b/>
                <w:i/>
              </w:rPr>
              <w:t>O prazo de prescrição não expira</w:t>
            </w:r>
            <w:r>
              <w:t xml:space="preserve"> para os crimes </w:t>
            </w:r>
            <w:r>
              <w:rPr>
                <w:b/>
                <w:i/>
              </w:rPr>
              <w:t>de abuso sexual e exploração sexual contra menores, tal como estabelecido na presente diretiva</w:t>
            </w:r>
            <w:r>
              <w:t>;</w:t>
            </w:r>
          </w:p>
        </w:tc>
      </w:tr>
    </w:tbl>
    <w:p>
      <w:pPr>
        <w:pStyle w:val="AmOrLang"/>
      </w:pPr>
      <w:r>
        <w:t xml:space="preserve">Or. </w:t>
      </w:r>
      <w:r>
        <w:rPr>
          <w:rStyle w:val="HideTWBExt"/>
        </w:rPr>
        <w:t>&lt;Original&gt;</w:t>
      </w:r>
      <w:r>
        <w:rPr>
          <w:rStyle w:val="HideTWBInt"/>
        </w:rPr>
        <w:t>{HU}</w:t>
      </w:r>
      <w:r>
        <w:t>hu</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Quando se trata de proteger menores, nunca podemos ser suficientemente rigorosos, pelo que qualquer crime sexual cometido contra menores deve ser punido com a pena mais severa.</w:t>
      </w:r>
    </w:p>
    <w:p>
      <w:r>
        <w:rPr>
          <w:rStyle w:val="HideTWBExt"/>
        </w:rPr>
        <w:t>&lt;/Amend&gt;</w:t>
      </w:r>
    </w:p>
    <w:p>
      <w:pPr>
        <w:pStyle w:val="AmNumberTabs"/>
      </w:pPr>
      <w:r>
        <w:rPr>
          <w:rStyle w:val="HideTWBExt"/>
        </w:rPr>
        <w:t>&lt;Amend&gt;</w:t>
      </w:r>
      <w:r>
        <w:t>Alteração</w:t>
      </w:r>
      <w:r>
        <w:tab/>
      </w:r>
      <w:r>
        <w:tab/>
      </w:r>
      <w:r>
        <w:rPr>
          <w:rStyle w:val="HideTWBExt"/>
        </w:rPr>
        <w:t>&lt;NumAm&gt;</w:t>
      </w:r>
      <w:r>
        <w:t>505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n.º 2 – parágrafo 2 – alínea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Pelo menos 25 anos a contar da data em que a vítima atingiu a maioridade para os crimes puníveis no âmbito da presente diretiva com uma pena máxima de prisão não inferior a cinco anos;</w:t>
            </w:r>
          </w:p>
        </w:tc>
        <w:tc>
          <w:tcPr>
            <w:tcW w:w="4876" w:type="dxa"/>
            <w:tcBorders>
              <w:top w:val="nil"/>
              <w:left w:val="nil"/>
              <w:bottom w:val="nil"/>
              <w:right w:val="nil"/>
            </w:tcBorders>
          </w:tcPr>
          <w:p>
            <w:pPr>
              <w:pStyle w:val="Normal6a"/>
            </w:pPr>
            <w:r>
              <w:rPr>
                <w:b/>
                <w:i/>
              </w:rPr>
              <w:t>Suprimido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506</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n.º 2 – parágrafo 2 – alínea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Pelo menos 25 anos a contar da data em que a vítima atingiu a maioridade para os crimes puníveis no âmbito da presente diretiva com uma pena máxima de prisão não inferior a cinco anos;</w:t>
            </w:r>
          </w:p>
        </w:tc>
        <w:tc>
          <w:tcPr>
            <w:tcW w:w="4876" w:type="dxa"/>
            <w:tcBorders>
              <w:top w:val="nil"/>
              <w:left w:val="nil"/>
              <w:bottom w:val="nil"/>
              <w:right w:val="nil"/>
            </w:tcBorders>
          </w:tcPr>
          <w:p>
            <w:pPr>
              <w:pStyle w:val="Normal6a"/>
            </w:pPr>
            <w:r>
              <w:rPr>
                <w:b/>
                <w:i/>
              </w:rPr>
              <w:t>Suprimido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507</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n.º 2 – parágrafo 2 – alínea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Pelo menos 25 anos a contar da data em que a vítima atingiu a maioridade para os crimes puníveis no âmbito da presente diretiva com uma pena máxima de prisão não inferior a cinco anos;</w:t>
            </w:r>
          </w:p>
        </w:tc>
        <w:tc>
          <w:tcPr>
            <w:tcW w:w="4876" w:type="dxa"/>
            <w:tcBorders>
              <w:top w:val="nil"/>
              <w:left w:val="nil"/>
              <w:bottom w:val="nil"/>
              <w:right w:val="nil"/>
            </w:tcBorders>
          </w:tcPr>
          <w:p>
            <w:pPr>
              <w:pStyle w:val="Normal6a"/>
            </w:pPr>
            <w:r>
              <w:rPr>
                <w:b/>
                <w:i/>
              </w:rPr>
              <w:t>Suprimido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508</w:t>
      </w:r>
      <w:r>
        <w:rPr>
          <w:rStyle w:val="HideTWBExt"/>
        </w:rPr>
        <w:t>&lt;/NumAm&gt;</w:t>
      </w:r>
    </w:p>
    <w:p>
      <w:pPr>
        <w:pStyle w:val="NormalBold"/>
      </w:pPr>
      <w:r>
        <w:rPr>
          <w:rStyle w:val="HideTWBExt"/>
          <w:b w:val="0"/>
        </w:rPr>
        <w:t>&lt;RepeatBlock-By&gt;</w:t>
      </w:r>
      <w:r>
        <w:rPr>
          <w:rStyle w:val="HideTWBExt"/>
          <w:b w:val="0"/>
        </w:rPr>
        <w:t>&lt;Members&gt;</w:t>
      </w:r>
      <w:r>
        <w:t>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n.º 2 – parágrafo 2 – alínea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Pelo menos 25 anos a contar da data em que a vítima atingiu a maioridade para os crimes puníveis no âmbito da presente diretiva com uma pena máxima de prisão não inferior a cinco anos;</w:t>
            </w:r>
          </w:p>
        </w:tc>
        <w:tc>
          <w:tcPr>
            <w:tcW w:w="4876" w:type="dxa"/>
            <w:tcBorders>
              <w:top w:val="nil"/>
              <w:left w:val="nil"/>
              <w:bottom w:val="nil"/>
              <w:right w:val="nil"/>
            </w:tcBorders>
          </w:tcPr>
          <w:p>
            <w:pPr>
              <w:pStyle w:val="Normal6a"/>
            </w:pPr>
            <w:r>
              <w:rPr>
                <w:b/>
                <w:i/>
              </w:rPr>
              <w:t>Suprimido</w:t>
            </w:r>
          </w:p>
        </w:tc>
      </w:tr>
    </w:tbl>
    <w:p>
      <w:pPr>
        <w:pStyle w:val="AmOrLang"/>
      </w:pPr>
      <w:r>
        <w:t xml:space="preserve">Or. </w:t>
      </w:r>
      <w:r>
        <w:rPr>
          <w:rStyle w:val="HideTWBExt"/>
        </w:rPr>
        <w:t>&lt;Original&gt;</w:t>
      </w:r>
      <w:r>
        <w:rPr>
          <w:rStyle w:val="HideTWBInt"/>
        </w:rPr>
        <w:t>{HU}</w:t>
      </w:r>
      <w:r>
        <w:t>hu</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509</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n.º 2 – parágrafo 2 – alínea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Pelo menos </w:t>
            </w:r>
            <w:r>
              <w:rPr>
                <w:b/>
                <w:i/>
              </w:rPr>
              <w:t>25</w:t>
            </w:r>
            <w:r>
              <w:t xml:space="preserve"> anos a contar da data em que a vítima atingiu a maioridade para os crimes puníveis no âmbito da presente diretiva com uma pena máxima de prisão não inferior a cinco anos;</w:t>
            </w:r>
          </w:p>
        </w:tc>
        <w:tc>
          <w:tcPr>
            <w:tcW w:w="4876" w:type="dxa"/>
            <w:tcBorders>
              <w:top w:val="nil"/>
              <w:left w:val="nil"/>
              <w:bottom w:val="nil"/>
              <w:right w:val="nil"/>
            </w:tcBorders>
          </w:tcPr>
          <w:p>
            <w:pPr>
              <w:pStyle w:val="Normal6a"/>
            </w:pPr>
            <w:r>
              <w:t>b)</w:t>
            </w:r>
            <w:r>
              <w:tab/>
            </w:r>
            <w:r>
              <w:t xml:space="preserve">Pelo menos </w:t>
            </w:r>
            <w:r>
              <w:rPr>
                <w:b/>
                <w:i/>
              </w:rPr>
              <w:t>35</w:t>
            </w:r>
            <w:r>
              <w:t> anos a contar da data em que a vítima atingiu a maioridade para os crimes puníveis no âmbito da presente diretiva com uma pena máxima de prisão não inferior a cinco anos;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510</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n.º 2 – parágrafo 2 – alínea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Pelo menos </w:t>
            </w:r>
            <w:r>
              <w:rPr>
                <w:b/>
                <w:i/>
              </w:rPr>
              <w:t>25</w:t>
            </w:r>
            <w:r>
              <w:t xml:space="preserve"> anos a contar da data em que a vítima atingiu a maioridade para os crimes puníveis no âmbito da presente diretiva com uma pena máxima de prisão não inferior a cinco anos;</w:t>
            </w:r>
          </w:p>
        </w:tc>
        <w:tc>
          <w:tcPr>
            <w:tcW w:w="4876" w:type="dxa"/>
            <w:tcBorders>
              <w:top w:val="nil"/>
              <w:left w:val="nil"/>
              <w:bottom w:val="nil"/>
              <w:right w:val="nil"/>
            </w:tcBorders>
          </w:tcPr>
          <w:p>
            <w:pPr>
              <w:pStyle w:val="Normal6a"/>
            </w:pPr>
            <w:r>
              <w:t>b)</w:t>
            </w:r>
            <w:r>
              <w:tab/>
            </w:r>
            <w:r>
              <w:t xml:space="preserve">Pelo menos </w:t>
            </w:r>
            <w:r>
              <w:rPr>
                <w:b/>
                <w:i/>
              </w:rPr>
              <w:t>35</w:t>
            </w:r>
            <w:r>
              <w:t> anos a contar da data em que a vítima atingiu a maioridade para os crimes puníveis no âmbito da presente diretiva com uma pena máxima de prisão não inferior a cinco anos;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511</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n.º 2 – parágrafo 2 – alínea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Pelo menos 30 anos a contar da data em que a vítima atingiu a maioridade para os crimes puníveis no âmbito da presente diretiva com uma pena máxima de prisão não inferior a oito anos;</w:t>
            </w:r>
          </w:p>
        </w:tc>
        <w:tc>
          <w:tcPr>
            <w:tcW w:w="4876" w:type="dxa"/>
            <w:tcBorders>
              <w:top w:val="nil"/>
              <w:left w:val="nil"/>
              <w:bottom w:val="nil"/>
              <w:right w:val="nil"/>
            </w:tcBorders>
          </w:tcPr>
          <w:p>
            <w:pPr>
              <w:pStyle w:val="Normal6a"/>
            </w:pPr>
            <w:r>
              <w:rPr>
                <w:b/>
                <w:i/>
              </w:rPr>
              <w:t>Suprimido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512</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n.º 2 – parágrafo 2 – alínea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Pelo menos 30 anos a contar da data em que a vítima atingiu a maioridade para os crimes puníveis no âmbito da presente diretiva com uma pena máxima de prisão não inferior a oito anos;</w:t>
            </w:r>
          </w:p>
        </w:tc>
        <w:tc>
          <w:tcPr>
            <w:tcW w:w="4876" w:type="dxa"/>
            <w:tcBorders>
              <w:top w:val="nil"/>
              <w:left w:val="nil"/>
              <w:bottom w:val="nil"/>
              <w:right w:val="nil"/>
            </w:tcBorders>
          </w:tcPr>
          <w:p>
            <w:pPr>
              <w:pStyle w:val="Normal6a"/>
            </w:pPr>
            <w:r>
              <w:rPr>
                <w:b/>
                <w:i/>
              </w:rPr>
              <w:t>Suprimido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513</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n.º 2 – parágrafo 2 – alínea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Pelo menos 30 anos a contar da data em que a vítima atingiu a maioridade para os crimes puníveis no âmbito da presente diretiva com uma pena máxima de prisão não inferior a oito anos;</w:t>
            </w:r>
          </w:p>
        </w:tc>
        <w:tc>
          <w:tcPr>
            <w:tcW w:w="4876" w:type="dxa"/>
            <w:tcBorders>
              <w:top w:val="nil"/>
              <w:left w:val="nil"/>
              <w:bottom w:val="nil"/>
              <w:right w:val="nil"/>
            </w:tcBorders>
          </w:tcPr>
          <w:p>
            <w:pPr>
              <w:pStyle w:val="Normal6a"/>
            </w:pPr>
            <w:r>
              <w:rPr>
                <w:b/>
                <w:i/>
              </w:rPr>
              <w:t>Suprimido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514</w:t>
      </w:r>
      <w:r>
        <w:rPr>
          <w:rStyle w:val="HideTWBExt"/>
        </w:rPr>
        <w:t>&lt;/NumAm&gt;</w:t>
      </w:r>
    </w:p>
    <w:p>
      <w:pPr>
        <w:pStyle w:val="NormalBold"/>
      </w:pPr>
      <w:r>
        <w:rPr>
          <w:rStyle w:val="HideTWBExt"/>
          <w:b w:val="0"/>
        </w:rPr>
        <w:t>&lt;RepeatBlock-By&gt;</w:t>
      </w:r>
      <w:r>
        <w:rPr>
          <w:rStyle w:val="HideTWBExt"/>
          <w:b w:val="0"/>
        </w:rPr>
        <w:t>&lt;Members&gt;</w:t>
      </w:r>
      <w:r>
        <w:t>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n.º 2 – parágrafo 2 – alínea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Pelo menos 30 anos a contar da data em que a vítima atingiu a maioridade para os crimes puníveis no âmbito da presente diretiva com uma pena máxima de prisão não inferior a oito anos;</w:t>
            </w:r>
          </w:p>
        </w:tc>
        <w:tc>
          <w:tcPr>
            <w:tcW w:w="4876" w:type="dxa"/>
            <w:tcBorders>
              <w:top w:val="nil"/>
              <w:left w:val="nil"/>
              <w:bottom w:val="nil"/>
              <w:right w:val="nil"/>
            </w:tcBorders>
          </w:tcPr>
          <w:p>
            <w:pPr>
              <w:pStyle w:val="Normal6a"/>
            </w:pPr>
            <w:r>
              <w:rPr>
                <w:b/>
                <w:i/>
              </w:rPr>
              <w:t>Suprimido</w:t>
            </w:r>
          </w:p>
        </w:tc>
      </w:tr>
    </w:tbl>
    <w:p>
      <w:pPr>
        <w:pStyle w:val="AmOrLang"/>
      </w:pPr>
      <w:r>
        <w:t xml:space="preserve">Or. </w:t>
      </w:r>
      <w:r>
        <w:rPr>
          <w:rStyle w:val="HideTWBExt"/>
        </w:rPr>
        <w:t>&lt;Original&gt;</w:t>
      </w:r>
      <w:r>
        <w:rPr>
          <w:rStyle w:val="HideTWBInt"/>
        </w:rPr>
        <w:t>{HU}</w:t>
      </w:r>
      <w:r>
        <w:t>hu</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515</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n.º 2 – parágrafo 2 – alínea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Pelo menos </w:t>
            </w:r>
            <w:r>
              <w:rPr>
                <w:b/>
                <w:i/>
              </w:rPr>
              <w:t>30</w:t>
            </w:r>
            <w:r>
              <w:t xml:space="preserve"> anos a contar da data em que a vítima atingiu a maioridade para os crimes puníveis no âmbito da presente diretiva com uma pena máxima de prisão não inferior a oito anos;</w:t>
            </w:r>
          </w:p>
        </w:tc>
        <w:tc>
          <w:tcPr>
            <w:tcW w:w="4876" w:type="dxa"/>
            <w:tcBorders>
              <w:top w:val="nil"/>
              <w:left w:val="nil"/>
              <w:bottom w:val="nil"/>
              <w:right w:val="nil"/>
            </w:tcBorders>
          </w:tcPr>
          <w:p>
            <w:pPr>
              <w:pStyle w:val="Normal6a"/>
            </w:pPr>
            <w:r>
              <w:t>c)</w:t>
            </w:r>
            <w:r>
              <w:tab/>
            </w:r>
            <w:r>
              <w:t xml:space="preserve">Pelo menos </w:t>
            </w:r>
            <w:r>
              <w:rPr>
                <w:b/>
                <w:i/>
              </w:rPr>
              <w:t>40</w:t>
            </w:r>
            <w:r>
              <w:t> anos a contar da data em que a vítima atingiu a maioridade para os crimes puníveis no âmbito da presente diretiva com uma pena máxima de prisão não inferior a oito anos;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516</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n.º 2 – parágrafo 2 – alínea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Pelo menos </w:t>
            </w:r>
            <w:r>
              <w:rPr>
                <w:b/>
                <w:i/>
              </w:rPr>
              <w:t>30</w:t>
            </w:r>
            <w:r>
              <w:t xml:space="preserve"> anos a contar da data em que a vítima atingiu a maioridade para os crimes puníveis no âmbito da presente diretiva com uma pena máxima de prisão não inferior a oito anos;</w:t>
            </w:r>
          </w:p>
        </w:tc>
        <w:tc>
          <w:tcPr>
            <w:tcW w:w="4876" w:type="dxa"/>
            <w:tcBorders>
              <w:top w:val="nil"/>
              <w:left w:val="nil"/>
              <w:bottom w:val="nil"/>
              <w:right w:val="nil"/>
            </w:tcBorders>
          </w:tcPr>
          <w:p>
            <w:pPr>
              <w:pStyle w:val="Normal6a"/>
            </w:pPr>
            <w:r>
              <w:t>c)</w:t>
            </w:r>
            <w:r>
              <w:tab/>
            </w:r>
            <w:r>
              <w:t xml:space="preserve">Pelo menos </w:t>
            </w:r>
            <w:r>
              <w:rPr>
                <w:b/>
                <w:i/>
              </w:rPr>
              <w:t>40</w:t>
            </w:r>
            <w:r>
              <w:t> anos a contar da data em que a vítima atingiu a maioridade para os crimes puníveis no âmbito da presente diretiva com uma pena máxima de prisão não inferior a oito anos;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517</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n.º 2 – parágrafo 2 – alínea c-A)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Pelo menos 40 anos a contar da data em que a vítima atingiu a maioridade no que respeita aos crimes que, ao abrigo da presente diretiva, sejam puníveis com uma pena máxima de prisão não inferior a 10 anos;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Ver também artigo 23.º, n.º 3, alínea d), (novo).</w:t>
      </w:r>
    </w:p>
    <w:p>
      <w:r>
        <w:rPr>
          <w:rStyle w:val="HideTWBExt"/>
        </w:rPr>
        <w:t>&lt;/Amend&gt;</w:t>
      </w:r>
    </w:p>
    <w:p>
      <w:pPr>
        <w:pStyle w:val="AmNumberTabs"/>
      </w:pPr>
      <w:r>
        <w:rPr>
          <w:rStyle w:val="HideTWBExt"/>
        </w:rPr>
        <w:t>&lt;Amend&gt;</w:t>
      </w:r>
      <w:r>
        <w:t>Alteração</w:t>
      </w:r>
      <w:r>
        <w:tab/>
      </w:r>
      <w:r>
        <w:tab/>
      </w:r>
      <w:r>
        <w:rPr>
          <w:rStyle w:val="HideTWBExt"/>
        </w:rPr>
        <w:t>&lt;NumAm&gt;</w:t>
      </w:r>
      <w:r>
        <w:t>518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parágrafo 2-A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O prazo a que se refere o segundo parágrafo é interrompido por qualquer ato suscetível de desencadear o processo judicial ou por qualquer processo subsequente relativo aos crimes enumerados no n.º 2, primeiro parágrafo, intentado contra o mesmo agressor.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519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parágrafo 2-B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2-B.</w:t>
            </w:r>
            <w:r>
              <w:tab/>
            </w:r>
            <w:r>
              <w:rPr>
                <w:b/>
                <w:i/>
              </w:rPr>
              <w:t>Se o autor do crime cometer algum dos outros crimes enumerados no n.º 2, primeiro parágrafo, antes do termo do prazo de prescrição, o prazo de prescrição do crime inicial é prorrogado até à data em que expire o prazo de prescrição do novo crime.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520</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n.º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Os Estados-Membros tomam as medidas necessárias para garantir que as pessoas, as unidades ou os serviços responsáveis pela investigação ou pela ação penal relativa aos crimes referidos nos artigos 3.º a</w:t>
            </w:r>
            <w:r>
              <w:rPr>
                <w:b/>
                <w:i/>
              </w:rPr>
              <w:t xml:space="preserve">   9.º  </w:t>
            </w:r>
            <w:r>
              <w:t>tenham acesso a instrumentos de investigação eficazes, tais como os utilizados no caso da criminalidade organizada e de outros crimes graves.</w:t>
            </w:r>
          </w:p>
        </w:tc>
        <w:tc>
          <w:tcPr>
            <w:tcW w:w="4876" w:type="dxa"/>
            <w:tcBorders>
              <w:top w:val="nil"/>
              <w:left w:val="nil"/>
              <w:bottom w:val="nil"/>
              <w:right w:val="nil"/>
            </w:tcBorders>
          </w:tcPr>
          <w:p>
            <w:pPr>
              <w:pStyle w:val="Normal6a"/>
            </w:pPr>
            <w:r>
              <w:t>3.</w:t>
            </w:r>
            <w:r>
              <w:tab/>
            </w:r>
            <w:r>
              <w:t xml:space="preserve">Os Estados-Membros tomam as medidas necessárias para garantir que as pessoas, as unidades ou os serviços responsáveis pela investigação ou pela ação penal relativa aos crimes referidos nos artigos 3.º a </w:t>
            </w:r>
            <w:r>
              <w:rPr>
                <w:b/>
                <w:i/>
              </w:rPr>
              <w:t>9.º</w:t>
            </w:r>
            <w:r>
              <w:t xml:space="preserve"> tenham acesso a instrumentos de investigação eficazes, tais como os utilizados no caso da criminalidade organizada e de outros crimes graves. </w:t>
            </w:r>
            <w:r>
              <w:rPr>
                <w:b/>
                <w:i/>
              </w:rPr>
              <w:t>Se necessário, entre estes instrumentos incluir-se-ão instrumentos especiais de investigação, como os que são utilizados na luta contra a criminalidade organizada ou outros casos de criminalidade grave, nomeadamente a possibilidade de realização de investigações encobertas, a utilização dos chamados «potes de mel», a interceção de comunicações, a vigilância discreta, incluindo a vigilância eletrónica, e o controlo de contas bancárias ou outras investigações financeiras.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521</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n.º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Os Estados-Membros asseguram que as pessoas, as unidades ou os serviços que investigam e instauram ações penais relativas aos crimes referidos nos artigos 3.º a 9.º dispõem de pessoal</w:t>
            </w:r>
            <w:r>
              <w:rPr>
                <w:b/>
                <w:i/>
              </w:rPr>
              <w:t>,</w:t>
            </w:r>
            <w:r>
              <w:t xml:space="preserve"> conhecimentos especializados </w:t>
            </w:r>
            <w:r>
              <w:rPr>
                <w:b/>
                <w:i/>
              </w:rPr>
              <w:t>e instrumentos de investigação eficazes</w:t>
            </w:r>
            <w:r>
              <w:t xml:space="preserve"> suficientes para investigar e reprimir eficazmente esses crimes, incluindo os crimes cometidos através da utilização das tecnologias da informação e da comunicação, em conformidade com as regras aplicáveis do direito da União e do direito nacional. </w:t>
            </w:r>
            <w:r>
              <w:rPr>
                <w:b/>
                <w:i/>
              </w:rPr>
              <w:t>Se for caso disso, esses instrumentos devem incluir instrumentos especiais de investigação, tais como os utilizados na luta contra a criminalidade organizada ou outros crimes graves, nomeadamente a possibilidade de realizar investigações encobertas.</w:t>
            </w:r>
          </w:p>
        </w:tc>
        <w:tc>
          <w:tcPr>
            <w:tcW w:w="4876" w:type="dxa"/>
            <w:tcBorders>
              <w:top w:val="nil"/>
              <w:left w:val="nil"/>
              <w:bottom w:val="nil"/>
              <w:right w:val="nil"/>
            </w:tcBorders>
          </w:tcPr>
          <w:p>
            <w:pPr>
              <w:pStyle w:val="Normal6a"/>
            </w:pPr>
            <w:r>
              <w:t>4.</w:t>
            </w:r>
            <w:r>
              <w:tab/>
            </w:r>
            <w:r>
              <w:t xml:space="preserve">Os Estados-Membros asseguram que as pessoas, as unidades ou os serviços que investigam e instauram ações penais relativas aos crimes referidos nos artigos 3.º a 9.º dispõem de pessoal </w:t>
            </w:r>
            <w:r>
              <w:rPr>
                <w:b/>
                <w:i/>
              </w:rPr>
              <w:t>e</w:t>
            </w:r>
            <w:r>
              <w:t xml:space="preserve"> conhecimentos especializados suficientes para investigar e reprimir eficazmente esses crimes, incluindo os crimes cometidos através da utilização das tecnologias da informação e da comunicação, em conformidade com as regras aplicáveis do direito da União e do direito nacional.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522</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n.º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Os Estados-Membros asseguram que as pessoas, as unidades ou os serviços que investigam e instauram ações penais relativas aos crimes referidos nos artigos 3.º a 9.º dispõem de pessoal, conhecimentos especializados e instrumentos de investigação eficazes suficientes para investigar e reprimir eficazmente esses crimes, incluindo os crimes cometidos através da utilização das tecnologias da informação e da comunicação, em conformidade com as regras aplicáveis do direito da União e do direito nacional. </w:t>
            </w:r>
            <w:r>
              <w:rPr>
                <w:b/>
                <w:i/>
              </w:rPr>
              <w:t>Se for caso disso, esses</w:t>
            </w:r>
            <w:r>
              <w:t xml:space="preserve"> instrumentos devem incluir </w:t>
            </w:r>
            <w:r>
              <w:rPr>
                <w:b/>
                <w:i/>
              </w:rPr>
              <w:t>instrumentos especiais de investigação, tais como os utilizados na luta contra a criminalidade organizada ou outros crimes graves, nomeadamente a possibilidade de realizar investigações encobertas</w:t>
            </w:r>
            <w:r>
              <w:t>.</w:t>
            </w:r>
          </w:p>
        </w:tc>
        <w:tc>
          <w:tcPr>
            <w:tcW w:w="4876" w:type="dxa"/>
            <w:tcBorders>
              <w:top w:val="nil"/>
              <w:left w:val="nil"/>
              <w:bottom w:val="nil"/>
              <w:right w:val="nil"/>
            </w:tcBorders>
          </w:tcPr>
          <w:p>
            <w:pPr>
              <w:pStyle w:val="Normal6a"/>
            </w:pPr>
            <w:r>
              <w:t>4.</w:t>
            </w:r>
            <w:r>
              <w:tab/>
            </w:r>
            <w:r>
              <w:t xml:space="preserve">Os Estados-Membros asseguram que as pessoas, as unidades ou os serviços que investigam e instauram ações penais relativas aos crimes referidos nos artigos 3.º a 9.º dispõem de pessoal, conhecimentos especializados e instrumentos de investigação eficazes suficientes para investigar e reprimir eficazmente esses crimes, incluindo os crimes cometidos através da utilização das tecnologias da informação e da comunicação, em conformidade com as regras aplicáveis do direito da União e do direito nacional. </w:t>
            </w:r>
            <w:r>
              <w:rPr>
                <w:b/>
                <w:i/>
              </w:rPr>
              <w:t>Estes</w:t>
            </w:r>
            <w:r>
              <w:t xml:space="preserve"> instrumentos devem incluir</w:t>
            </w:r>
            <w:r>
              <w:rPr>
                <w:b/>
                <w:i/>
              </w:rPr>
              <w:t>, por exemplo, peritos forenses psicológicos e instrumentos especiais de investigação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523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n.º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Os Estados-Membros asseguram que as pessoas, as unidades ou os serviços que investigam e instauram ações penais relativas aos crimes referidos nos artigos 3.º a 9.º dispõem de pessoal, conhecimentos especializados e instrumentos de investigação eficazes suficientes para investigar e reprimir eficazmente esses crimes, incluindo os crimes cometidos através da utilização das tecnologias da informação e da comunicação, em conformidade com as regras aplicáveis do direito da União e do direito nacional. Se for caso disso, </w:t>
            </w:r>
            <w:r>
              <w:rPr>
                <w:b/>
                <w:i/>
              </w:rPr>
              <w:t>esses instrumentos devem incluir</w:t>
            </w:r>
            <w:r>
              <w:t xml:space="preserve"> instrumentos especiais de investigação, tais como os utilizados na luta contra a criminalidade organizada ou outros crimes graves, nomeadamente a possibilidade de realizar investigações encobertas.</w:t>
            </w:r>
          </w:p>
        </w:tc>
        <w:tc>
          <w:tcPr>
            <w:tcW w:w="4876" w:type="dxa"/>
            <w:tcBorders>
              <w:top w:val="nil"/>
              <w:left w:val="nil"/>
              <w:bottom w:val="nil"/>
              <w:right w:val="nil"/>
            </w:tcBorders>
          </w:tcPr>
          <w:p>
            <w:pPr>
              <w:pStyle w:val="Normal6a"/>
            </w:pPr>
            <w:r>
              <w:t>4.</w:t>
            </w:r>
            <w:r>
              <w:tab/>
            </w:r>
            <w:r>
              <w:t xml:space="preserve">Os Estados-Membros asseguram que as pessoas, as unidades ou os serviços que investigam e instauram ações penais relativas aos crimes referidos nos artigos 3.º a 9.º dispõem de pessoal, conhecimentos especializados e instrumentos de investigação eficazes suficientes para investigar e reprimir eficazmente esses crimes, incluindo os crimes cometidos através da utilização das tecnologias da informação e da comunicação, em conformidade com as regras aplicáveis do direito da União e do direito nacional. </w:t>
            </w:r>
            <w:r>
              <w:rPr>
                <w:b/>
                <w:i/>
              </w:rPr>
              <w:t>Esses instrumentos devem incluir peritos forenses psicológicos e,</w:t>
            </w:r>
            <w:r>
              <w:t xml:space="preserve"> se for caso disso, instrumentos especiais de investigação, tais como os utilizados na luta contra a criminalidade organizada ou outros crimes graves, nomeadamente a possibilidade de realizar investigações encobertas.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524</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 – n.º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Os Estados-Membros asseguram que as pessoas, as unidades ou os serviços que investigam e instauram ações penais relativas aos crimes referidos nos artigos 3.º a 9.º dispõem de pessoal, conhecimentos especializados e instrumentos de investigação eficazes suficientes para investigar e reprimir eficazmente esses crimes, incluindo os crimes cometidos através da utilização das tecnologias da informação e da comunicação, em conformidade com as regras aplicáveis do direito da União e do direito nacional. Se for caso disso, </w:t>
            </w:r>
            <w:r>
              <w:rPr>
                <w:b/>
                <w:i/>
              </w:rPr>
              <w:t>esses instrumentos devem incluir</w:t>
            </w:r>
            <w:r>
              <w:t xml:space="preserve"> instrumentos especiais de investigação, tais como os utilizados na luta contra a criminalidade organizada ou outros crimes graves, nomeadamente a possibilidade de realizar investigações encobertas.</w:t>
            </w:r>
          </w:p>
        </w:tc>
        <w:tc>
          <w:tcPr>
            <w:tcW w:w="4876" w:type="dxa"/>
            <w:tcBorders>
              <w:top w:val="nil"/>
              <w:left w:val="nil"/>
              <w:bottom w:val="nil"/>
              <w:right w:val="nil"/>
            </w:tcBorders>
          </w:tcPr>
          <w:p>
            <w:pPr>
              <w:pStyle w:val="Normal6a"/>
            </w:pPr>
            <w:r>
              <w:t>4.</w:t>
            </w:r>
            <w:r>
              <w:tab/>
            </w:r>
            <w:r>
              <w:t xml:space="preserve">Os Estados-Membros asseguram que as pessoas, as unidades ou os serviços que investigam e instauram ações penais relativas aos crimes referidos nos artigos 3.º a 9.º dispõem de pessoal, conhecimentos especializados e instrumentos de investigação eficazes suficientes para investigar e reprimir eficazmente esses crimes, incluindo os crimes cometidos através da utilização das tecnologias da informação e da comunicação, em conformidade com as regras aplicáveis do direito da União e do direito nacional. </w:t>
            </w:r>
            <w:r>
              <w:rPr>
                <w:b/>
                <w:i/>
              </w:rPr>
              <w:t>Esses instrumentos devem incluir peritos forenses psicológicos e,</w:t>
            </w:r>
            <w:r>
              <w:t xml:space="preserve"> se for caso disso, instrumentos especiais de investigação, tais como os utilizados na luta contra a criminalidade organizada ou outros crimes graves, nomeadamente a possibilidade de realizar investigações encobertas.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525</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16-A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Artigo 16.º-A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Prazos de prescrição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Os Estados-Membros devem tomar as medidas necessárias para permitir a ação penal relativamente aos crimes previstos no artigo 3.º e no artigo 4.º, n.</w:t>
            </w:r>
            <w:r>
              <w:rPr>
                <w:b/>
                <w:i/>
                <w:vertAlign w:val="superscript"/>
              </w:rPr>
              <w:t>os</w:t>
            </w:r>
            <w:r>
              <w:t xml:space="preserve"> </w:t>
            </w:r>
            <w:r>
              <w:rPr>
                <w:b/>
                <w:i/>
              </w:rPr>
              <w:t>2, 3, 5, 6 e 7, aos crimes graves previstos no artigo 5.º, n.º 6, no caso de ter sido utilizado material com imagens de abusos sexuais de crianças na aceção do artigo 2.º, n.º 3, alíneas a) e b), e aos crimes previstos nos artigos 7.º e 8.º, durante um período suficiente após a vítima ter atingido a maioridade e proporcional à gravidade do crime em causa.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Os prazos referidos no primeiro parágrafo são fixados em:</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Pelo menos 20 anos a contar da data em que a vítima atingiu a maioridade no que respeita aos crimes que, ao abrigo da presente diretiva, sejam puníveis com uma pena máxima de prisão não inferior a três anos;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Pelo menos 25 anos a contar da data em que a vítima atingiu a maioridade no que respeita aos crimes que, ao abrigo da presente diretiva, sejam puníveis com uma pena máxima de prisão não inferior a cinco anos;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Pelo menos 30 anos a contar da data em que a vítima atingiu a maioridade no que respeita aos crimes que, ao abrigo da presente diretiva, sejam puníveis com uma pena máxima de prisão não inferior a oito anos;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526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17 – 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Os Estados-Membros tomam as medidas necessárias para incentivar as pessoas que tenham conhecimento ou suspeitem, de boa-fé, da prática dos crimes referidos nos artigos 3.º a</w:t>
            </w:r>
            <w:r>
              <w:rPr>
                <w:b/>
                <w:i/>
              </w:rPr>
              <w:t xml:space="preserve">   9.º  </w:t>
            </w:r>
            <w:r>
              <w:t>a denunciarem o facto aos serviços competentes , sem afetar o disposto no artigo 18.º do Regulamento (UE) 2022/2065 do Parlamento Europeu e do Conselho</w:t>
            </w:r>
            <w:r>
              <w:rPr>
                <w:vertAlign w:val="superscript"/>
              </w:rPr>
              <w:t>24</w:t>
            </w:r>
            <w:r>
              <w:t>e no artigo 12.º do Regulamento (UE).../...</w:t>
            </w:r>
            <w:r>
              <w:rPr>
                <w:vertAlign w:val="superscript"/>
              </w:rPr>
              <w:t>25</w:t>
            </w:r>
            <w:r>
              <w:t>[que estabelece regras para prevenir e combater o abuso sexual de crianças]..</w:t>
            </w:r>
          </w:p>
        </w:tc>
        <w:tc>
          <w:tcPr>
            <w:tcW w:w="4876" w:type="dxa"/>
            <w:tcBorders>
              <w:top w:val="nil"/>
              <w:left w:val="nil"/>
              <w:bottom w:val="nil"/>
              <w:right w:val="nil"/>
            </w:tcBorders>
          </w:tcPr>
          <w:p>
            <w:pPr>
              <w:pStyle w:val="Normal6a"/>
            </w:pPr>
            <w:r>
              <w:t>2.</w:t>
            </w:r>
            <w:r>
              <w:tab/>
            </w:r>
            <w:r>
              <w:t xml:space="preserve">Os Estados-Membros tomam as medidas necessárias para incentivar as pessoas </w:t>
            </w:r>
            <w:r>
              <w:rPr>
                <w:b/>
                <w:i/>
              </w:rPr>
              <w:t>singulares e coletivas</w:t>
            </w:r>
            <w:r>
              <w:t xml:space="preserve"> que tenham conhecimento ou suspeitem, de boa-fé, da prática dos crimes referidos nos artigos 3.º a</w:t>
            </w:r>
            <w:r>
              <w:rPr>
                <w:b/>
                <w:i/>
              </w:rPr>
              <w:t> 9.º</w:t>
            </w:r>
            <w:r>
              <w:t xml:space="preserve"> a denunciarem o facto aos serviços competentes , sem afetar o disposto no artigo 18.º do Regulamento (UE) 2022/2065 do Parlamento Europeu e do Conselho</w:t>
            </w:r>
            <w:r>
              <w:rPr>
                <w:vertAlign w:val="superscript"/>
              </w:rPr>
              <w:t>24</w:t>
            </w:r>
            <w:r>
              <w:t xml:space="preserve"> e no artigo 12.º do Regulamento (UE).../...</w:t>
            </w:r>
            <w:r>
              <w:rPr>
                <w:vertAlign w:val="superscript"/>
              </w:rPr>
              <w:t>25</w:t>
            </w:r>
            <w:r>
              <w:t xml:space="preserve"> [que estabelece regras para prevenir e combater o abuso sexual de crianças]..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24</w:t>
            </w:r>
            <w:r>
              <w:t xml:space="preserve"> </w:t>
            </w:r>
            <w:r>
              <w:t>Regulamento (UE) 2022/2065 do Parlamento Europeu e do Conselho, de 19 de outubro de 2022, relativo a um mercado único para os serviços digitais e que altera a Diretiva 2000/31/CE (Regulamento dos Serviços Digitais) (JO L 277 de 27.10.2022, p. 1, ELI: http://data.europa.eu/eli/reg/2022/2065/oj)</w:t>
            </w:r>
            <w:r>
              <w:rPr>
                <w:b/>
                <w:i/>
              </w:rPr>
              <w:t>.</w:t>
            </w:r>
          </w:p>
        </w:tc>
        <w:tc>
          <w:tcPr>
            <w:tcW w:w="4876" w:type="dxa"/>
            <w:tcBorders>
              <w:top w:val="nil"/>
              <w:left w:val="nil"/>
              <w:bottom w:val="nil"/>
              <w:right w:val="nil"/>
            </w:tcBorders>
          </w:tcPr>
          <w:p>
            <w:pPr>
              <w:pStyle w:val="Normal6a"/>
            </w:pPr>
            <w:r>
              <w:rPr>
                <w:vertAlign w:val="superscript"/>
              </w:rPr>
              <w:t>24</w:t>
            </w:r>
            <w:r>
              <w:t xml:space="preserve"> </w:t>
            </w:r>
            <w:r>
              <w:t>Regulamento (UE) 2022/2065 do Parlamento Europeu e do Conselho, de 19 de outubro de 2022, relativo a um mercado único para os serviços digitais e que altera a Diretiva 2000/31/CE (Regulamento dos Serviços Digitais) (JO L 277 de 27.10.2022, p. 1, ELI: http://data.europa.eu/eli/reg/2022/2065/oj)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25</w:t>
            </w:r>
            <w:r>
              <w:t xml:space="preserve"> </w:t>
            </w:r>
            <w:r>
              <w:t>Regulamento (UE)</w:t>
            </w:r>
          </w:p>
        </w:tc>
        <w:tc>
          <w:tcPr>
            <w:tcW w:w="4876" w:type="dxa"/>
            <w:tcBorders>
              <w:top w:val="nil"/>
              <w:left w:val="nil"/>
              <w:bottom w:val="nil"/>
              <w:right w:val="nil"/>
            </w:tcBorders>
          </w:tcPr>
          <w:p>
            <w:pPr>
              <w:pStyle w:val="Normal6a"/>
            </w:pPr>
            <w:r>
              <w:rPr>
                <w:vertAlign w:val="superscript"/>
              </w:rPr>
              <w:t>25</w:t>
            </w:r>
            <w:r>
              <w:t xml:space="preserve"> </w:t>
            </w:r>
            <w:r>
              <w:t>Regulamento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527</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17 – 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Os Estados-Membros tomam as medidas necessárias para incentivar as pessoas que tenham conhecimento ou suspeitem, de boa-fé, da prática dos crimes referidos nos artigos 3.º a</w:t>
            </w:r>
            <w:r>
              <w:rPr>
                <w:b/>
                <w:i/>
              </w:rPr>
              <w:t xml:space="preserve">   9.º  </w:t>
            </w:r>
            <w:r>
              <w:t>a denunciarem o facto aos serviços competentes , sem afetar o disposto no artigo 18.º do Regulamento (UE) 2022/2065 do Parlamento Europeu e do Conselho</w:t>
            </w:r>
            <w:r>
              <w:rPr>
                <w:vertAlign w:val="superscript"/>
              </w:rPr>
              <w:t>24</w:t>
            </w:r>
            <w:r>
              <w:t>e no artigo 12.º do Regulamento (UE).../...</w:t>
            </w:r>
            <w:r>
              <w:rPr>
                <w:vertAlign w:val="superscript"/>
              </w:rPr>
              <w:t>25</w:t>
            </w:r>
            <w:r>
              <w:t>[que estabelece regras para prevenir e combater o abuso sexual de crianças]..</w:t>
            </w:r>
          </w:p>
        </w:tc>
        <w:tc>
          <w:tcPr>
            <w:tcW w:w="4876" w:type="dxa"/>
            <w:tcBorders>
              <w:top w:val="nil"/>
              <w:left w:val="nil"/>
              <w:bottom w:val="nil"/>
              <w:right w:val="nil"/>
            </w:tcBorders>
          </w:tcPr>
          <w:p>
            <w:pPr>
              <w:pStyle w:val="Normal6a"/>
            </w:pPr>
            <w:r>
              <w:t>2.</w:t>
            </w:r>
            <w:r>
              <w:tab/>
            </w:r>
            <w:r>
              <w:t xml:space="preserve">Os Estados-Membros tomam as medidas necessárias para incentivar as pessoas </w:t>
            </w:r>
            <w:r>
              <w:rPr>
                <w:b/>
                <w:i/>
              </w:rPr>
              <w:t>singulares e coletivas</w:t>
            </w:r>
            <w:r>
              <w:t xml:space="preserve"> que tenham conhecimento ou suspeitem, de boa-fé, da prática dos crimes referidos nos artigos 3.º a</w:t>
            </w:r>
            <w:r>
              <w:rPr>
                <w:b/>
                <w:i/>
              </w:rPr>
              <w:t> 9.º</w:t>
            </w:r>
            <w:r>
              <w:t xml:space="preserve"> a denunciarem o facto aos serviços competentes , sem afetar o disposto no artigo 18.º do Regulamento (UE) 2022/2065 do Parlamento Europeu e do Conselho</w:t>
            </w:r>
            <w:r>
              <w:rPr>
                <w:vertAlign w:val="superscript"/>
              </w:rPr>
              <w:t>24</w:t>
            </w:r>
            <w:r>
              <w:t xml:space="preserve"> e no artigo 12.º do Regulamento (UE).../...</w:t>
            </w:r>
            <w:r>
              <w:rPr>
                <w:vertAlign w:val="superscript"/>
              </w:rPr>
              <w:t>25</w:t>
            </w:r>
            <w:r>
              <w:t xml:space="preserve"> [que estabelece regras para prevenir e combater o abuso sexual de crianças]..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24</w:t>
            </w:r>
            <w:r>
              <w:t xml:space="preserve"> </w:t>
            </w:r>
            <w:r>
              <w:t>Regulamento (UE) 2022/2065 do Parlamento Europeu e do Conselho, de 19 de outubro de 2022, relativo a um mercado único para os serviços digitais e que altera a Diretiva 2000/31/CE (Regulamento dos Serviços Digitais) (JO L 277 de 27.10.2022, p. 1, ELI: http://data.europa.eu/eli/reg/2022/2065/oj)</w:t>
            </w:r>
            <w:r>
              <w:rPr>
                <w:b/>
                <w:i/>
              </w:rPr>
              <w:t>.</w:t>
            </w:r>
          </w:p>
        </w:tc>
        <w:tc>
          <w:tcPr>
            <w:tcW w:w="4876" w:type="dxa"/>
            <w:tcBorders>
              <w:top w:val="nil"/>
              <w:left w:val="nil"/>
              <w:bottom w:val="nil"/>
              <w:right w:val="nil"/>
            </w:tcBorders>
          </w:tcPr>
          <w:p>
            <w:pPr>
              <w:pStyle w:val="Normal6a"/>
            </w:pPr>
            <w:r>
              <w:rPr>
                <w:vertAlign w:val="superscript"/>
              </w:rPr>
              <w:t>24</w:t>
            </w:r>
            <w:r>
              <w:t xml:space="preserve"> </w:t>
            </w:r>
            <w:r>
              <w:t>Regulamento (UE) 2022/2065 do Parlamento Europeu e do Conselho, de 19 de outubro de 2022, relativo a um mercado único para os serviços digitais e que altera a Diretiva 2000/31/CE (Regulamento dos Serviços Digitais) (JO L 277 de 27.10.2022, p. 1, ELI: http://data.europa.eu/eli/reg/2022/2065/oj)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25</w:t>
            </w:r>
            <w:r>
              <w:t xml:space="preserve"> </w:t>
            </w:r>
            <w:r>
              <w:t>Regulamento (UE)</w:t>
            </w:r>
          </w:p>
        </w:tc>
        <w:tc>
          <w:tcPr>
            <w:tcW w:w="4876" w:type="dxa"/>
            <w:tcBorders>
              <w:top w:val="nil"/>
              <w:left w:val="nil"/>
              <w:bottom w:val="nil"/>
              <w:right w:val="nil"/>
            </w:tcBorders>
          </w:tcPr>
          <w:p>
            <w:pPr>
              <w:pStyle w:val="Normal6a"/>
            </w:pPr>
            <w:r>
              <w:rPr>
                <w:vertAlign w:val="superscript"/>
              </w:rPr>
              <w:t>25</w:t>
            </w:r>
            <w:r>
              <w:t xml:space="preserve"> </w:t>
            </w:r>
            <w:r>
              <w:t>Regulamento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528</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17 – 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Os Estados-Membros tomam as medidas necessárias para incentivar as pessoas que tenham conhecimento ou suspeitem, de boa-fé, da prática dos crimes referidos nos artigos 3.º a</w:t>
            </w:r>
            <w:r>
              <w:rPr>
                <w:b/>
                <w:i/>
              </w:rPr>
              <w:t xml:space="preserve">   9.º  </w:t>
            </w:r>
            <w:r>
              <w:t xml:space="preserve">a denunciarem o facto aos serviços competentes </w:t>
            </w:r>
            <w:r>
              <w:rPr>
                <w:b/>
                <w:i/>
              </w:rPr>
              <w:t>, sem afetar o</w:t>
            </w:r>
            <w:r>
              <w:t xml:space="preserve"> disposto no artigo 18.º do Regulamento (UE) 2022/2065 do Parlamento Europeu e do Conselho</w:t>
            </w:r>
            <w:r>
              <w:rPr>
                <w:vertAlign w:val="superscript"/>
              </w:rPr>
              <w:t>24</w:t>
            </w:r>
            <w:r>
              <w:t>e no artigo 12.º do Regulamento (UE).../...</w:t>
            </w:r>
            <w:r>
              <w:rPr>
                <w:vertAlign w:val="superscript"/>
              </w:rPr>
              <w:t>25</w:t>
            </w:r>
            <w:r>
              <w:t>[que estabelece regras para prevenir e combater o abuso sexual de crianças]..</w:t>
            </w:r>
          </w:p>
        </w:tc>
        <w:tc>
          <w:tcPr>
            <w:tcW w:w="4876" w:type="dxa"/>
            <w:tcBorders>
              <w:top w:val="nil"/>
              <w:left w:val="nil"/>
              <w:bottom w:val="nil"/>
              <w:right w:val="nil"/>
            </w:tcBorders>
          </w:tcPr>
          <w:p>
            <w:pPr>
              <w:pStyle w:val="Normal6a"/>
            </w:pPr>
            <w:r>
              <w:t>2.</w:t>
            </w:r>
            <w:r>
              <w:tab/>
            </w:r>
            <w:r>
              <w:t>Os Estados-Membros tomam as medidas necessárias para incentivar as pessoas que tenham conhecimento ou suspeitem, de boa-fé, da prática dos crimes referidos nos artigos 3.º a</w:t>
            </w:r>
            <w:r>
              <w:rPr>
                <w:b/>
                <w:i/>
              </w:rPr>
              <w:t> 9.º</w:t>
            </w:r>
            <w:r>
              <w:t xml:space="preserve"> a denunciarem o facto aos serviços competentes</w:t>
            </w:r>
            <w:r>
              <w:rPr>
                <w:b/>
                <w:i/>
              </w:rPr>
              <w:t>, sem prejuízo do</w:t>
            </w:r>
            <w:r>
              <w:t xml:space="preserve"> disposto no artigo 18.º do Regulamento (UE) 2022/2065 do Parlamento Europeu</w:t>
            </w:r>
            <w:r>
              <w:rPr>
                <w:vertAlign w:val="superscript"/>
              </w:rPr>
              <w:t>24</w:t>
            </w:r>
            <w:r>
              <w:t xml:space="preserve"> e do Conselho e no artigo 12.º do Regulamento (UE).../...</w:t>
            </w:r>
            <w:r>
              <w:rPr>
                <w:vertAlign w:val="superscript"/>
              </w:rPr>
              <w:t>25</w:t>
            </w:r>
            <w:r>
              <w:t xml:space="preserve"> [que estabelece regras para prevenir e combater o abuso sexual de crianças]..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24</w:t>
            </w:r>
            <w:r>
              <w:t xml:space="preserve"> </w:t>
            </w:r>
            <w:r>
              <w:t>Regulamento (UE) 2022/2065 do Parlamento Europeu e do Conselho, de 19 de outubro de 2022, relativo a um mercado único para os serviços digitais e que altera a Diretiva 2000/31/CE (Regulamento dos Serviços Digitais) (JO L 277 de 27.10.2022, p. 1, ELI: http://data.europa.eu/eli/reg/2022/2065/oj)</w:t>
            </w:r>
            <w:r>
              <w:rPr>
                <w:b/>
                <w:i/>
              </w:rPr>
              <w:t>.</w:t>
            </w:r>
          </w:p>
        </w:tc>
        <w:tc>
          <w:tcPr>
            <w:tcW w:w="4876" w:type="dxa"/>
            <w:tcBorders>
              <w:top w:val="nil"/>
              <w:left w:val="nil"/>
              <w:bottom w:val="nil"/>
              <w:right w:val="nil"/>
            </w:tcBorders>
          </w:tcPr>
          <w:p>
            <w:pPr>
              <w:pStyle w:val="Normal6a"/>
            </w:pPr>
            <w:r>
              <w:rPr>
                <w:vertAlign w:val="superscript"/>
              </w:rPr>
              <w:t>24</w:t>
            </w:r>
            <w:r>
              <w:t xml:space="preserve"> </w:t>
            </w:r>
            <w:r>
              <w:t>Regulamento (UE) 2022/2065 do Parlamento Europeu e do Conselho, de 19 de outubro de 2022, relativo a um mercado único para os serviços digitais e que altera a Diretiva 2000/31/CE (Regulamento dos Serviços Digitais) (JO L 277 de 27.10.2022, p. 1, ELI: http://data.europa.eu/eli/reg/2022/2065/oj)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25</w:t>
            </w:r>
            <w:r>
              <w:t xml:space="preserve"> </w:t>
            </w:r>
            <w:r>
              <w:t>Regulamento (UE)</w:t>
            </w:r>
          </w:p>
        </w:tc>
        <w:tc>
          <w:tcPr>
            <w:tcW w:w="4876" w:type="dxa"/>
            <w:tcBorders>
              <w:top w:val="nil"/>
              <w:left w:val="nil"/>
              <w:bottom w:val="nil"/>
              <w:right w:val="nil"/>
            </w:tcBorders>
          </w:tcPr>
          <w:p>
            <w:pPr>
              <w:pStyle w:val="Normal6a"/>
            </w:pPr>
            <w:r>
              <w:rPr>
                <w:vertAlign w:val="superscript"/>
              </w:rPr>
              <w:t>25</w:t>
            </w:r>
            <w:r>
              <w:t xml:space="preserve"> </w:t>
            </w:r>
            <w:r>
              <w:t>Regulamento (UE)</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Linguística</w:t>
      </w:r>
    </w:p>
    <w:p>
      <w:r>
        <w:rPr>
          <w:rStyle w:val="HideTWBExt"/>
        </w:rPr>
        <w:t>&lt;/Amend&gt;</w:t>
      </w:r>
    </w:p>
    <w:p>
      <w:pPr>
        <w:pStyle w:val="AmNumberTabs"/>
      </w:pPr>
      <w:r>
        <w:rPr>
          <w:rStyle w:val="HideTWBExt"/>
        </w:rPr>
        <w:t>&lt;Amend&gt;</w:t>
      </w:r>
      <w:r>
        <w:t>Alteração</w:t>
      </w:r>
      <w:r>
        <w:tab/>
      </w:r>
      <w:r>
        <w:tab/>
      </w:r>
      <w:r>
        <w:rPr>
          <w:rStyle w:val="HideTWBExt"/>
        </w:rPr>
        <w:t>&lt;NumAm&gt;</w:t>
      </w:r>
      <w:r>
        <w:t>529</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17 – n.º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Os Estados-Membros asseguram que </w:t>
            </w:r>
            <w:r>
              <w:rPr>
                <w:b/>
                <w:i/>
              </w:rPr>
              <w:t>pelo menos</w:t>
            </w:r>
            <w:r>
              <w:t xml:space="preserve"> os profissionais que trabalham em </w:t>
            </w:r>
            <w:r>
              <w:rPr>
                <w:b/>
                <w:i/>
              </w:rPr>
              <w:t>contacto próximo</w:t>
            </w:r>
            <w:r>
              <w:t xml:space="preserve"> com crianças </w:t>
            </w:r>
            <w:r>
              <w:rPr>
                <w:b/>
                <w:i/>
              </w:rPr>
              <w:t>em serviços de</w:t>
            </w:r>
            <w:r>
              <w:t xml:space="preserve"> proteção, educação, acolhimento </w:t>
            </w:r>
            <w:r>
              <w:rPr>
                <w:b/>
                <w:i/>
              </w:rPr>
              <w:t>e</w:t>
            </w:r>
            <w:r>
              <w:t xml:space="preserve"> cuidados de saúde </w:t>
            </w:r>
            <w:r>
              <w:rPr>
                <w:b/>
                <w:i/>
              </w:rPr>
              <w:t>destinados a crianças</w:t>
            </w:r>
            <w:r>
              <w:t xml:space="preserve"> são obrigados a </w:t>
            </w:r>
            <w:r>
              <w:rPr>
                <w:b/>
                <w:i/>
              </w:rPr>
              <w:t>informar as</w:t>
            </w:r>
            <w:r>
              <w:t xml:space="preserve"> autoridades competentes se tiverem motivos razoáveis para </w:t>
            </w:r>
            <w:r>
              <w:rPr>
                <w:b/>
                <w:i/>
              </w:rPr>
              <w:t>crer</w:t>
            </w:r>
            <w:r>
              <w:t xml:space="preserve"> que foi </w:t>
            </w:r>
            <w:r>
              <w:rPr>
                <w:b/>
                <w:i/>
              </w:rPr>
              <w:t>cometido</w:t>
            </w:r>
            <w:r>
              <w:t xml:space="preserve"> ou é suscetível de ser </w:t>
            </w:r>
            <w:r>
              <w:rPr>
                <w:b/>
                <w:i/>
              </w:rPr>
              <w:t>cometido um crime</w:t>
            </w:r>
            <w:r>
              <w:t xml:space="preserve"> punível nos termos da presente diretiva.</w:t>
            </w:r>
          </w:p>
        </w:tc>
        <w:tc>
          <w:tcPr>
            <w:tcW w:w="4876" w:type="dxa"/>
            <w:tcBorders>
              <w:top w:val="nil"/>
              <w:left w:val="nil"/>
              <w:bottom w:val="nil"/>
              <w:right w:val="nil"/>
            </w:tcBorders>
          </w:tcPr>
          <w:p>
            <w:pPr>
              <w:pStyle w:val="Normal6a"/>
            </w:pPr>
            <w:r>
              <w:t>3.</w:t>
            </w:r>
            <w:r>
              <w:tab/>
            </w:r>
            <w:r>
              <w:t xml:space="preserve">Os Estados-Membros asseguram que </w:t>
            </w:r>
            <w:r>
              <w:rPr>
                <w:b/>
                <w:i/>
              </w:rPr>
              <w:t>todos</w:t>
            </w:r>
            <w:r>
              <w:t xml:space="preserve"> os profissionais </w:t>
            </w:r>
            <w:r>
              <w:rPr>
                <w:b/>
                <w:i/>
              </w:rPr>
              <w:t>e voluntários</w:t>
            </w:r>
            <w:r>
              <w:t xml:space="preserve"> que trabalham em </w:t>
            </w:r>
            <w:r>
              <w:rPr>
                <w:b/>
                <w:i/>
              </w:rPr>
              <w:t>estreito contacto</w:t>
            </w:r>
            <w:r>
              <w:t xml:space="preserve"> com crianças</w:t>
            </w:r>
            <w:r>
              <w:rPr>
                <w:b/>
                <w:i/>
              </w:rPr>
              <w:t>, incluindo nos setores da</w:t>
            </w:r>
            <w:r>
              <w:t xml:space="preserve"> proteção </w:t>
            </w:r>
            <w:r>
              <w:rPr>
                <w:b/>
                <w:i/>
              </w:rPr>
              <w:t>das crianças</w:t>
            </w:r>
            <w:r>
              <w:t xml:space="preserve">, </w:t>
            </w:r>
            <w:r>
              <w:rPr>
                <w:b/>
                <w:i/>
              </w:rPr>
              <w:t>da</w:t>
            </w:r>
            <w:r>
              <w:t xml:space="preserve"> educação, </w:t>
            </w:r>
            <w:r>
              <w:rPr>
                <w:b/>
                <w:i/>
              </w:rPr>
              <w:t>do</w:t>
            </w:r>
            <w:r>
              <w:t xml:space="preserve"> acolhimento </w:t>
            </w:r>
            <w:r>
              <w:rPr>
                <w:b/>
                <w:i/>
              </w:rPr>
              <w:t>de crianças e dos</w:t>
            </w:r>
            <w:r>
              <w:t xml:space="preserve"> cuidados de saúde</w:t>
            </w:r>
            <w:r>
              <w:rPr>
                <w:b/>
                <w:i/>
              </w:rPr>
              <w:t>, bem como os profissionais da justiça, os professores e educadores, os juízes dos tribunais de família e os agentes policiais de primeira linha, recebem informação e formação para reconhecerem abusos.</w:t>
            </w:r>
            <w:r>
              <w:t xml:space="preserve"> </w:t>
            </w:r>
            <w:r>
              <w:rPr>
                <w:b/>
                <w:i/>
              </w:rPr>
              <w:t>Estes profissionais e voluntários</w:t>
            </w:r>
            <w:r>
              <w:t xml:space="preserve"> são obrigados a </w:t>
            </w:r>
            <w:r>
              <w:rPr>
                <w:b/>
                <w:i/>
              </w:rPr>
              <w:t>comunicar às</w:t>
            </w:r>
            <w:r>
              <w:t xml:space="preserve"> autoridades competentes se tiverem motivos razoáveis para </w:t>
            </w:r>
            <w:r>
              <w:rPr>
                <w:b/>
                <w:i/>
              </w:rPr>
              <w:t>supor</w:t>
            </w:r>
            <w:r>
              <w:t xml:space="preserve"> que foi </w:t>
            </w:r>
            <w:r>
              <w:rPr>
                <w:b/>
                <w:i/>
              </w:rPr>
              <w:t>cometida</w:t>
            </w:r>
            <w:r>
              <w:t xml:space="preserve"> ou é suscetível de ser </w:t>
            </w:r>
            <w:r>
              <w:rPr>
                <w:b/>
                <w:i/>
              </w:rPr>
              <w:t>cometida uma infração</w:t>
            </w:r>
            <w:r>
              <w:t xml:space="preserve"> punível nos termos da presente diretiva</w:t>
            </w:r>
            <w:r>
              <w:rPr>
                <w:b/>
                <w:i/>
              </w:rPr>
              <w:t>, tendo sempre em conta o superior interesse da criança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530</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17 – n.º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Os Estados-Membros asseguram que </w:t>
            </w:r>
            <w:r>
              <w:rPr>
                <w:b/>
                <w:i/>
              </w:rPr>
              <w:t>pelo menos os profissionais</w:t>
            </w:r>
            <w:r>
              <w:t xml:space="preserve"> que trabalham em contacto próximo com </w:t>
            </w:r>
            <w:r>
              <w:rPr>
                <w:b/>
                <w:i/>
              </w:rPr>
              <w:t>crianças em serviços de proteção, educação, acolhimento e cuidados de saúde destinados a</w:t>
            </w:r>
            <w:r>
              <w:t xml:space="preserve"> crianças são obrigados a informar as autoridades competentes se tiverem motivos razoáveis para crer que foi cometido ou é suscetível de ser cometido um crime punível nos termos da presente diretiva.</w:t>
            </w:r>
          </w:p>
        </w:tc>
        <w:tc>
          <w:tcPr>
            <w:tcW w:w="4876" w:type="dxa"/>
            <w:tcBorders>
              <w:top w:val="nil"/>
              <w:left w:val="nil"/>
              <w:bottom w:val="nil"/>
              <w:right w:val="nil"/>
            </w:tcBorders>
          </w:tcPr>
          <w:p>
            <w:pPr>
              <w:pStyle w:val="Normal6a"/>
            </w:pPr>
            <w:r>
              <w:t>3.</w:t>
            </w:r>
            <w:r>
              <w:tab/>
            </w:r>
            <w:r>
              <w:t xml:space="preserve">Os Estados-Membros asseguram que </w:t>
            </w:r>
            <w:r>
              <w:rPr>
                <w:b/>
                <w:i/>
              </w:rPr>
              <w:t>os profissionais e voluntários</w:t>
            </w:r>
            <w:r>
              <w:t xml:space="preserve"> que trabalham em contacto próximo com crianças são obrigados a informar as autoridades competentes se tiverem motivos razoáveis para crer que foi cometido ou é suscetível de ser cometido um crime punível nos termos da presente diretiva.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531</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17 – n.º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Os Estados-Membros asseguram que pelo menos os profissionais que trabalham em contacto próximo com </w:t>
            </w:r>
            <w:r>
              <w:rPr>
                <w:b/>
                <w:i/>
              </w:rPr>
              <w:t>crianças em serviços de proteção, educação, acolhimento e cuidados de saúde destinados a</w:t>
            </w:r>
            <w:r>
              <w:t xml:space="preserve"> crianças são obrigados a informar as autoridades competentes se tiverem motivos razoáveis para crer que foi cometido ou é suscetível de ser cometido um crime punível nos termos da presente diretiva.</w:t>
            </w:r>
          </w:p>
        </w:tc>
        <w:tc>
          <w:tcPr>
            <w:tcW w:w="4876" w:type="dxa"/>
            <w:tcBorders>
              <w:top w:val="nil"/>
              <w:left w:val="nil"/>
              <w:bottom w:val="nil"/>
              <w:right w:val="nil"/>
            </w:tcBorders>
          </w:tcPr>
          <w:p>
            <w:pPr>
              <w:pStyle w:val="Normal6a"/>
            </w:pPr>
            <w:r>
              <w:t>3.</w:t>
            </w:r>
            <w:r>
              <w:tab/>
            </w:r>
            <w:r>
              <w:t xml:space="preserve">Os Estados-Membros asseguram que pelo menos os profissionais </w:t>
            </w:r>
            <w:r>
              <w:rPr>
                <w:b/>
                <w:i/>
              </w:rPr>
              <w:t>e voluntários</w:t>
            </w:r>
            <w:r>
              <w:t xml:space="preserve"> que trabalham em contacto próximo com crianças são obrigados a informar as autoridades competentes se tiverem motivos razoáveis para crer que foi cometido ou é suscetível de ser cometido um crime punível nos termos da presente diretiva.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532</w:t>
      </w:r>
      <w:r>
        <w:rPr>
          <w:rStyle w:val="HideTWBExt"/>
        </w:rPr>
        <w:t>&lt;/NumAm&gt;</w:t>
      </w:r>
    </w:p>
    <w:p>
      <w:pPr>
        <w:pStyle w:val="NormalBold"/>
      </w:pPr>
      <w:r>
        <w:rPr>
          <w:rStyle w:val="HideTWBExt"/>
          <w:b w:val="0"/>
        </w:rPr>
        <w:t>&lt;RepeatBlock-By&gt;</w:t>
      </w:r>
      <w:r>
        <w:rPr>
          <w:rStyle w:val="HideTWBExt"/>
          <w:b w:val="0"/>
        </w:rPr>
        <w:t>&lt;Members&gt;</w:t>
      </w:r>
      <w:r>
        <w:t>Moritz Körner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17 – n.º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Os Estados-Membros asseguram que pelo menos os profissionais que trabalham em contacto próximo com crianças em serviços de proteção, educação, acolhimento e cuidados de saúde destinados a crianças </w:t>
            </w:r>
            <w:r>
              <w:rPr>
                <w:b/>
                <w:i/>
              </w:rPr>
              <w:t>são obrigados a informar as</w:t>
            </w:r>
            <w:r>
              <w:t xml:space="preserve"> autoridades competentes se tiverem motivos razoáveis para crer que foi cometido ou é suscetível de ser cometido um crime punível nos termos da presente diretiva.</w:t>
            </w:r>
          </w:p>
        </w:tc>
        <w:tc>
          <w:tcPr>
            <w:tcW w:w="4876" w:type="dxa"/>
            <w:tcBorders>
              <w:top w:val="nil"/>
              <w:left w:val="nil"/>
              <w:bottom w:val="nil"/>
              <w:right w:val="nil"/>
            </w:tcBorders>
          </w:tcPr>
          <w:p>
            <w:pPr>
              <w:pStyle w:val="Normal6a"/>
            </w:pPr>
            <w:r>
              <w:t>3.</w:t>
            </w:r>
            <w:r>
              <w:tab/>
            </w:r>
            <w:r>
              <w:t xml:space="preserve">Os Estados-Membros asseguram que pelo menos os profissionais que trabalham em contacto próximo com crianças em serviços de proteção, educação, acolhimento e cuidados de saúde destinados a crianças </w:t>
            </w:r>
            <w:r>
              <w:rPr>
                <w:b/>
                <w:i/>
              </w:rPr>
              <w:t>têm um acesso fácil e rápido às</w:t>
            </w:r>
            <w:r>
              <w:t xml:space="preserve"> autoridades competentes se tiverem motivos razoáveis para crer que foi cometido ou é suscetível de ser cometido um crime punível nos termos da presente diretiva.</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Os médicos têm de ter o direito de informar as autoridades competentes se o bem-estar da criança estiver em risco.</w:t>
      </w:r>
      <w:r>
        <w:t xml:space="preserve"> </w:t>
      </w:r>
      <w:r>
        <w:t>Ao mesmo tempo, os médicos alertam para o facto de a obrigação de informar as autoridades competentes ser contraproducente, uma vez que reduzirá, antes de mais, a propensão das vítimas para contactar um médico.</w:t>
      </w:r>
    </w:p>
    <w:p>
      <w:r>
        <w:rPr>
          <w:rStyle w:val="HideTWBExt"/>
        </w:rPr>
        <w:t>&lt;/Amend&gt;</w:t>
      </w:r>
    </w:p>
    <w:p>
      <w:pPr>
        <w:pStyle w:val="AmNumberTabs"/>
      </w:pPr>
      <w:r>
        <w:rPr>
          <w:rStyle w:val="HideTWBExt"/>
        </w:rPr>
        <w:t>&lt;Amend&gt;</w:t>
      </w:r>
      <w:r>
        <w:t>Alteração</w:t>
      </w:r>
      <w:r>
        <w:tab/>
      </w:r>
      <w:r>
        <w:tab/>
      </w:r>
      <w:r>
        <w:rPr>
          <w:rStyle w:val="HideTWBExt"/>
        </w:rPr>
        <w:t>&lt;NumAm&gt;</w:t>
      </w:r>
      <w:r>
        <w:t>533</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17 – n.º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Os Estados-Membros asseguram que pelo menos os profissionais que trabalham em contacto próximo com crianças em serviços de proteção, educação, </w:t>
            </w:r>
            <w:r>
              <w:rPr>
                <w:b/>
                <w:i/>
              </w:rPr>
              <w:t>acolhimento e cuidados de saúde destinados a</w:t>
            </w:r>
            <w:r>
              <w:t xml:space="preserve"> crianças são obrigados a informar as autoridades competentes se tiverem motivos razoáveis para crer que foi cometido ou é suscetível de ser cometido um crime punível nos termos da presente diretiva.</w:t>
            </w:r>
          </w:p>
        </w:tc>
        <w:tc>
          <w:tcPr>
            <w:tcW w:w="4876" w:type="dxa"/>
            <w:tcBorders>
              <w:top w:val="nil"/>
              <w:left w:val="nil"/>
              <w:bottom w:val="nil"/>
              <w:right w:val="nil"/>
            </w:tcBorders>
          </w:tcPr>
          <w:p>
            <w:pPr>
              <w:pStyle w:val="Normal6a"/>
            </w:pPr>
            <w:r>
              <w:t>3.</w:t>
            </w:r>
            <w:r>
              <w:tab/>
            </w:r>
            <w:r>
              <w:t xml:space="preserve">Os Estados-Membros asseguram que pelo menos os profissionais que trabalham em contacto próximo com crianças em serviços de proteção, educação, </w:t>
            </w:r>
            <w:r>
              <w:rPr>
                <w:b/>
                <w:i/>
              </w:rPr>
              <w:t>desporto e tempos livres, e acolhimento de</w:t>
            </w:r>
            <w:r>
              <w:t xml:space="preserve"> crianças são obrigados a informar as autoridades competentes se tiverem motivos razoáveis para crer que foi cometido ou é suscetível de ser cometido um crime punível nos termos da presente diretiva.</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Receia que a obrigação de apresentação de relatórios no setor dos cuidados de saúde possa impedir que as crianças obtenham o tratamento médico necessário.</w:t>
      </w:r>
      <w:r>
        <w:t xml:space="preserve"> </w:t>
      </w:r>
      <w:r>
        <w:t>A fim de garantir o sigilo profissional, sugerimos que se mantenha a possibilidade e não a obrigação de apresentação de relatórios.</w:t>
      </w:r>
    </w:p>
    <w:p>
      <w:r>
        <w:rPr>
          <w:rStyle w:val="HideTWBExt"/>
        </w:rPr>
        <w:t>&lt;/Amend&gt;</w:t>
      </w:r>
    </w:p>
    <w:p>
      <w:pPr>
        <w:pStyle w:val="AmNumberTabs"/>
      </w:pPr>
      <w:r>
        <w:rPr>
          <w:rStyle w:val="HideTWBExt"/>
        </w:rPr>
        <w:t>&lt;Amend&gt;</w:t>
      </w:r>
      <w:r>
        <w:t>Alteração</w:t>
      </w:r>
      <w:r>
        <w:tab/>
      </w:r>
      <w:r>
        <w:tab/>
      </w:r>
      <w:r>
        <w:rPr>
          <w:rStyle w:val="HideTWBExt"/>
        </w:rPr>
        <w:t>&lt;NumAm&gt;</w:t>
      </w:r>
      <w:r>
        <w:t>534</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17 – parágrafo 3-A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Os Estados-Membros asseguram a existência de mecanismos de denúncia acessíveis, visíveis, claros, conviviais e sensíveis às questões de género, em conformidade com as normas de qualidade Barnahus.</w:t>
            </w:r>
            <w:r>
              <w:t xml:space="preserve"> </w:t>
            </w:r>
            <w:r>
              <w:rPr>
                <w:b/>
                <w:i/>
              </w:rPr>
              <w:t>Os Estados-Membros asseguram que esses mecanismos de denúncia sejam dotados de recursos adequados, nomeadamente em termos de financiamento e de pessoal.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535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17 – parágrafo 3-A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Os Estados-Membros asseguram a existência de mecanismos de denúncia acessíveis, visíveis, claros, conviviais e sensíveis às questões de género, em conformidade com as normas de qualidade Barnahus.</w:t>
            </w:r>
            <w:r>
              <w:t xml:space="preserve"> </w:t>
            </w:r>
            <w:r>
              <w:rPr>
                <w:b/>
                <w:i/>
              </w:rPr>
              <w:t>Os Estados-Membros asseguram que esses mecanismos de denúncia sejam dotados de recursos adequados, nomeadamente em termos de financiamento e de pessoal.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536</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17 – n.º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Os Estados-Membros isentam da obrigação de denúncia prevista no n.º 3 </w:t>
            </w:r>
            <w:r>
              <w:rPr>
                <w:b/>
                <w:i/>
              </w:rPr>
              <w:t>os profissionais do setor dos cuidados de saúde</w:t>
            </w:r>
            <w:r>
              <w:t xml:space="preserve"> no contexto de programas destinados a pessoas que tenham sido condenadas por crimes puníveis nos termos da presente diretiva ou a pessoas que receiem poder cometer um dos crimes puníveis</w:t>
            </w:r>
            <w:r>
              <w:rPr>
                <w:b/>
                <w:i/>
              </w:rPr>
              <w:t xml:space="preserve">  </w:t>
            </w:r>
            <w:r>
              <w:t>nos termos da presente diretiva.</w:t>
            </w:r>
          </w:p>
        </w:tc>
        <w:tc>
          <w:tcPr>
            <w:tcW w:w="4876" w:type="dxa"/>
            <w:tcBorders>
              <w:top w:val="nil"/>
              <w:left w:val="nil"/>
              <w:bottom w:val="nil"/>
              <w:right w:val="nil"/>
            </w:tcBorders>
          </w:tcPr>
          <w:p>
            <w:pPr>
              <w:pStyle w:val="Normal6a"/>
            </w:pPr>
            <w:r>
              <w:t>4.</w:t>
            </w:r>
            <w:r>
              <w:tab/>
            </w:r>
            <w:r>
              <w:t xml:space="preserve">Os Estados-Membros isentam da obrigação de denúncia prevista no n.º 3 </w:t>
            </w:r>
            <w:r>
              <w:rPr>
                <w:b/>
                <w:i/>
              </w:rPr>
              <w:t>as pessoas</w:t>
            </w:r>
            <w:r>
              <w:t xml:space="preserve"> no contexto de programas destinados a pessoas que tenham sido condenadas por crimes puníveis nos termos da presente diretiva ou a pessoas que receiem poder cometer um dos crimes puníveis nos termos da presente diretiva.</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A presente alteração visa permitir que os profissionais e os voluntários que trabalham noutros setores e não exclusivamente nos cuidados de saúde (por exemplo, no domínio da prevenção ou do encaminhamento para serviços adequados) possam exercer as suas funções sem perder a confiança das pessoas que a eles recorrem durante o seu percurso terapêutico.</w:t>
      </w:r>
      <w:r>
        <w:t xml:space="preserve"> </w:t>
      </w:r>
      <w:r>
        <w:t>Caso contrário, se as associações fossem obrigadas a denunciar factos de que tenham conhecimento, deixariam de exercer uma atividade útil porque as pessoas em causa deixariam de recorrer aos seus serviços.</w:t>
      </w:r>
    </w:p>
    <w:p>
      <w:r>
        <w:rPr>
          <w:rStyle w:val="HideTWBExt"/>
        </w:rPr>
        <w:t>&lt;/Amend&gt;</w:t>
      </w:r>
    </w:p>
    <w:p>
      <w:pPr>
        <w:pStyle w:val="AmNumberTabs"/>
      </w:pPr>
      <w:r>
        <w:rPr>
          <w:rStyle w:val="HideTWBExt"/>
        </w:rPr>
        <w:t>&lt;Amend&gt;</w:t>
      </w:r>
      <w:r>
        <w:t>Alteração</w:t>
      </w:r>
      <w:r>
        <w:tab/>
      </w:r>
      <w:r>
        <w:tab/>
      </w:r>
      <w:r>
        <w:rPr>
          <w:rStyle w:val="HideTWBExt"/>
        </w:rPr>
        <w:t>&lt;NumAm&gt;</w:t>
      </w:r>
      <w:r>
        <w:t>537</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17 – n.º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Os Estados-Membros isentam da obrigação de denúncia prevista no n.º 3 os profissionais </w:t>
            </w:r>
            <w:r>
              <w:rPr>
                <w:b/>
                <w:i/>
              </w:rPr>
              <w:t>do setor dos cuidados de saúde</w:t>
            </w:r>
            <w:r>
              <w:t xml:space="preserve"> no contexto de programas destinados a pessoas que tenham sido condenadas por crimes puníveis nos termos da presente diretiva ou a pessoas que receiem poder cometer um dos crimes puníveis</w:t>
            </w:r>
            <w:r>
              <w:rPr>
                <w:b/>
                <w:i/>
              </w:rPr>
              <w:t xml:space="preserve">  </w:t>
            </w:r>
            <w:r>
              <w:t>nos termos da presente diretiva.</w:t>
            </w:r>
          </w:p>
        </w:tc>
        <w:tc>
          <w:tcPr>
            <w:tcW w:w="4876" w:type="dxa"/>
            <w:tcBorders>
              <w:top w:val="nil"/>
              <w:left w:val="nil"/>
              <w:bottom w:val="nil"/>
              <w:right w:val="nil"/>
            </w:tcBorders>
          </w:tcPr>
          <w:p>
            <w:pPr>
              <w:pStyle w:val="Normal6a"/>
            </w:pPr>
            <w:r>
              <w:t>4.</w:t>
            </w:r>
            <w:r>
              <w:tab/>
            </w:r>
            <w:r>
              <w:t xml:space="preserve">Os Estados-Membros isentam da obrigação de denúncia prevista no n.º 3 os profissionais </w:t>
            </w:r>
            <w:r>
              <w:rPr>
                <w:b/>
                <w:i/>
              </w:rPr>
              <w:t>que atuem</w:t>
            </w:r>
            <w:r>
              <w:t xml:space="preserve"> no contexto de programas destinados a pessoas que tenham sido condenadas por crimes puníveis nos termos da presente diretiva ou a pessoas que receiem poder cometer um dos crimes puníveis nos termos da presente diretiva.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538</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17 – n.º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Os Estados-Membros isentam da obrigação de denúncia prevista no n.º 3 os profissionais </w:t>
            </w:r>
            <w:r>
              <w:rPr>
                <w:b/>
                <w:i/>
              </w:rPr>
              <w:t>do setor dos cuidados de saúde</w:t>
            </w:r>
            <w:r>
              <w:t xml:space="preserve"> no contexto de programas destinados a pessoas que tenham sido condenadas por crimes puníveis nos termos da presente diretiva ou a pessoas que receiem poder cometer um dos crimes puníveis</w:t>
            </w:r>
            <w:r>
              <w:rPr>
                <w:b/>
                <w:i/>
              </w:rPr>
              <w:t xml:space="preserve">  </w:t>
            </w:r>
            <w:r>
              <w:t>nos termos da presente diretiva.</w:t>
            </w:r>
          </w:p>
        </w:tc>
        <w:tc>
          <w:tcPr>
            <w:tcW w:w="4876" w:type="dxa"/>
            <w:tcBorders>
              <w:top w:val="nil"/>
              <w:left w:val="nil"/>
              <w:bottom w:val="nil"/>
              <w:right w:val="nil"/>
            </w:tcBorders>
          </w:tcPr>
          <w:p>
            <w:pPr>
              <w:pStyle w:val="Normal6a"/>
            </w:pPr>
            <w:r>
              <w:t>4.</w:t>
            </w:r>
            <w:r>
              <w:tab/>
            </w:r>
            <w:r>
              <w:t xml:space="preserve">Os Estados-Membros isentam da obrigação de denúncia prevista no n.º 3 os profissionais </w:t>
            </w:r>
            <w:r>
              <w:rPr>
                <w:b/>
                <w:i/>
              </w:rPr>
              <w:t>que trabalhem</w:t>
            </w:r>
            <w:r>
              <w:t xml:space="preserve"> no contexto de programas destinados a pessoas que tenham sido condenadas por crimes puníveis nos termos da presente diretiva ou a pessoas que receiem poder cometer um dos crimes puníveis nos termos da presente diretiva.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539</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17 – parágrafo 4-B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4-B.</w:t>
            </w:r>
            <w:r>
              <w:tab/>
            </w:r>
            <w:r>
              <w:rPr>
                <w:b/>
                <w:i/>
              </w:rPr>
              <w:t>Os Estados-Membros asseguram a disponibilização de mecanismos de denúncia acessíveis, visíveis, claros, conviviais, em consonância com as normas de qualidade Barnahus.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540</w:t>
      </w:r>
      <w:r>
        <w:rPr>
          <w:rStyle w:val="HideTWBExt"/>
        </w:rPr>
        <w:t>&lt;/NumAm&gt;</w:t>
      </w:r>
    </w:p>
    <w:p>
      <w:pPr>
        <w:pStyle w:val="NormalBold"/>
      </w:pPr>
      <w:r>
        <w:rPr>
          <w:rStyle w:val="HideTWBExt"/>
          <w:b w:val="0"/>
        </w:rPr>
        <w:t>&lt;RepeatBlock-By&gt;</w:t>
      </w:r>
      <w:r>
        <w:rPr>
          <w:rStyle w:val="HideTWBExt"/>
          <w:b w:val="0"/>
        </w:rPr>
        <w:t>&lt;Members&gt;</w:t>
      </w:r>
      <w:r>
        <w:t>Milan Uhrík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17 – n.º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Os Estados-Membros, apoiados pelo Centro da UE, uma vez criado, devem emitir orientações destinadas às pessoas referidas no n.º 3 sobre </w:t>
            </w:r>
            <w:r>
              <w:rPr>
                <w:b/>
                <w:i/>
              </w:rPr>
              <w:t>sobre</w:t>
            </w:r>
            <w:r>
              <w:t xml:space="preserve"> o modo de identificar se foi cometido um crime punível nos termos da presente diretiva, ou se for provável que seja cometido, bem como sobre a apresentação de denúncias às autoridades competentes. </w:t>
            </w:r>
            <w:r>
              <w:rPr>
                <w:b/>
                <w:i/>
              </w:rPr>
              <w:t>Tais</w:t>
            </w:r>
            <w:r>
              <w:t xml:space="preserve"> orientações devem também indicar a forma de dar resposta às necessidades específicas das vítimas.</w:t>
            </w:r>
          </w:p>
        </w:tc>
        <w:tc>
          <w:tcPr>
            <w:tcW w:w="4876" w:type="dxa"/>
            <w:tcBorders>
              <w:top w:val="nil"/>
              <w:left w:val="nil"/>
              <w:bottom w:val="nil"/>
              <w:right w:val="nil"/>
            </w:tcBorders>
          </w:tcPr>
          <w:p>
            <w:pPr>
              <w:pStyle w:val="Normal6a"/>
            </w:pPr>
            <w:r>
              <w:t>5.</w:t>
            </w:r>
            <w:r>
              <w:tab/>
            </w:r>
            <w:r>
              <w:t xml:space="preserve">Os Estados-Membros, apoiados pelo Centro da UE, uma vez criado, devem emitir orientações destinadas às pessoas referidas no n.º 3 sobre o modo de identificar se foi cometido um crime punível nos termos da presente diretiva, ou se for provável que seja cometido, bem como sobre a apresentação de denúncias às autoridades competentes. </w:t>
            </w:r>
            <w:r>
              <w:rPr>
                <w:b/>
                <w:i/>
              </w:rPr>
              <w:t>Essas</w:t>
            </w:r>
            <w:r>
              <w:t xml:space="preserve"> orientações devem também indicar a forma de dar resposta às necessidades específicas das vítimas</w:t>
            </w:r>
            <w:r>
              <w:rPr>
                <w:b/>
                <w:i/>
              </w:rPr>
              <w:t>, tendo simultaneamente em conta as práticas e normas nacionais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541</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18 – n.º -1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Os Estados-Membros asseguram a existência de mecanismos de denúncia acessíveis, visíveis, claros, conviviais e sensíveis às questões de género, em conformidade com as normas de qualidade Barnahus.</w:t>
            </w:r>
            <w:r>
              <w:t xml:space="preserve"> </w:t>
            </w:r>
            <w:r>
              <w:rPr>
                <w:b/>
                <w:i/>
              </w:rPr>
              <w:t>Os Estados-Membros asseguram que esses mecanismos de denúncia sejam dotados de recursos adequados, nomeadamente em termos de financiamento e de pessoal;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542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18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Além de assegurarem os direitos das vítimas quando estas apresentam uma queixa nos termos do artigo 5.º da Diretiva 2012/29/UE e do artigo 5.º-A da Diretiva (UE).../... [proposta de diretiva que altera a Diretiva 2012/29/UE que estabelece normas mínimas relativas aos direitos, ao apoio e à proteção das vítimas da criminalidade], os Estados-Membros garantem que as vítimas podem denunciar, de forma simples e acessível, os crimes referidos nos artigos 3.º a 9.º da presente diretiva às autoridades competentes. Isto inclui a possibilidade de denunciar esses crimes e de apresentar provas, sempre que possível, através de tecnologias da informação e da comunicação facilmente acessíveis e de utilização simples.</w:t>
            </w:r>
          </w:p>
        </w:tc>
        <w:tc>
          <w:tcPr>
            <w:tcW w:w="4876" w:type="dxa"/>
            <w:tcBorders>
              <w:top w:val="nil"/>
              <w:left w:val="nil"/>
              <w:bottom w:val="nil"/>
              <w:right w:val="nil"/>
            </w:tcBorders>
          </w:tcPr>
          <w:p>
            <w:pPr>
              <w:pStyle w:val="Normal6a"/>
            </w:pPr>
            <w:r>
              <w:t>1.</w:t>
            </w:r>
            <w:r>
              <w:tab/>
            </w:r>
            <w:r>
              <w:t xml:space="preserve">Além de assegurarem os direitos das vítimas quando estas apresentam uma queixa nos termos do artigo 5.º da Diretiva 2012/29/UE e do artigo 5.º-A da Diretiva (UE).../... [proposta de diretiva que altera a Diretiva 2012/29/UE que estabelece normas mínimas relativas aos direitos, ao apoio e à proteção das vítimas da criminalidade], os Estados-Membros garantem que as vítimas podem denunciar, </w:t>
            </w:r>
            <w:r>
              <w:rPr>
                <w:b/>
                <w:i/>
              </w:rPr>
              <w:t>através de mecanismos diversificados e não limitados ao processo penal e</w:t>
            </w:r>
            <w:r>
              <w:t xml:space="preserve"> de forma simples e acessível, os crimes referidos nos artigos 3.º a 9.º da presente diretiva às autoridades competentes. Isto inclui a possibilidade de denunciar esses crimes e de apresentar provas, sempre que possível, através de tecnologias da informação e da comunicação facilmente acessíveis e de utilização simples.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543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18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Além de assegurarem os direitos das vítimas quando estas apresentam uma queixa nos termos do artigo 5.º da Diretiva 2012/29/UE e do artigo 5.º-A da Diretiva (UE).../... [proposta de diretiva que altera a Diretiva 2012/29/UE que estabelece normas mínimas relativas aos direitos, ao apoio e à proteção das vítimas da criminalidade], os Estados-Membros garantem que as vítimas podem denunciar, de forma simples e acessível, os crimes referidos nos artigos 3.º a 9.º da presente diretiva às autoridades competentes. Isto inclui a possibilidade de denunciar esses crimes e de apresentar provas, sempre que possível, através de tecnologias da informação e da comunicação facilmente acessíveis e de utilização simples.</w:t>
            </w:r>
          </w:p>
        </w:tc>
        <w:tc>
          <w:tcPr>
            <w:tcW w:w="4876" w:type="dxa"/>
            <w:tcBorders>
              <w:top w:val="nil"/>
              <w:left w:val="nil"/>
              <w:bottom w:val="nil"/>
              <w:right w:val="nil"/>
            </w:tcBorders>
          </w:tcPr>
          <w:p>
            <w:pPr>
              <w:pStyle w:val="Normal6a"/>
            </w:pPr>
            <w:r>
              <w:t>1.</w:t>
            </w:r>
            <w:r>
              <w:tab/>
            </w:r>
            <w:r>
              <w:t xml:space="preserve">Além de assegurarem os direitos das vítimas quando estas apresentam uma queixa nos termos do artigo 5.º da Diretiva 2012/29/UE e do artigo 5.º-A da Diretiva (UE).../... [proposta de diretiva que altera a Diretiva 2012/29/UE que estabelece normas mínimas relativas aos direitos, ao apoio e à proteção das vítimas da criminalidade], os Estados-Membros garantem que as vítimas podem denunciar, </w:t>
            </w:r>
            <w:r>
              <w:rPr>
                <w:b/>
                <w:i/>
              </w:rPr>
              <w:t>através de mecanismos diversificados e</w:t>
            </w:r>
            <w:r>
              <w:t xml:space="preserve"> de forma simples e acessível, os crimes referidos nos artigos 3.º a 9.º da presente diretiva às autoridades competentes. Isto inclui a possibilidade de denunciar esses crimes e de apresentar provas, sempre que possível, através de tecnologias da informação e da comunicação facilmente acessíveis e de utilização simples.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544</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18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Além de assegurarem os direitos das vítimas quando estas apresentam uma queixa nos termos do artigo 5.º da Diretiva 2012/29/UE e do artigo 5.º-A da Diretiva (UE).../... [proposta de diretiva que altera a Diretiva 2012/29/UE que estabelece normas mínimas relativas aos direitos, ao apoio e à proteção das vítimas da criminalidade], os Estados-Membros garantem que as vítimas podem denunciar, de forma simples e acessível, os crimes referidos nos artigos 3.º a 9.º da presente diretiva às autoridades competentes. Isto inclui a possibilidade de denunciar esses crimes e de apresentar provas, sempre que possível, através de tecnologias da informação e da comunicação facilmente acessíveis e de utilização simples.</w:t>
            </w:r>
          </w:p>
        </w:tc>
        <w:tc>
          <w:tcPr>
            <w:tcW w:w="4876" w:type="dxa"/>
            <w:tcBorders>
              <w:top w:val="nil"/>
              <w:left w:val="nil"/>
              <w:bottom w:val="nil"/>
              <w:right w:val="nil"/>
            </w:tcBorders>
          </w:tcPr>
          <w:p>
            <w:pPr>
              <w:pStyle w:val="Normal6a"/>
            </w:pPr>
            <w:r>
              <w:t>1.</w:t>
            </w:r>
            <w:r>
              <w:tab/>
            </w:r>
            <w:r>
              <w:t xml:space="preserve">Além de assegurarem os direitos das vítimas quando estas apresentam uma queixa nos termos do artigo 5.º da Diretiva 2012/29/UE e do artigo 5.º-A da Diretiva (UE).../... [proposta de diretiva que altera a Diretiva 2012/29/UE que estabelece normas mínimas relativas aos direitos, ao apoio e à proteção das vítimas da criminalidade], os Estados-Membros garantem que as vítimas podem denunciar, de forma </w:t>
            </w:r>
            <w:r>
              <w:rPr>
                <w:b/>
                <w:i/>
              </w:rPr>
              <w:t>gratuita, segura,</w:t>
            </w:r>
            <w:r>
              <w:t xml:space="preserve"> simples e acessível, os crimes referidos nos artigos 3.º a 9.º da presente diretiva às autoridades competentes. Isto inclui a possibilidade de denunciar esses crimes e de apresentar provas, sempre que possível, através de tecnologias da informação e da comunicação facilmente acessíveis e de utilização simples.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545</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18 – parágrafo 1-A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Os Estados-Membros asseguram a disponibilidade de mecanismos de denúncia acessíveis, visíveis, claros, conviviais, em consonância com as normas de qualidade Barnahus.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546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18 – 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Os Estados-Membros asseguram que os procedimentos de denúncia a que se refere o n.º 1 sejam seguros, confidenciais e concebidos de uma forma e </w:t>
            </w:r>
            <w:r>
              <w:rPr>
                <w:b/>
                <w:i/>
              </w:rPr>
              <w:t>com uma linguagem adaptadas</w:t>
            </w:r>
            <w:r>
              <w:t xml:space="preserve"> às crianças, de acordo com a sua idade e maturidade. Os Estados-Membros asseguram que a apresentação da denúncia não depende do consentimento dos pais.</w:t>
            </w:r>
          </w:p>
        </w:tc>
        <w:tc>
          <w:tcPr>
            <w:tcW w:w="4876" w:type="dxa"/>
            <w:tcBorders>
              <w:top w:val="nil"/>
              <w:left w:val="nil"/>
              <w:bottom w:val="nil"/>
              <w:right w:val="nil"/>
            </w:tcBorders>
          </w:tcPr>
          <w:p>
            <w:pPr>
              <w:pStyle w:val="Normal6a"/>
            </w:pPr>
            <w:r>
              <w:t>2.</w:t>
            </w:r>
            <w:r>
              <w:tab/>
            </w:r>
            <w:r>
              <w:t xml:space="preserve">Os Estados-Membros asseguram que os procedimentos de denúncia a que se refere o n.º 1 sejam </w:t>
            </w:r>
            <w:r>
              <w:rPr>
                <w:b/>
                <w:i/>
              </w:rPr>
              <w:t>acessíveis, claros, conviviais, anónimos,</w:t>
            </w:r>
            <w:r>
              <w:t xml:space="preserve"> seguros, confidenciais</w:t>
            </w:r>
            <w:r>
              <w:rPr>
                <w:b/>
                <w:i/>
              </w:rPr>
              <w:t>, disponíveis em línguas oficiais e amplamente faladas,</w:t>
            </w:r>
            <w:r>
              <w:t xml:space="preserve"> e concebidos de uma forma e </w:t>
            </w:r>
            <w:r>
              <w:rPr>
                <w:b/>
                <w:i/>
              </w:rPr>
              <w:t>linguagem que seja adaptada</w:t>
            </w:r>
            <w:r>
              <w:t xml:space="preserve"> às crianças, de acordo com a sua idade e maturidade</w:t>
            </w:r>
            <w:r>
              <w:rPr>
                <w:b/>
                <w:i/>
              </w:rPr>
              <w:t>, que tenha em conta traumas e seja sensível às questões de género.</w:t>
            </w:r>
            <w:r>
              <w:t xml:space="preserve"> </w:t>
            </w:r>
            <w:r>
              <w:rPr>
                <w:b/>
                <w:i/>
              </w:rPr>
              <w:t>Os Estados-Membros asseguram a informação e a sensibilização adequadas sobre os procedimentos de denúncia e os serviços de apoio disponíveis</w:t>
            </w:r>
            <w:r>
              <w:t>. Os Estados-Membros asseguram que a apresentação da denúncia não depende do consentimento dos pais.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547</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18 – 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Os Estados-Membros asseguram que os procedimentos de denúncia a que se refere o n.º 1 sejam seguros, confidenciais </w:t>
            </w:r>
            <w:r>
              <w:rPr>
                <w:b/>
                <w:i/>
              </w:rPr>
              <w:t>e</w:t>
            </w:r>
            <w:r>
              <w:t xml:space="preserve"> concebidos de uma forma e </w:t>
            </w:r>
            <w:r>
              <w:rPr>
                <w:b/>
                <w:i/>
              </w:rPr>
              <w:t>com uma</w:t>
            </w:r>
            <w:r>
              <w:t xml:space="preserve"> linguagem adaptadas às crianças, de acordo com a sua idade </w:t>
            </w:r>
            <w:r>
              <w:rPr>
                <w:b/>
                <w:i/>
              </w:rPr>
              <w:t>e maturidade</w:t>
            </w:r>
            <w:r>
              <w:t>. Os Estados-Membros asseguram que a apresentação da denúncia não depende do consentimento dos pais.</w:t>
            </w:r>
          </w:p>
        </w:tc>
        <w:tc>
          <w:tcPr>
            <w:tcW w:w="4876" w:type="dxa"/>
            <w:tcBorders>
              <w:top w:val="nil"/>
              <w:left w:val="nil"/>
              <w:bottom w:val="nil"/>
              <w:right w:val="nil"/>
            </w:tcBorders>
          </w:tcPr>
          <w:p>
            <w:pPr>
              <w:pStyle w:val="Normal6a"/>
            </w:pPr>
            <w:r>
              <w:t>2.</w:t>
            </w:r>
            <w:r>
              <w:tab/>
            </w:r>
            <w:r>
              <w:t xml:space="preserve">Os Estados-Membros asseguram que os procedimentos de denúncia a que se refere o n.º 1 sejam </w:t>
            </w:r>
            <w:r>
              <w:rPr>
                <w:b/>
                <w:i/>
              </w:rPr>
              <w:t>acessíveis, diversificados,</w:t>
            </w:r>
            <w:r>
              <w:t xml:space="preserve"> seguros, confidenciais</w:t>
            </w:r>
            <w:r>
              <w:rPr>
                <w:b/>
                <w:i/>
              </w:rPr>
              <w:t>, estejam disponíveis em línguas oficiais e amplamente faladas e sejam</w:t>
            </w:r>
            <w:r>
              <w:t xml:space="preserve"> concebidos de uma forma e linguagem adaptadas às crianças, de acordo com a sua idade</w:t>
            </w:r>
            <w:r>
              <w:rPr>
                <w:b/>
                <w:i/>
              </w:rPr>
              <w:t>, maturidade e necessidades e condições específicas</w:t>
            </w:r>
            <w:r>
              <w:t>. Os Estados-Membros asseguram que a apresentação da denúncia não depende do consentimento dos pais.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548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18 – parágrafo 2-A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Os Estados-Membros devem criar estruturas interagências multidisciplinares e adequadas à idade e às necessidades para dar resposta ao abuso sexual de crianças, nomeadamente quando este é cometido através de tecnologias da informação e da comunicação.</w:t>
            </w:r>
            <w:r>
              <w:rPr>
                <w:b/>
                <w:i/>
              </w:rPr>
              <w:t>Os Estados-Membros devem também incentivar e apoiar, incluindo financeiramente, outros mecanismos de denúncia, nomeadamente: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O desenvolvimento de linhas de apoio e linhas diretas específicas, incluindo, mas não exclusivamente, o número «116 000» para crianças desaparecidas,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A nomeação de agentes de bem-estar pelas plataformas em linha especificamente formados para receber, avaliar e comunicar suspeitas de abuso e exploração sexual de crianças.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Os Estados-Membros devem assegurar que estes sistemas de comunicação de informações são plenamente integrados nos sistemas nacionais de proteção das crianças.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549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18 – parágrafo 2-A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Os Estados-Membros devem incentivar e apoiar, incluindo financeiramente, outros mecanismos de denúncia, nomeadamente: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O desenvolvimento de linhas de apoio e linhas diretas específicas, incluindo, mas não exclusivamente, o número «116 000» para crianças desaparecidas;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A nomeação de agentes de bem-estar pelas plataformas em linha especificamente formados para receber, avaliar e comunicar suspeitas de abuso e exploração sexual de crianças.</w:t>
            </w:r>
            <w:r>
              <w:t xml:space="preserve"> </w:t>
            </w:r>
            <w:r>
              <w:rPr>
                <w:b/>
                <w:i/>
              </w:rPr>
              <w:t>Os Estados-Membros asseguram que estes sistemas de comunicação de informações são plenamente integrados nos sistemas nacionais de proteção das crianças.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550</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18 – parágrafo 2-A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Os Estados-Membros asseguram a existência de mecanismos de denúncia acessíveis, visíveis, claros, conviviais e sensíveis às questões de género, em conformidade com as normas de qualidade do modelo Barnahus.</w:t>
            </w:r>
            <w:r>
              <w:t xml:space="preserve"> </w:t>
            </w:r>
            <w:r>
              <w:rPr>
                <w:b/>
                <w:i/>
              </w:rPr>
              <w:t>Os Estados-Membros asseguram que esses mecanismos de denúncia sejam dotados de recursos adequados, nomeadamente em termos de financiamento e de pessoal.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551</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18 – parágrafo 2-B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2-B.</w:t>
            </w:r>
            <w:r>
              <w:tab/>
            </w:r>
            <w:r>
              <w:rPr>
                <w:b/>
                <w:i/>
              </w:rPr>
              <w:t>Os Estados-Membros asseguram a informação e a sensibilização adequadas sobre os procedimentos de denúncia e os serviços de apoio disponíveis.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552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18 – parágrafo 2-B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2-B.</w:t>
            </w:r>
            <w:r>
              <w:tab/>
            </w:r>
            <w:r>
              <w:rPr>
                <w:b/>
                <w:i/>
              </w:rPr>
              <w:t>Os Estados-Membros asseguram que os mecanismos de denúncia sejam dotados de recursos adequados, nomeadamente em termos de financiamento e de pessoal.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553</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18 – n.º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Os Estados-Membros asseguram que as autoridades competentes que entram em contacto com as vítimas que denunciam crimes de abuso sexual ou de exploração sexual de crianças são proibidas de transferir dados pessoais relativos ao estatuto de residência da vítima para as autoridades competentes em matéria de migração, pelo menos até à conclusão da primeira avaliação individual das necessidades de proteção das vítimas, realizada em conformidade com o artigo 22.º da Diretiva 2012/29/UE.</w:t>
            </w:r>
          </w:p>
        </w:tc>
        <w:tc>
          <w:tcPr>
            <w:tcW w:w="4876" w:type="dxa"/>
            <w:tcBorders>
              <w:top w:val="nil"/>
              <w:left w:val="nil"/>
              <w:bottom w:val="nil"/>
              <w:right w:val="nil"/>
            </w:tcBorders>
          </w:tcPr>
          <w:p>
            <w:pPr>
              <w:pStyle w:val="Normal6a"/>
            </w:pPr>
            <w:r>
              <w:t>3.</w:t>
            </w:r>
            <w:r>
              <w:tab/>
            </w:r>
            <w:r>
              <w:t>Os Estados-Membros asseguram que</w:t>
            </w:r>
            <w:r>
              <w:rPr>
                <w:b/>
                <w:i/>
              </w:rPr>
              <w:t>, tendo devidamente em conta que a denúncia de um ato suscetível de constituir uma infração penal e a participação num processo penal ao abrigo da presente diretiva não criam direitos relativos ao estatuto de residência da vítima e não têm efeito suspensivo na determinação do seu estatuto de residência,</w:t>
            </w:r>
            <w:r>
              <w:t xml:space="preserve"> as autoridades competentes que entram em contacto com as vítimas que denunciam crimes de abuso sexual ou de exploração sexual de crianças são proibidas de transferir dados pessoais relativos ao estatuto de residência da vítima para as autoridades competentes em matéria de migração, pelo menos até à conclusão da primeira avaliação individual das necessidades de proteção das vítimas, realizada em conformidade com o artigo 22.º da Diretiva 2012/29/UE.</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Redação alinhada com o texto adotado sobre o mesmo assunto pelo Parlamento sobre a revisão da Diretiva Direitos das Vítimas (alteração 45 do relatório, de 25 de março de 2024, sobre a proposta de diretiva do Parlamento Europeu e do Conselho que altera a Diretiva 2012/29/UE que estabelece normas mínimas relativas aos direitos, ao apoio e à proteção das vítimas da criminalidade e que substitui a Decisão-Quadro 2001/220/JAI do Conselho — COM(2023)0424 — C9-0303/2023 — 2023/0250 (COD)).</w:t>
      </w:r>
    </w:p>
    <w:p>
      <w:r>
        <w:rPr>
          <w:rStyle w:val="HideTWBExt"/>
        </w:rPr>
        <w:t>&lt;/Amend&gt;</w:t>
      </w:r>
    </w:p>
    <w:p>
      <w:pPr>
        <w:pStyle w:val="AmNumberTabs"/>
      </w:pPr>
      <w:r>
        <w:rPr>
          <w:rStyle w:val="HideTWBExt"/>
        </w:rPr>
        <w:t>&lt;Amend&gt;</w:t>
      </w:r>
      <w:r>
        <w:t>Alteração</w:t>
      </w:r>
      <w:r>
        <w:tab/>
      </w:r>
      <w:r>
        <w:tab/>
      </w:r>
      <w:r>
        <w:rPr>
          <w:rStyle w:val="HideTWBExt"/>
        </w:rPr>
        <w:t>&lt;NumAm&gt;</w:t>
      </w:r>
      <w:r>
        <w:t>554</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18 – n.º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Os Estados-Membros asseguram que as autoridades competentes que entram em contacto com as vítimas que denunciam crimes de abuso </w:t>
            </w:r>
            <w:r>
              <w:rPr>
                <w:b/>
                <w:i/>
              </w:rPr>
              <w:t>sexual ou de</w:t>
            </w:r>
            <w:r>
              <w:t xml:space="preserve"> exploração sexual de crianças são proibidas de transferir dados pessoais relativos ao estatuto de residência da vítima para as autoridades competentes em matéria de migração</w:t>
            </w:r>
            <w:r>
              <w:rPr>
                <w:b/>
                <w:i/>
              </w:rPr>
              <w:t>, pelo menos até à conclusão da primeira avaliação individual das necessidades de proteção das vítimas, realizada em conformidade com o artigo 22.º da Diretiva 2012/29/UE</w:t>
            </w:r>
            <w:r>
              <w:t>.</w:t>
            </w:r>
          </w:p>
        </w:tc>
        <w:tc>
          <w:tcPr>
            <w:tcW w:w="4876" w:type="dxa"/>
            <w:tcBorders>
              <w:top w:val="nil"/>
              <w:left w:val="nil"/>
              <w:bottom w:val="nil"/>
              <w:right w:val="nil"/>
            </w:tcBorders>
          </w:tcPr>
          <w:p>
            <w:pPr>
              <w:pStyle w:val="Normal6a"/>
            </w:pPr>
            <w:r>
              <w:t>3.</w:t>
            </w:r>
            <w:r>
              <w:tab/>
            </w:r>
            <w:r>
              <w:t xml:space="preserve">Os Estados-Membros asseguram que as autoridades competentes que entram em contacto com as vítimas que denunciam crimes de abuso </w:t>
            </w:r>
            <w:r>
              <w:rPr>
                <w:b/>
                <w:i/>
              </w:rPr>
              <w:t>e</w:t>
            </w:r>
            <w:r>
              <w:t xml:space="preserve"> exploração sexual de crianças são proibidas de transferir dados pessoais relativos ao estatuto de residência da vítima para as autoridades competentes em matéria de migração.</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A criação de um ambiente seguro e fiável para que todas as vítimas, independentemente do seu estatuto de residência, denunciem abusos e procurem apoio ou cuidados de saúde é essencial, não só para a dignidade e a segurança dessa vítima, mas também para aumentar a probabilidade de o autor do crime não ter a oportunidade de reincidir na prática do crime.</w:t>
      </w:r>
    </w:p>
    <w:p>
      <w:r>
        <w:rPr>
          <w:rStyle w:val="HideTWBExt"/>
        </w:rPr>
        <w:t>&lt;/Amend&gt;</w:t>
      </w:r>
    </w:p>
    <w:p>
      <w:pPr>
        <w:pStyle w:val="AmNumberTabs"/>
      </w:pPr>
      <w:r>
        <w:rPr>
          <w:rStyle w:val="HideTWBExt"/>
        </w:rPr>
        <w:t>&lt;Amend&gt;</w:t>
      </w:r>
      <w:r>
        <w:t>Alteração</w:t>
      </w:r>
      <w:r>
        <w:tab/>
      </w:r>
      <w:r>
        <w:tab/>
      </w:r>
      <w:r>
        <w:rPr>
          <w:rStyle w:val="HideTWBExt"/>
        </w:rPr>
        <w:t>&lt;NumAm&gt;</w:t>
      </w:r>
      <w:r>
        <w:t>555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18 – parágrafo 3-A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Os Estados-Membros asseguram que os cuidadores principais, especificamente as mães que agem no interesse superior da criança para prevenir danos, não sejam alvo de acusações penais ou de ações de responsabilidade civil por quaisquer medidas de proteção tomadas de boa-fé para prevenir ou responder a suspeitas de abuso sexual de crianças.</w:t>
            </w:r>
            <w:r>
              <w:t xml:space="preserve"> </w:t>
            </w:r>
            <w:r>
              <w:rPr>
                <w:b/>
                <w:i/>
              </w:rPr>
              <w:t>As ações de proteção não podem servir de fundamento a ações cíveis, incluindo, entre outras, as que tenham por objeto difamação, alienação ou ingerência na guarda, desde que essas ações de proteção tenham sido tomadas com a convicção razoável de que eram necessárias para a segurança da criança.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556</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19 – n.º 1 – alínea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O autor do crime seja seu nacional.</w:t>
            </w:r>
          </w:p>
        </w:tc>
        <w:tc>
          <w:tcPr>
            <w:tcW w:w="4876" w:type="dxa"/>
            <w:tcBorders>
              <w:top w:val="nil"/>
              <w:left w:val="nil"/>
              <w:bottom w:val="nil"/>
              <w:right w:val="nil"/>
            </w:tcBorders>
          </w:tcPr>
          <w:p>
            <w:pPr>
              <w:pStyle w:val="Normal6a"/>
            </w:pPr>
            <w:r>
              <w:t>b)</w:t>
            </w:r>
            <w:r>
              <w:tab/>
            </w:r>
            <w:r>
              <w:t xml:space="preserve">O autor do crime seja seu nacional </w:t>
            </w:r>
            <w:r>
              <w:rPr>
                <w:b/>
                <w:i/>
              </w:rPr>
              <w:t>ou residente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557</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19 – n.º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Os Estados-Membros garantem que a sua competência jurisdicional abranja as situações em que um crime referido nos artigos 5.º</w:t>
            </w:r>
            <w:r>
              <w:rPr>
                <w:b/>
                <w:i/>
              </w:rPr>
              <w:t xml:space="preserve">   </w:t>
            </w:r>
            <w:r>
              <w:t>,</w:t>
            </w:r>
            <w:r>
              <w:rPr>
                <w:b/>
                <w:i/>
              </w:rPr>
              <w:t xml:space="preserve">  6.º  e 8  </w:t>
            </w:r>
            <w:r>
              <w:t>e, se for relevante, nos artigos 3.º</w:t>
            </w:r>
            <w:r>
              <w:rPr>
                <w:b/>
                <w:i/>
              </w:rPr>
              <w:t xml:space="preserve">  </w:t>
            </w:r>
            <w:r>
              <w:t>, 4.º,</w:t>
            </w:r>
            <w:r>
              <w:rPr>
                <w:b/>
                <w:i/>
              </w:rPr>
              <w:t xml:space="preserve">  7.º  e 9.º  </w:t>
            </w:r>
            <w:r>
              <w:t xml:space="preserve">, seja cometido por meio de tecnologias da informação e da comunicação acessíveis no seu território, independentemente de </w:t>
            </w:r>
            <w:r>
              <w:rPr>
                <w:b/>
                <w:i/>
              </w:rPr>
              <w:t>estarem</w:t>
            </w:r>
            <w:r>
              <w:t xml:space="preserve"> ou não </w:t>
            </w:r>
            <w:r>
              <w:rPr>
                <w:b/>
                <w:i/>
              </w:rPr>
              <w:t>baseadas</w:t>
            </w:r>
            <w:r>
              <w:t xml:space="preserve"> no seu território.</w:t>
            </w:r>
          </w:p>
        </w:tc>
        <w:tc>
          <w:tcPr>
            <w:tcW w:w="4876" w:type="dxa"/>
            <w:tcBorders>
              <w:top w:val="nil"/>
              <w:left w:val="nil"/>
              <w:bottom w:val="nil"/>
              <w:right w:val="nil"/>
            </w:tcBorders>
          </w:tcPr>
          <w:p>
            <w:pPr>
              <w:pStyle w:val="Normal6a"/>
            </w:pPr>
            <w:r>
              <w:t>3.</w:t>
            </w:r>
            <w:r>
              <w:tab/>
            </w:r>
            <w:r>
              <w:t>Os Estados-Membros garantem que a sua competência jurisdicional abranja as situações em que um crime referido nos artigos 5.º</w:t>
            </w:r>
            <w:r>
              <w:rPr>
                <w:b/>
                <w:i/>
              </w:rPr>
              <w:t> </w:t>
            </w:r>
            <w:r>
              <w:t xml:space="preserve">, </w:t>
            </w:r>
            <w:r>
              <w:rPr>
                <w:b/>
                <w:i/>
              </w:rPr>
              <w:t>6.º, 8,</w:t>
            </w:r>
            <w:r>
              <w:t xml:space="preserve"> e, se for relevante, nos artigos 3.º , 4.º, </w:t>
            </w:r>
            <w:r>
              <w:rPr>
                <w:b/>
                <w:i/>
              </w:rPr>
              <w:t>7.º e 9.º</w:t>
            </w:r>
            <w:r>
              <w:t xml:space="preserve"> , seja cometido por meio de tecnologias da informação e da comunicação acessíveis no seu território, independentemente de </w:t>
            </w:r>
            <w:r>
              <w:rPr>
                <w:b/>
                <w:i/>
              </w:rPr>
              <w:t>o prestador de serviços intermediário estar</w:t>
            </w:r>
            <w:r>
              <w:t xml:space="preserve"> ou não </w:t>
            </w:r>
            <w:r>
              <w:rPr>
                <w:b/>
                <w:i/>
              </w:rPr>
              <w:t>baseado</w:t>
            </w:r>
            <w:r>
              <w:t xml:space="preserve"> no seu território.</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Correção da redação em função da lógica do texto.</w:t>
      </w:r>
    </w:p>
    <w:p>
      <w:r>
        <w:rPr>
          <w:rStyle w:val="HideTWBExt"/>
        </w:rPr>
        <w:t>&lt;/Amend&gt;</w:t>
      </w:r>
    </w:p>
    <w:p>
      <w:pPr>
        <w:pStyle w:val="AmNumberTabs"/>
      </w:pPr>
      <w:r>
        <w:rPr>
          <w:rStyle w:val="HideTWBExt"/>
        </w:rPr>
        <w:t>&lt;Amend&gt;</w:t>
      </w:r>
      <w:r>
        <w:t>Alteração</w:t>
      </w:r>
      <w:r>
        <w:tab/>
      </w:r>
      <w:r>
        <w:tab/>
      </w:r>
      <w:r>
        <w:rPr>
          <w:rStyle w:val="HideTWBExt"/>
        </w:rPr>
        <w:t>&lt;NumAm&gt;</w:t>
      </w:r>
      <w:r>
        <w:t>558</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19 – n.º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Para a instauração de ações penais pelos crimes referidos no artigo 3.º, n.</w:t>
            </w:r>
            <w:r>
              <w:rPr>
                <w:vertAlign w:val="superscript"/>
              </w:rPr>
              <w:t>os</w:t>
            </w:r>
            <w:r>
              <w:t xml:space="preserve"> 4, 5</w:t>
            </w:r>
            <w:r>
              <w:rPr>
                <w:b/>
                <w:i/>
              </w:rPr>
              <w:t xml:space="preserve">   </w:t>
            </w:r>
            <w:r>
              <w:t>,</w:t>
            </w:r>
            <w:r>
              <w:rPr>
                <w:b/>
                <w:i/>
              </w:rPr>
              <w:t xml:space="preserve">  6,  </w:t>
            </w:r>
            <w:r>
              <w:t>7 e 8 , no artigo 4.º, n.</w:t>
            </w:r>
            <w:r>
              <w:rPr>
                <w:vertAlign w:val="superscript"/>
              </w:rPr>
              <w:t>os</w:t>
            </w:r>
            <w:r>
              <w:t xml:space="preserve"> 2, 3, 5, 6 e 7, no artigo 5.º, n.º 6 , no artigo 7.º e no artigo 8.º</w:t>
            </w:r>
            <w:r>
              <w:rPr>
                <w:b/>
                <w:i/>
              </w:rPr>
              <w:t xml:space="preserve">  </w:t>
            </w:r>
            <w:r>
              <w:t xml:space="preserve">cometidos fora do território do Estado-Membro em causa, em relação aos casos previstos no n.º 1, alínea b), do presente artigo, os Estados-Membros tomam as medidas necessárias para garantir que a sua competência jurisdicional não dependa da condição de os </w:t>
            </w:r>
            <w:r>
              <w:rPr>
                <w:b/>
                <w:i/>
              </w:rPr>
              <w:t>atos constituírem um</w:t>
            </w:r>
            <w:r>
              <w:t xml:space="preserve"> crime no </w:t>
            </w:r>
            <w:r>
              <w:rPr>
                <w:b/>
                <w:i/>
              </w:rPr>
              <w:t>lugar em que</w:t>
            </w:r>
            <w:r>
              <w:t xml:space="preserve"> foram </w:t>
            </w:r>
            <w:r>
              <w:rPr>
                <w:b/>
                <w:i/>
              </w:rPr>
              <w:t>cometidos</w:t>
            </w:r>
            <w:r>
              <w:t>.</w:t>
            </w:r>
          </w:p>
        </w:tc>
        <w:tc>
          <w:tcPr>
            <w:tcW w:w="4876" w:type="dxa"/>
            <w:tcBorders>
              <w:top w:val="nil"/>
              <w:left w:val="nil"/>
              <w:bottom w:val="nil"/>
              <w:right w:val="nil"/>
            </w:tcBorders>
          </w:tcPr>
          <w:p>
            <w:pPr>
              <w:pStyle w:val="Normal6a"/>
            </w:pPr>
            <w:r>
              <w:t>4.</w:t>
            </w:r>
            <w:r>
              <w:tab/>
            </w:r>
            <w:r>
              <w:t>Para a instauração de ações penais pelos crimes referidos no artigo 3.º, n.</w:t>
            </w:r>
            <w:r>
              <w:rPr>
                <w:vertAlign w:val="superscript"/>
              </w:rPr>
              <w:t>os</w:t>
            </w:r>
            <w:r>
              <w:t xml:space="preserve"> 4, 5, </w:t>
            </w:r>
            <w:r>
              <w:rPr>
                <w:b/>
                <w:i/>
              </w:rPr>
              <w:t>6,</w:t>
            </w:r>
            <w:r>
              <w:t xml:space="preserve"> 7 e 8, no artigo 4.º, n.</w:t>
            </w:r>
            <w:r>
              <w:rPr>
                <w:vertAlign w:val="superscript"/>
              </w:rPr>
              <w:t xml:space="preserve">os </w:t>
            </w:r>
            <w:r>
              <w:t xml:space="preserve">2, 3, 5, 6 e 7, no artigo 5.º, n.º 6 , no artigo 7.º e no artigo 8.º cometidos fora do território do Estado-Membro em causa, em relação aos casos previstos no n.º 1, alínea b), do presente artigo, os Estados-Membros tomam as medidas necessárias para garantir que a sua competência jurisdicional não dependa da condição de os </w:t>
            </w:r>
            <w:r>
              <w:rPr>
                <w:b/>
                <w:i/>
              </w:rPr>
              <w:t>comportamentos referidos nesses artigos serem punidos enquanto</w:t>
            </w:r>
            <w:r>
              <w:t xml:space="preserve"> crime no </w:t>
            </w:r>
            <w:r>
              <w:rPr>
                <w:b/>
                <w:i/>
              </w:rPr>
              <w:t>Estado onde</w:t>
            </w:r>
            <w:r>
              <w:t xml:space="preserve"> foram </w:t>
            </w:r>
            <w:r>
              <w:rPr>
                <w:b/>
                <w:i/>
              </w:rPr>
              <w:t>praticados</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Correção da redação em função da lógica do texto.</w:t>
      </w:r>
    </w:p>
    <w:p>
      <w:r>
        <w:rPr>
          <w:rStyle w:val="HideTWBExt"/>
        </w:rPr>
        <w:t>&lt;/Amend&gt;</w:t>
      </w:r>
    </w:p>
    <w:p>
      <w:pPr>
        <w:pStyle w:val="AmNumberTabs"/>
      </w:pPr>
      <w:r>
        <w:rPr>
          <w:rStyle w:val="HideTWBExt"/>
        </w:rPr>
        <w:t>&lt;Amend&gt;</w:t>
      </w:r>
      <w:r>
        <w:t>Alteração</w:t>
      </w:r>
      <w:r>
        <w:tab/>
      </w:r>
      <w:r>
        <w:tab/>
      </w:r>
      <w:r>
        <w:rPr>
          <w:rStyle w:val="HideTWBExt"/>
        </w:rPr>
        <w:t>&lt;NumAm&gt;</w:t>
      </w:r>
      <w:r>
        <w:t>559</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19 – n.º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Para a instauração de ações penais pelos crimes referidos nos artigos 3.º a</w:t>
            </w:r>
            <w:r>
              <w:rPr>
                <w:b/>
                <w:i/>
              </w:rPr>
              <w:t xml:space="preserve">   9.º  </w:t>
            </w:r>
            <w:r>
              <w:t>cometidos fora do território do Estado-Membro em causa, em relação aos casos previstos no n.º 1, alínea b), do presente artigo, os Estados-Membros tomam as medidas necessárias para garantir que a sua competência jurisdicional não dependa da condição de a ação penal só se poder iniciar após uma queixa feita pela vítima no lugar em que o crime foi cometido ou uma denúncia do Estado em cujo território o crime foi cometido.</w:t>
            </w:r>
          </w:p>
        </w:tc>
        <w:tc>
          <w:tcPr>
            <w:tcW w:w="4876" w:type="dxa"/>
            <w:tcBorders>
              <w:top w:val="nil"/>
              <w:left w:val="nil"/>
              <w:bottom w:val="nil"/>
              <w:right w:val="nil"/>
            </w:tcBorders>
          </w:tcPr>
          <w:p>
            <w:pPr>
              <w:pStyle w:val="Normal6a"/>
            </w:pPr>
            <w:r>
              <w:t>5.</w:t>
            </w:r>
            <w:r>
              <w:tab/>
            </w:r>
            <w:r>
              <w:t>Para a instauração de ações penais pelos crimes referidos nos artigos 3.º a</w:t>
            </w:r>
            <w:r>
              <w:rPr>
                <w:b/>
                <w:i/>
              </w:rPr>
              <w:t> 9.º</w:t>
            </w:r>
            <w:r>
              <w:t xml:space="preserve"> cometidos fora do território do Estado-Membro em causa, em relação aos casos previstos no n.º 1, alínea b), do presente artigo, os Estados-Membros tomam as medidas necessárias para garantir que a sua competência jurisdicional não dependa da condição de a ação penal só se poder iniciar após uma queixa feita pela vítima no lugar em que o crime foi cometido ou uma denúncia do Estado em cujo território o crime foi cometido.</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Coerência com a alteração 19.º, n.º 4.</w:t>
      </w:r>
    </w:p>
    <w:p>
      <w:r>
        <w:rPr>
          <w:rStyle w:val="HideTWBExt"/>
        </w:rPr>
        <w:t>&lt;/Amend&gt;</w:t>
      </w:r>
    </w:p>
    <w:p>
      <w:pPr>
        <w:pStyle w:val="AmNumberTabs"/>
      </w:pPr>
      <w:r>
        <w:rPr>
          <w:rStyle w:val="HideTWBExt"/>
        </w:rPr>
        <w:t>&lt;Amend&gt;</w:t>
      </w:r>
      <w:r>
        <w:t>Alteração</w:t>
      </w:r>
      <w:r>
        <w:tab/>
      </w:r>
      <w:r>
        <w:tab/>
      </w:r>
      <w:r>
        <w:rPr>
          <w:rStyle w:val="HideTWBExt"/>
        </w:rPr>
        <w:t>&lt;NumAm&gt;</w:t>
      </w:r>
      <w:r>
        <w:t>560</w:t>
      </w:r>
      <w:r>
        <w:rPr>
          <w:rStyle w:val="HideTWBExt"/>
        </w:rPr>
        <w:t>&lt;/NumAm&gt;</w:t>
      </w:r>
    </w:p>
    <w:p>
      <w:pPr>
        <w:pStyle w:val="NormalBold"/>
      </w:pPr>
      <w:r>
        <w:rPr>
          <w:rStyle w:val="HideTWBExt"/>
          <w:b w:val="0"/>
        </w:rPr>
        <w:t>&lt;RepeatBlock-By&gt;</w:t>
      </w:r>
      <w:r>
        <w:rPr>
          <w:rStyle w:val="HideTWBExt"/>
          <w:b w:val="0"/>
        </w:rPr>
        <w:t>&lt;Members&gt;</w:t>
      </w:r>
      <w:r>
        <w:t>Milan Uhrík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19 – n.º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Sempre que um crime referido nos artigos 3.º e 4.º esteja sob a jurisdição de vários Estados-Membros, estes devem cooperar para determinar qual o Estado-Membro que deve conduzir o processo penal. </w:t>
            </w:r>
            <w:r>
              <w:rPr>
                <w:b/>
                <w:i/>
              </w:rPr>
              <w:t>Se for caso disso, e em conformidade com o artigo 12.º da Decisão-Quadro 2009/948/JAI, a questão deve ser remetida à Eurojust.</w:t>
            </w:r>
          </w:p>
        </w:tc>
        <w:tc>
          <w:tcPr>
            <w:tcW w:w="4876" w:type="dxa"/>
            <w:tcBorders>
              <w:top w:val="nil"/>
              <w:left w:val="nil"/>
              <w:bottom w:val="nil"/>
              <w:right w:val="nil"/>
            </w:tcBorders>
          </w:tcPr>
          <w:p>
            <w:pPr>
              <w:pStyle w:val="Normal6a"/>
            </w:pPr>
            <w:r>
              <w:t>6.</w:t>
            </w:r>
            <w:r>
              <w:tab/>
            </w:r>
            <w:r>
              <w:t>Sempre que um crime referido nos artigos 3.º e 4.º esteja sob a jurisdição de vários Estados-Membros, estes devem cooperar para determinar qual o Estado-Membro que deve conduzir o processo penal.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561</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20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É assegurada assistência, apoio e proteção nos termos dos artigos</w:t>
            </w:r>
            <w:r>
              <w:rPr>
                <w:b/>
                <w:i/>
              </w:rPr>
              <w:t xml:space="preserve">   </w:t>
            </w:r>
            <w:r>
              <w:t>21.º e 22.º</w:t>
            </w:r>
            <w:r>
              <w:rPr>
                <w:b/>
                <w:i/>
              </w:rPr>
              <w:t xml:space="preserve">   </w:t>
            </w:r>
            <w:r>
              <w:t>às crianças vítimas dos crimes referidos nos artigos 3.º a</w:t>
            </w:r>
            <w:r>
              <w:rPr>
                <w:b/>
                <w:i/>
              </w:rPr>
              <w:t xml:space="preserve">   </w:t>
            </w:r>
            <w:r>
              <w:t>9.º , tendo em conta o superior interesse da criança.</w:t>
            </w:r>
          </w:p>
        </w:tc>
        <w:tc>
          <w:tcPr>
            <w:tcW w:w="4876" w:type="dxa"/>
            <w:tcBorders>
              <w:top w:val="nil"/>
              <w:left w:val="nil"/>
              <w:bottom w:val="nil"/>
              <w:right w:val="nil"/>
            </w:tcBorders>
          </w:tcPr>
          <w:p>
            <w:pPr>
              <w:pStyle w:val="Normal6a"/>
            </w:pPr>
            <w:r>
              <w:t>1.</w:t>
            </w:r>
            <w:r>
              <w:tab/>
            </w:r>
            <w:r>
              <w:t>É assegurada assistência, apoio e proteção nos termos dos artigos</w:t>
            </w:r>
            <w:r>
              <w:rPr>
                <w:b/>
                <w:i/>
              </w:rPr>
              <w:t> </w:t>
            </w:r>
            <w:r>
              <w:t>21.º e 22.º às crianças vítimas dos crimes referidos nos artigos 3.º a</w:t>
            </w:r>
            <w:r>
              <w:rPr>
                <w:b/>
                <w:i/>
              </w:rPr>
              <w:t> </w:t>
            </w:r>
            <w:r>
              <w:t>9.º , tendo em conta o superior interesse da criança</w:t>
            </w:r>
            <w:r>
              <w:rPr>
                <w:b/>
                <w:i/>
              </w:rPr>
              <w:t>, independentemente de terem ou não apresentado uma queixa formal</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Por motivos de coerência com outras alterações.</w:t>
      </w:r>
    </w:p>
    <w:p>
      <w:r>
        <w:rPr>
          <w:rStyle w:val="HideTWBExt"/>
        </w:rPr>
        <w:t>&lt;/Amend&gt;</w:t>
      </w:r>
    </w:p>
    <w:p>
      <w:pPr>
        <w:pStyle w:val="AmNumberTabs"/>
      </w:pPr>
      <w:r>
        <w:rPr>
          <w:rStyle w:val="HideTWBExt"/>
        </w:rPr>
        <w:t>&lt;Amend&gt;</w:t>
      </w:r>
      <w:r>
        <w:t>Alteração</w:t>
      </w:r>
      <w:r>
        <w:tab/>
      </w:r>
      <w:r>
        <w:tab/>
      </w:r>
      <w:r>
        <w:rPr>
          <w:rStyle w:val="HideTWBExt"/>
        </w:rPr>
        <w:t>&lt;NumAm&gt;</w:t>
      </w:r>
      <w:r>
        <w:t>562</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20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É assegurada assistência, apoio e proteção nos termos dos</w:t>
            </w:r>
            <w:r>
              <w:t xml:space="preserve"> artigos</w:t>
            </w:r>
            <w:r>
              <w:rPr>
                <w:b/>
                <w:i/>
              </w:rPr>
              <w:t xml:space="preserve">   21.º e 22.º   às crianças vítimas dos crimes referidos nos</w:t>
            </w:r>
            <w:r>
              <w:t xml:space="preserve"> artigos </w:t>
            </w:r>
            <w:r>
              <w:rPr>
                <w:b/>
                <w:i/>
              </w:rPr>
              <w:t>3.º a   9.º</w:t>
            </w:r>
            <w:r>
              <w:t xml:space="preserve"> , tendo em conta o superior interesse da criança.</w:t>
            </w:r>
          </w:p>
        </w:tc>
        <w:tc>
          <w:tcPr>
            <w:tcW w:w="4876" w:type="dxa"/>
            <w:tcBorders>
              <w:top w:val="nil"/>
              <w:left w:val="nil"/>
              <w:bottom w:val="nil"/>
              <w:right w:val="nil"/>
            </w:tcBorders>
          </w:tcPr>
          <w:p>
            <w:pPr>
              <w:pStyle w:val="Normal6a"/>
            </w:pPr>
            <w:r>
              <w:t>1.</w:t>
            </w:r>
            <w:r>
              <w:tab/>
            </w:r>
            <w:r>
              <w:rPr>
                <w:b/>
                <w:i/>
              </w:rPr>
              <w:t>Os Estados-Membros asseguram que as crianças vítimas dos crimes referidos nos</w:t>
            </w:r>
            <w:r>
              <w:t xml:space="preserve"> artigos</w:t>
            </w:r>
            <w:r>
              <w:rPr>
                <w:b/>
                <w:i/>
              </w:rPr>
              <w:t> 3.º a 9.º recebam assistência, apoio e proteção nos termos dos</w:t>
            </w:r>
            <w:r>
              <w:t xml:space="preserve"> artigos </w:t>
            </w:r>
            <w:r>
              <w:rPr>
                <w:b/>
                <w:i/>
              </w:rPr>
              <w:t>21.º e 22.º</w:t>
            </w:r>
            <w:r>
              <w:t>, tendo em conta o superior interesse da criança.</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Clarifica-se quem é responsável.</w:t>
      </w:r>
    </w:p>
    <w:p>
      <w:r>
        <w:rPr>
          <w:rStyle w:val="HideTWBExt"/>
        </w:rPr>
        <w:t>&lt;/Amend&gt;</w:t>
      </w:r>
    </w:p>
    <w:p>
      <w:pPr>
        <w:pStyle w:val="AmNumberTabs"/>
      </w:pPr>
      <w:r>
        <w:rPr>
          <w:rStyle w:val="HideTWBExt"/>
        </w:rPr>
        <w:t>&lt;Amend&gt;</w:t>
      </w:r>
      <w:r>
        <w:t>Alteração</w:t>
      </w:r>
      <w:r>
        <w:tab/>
      </w:r>
      <w:r>
        <w:tab/>
      </w:r>
      <w:r>
        <w:rPr>
          <w:rStyle w:val="HideTWBExt"/>
        </w:rPr>
        <w:t>&lt;NumAm&gt;</w:t>
      </w:r>
      <w:r>
        <w:t>563</w:t>
      </w:r>
      <w:r>
        <w:rPr>
          <w:rStyle w:val="HideTWBExt"/>
        </w:rPr>
        <w:t>&lt;/NumAm&gt;</w:t>
      </w:r>
    </w:p>
    <w:p>
      <w:pPr>
        <w:pStyle w:val="NormalBold"/>
      </w:pPr>
      <w:r>
        <w:rPr>
          <w:rStyle w:val="HideTWBExt"/>
          <w:b w:val="0"/>
        </w:rPr>
        <w:t>&lt;RepeatBlock-By&gt;</w:t>
      </w:r>
      <w:r>
        <w:rPr>
          <w:rStyle w:val="HideTWBExt"/>
          <w:b w:val="0"/>
        </w:rPr>
        <w:t>&lt;Members&gt;</w:t>
      </w:r>
      <w:r>
        <w:t>Fredis Beleris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20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É assegurada assistência, apoio e proteção nos termos dos artigos</w:t>
            </w:r>
            <w:r>
              <w:rPr>
                <w:b/>
                <w:i/>
              </w:rPr>
              <w:t xml:space="preserve">   </w:t>
            </w:r>
            <w:r>
              <w:t>21.º e 22.º</w:t>
            </w:r>
            <w:r>
              <w:rPr>
                <w:b/>
                <w:i/>
              </w:rPr>
              <w:t xml:space="preserve">   </w:t>
            </w:r>
            <w:r>
              <w:t>às crianças vítimas dos crimes referidos nos artigos 3.º a</w:t>
            </w:r>
            <w:r>
              <w:rPr>
                <w:b/>
                <w:i/>
              </w:rPr>
              <w:t xml:space="preserve">   </w:t>
            </w:r>
            <w:r>
              <w:t>9.º , tendo em conta o superior interesse da criança.</w:t>
            </w:r>
          </w:p>
        </w:tc>
        <w:tc>
          <w:tcPr>
            <w:tcW w:w="4876" w:type="dxa"/>
            <w:tcBorders>
              <w:top w:val="nil"/>
              <w:left w:val="nil"/>
              <w:bottom w:val="nil"/>
              <w:right w:val="nil"/>
            </w:tcBorders>
          </w:tcPr>
          <w:p>
            <w:pPr>
              <w:pStyle w:val="Normal6a"/>
            </w:pPr>
            <w:r>
              <w:t>1.</w:t>
            </w:r>
            <w:r>
              <w:tab/>
            </w:r>
            <w:r>
              <w:t>É assegurada assistência, apoio e proteção nos termos dos artigos</w:t>
            </w:r>
            <w:r>
              <w:rPr>
                <w:b/>
                <w:i/>
              </w:rPr>
              <w:t> </w:t>
            </w:r>
            <w:r>
              <w:t>21.º e 22.º às crianças vítimas dos crimes referidos nos artigos 3.º a</w:t>
            </w:r>
            <w:r>
              <w:rPr>
                <w:b/>
                <w:i/>
              </w:rPr>
              <w:t> </w:t>
            </w:r>
            <w:r>
              <w:t xml:space="preserve">9.º , tendo em conta </w:t>
            </w:r>
            <w:r>
              <w:rPr>
                <w:b/>
                <w:i/>
              </w:rPr>
              <w:t>como prioridade absoluta</w:t>
            </w:r>
            <w:r>
              <w:t xml:space="preserve"> o superior interesse da criança.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564</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 Sandro Ruotolo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20-A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Artigo 20-A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Apoio especializado às crianças vítimas de abuso ou exploração sexual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Os Estados-Membros preveem centros de atendimento devidamente equipados e facilmente acessíveis para as vítimas de abuso ou exploração sexual de crianças, que podem fazer parte do sistema nacional de saúde, a fim de garantir um apoio eficaz às crianças vítimas de abuso ou exploração sexual e de assegurar a gestão clínica da violência sexual, notadamente a prestação de assistência na conservação e documentação de provas.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Os centros a que se refere o primeiro parágrafo disponibilizam um apoio especializado em trauma e, se necessário, encaminham as crianças vítimas do crime para apoio e aconselhamento pós-traumático especializado, após a infração penal ter sido cometida.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Os Estados-Membros asseguram que as crianças vítimas de abuso ou exploração sexual tenham acesso a exames médicos e forenses.</w:t>
            </w:r>
            <w:r>
              <w:t xml:space="preserve"> </w:t>
            </w:r>
            <w:r>
              <w:rPr>
                <w:b/>
                <w:i/>
              </w:rPr>
              <w:t>Esses exames podem ser efetuados nos centros referidos no presente número ou mediante encaminhamento para centros ou unidades especializados.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Os Estados-Membros velam pela coordenação entre os centros de atendimento e os centros médicos e forenses competentes.</w:t>
            </w:r>
            <w:r>
              <w:t xml:space="preserve"> </w:t>
            </w:r>
            <w:r>
              <w:rPr>
                <w:b/>
                <w:i/>
              </w:rPr>
              <w:t>Todos os serviços referidos no presente artigo são prestados de uma maneira adaptada às crianças.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Os Estados-Membros devem prever que as crianças vítimas de abuso ou exploração sexual tenham acesso atempado aos serviços de saúde, incluindo serviços de saúde sexual e reprodutiva, em conformidade com o direito nacional.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Os serviços referidos nos n.</w:t>
            </w:r>
            <w:r>
              <w:rPr>
                <w:b/>
                <w:i/>
                <w:vertAlign w:val="superscript"/>
              </w:rPr>
              <w:t>os</w:t>
            </w:r>
            <w:r>
              <w:t xml:space="preserve"> </w:t>
            </w:r>
            <w:r>
              <w:rPr>
                <w:b/>
                <w:i/>
              </w:rPr>
              <w:t>1 e 2 do presente artigo devem ser disponibilizados gratuitamente, sem prejuízo dos serviços prestados no âmbito do sistema nacional de saúde, e acessíveis todos os dias da semana.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Os Estados-Membros asseguram uma distribuição geográfica e capacidade suficientes dos serviços referidos nos n.</w:t>
            </w:r>
            <w:r>
              <w:rPr>
                <w:b/>
                <w:i/>
                <w:vertAlign w:val="superscript"/>
              </w:rPr>
              <w:t>os</w:t>
            </w:r>
            <w:r>
              <w:t xml:space="preserve"> </w:t>
            </w:r>
            <w:r>
              <w:rPr>
                <w:b/>
                <w:i/>
              </w:rPr>
              <w:t>1 e 2 em todo o seu território.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Os Estados-Membros podem prever que esses centros estejam ligados aos centros criados nos termos do artigo 28.º da Diretiva (UE) 2024/1385 relativa ao combate à violência contra as mulheres e à violência doméstica.</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Alteração necessária para assegurar a coerência com a alteração ao artigo 21.º, n.º 4.</w:t>
      </w:r>
    </w:p>
    <w:p>
      <w:r>
        <w:rPr>
          <w:rStyle w:val="HideTWBExt"/>
        </w:rPr>
        <w:t>&lt;/Amend&gt;</w:t>
      </w:r>
    </w:p>
    <w:p>
      <w:pPr>
        <w:pStyle w:val="AmNumberTabs"/>
      </w:pPr>
      <w:r>
        <w:rPr>
          <w:rStyle w:val="HideTWBExt"/>
        </w:rPr>
        <w:t>&lt;Amend&gt;</w:t>
      </w:r>
      <w:r>
        <w:t>Alteração</w:t>
      </w:r>
      <w:r>
        <w:tab/>
      </w:r>
      <w:r>
        <w:tab/>
      </w:r>
      <w:r>
        <w:rPr>
          <w:rStyle w:val="HideTWBExt"/>
        </w:rPr>
        <w:t>&lt;NumAm&gt;</w:t>
      </w:r>
      <w:r>
        <w:t>565</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título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Assistência e apoio às vítimas</w:t>
            </w:r>
          </w:p>
        </w:tc>
        <w:tc>
          <w:tcPr>
            <w:tcW w:w="4876" w:type="dxa"/>
            <w:tcBorders>
              <w:top w:val="nil"/>
              <w:left w:val="nil"/>
              <w:bottom w:val="nil"/>
              <w:right w:val="nil"/>
            </w:tcBorders>
          </w:tcPr>
          <w:p>
            <w:pPr>
              <w:pStyle w:val="Normal6a"/>
            </w:pPr>
            <w:r>
              <w:t xml:space="preserve">Assistência e apoio às vítimas </w:t>
            </w:r>
            <w:r>
              <w:rPr>
                <w:b/>
                <w:i/>
              </w:rPr>
              <w:t>e sobreviventes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566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título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Assistência e apoio às vítimas</w:t>
            </w:r>
          </w:p>
        </w:tc>
        <w:tc>
          <w:tcPr>
            <w:tcW w:w="4876" w:type="dxa"/>
            <w:tcBorders>
              <w:top w:val="nil"/>
              <w:left w:val="nil"/>
              <w:bottom w:val="nil"/>
              <w:right w:val="nil"/>
            </w:tcBorders>
          </w:tcPr>
          <w:p>
            <w:pPr>
              <w:pStyle w:val="Normal6a"/>
            </w:pPr>
            <w:r>
              <w:t xml:space="preserve">Assistência e apoio às vítimas </w:t>
            </w:r>
            <w:r>
              <w:rPr>
                <w:b/>
                <w:i/>
              </w:rPr>
              <w:t>e sobreviventes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567</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título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Assistência e apoio às vítimas</w:t>
            </w:r>
          </w:p>
        </w:tc>
        <w:tc>
          <w:tcPr>
            <w:tcW w:w="4876" w:type="dxa"/>
            <w:tcBorders>
              <w:top w:val="nil"/>
              <w:left w:val="nil"/>
              <w:bottom w:val="nil"/>
              <w:right w:val="nil"/>
            </w:tcBorders>
          </w:tcPr>
          <w:p>
            <w:pPr>
              <w:pStyle w:val="Normal6a"/>
            </w:pPr>
            <w:r>
              <w:t xml:space="preserve">Assistência e apoio às vítimas </w:t>
            </w:r>
            <w:r>
              <w:rPr>
                <w:b/>
                <w:i/>
              </w:rPr>
              <w:t>e sobreviventes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568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n.º -1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Os Estados-Membros criam estruturas interdisciplinares e interagências adequadas à idade para dar resposta a situações de abuso e exploração sexual de crianças.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569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Os Estados-Membros tomam as medidas necessárias para garantir que seja prestada assistência e apoio</w:t>
            </w:r>
            <w:r>
              <w:rPr>
                <w:b/>
                <w:i/>
              </w:rPr>
              <w:t xml:space="preserve">  </w:t>
            </w:r>
            <w:r>
              <w:t>especializado e adequado</w:t>
            </w:r>
            <w:r>
              <w:rPr>
                <w:b/>
                <w:i/>
              </w:rPr>
              <w:t xml:space="preserve">  </w:t>
            </w:r>
            <w:r>
              <w:t xml:space="preserve">às vítimas </w:t>
            </w:r>
            <w:r>
              <w:rPr>
                <w:b/>
                <w:i/>
              </w:rPr>
              <w:t>antes</w:t>
            </w:r>
            <w:r>
              <w:t xml:space="preserve">, durante </w:t>
            </w:r>
            <w:r>
              <w:rPr>
                <w:b/>
                <w:i/>
              </w:rPr>
              <w:t>e por um período adequado</w:t>
            </w:r>
            <w:r>
              <w:t xml:space="preserve"> após a conclusão do processo penal, para lhes permitir exercerem os direitos estabelecidos na</w:t>
            </w:r>
            <w:r>
              <w:rPr>
                <w:b/>
                <w:i/>
              </w:rPr>
              <w:t xml:space="preserve">   </w:t>
            </w:r>
            <w:r>
              <w:t>Diretiva 2012/29/UE</w:t>
            </w:r>
            <w:r>
              <w:rPr>
                <w:b/>
                <w:i/>
              </w:rPr>
              <w:t xml:space="preserve">  </w:t>
            </w:r>
            <w:r>
              <w:t>,</w:t>
            </w:r>
            <w:r>
              <w:rPr>
                <w:b/>
                <w:i/>
              </w:rPr>
              <w:t xml:space="preserve">  </w:t>
            </w:r>
            <w:r>
              <w:t xml:space="preserve">na Diretiva (UE) …/… [proposta de diretiva que altera a </w:t>
            </w:r>
            <w:r>
              <w:rPr>
                <w:b/>
                <w:i/>
              </w:rPr>
              <w:t>Diretiva 2012/29/UE</w:t>
            </w:r>
            <w:r>
              <w:t xml:space="preserve"> que estabelece normas mínimas relativas aos direitos, ao apoio e à proteção das vítimas da criminalidade]</w:t>
            </w:r>
            <w:r>
              <w:rPr>
                <w:b/>
                <w:i/>
              </w:rPr>
              <w:t xml:space="preserve">  </w:t>
            </w:r>
            <w:r>
              <w:t xml:space="preserve">e na presente diretiva. Os Estados-Membros asseguram, nomeadamente, que as vítimas dos crimes referidos nos artigos 3.º a 9.º têm acesso a serviços de apoio específicos e integrados para crianças, em conformidade com o artigo 9.º-A da Diretiva (UE).../... [proposta de diretiva que altera a Diretiva 2012/29/UE que estabelece normas mínimas relativas aos direitos, ao apoio e à proteção das vítimas da criminalidade]. Em particular, os Estados-Membros tomam as medidas necessárias para garantir </w:t>
            </w:r>
            <w:r>
              <w:rPr>
                <w:b/>
                <w:i/>
              </w:rPr>
              <w:t>a proteção das</w:t>
            </w:r>
            <w:r>
              <w:t xml:space="preserve"> crianças que denunciem casos de abuso no seio da sua família.</w:t>
            </w:r>
          </w:p>
        </w:tc>
        <w:tc>
          <w:tcPr>
            <w:tcW w:w="4876" w:type="dxa"/>
            <w:tcBorders>
              <w:top w:val="nil"/>
              <w:left w:val="nil"/>
              <w:bottom w:val="nil"/>
              <w:right w:val="nil"/>
            </w:tcBorders>
          </w:tcPr>
          <w:p>
            <w:pPr>
              <w:pStyle w:val="Normal6a"/>
            </w:pPr>
            <w:r>
              <w:t>1.</w:t>
            </w:r>
            <w:r>
              <w:tab/>
            </w:r>
            <w:r>
              <w:t>Os Estados-Membros tomam as medidas necessárias para garantir que seja prestada assistência e apoio</w:t>
            </w:r>
            <w:r>
              <w:rPr>
                <w:b/>
                <w:i/>
              </w:rPr>
              <w:t> </w:t>
            </w:r>
            <w:r>
              <w:t xml:space="preserve">especializado e adequado às vítimas </w:t>
            </w:r>
            <w:r>
              <w:rPr>
                <w:b/>
                <w:i/>
              </w:rPr>
              <w:t>e sobreviventes logo que seja feita uma denúncia a) sem que exista um processo penal ou b) se for o caso</w:t>
            </w:r>
            <w:r>
              <w:t xml:space="preserve">, durante </w:t>
            </w:r>
            <w:r>
              <w:rPr>
                <w:b/>
                <w:i/>
              </w:rPr>
              <w:t>o processo penal e durante o tempo que for necessário</w:t>
            </w:r>
            <w:r>
              <w:t xml:space="preserve"> após a conclusão do processo penal </w:t>
            </w:r>
            <w:r>
              <w:rPr>
                <w:b/>
                <w:i/>
              </w:rPr>
              <w:t>e numa base de autoexclusão</w:t>
            </w:r>
            <w:r>
              <w:t>, para lhes permitir exercerem os direitos estabelecidos na</w:t>
            </w:r>
            <w:r>
              <w:rPr>
                <w:b/>
                <w:i/>
              </w:rPr>
              <w:t> </w:t>
            </w:r>
            <w:r>
              <w:t>Diretiva 2012/29/UE,</w:t>
            </w:r>
            <w:r>
              <w:rPr>
                <w:b/>
                <w:i/>
              </w:rPr>
              <w:t> </w:t>
            </w:r>
            <w:r>
              <w:t xml:space="preserve">na Diretiva (UE) …/… [proposta de diretiva que altera a que estabelece normas mínimas relativas aos direitos, ao apoio e à proteção das vítimas da criminalidade] e na presente diretiva. Os Estados-Membros asseguram, nomeadamente, que as vítimas </w:t>
            </w:r>
            <w:r>
              <w:rPr>
                <w:b/>
                <w:i/>
              </w:rPr>
              <w:t>e os sobreviventes adultos</w:t>
            </w:r>
            <w:r>
              <w:t xml:space="preserve"> dos crimes referidos nos artigos 3.º a 9.º têm acesso a serviços de apoio específicos e integrados para crianças, em conformidade com o artigo 9.º-A da Diretiva (UE).../... [proposta de diretiva que altera a Diretiva 2012/29/UE que estabelece normas mínimas relativas aos direitos, ao apoio e à proteção das vítimas da criminalidade]. Em particular, os Estados-Membros tomam as medidas necessárias para garantir </w:t>
            </w:r>
            <w:r>
              <w:rPr>
                <w:b/>
                <w:i/>
              </w:rPr>
              <w:t>que as</w:t>
            </w:r>
            <w:r>
              <w:t xml:space="preserve"> crianças que denunciem casos de abuso no seio da sua família </w:t>
            </w:r>
            <w:r>
              <w:rPr>
                <w:b/>
                <w:i/>
              </w:rPr>
              <w:t>recebam proteção e apoio específico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570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Os Estados-Membros tomam as medidas necessárias para garantir que seja prestada assistência e apoio</w:t>
            </w:r>
            <w:r>
              <w:rPr>
                <w:b/>
                <w:i/>
              </w:rPr>
              <w:t xml:space="preserve">  </w:t>
            </w:r>
            <w:r>
              <w:t>especializado e adequado</w:t>
            </w:r>
            <w:r>
              <w:rPr>
                <w:b/>
                <w:i/>
              </w:rPr>
              <w:t xml:space="preserve">  </w:t>
            </w:r>
            <w:r>
              <w:t xml:space="preserve">às vítimas </w:t>
            </w:r>
            <w:r>
              <w:rPr>
                <w:b/>
                <w:i/>
              </w:rPr>
              <w:t>antes</w:t>
            </w:r>
            <w:r>
              <w:t xml:space="preserve">, durante </w:t>
            </w:r>
            <w:r>
              <w:rPr>
                <w:b/>
                <w:i/>
              </w:rPr>
              <w:t>e por um período adequado</w:t>
            </w:r>
            <w:r>
              <w:t xml:space="preserve"> após a conclusão do processo penal, para lhes permitir exercerem os direitos estabelecidos na</w:t>
            </w:r>
            <w:r>
              <w:rPr>
                <w:b/>
                <w:i/>
              </w:rPr>
              <w:t xml:space="preserve">   </w:t>
            </w:r>
            <w:r>
              <w:t>Diretiva 2012/29/UE</w:t>
            </w:r>
            <w:r>
              <w:rPr>
                <w:b/>
                <w:i/>
              </w:rPr>
              <w:t xml:space="preserve">  </w:t>
            </w:r>
            <w:r>
              <w:t>,</w:t>
            </w:r>
            <w:r>
              <w:rPr>
                <w:b/>
                <w:i/>
              </w:rPr>
              <w:t xml:space="preserve">  </w:t>
            </w:r>
            <w:r>
              <w:t xml:space="preserve">na Diretiva (UE) …/… [proposta de diretiva que altera a </w:t>
            </w:r>
            <w:r>
              <w:rPr>
                <w:b/>
                <w:i/>
              </w:rPr>
              <w:t>Diretiva 2012/29/UE</w:t>
            </w:r>
            <w:r>
              <w:t xml:space="preserve"> que estabelece normas mínimas relativas aos direitos, ao apoio e à proteção das vítimas da criminalidade]</w:t>
            </w:r>
            <w:r>
              <w:rPr>
                <w:b/>
                <w:i/>
              </w:rPr>
              <w:t xml:space="preserve">  </w:t>
            </w:r>
            <w:r>
              <w:t xml:space="preserve">e na presente diretiva. Os Estados-Membros asseguram, nomeadamente, que as vítimas dos crimes referidos nos artigos 3.º a 9.º têm acesso a serviços de apoio específicos e integrados para crianças, em conformidade com o artigo 9.º-A da Diretiva (UE).../... [proposta de diretiva que altera a Diretiva 2012/29/UE que estabelece normas mínimas relativas aos direitos, ao apoio e à proteção das vítimas da criminalidade]. Em particular, os Estados-Membros tomam as medidas necessárias para garantir </w:t>
            </w:r>
            <w:r>
              <w:rPr>
                <w:b/>
                <w:i/>
              </w:rPr>
              <w:t>a proteção das</w:t>
            </w:r>
            <w:r>
              <w:t xml:space="preserve"> crianças que denunciem casos de abuso no seio da sua família.</w:t>
            </w:r>
          </w:p>
        </w:tc>
        <w:tc>
          <w:tcPr>
            <w:tcW w:w="4876" w:type="dxa"/>
            <w:tcBorders>
              <w:top w:val="nil"/>
              <w:left w:val="nil"/>
              <w:bottom w:val="nil"/>
              <w:right w:val="nil"/>
            </w:tcBorders>
          </w:tcPr>
          <w:p>
            <w:pPr>
              <w:pStyle w:val="Normal6a"/>
            </w:pPr>
            <w:r>
              <w:t>1.</w:t>
            </w:r>
            <w:r>
              <w:tab/>
            </w:r>
            <w:r>
              <w:t>Os Estados-Membros tomam as medidas necessárias para garantir que seja prestada assistência e apoio</w:t>
            </w:r>
            <w:r>
              <w:rPr>
                <w:b/>
                <w:i/>
              </w:rPr>
              <w:t> </w:t>
            </w:r>
            <w:r>
              <w:t xml:space="preserve">especializado e adequado às vítimas </w:t>
            </w:r>
            <w:r>
              <w:rPr>
                <w:b/>
                <w:i/>
              </w:rPr>
              <w:t>e sobreviventes logo que seja feita uma denúncia</w:t>
            </w:r>
            <w:r>
              <w:t xml:space="preserve">, durante </w:t>
            </w:r>
            <w:r>
              <w:rPr>
                <w:b/>
                <w:i/>
              </w:rPr>
              <w:t>o processo penal e durante o tempo que for necessário</w:t>
            </w:r>
            <w:r>
              <w:t xml:space="preserve"> após a conclusão do processo penal </w:t>
            </w:r>
            <w:r>
              <w:rPr>
                <w:b/>
                <w:i/>
              </w:rPr>
              <w:t>e numa base de autoexclusão</w:t>
            </w:r>
            <w:r>
              <w:t>, para lhes permitir exercerem os direitos estabelecidos na</w:t>
            </w:r>
            <w:r>
              <w:rPr>
                <w:b/>
                <w:i/>
              </w:rPr>
              <w:t> </w:t>
            </w:r>
            <w:r>
              <w:t>Diretiva 2012/29/UE,</w:t>
            </w:r>
            <w:r>
              <w:rPr>
                <w:b/>
                <w:i/>
              </w:rPr>
              <w:t> </w:t>
            </w:r>
            <w:r>
              <w:t xml:space="preserve">na Diretiva (UE) …/… [proposta de diretiva que altera a que estabelece normas mínimas relativas aos direitos, ao apoio e à proteção das vítimas da criminalidade] e na presente diretiva. Os Estados-Membros asseguram, nomeadamente, que as vítimas </w:t>
            </w:r>
            <w:r>
              <w:rPr>
                <w:b/>
                <w:i/>
              </w:rPr>
              <w:t>e sobreviventes</w:t>
            </w:r>
            <w:r>
              <w:t xml:space="preserve"> dos crimes referidos nos artigos 3.º a 9.º têm acesso a serviços de apoio específicos e integrados para crianças, em conformidade com o artigo 9.º-A da Diretiva (UE).../... [proposta de diretiva que altera a Diretiva 2012/29/UE que estabelece normas mínimas relativas aos direitos, ao apoio e à proteção das vítimas da criminalidade]. Em particular, os Estados-Membros tomam as medidas necessárias para garantir </w:t>
            </w:r>
            <w:r>
              <w:rPr>
                <w:b/>
                <w:i/>
              </w:rPr>
              <w:t>que as</w:t>
            </w:r>
            <w:r>
              <w:t> crianças que denunciem casos de abuso no seio da sua família</w:t>
            </w:r>
            <w:r>
              <w:rPr>
                <w:b/>
                <w:i/>
              </w:rPr>
              <w:t> recebam proteção e apoio específico, em consonância com o interesse superior da criança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571</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Os Estados-Membros tomam as medidas necessárias para garantir que seja prestada assistência e apoio</w:t>
            </w:r>
            <w:r>
              <w:rPr>
                <w:b/>
                <w:i/>
              </w:rPr>
              <w:t xml:space="preserve">  </w:t>
            </w:r>
            <w:r>
              <w:t>especializado e adequado</w:t>
            </w:r>
            <w:r>
              <w:rPr>
                <w:b/>
                <w:i/>
              </w:rPr>
              <w:t xml:space="preserve">  </w:t>
            </w:r>
            <w:r>
              <w:t>às vítimas antes, durante e por um período adequado após a conclusão do processo penal, para lhes permitir exercerem os direitos estabelecidos na</w:t>
            </w:r>
            <w:r>
              <w:rPr>
                <w:b/>
                <w:i/>
              </w:rPr>
              <w:t xml:space="preserve">   </w:t>
            </w:r>
            <w:r>
              <w:t>Diretiva 2012/29/UE</w:t>
            </w:r>
            <w:r>
              <w:rPr>
                <w:b/>
                <w:i/>
              </w:rPr>
              <w:t xml:space="preserve">  </w:t>
            </w:r>
            <w:r>
              <w:t>,</w:t>
            </w:r>
            <w:r>
              <w:rPr>
                <w:b/>
                <w:i/>
              </w:rPr>
              <w:t xml:space="preserve">  </w:t>
            </w:r>
            <w:r>
              <w:t>na Diretiva (UE) …/… [proposta de diretiva que altera a Diretiva 2012/29/UE que estabelece normas mínimas relativas aos direitos, ao apoio e à proteção das vítimas da criminalidade]</w:t>
            </w:r>
            <w:r>
              <w:rPr>
                <w:b/>
                <w:i/>
              </w:rPr>
              <w:t xml:space="preserve">  </w:t>
            </w:r>
            <w:r>
              <w:t xml:space="preserve">e na presente diretiva. Os Estados-Membros asseguram, nomeadamente, que as vítimas dos crimes referidos nos artigos 3.º a 9.º têm acesso a serviços de apoio específicos e integrados para crianças, em conformidade com o artigo 9.º-A da Diretiva (UE).../... [proposta de diretiva que altera a Diretiva 2012/29/UE que estabelece normas mínimas relativas aos direitos, ao apoio e à proteção das vítimas da criminalidade]. Em particular, os Estados-Membros tomam as medidas necessárias para garantir </w:t>
            </w:r>
            <w:r>
              <w:rPr>
                <w:b/>
                <w:i/>
              </w:rPr>
              <w:t>a proteção das</w:t>
            </w:r>
            <w:r>
              <w:t xml:space="preserve"> crianças que denunciem casos de abuso no seio da sua família.</w:t>
            </w:r>
          </w:p>
        </w:tc>
        <w:tc>
          <w:tcPr>
            <w:tcW w:w="4876" w:type="dxa"/>
            <w:tcBorders>
              <w:top w:val="nil"/>
              <w:left w:val="nil"/>
              <w:bottom w:val="nil"/>
              <w:right w:val="nil"/>
            </w:tcBorders>
          </w:tcPr>
          <w:p>
            <w:pPr>
              <w:pStyle w:val="Normal6a"/>
            </w:pPr>
            <w:r>
              <w:t>1.</w:t>
            </w:r>
            <w:r>
              <w:tab/>
            </w:r>
            <w:r>
              <w:t>Os Estados-Membros tomam as medidas necessárias para garantir que seja prestada assistência e apoio</w:t>
            </w:r>
            <w:r>
              <w:rPr>
                <w:b/>
                <w:i/>
              </w:rPr>
              <w:t> </w:t>
            </w:r>
            <w:r>
              <w:t xml:space="preserve">especializado e adequado às vítimas </w:t>
            </w:r>
            <w:r>
              <w:rPr>
                <w:b/>
                <w:i/>
              </w:rPr>
              <w:t>e sobreviventes</w:t>
            </w:r>
            <w:r>
              <w:t xml:space="preserve"> antes, durante e por um período adequado após a conclusão do processo penal, para lhes permitir exercerem os direitos estabelecidos na</w:t>
            </w:r>
            <w:r>
              <w:rPr>
                <w:b/>
                <w:i/>
              </w:rPr>
              <w:t> </w:t>
            </w:r>
            <w:r>
              <w:t>Diretiva 2012/29/UE ,</w:t>
            </w:r>
            <w:r>
              <w:rPr>
                <w:b/>
                <w:i/>
              </w:rPr>
              <w:t> </w:t>
            </w:r>
            <w:r>
              <w:t xml:space="preserve">na Diretiva (UE) …/… [proposta de diretiva que altera a Diretiva 2012/29/UE que estabelece normas mínimas relativas aos direitos, ao apoio e à proteção das vítimas da criminalidade] e na presente diretiva. Os Estados-Membros asseguram, nomeadamente, que as vítimas </w:t>
            </w:r>
            <w:r>
              <w:rPr>
                <w:b/>
                <w:i/>
              </w:rPr>
              <w:t>e sobreviventes</w:t>
            </w:r>
            <w:r>
              <w:t xml:space="preserve"> dos crimes referidos nos artigos 3.º a 9.º têm acesso a serviços de apoio específicos e integrados para crianças, em conformidade com o artigo 9.º-A da Diretiva (UE).../... [proposta de diretiva que altera a Diretiva 2012/29/UE que estabelece normas mínimas relativas aos direitos, ao apoio e à proteção das vítimas da criminalidade]. Em particular, os Estados-Membros tomam as medidas necessárias para garantir </w:t>
            </w:r>
            <w:r>
              <w:rPr>
                <w:b/>
                <w:i/>
              </w:rPr>
              <w:t>que as</w:t>
            </w:r>
            <w:r>
              <w:t> crianças que denunciem casos de abuso no seio da sua família</w:t>
            </w:r>
            <w:r>
              <w:rPr>
                <w:b/>
                <w:i/>
              </w:rPr>
              <w:t> recebam proteção e apoio específico, em consonância com o interesse superior da criança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572</w:t>
      </w:r>
      <w:r>
        <w:rPr>
          <w:rStyle w:val="HideTWBExt"/>
        </w:rPr>
        <w:t>&lt;/NumAm&gt;</w:t>
      </w:r>
    </w:p>
    <w:p>
      <w:pPr>
        <w:pStyle w:val="NormalBold"/>
      </w:pPr>
      <w:r>
        <w:rPr>
          <w:rStyle w:val="HideTWBExt"/>
          <w:b w:val="0"/>
        </w:rPr>
        <w:t>&lt;RepeatBlock-By&gt;</w:t>
      </w:r>
      <w:r>
        <w:rPr>
          <w:rStyle w:val="HideTWBExt"/>
          <w:b w:val="0"/>
        </w:rPr>
        <w:t>&lt;Members&gt;</w:t>
      </w:r>
      <w:r>
        <w:t>Caterina Chinnici, Hilde Vautmans, Veronika Cifrová Ostrihoňová, Evin Incir, Antonio López-Istúriz White, Merja Kyllönen, Anna Stürgkh, 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Os Estados-Membros tomam as medidas necessárias para garantir que seja prestada assistência e apoio</w:t>
            </w:r>
            <w:r>
              <w:rPr>
                <w:b/>
                <w:i/>
              </w:rPr>
              <w:t xml:space="preserve">  </w:t>
            </w:r>
            <w:r>
              <w:t>especializado e adequado</w:t>
            </w:r>
            <w:r>
              <w:rPr>
                <w:b/>
                <w:i/>
              </w:rPr>
              <w:t xml:space="preserve">  </w:t>
            </w:r>
            <w:r>
              <w:t>às vítimas antes, durante e por um período adequado após a conclusão do processo penal, para lhes permitir exercerem os direitos estabelecidos na</w:t>
            </w:r>
            <w:r>
              <w:rPr>
                <w:b/>
                <w:i/>
              </w:rPr>
              <w:t xml:space="preserve">   </w:t>
            </w:r>
            <w:r>
              <w:t>Diretiva 2012/29/UE</w:t>
            </w:r>
            <w:r>
              <w:rPr>
                <w:b/>
                <w:i/>
              </w:rPr>
              <w:t xml:space="preserve">  </w:t>
            </w:r>
            <w:r>
              <w:t>,</w:t>
            </w:r>
            <w:r>
              <w:rPr>
                <w:b/>
                <w:i/>
              </w:rPr>
              <w:t xml:space="preserve">  </w:t>
            </w:r>
            <w:r>
              <w:t>na Diretiva (UE) …/… [proposta de diretiva que altera a Diretiva 2012/29/UE que estabelece normas mínimas relativas aos direitos, ao apoio e à proteção das vítimas da criminalidade]</w:t>
            </w:r>
            <w:r>
              <w:rPr>
                <w:b/>
                <w:i/>
              </w:rPr>
              <w:t xml:space="preserve">  </w:t>
            </w:r>
            <w:r>
              <w:t>e na presente diretiva. Os Estados-Membros asseguram, nomeadamente, que as vítimas dos crimes referidos nos artigos 3.º a 9.º têm acesso a serviços de apoio específicos e integrados para crianças, em conformidade com o artigo 9.º-A da Diretiva (UE).../... [proposta de diretiva que altera a Diretiva 2012/29/UE que estabelece normas mínimas relativas aos direitos, ao apoio e à proteção das vítimas da criminalidade]. Em particular, os Estados-Membros tomam as medidas necessárias para garantir a proteção das crianças que denunciem casos de abuso no seio da sua família.</w:t>
            </w:r>
          </w:p>
        </w:tc>
        <w:tc>
          <w:tcPr>
            <w:tcW w:w="4876" w:type="dxa"/>
            <w:tcBorders>
              <w:top w:val="nil"/>
              <w:left w:val="nil"/>
              <w:bottom w:val="nil"/>
              <w:right w:val="nil"/>
            </w:tcBorders>
          </w:tcPr>
          <w:p>
            <w:pPr>
              <w:pStyle w:val="Normal6a"/>
            </w:pPr>
            <w:r>
              <w:t>1.</w:t>
            </w:r>
            <w:r>
              <w:tab/>
            </w:r>
            <w:r>
              <w:t>Os Estados-Membros tomam as medidas necessárias para garantir que seja prestada assistência e apoio</w:t>
            </w:r>
            <w:r>
              <w:rPr>
                <w:b/>
                <w:i/>
              </w:rPr>
              <w:t> </w:t>
            </w:r>
            <w:r>
              <w:t>especializado e adequado às vítimas antes, durante e por um período adequado após a conclusão do processo penal, para lhes permitir exercerem os direitos estabelecidos na</w:t>
            </w:r>
            <w:r>
              <w:rPr>
                <w:b/>
                <w:i/>
              </w:rPr>
              <w:t> </w:t>
            </w:r>
            <w:r>
              <w:t>Diretiva 2012/29/UE ,</w:t>
            </w:r>
            <w:r>
              <w:rPr>
                <w:b/>
                <w:i/>
              </w:rPr>
              <w:t> </w:t>
            </w:r>
            <w:r>
              <w:t>na Diretiva (UE) …/… [proposta de diretiva que altera a Diretiva 2012/29/UE que estabelece normas mínimas relativas aos direitos, ao apoio e à proteção das vítimas da criminalidade] e na presente diretiva. Os Estados-Membros asseguram, nomeadamente, que as vítimas dos crimes referidos nos artigos 3.º a 9.º têm acesso a serviços de apoio específicos e integrados para crianças, em conformidade com o artigo 9.º-A da Diretiva (UE).../... [proposta de diretiva que altera a Diretiva 2012/29/UE que estabelece normas mínimas relativas aos direitos, ao apoio e à proteção das vítimas da criminalidade]. Em particular, os Estados-Membros tomam as medidas necessárias para garantir a proteção das crianças que denunciem casos de abuso no seio da sua família</w:t>
            </w:r>
            <w:r>
              <w:rPr>
                <w:b/>
                <w:i/>
              </w:rPr>
              <w:t>, em consonância com o interesse superior da criança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573</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n.º 1-A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Os Estados-Membros criam estruturas interdisciplinares e interagências adequadas à idade para dar resposta a situações de abuso e exploração sexual de crianças, em consonância com os modelos normalizados de Barnahus.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574</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n.º 1-A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Os Estados-Membros criam estruturas multidisciplinares, interagências e adequadas à idade, para dar resposta a situações de abuso e exploração sexual de crianças.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575</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As vítimas devem receber cuidados médicos e apoio emocional, psicossocial, psicológico e educativo </w:t>
            </w:r>
            <w:r>
              <w:rPr>
                <w:b/>
                <w:i/>
              </w:rPr>
              <w:t>coordenados e</w:t>
            </w:r>
            <w:r>
              <w:t xml:space="preserve"> adequados à idade, bem como qualquer outro apoio adequado, especialmente adaptado a situações de abuso sexual.</w:t>
            </w:r>
          </w:p>
        </w:tc>
        <w:tc>
          <w:tcPr>
            <w:tcW w:w="4876" w:type="dxa"/>
            <w:tcBorders>
              <w:top w:val="nil"/>
              <w:left w:val="nil"/>
              <w:bottom w:val="nil"/>
              <w:right w:val="nil"/>
            </w:tcBorders>
          </w:tcPr>
          <w:p>
            <w:pPr>
              <w:pStyle w:val="Normal6a"/>
            </w:pPr>
            <w:r>
              <w:t>2.</w:t>
            </w:r>
            <w:r>
              <w:tab/>
            </w:r>
            <w:r>
              <w:t xml:space="preserve">As vítimas </w:t>
            </w:r>
            <w:r>
              <w:rPr>
                <w:b/>
                <w:i/>
              </w:rPr>
              <w:t>e sobreviventes</w:t>
            </w:r>
            <w:r>
              <w:t xml:space="preserve"> devem receber cuidados médicos e apoio emocional, psicossocial, psicológico</w:t>
            </w:r>
            <w:r>
              <w:rPr>
                <w:b/>
                <w:i/>
              </w:rPr>
              <w:t>, jurídico</w:t>
            </w:r>
            <w:r>
              <w:t xml:space="preserve"> e educativo </w:t>
            </w:r>
            <w:r>
              <w:rPr>
                <w:b/>
                <w:i/>
              </w:rPr>
              <w:t>abrangentes, especializados, coordenados,</w:t>
            </w:r>
            <w:r>
              <w:t xml:space="preserve"> adequados à idade </w:t>
            </w:r>
            <w:r>
              <w:rPr>
                <w:b/>
                <w:i/>
              </w:rPr>
              <w:t>e sensíveis ao género e trauma-informados</w:t>
            </w:r>
            <w:r>
              <w:t>, bem como qualquer outro apoio adequado, especialmente adaptado a situações de abuso sexual</w:t>
            </w:r>
            <w:r>
              <w:rPr>
                <w:b/>
                <w:i/>
              </w:rPr>
              <w:t>, inclusive quando cometido através das tecnologias da informação e da comunicação.</w:t>
            </w:r>
            <w:r>
              <w:t xml:space="preserve"> </w:t>
            </w:r>
            <w:r>
              <w:rPr>
                <w:b/>
                <w:i/>
              </w:rPr>
              <w:t>Os Estados-Membros tomam medidas específicas para prestar assistência e apoio às vítimas e sobreviventes particularmente vulneráveis, nomeadamente devido a deficiências mentais ou físicas, em conformidade com o artigo 26.º, alínea c), da Diretiva (UE).../... [proposta de diretiva que altera a Diretiva 2012/29/UE que estabelece normas mínimas relativas aos direitos, ao apoio e à proteção das vítimas da criminalidade] da proposta de reformulação da Diretiva Direitos das Vítimas (2023/0250)</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576</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As vítimas devem receber cuidados médicos </w:t>
            </w:r>
            <w:r>
              <w:rPr>
                <w:b/>
                <w:i/>
              </w:rPr>
              <w:t>e</w:t>
            </w:r>
            <w:r>
              <w:t xml:space="preserve"> apoio emocional, psicossocial, psicológico e educativo </w:t>
            </w:r>
            <w:r>
              <w:rPr>
                <w:b/>
                <w:i/>
              </w:rPr>
              <w:t>coordenados e adequados à idade</w:t>
            </w:r>
            <w:r>
              <w:t>, bem como qualquer outro apoio adequado, especialmente adaptado a situações de abuso sexual.</w:t>
            </w:r>
          </w:p>
        </w:tc>
        <w:tc>
          <w:tcPr>
            <w:tcW w:w="4876" w:type="dxa"/>
            <w:tcBorders>
              <w:top w:val="nil"/>
              <w:left w:val="nil"/>
              <w:bottom w:val="nil"/>
              <w:right w:val="nil"/>
            </w:tcBorders>
          </w:tcPr>
          <w:p>
            <w:pPr>
              <w:pStyle w:val="Normal6a"/>
            </w:pPr>
            <w:r>
              <w:t>2.</w:t>
            </w:r>
            <w:r>
              <w:tab/>
            </w:r>
            <w:r>
              <w:t xml:space="preserve">As vítimas </w:t>
            </w:r>
            <w:r>
              <w:rPr>
                <w:b/>
                <w:i/>
              </w:rPr>
              <w:t>e sobreviventes</w:t>
            </w:r>
            <w:r>
              <w:t xml:space="preserve"> devem receber cuidados médicos </w:t>
            </w:r>
            <w:r>
              <w:rPr>
                <w:b/>
                <w:i/>
              </w:rPr>
              <w:t>abrangentes, especializados, coordenados, adequados às suas necessidades e idades,</w:t>
            </w:r>
            <w:r>
              <w:t xml:space="preserve"> apoio emocional, psicossocial, psicológico e educativo </w:t>
            </w:r>
            <w:r>
              <w:rPr>
                <w:b/>
                <w:i/>
              </w:rPr>
              <w:t>sensível ao género e trauma-informado</w:t>
            </w:r>
            <w:r>
              <w:t>, bem como qualquer outro apoio adequado, especialmente adaptado a situações de abuso sexual</w:t>
            </w:r>
            <w:r>
              <w:rPr>
                <w:b/>
                <w:i/>
              </w:rPr>
              <w:t>, inclusive quando cometido através de tecnologias da informação e da comunicação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577</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As vítimas devem receber cuidados médicos </w:t>
            </w:r>
            <w:r>
              <w:rPr>
                <w:b/>
                <w:i/>
              </w:rPr>
              <w:t>e</w:t>
            </w:r>
            <w:r>
              <w:t xml:space="preserve"> apoio emocional, psicossocial, psicológico </w:t>
            </w:r>
            <w:r>
              <w:rPr>
                <w:b/>
                <w:i/>
              </w:rPr>
              <w:t>e educativo coordenados e adequados à idade</w:t>
            </w:r>
            <w:r>
              <w:t>, bem como qualquer outro apoio adequado, especialmente adaptado a situações de abuso sexual.</w:t>
            </w:r>
          </w:p>
        </w:tc>
        <w:tc>
          <w:tcPr>
            <w:tcW w:w="4876" w:type="dxa"/>
            <w:tcBorders>
              <w:top w:val="nil"/>
              <w:left w:val="nil"/>
              <w:bottom w:val="nil"/>
              <w:right w:val="nil"/>
            </w:tcBorders>
          </w:tcPr>
          <w:p>
            <w:pPr>
              <w:pStyle w:val="Normal6a"/>
            </w:pPr>
            <w:r>
              <w:t>2.</w:t>
            </w:r>
            <w:r>
              <w:tab/>
            </w:r>
            <w:r>
              <w:t>As vítimas </w:t>
            </w:r>
            <w:r>
              <w:rPr>
                <w:b/>
                <w:i/>
              </w:rPr>
              <w:t>e sobreviventes </w:t>
            </w:r>
            <w:r>
              <w:t>devem receber cuidados médicos </w:t>
            </w:r>
            <w:r>
              <w:rPr>
                <w:b/>
                <w:i/>
              </w:rPr>
              <w:t>abrangentes, especializados, coordenados, adequados à idade e trauma-informados,</w:t>
            </w:r>
            <w:r>
              <w:t xml:space="preserve"> apoio emocional, psicossocial, psicológico</w:t>
            </w:r>
            <w:r>
              <w:rPr>
                <w:b/>
                <w:i/>
              </w:rPr>
              <w:t>, jurídico e educativo</w:t>
            </w:r>
            <w:r>
              <w:t>, bem como qualquer outro apoio adequado, especialmente adaptado a situações de abuso sexual</w:t>
            </w:r>
            <w:r>
              <w:rPr>
                <w:b/>
                <w:i/>
              </w:rPr>
              <w:t>, inclusive quando cometido através de tecnologias da informação e da comunicação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578</w:t>
      </w:r>
      <w:r>
        <w:rPr>
          <w:rStyle w:val="HideTWBExt"/>
        </w:rPr>
        <w:t>&lt;/NumAm&gt;</w:t>
      </w:r>
    </w:p>
    <w:p>
      <w:pPr>
        <w:pStyle w:val="NormalBold"/>
      </w:pPr>
      <w:r>
        <w:rPr>
          <w:rStyle w:val="HideTWBExt"/>
          <w:b w:val="0"/>
        </w:rPr>
        <w:t>&lt;RepeatBlock-By&gt;</w:t>
      </w:r>
      <w:r>
        <w:rPr>
          <w:rStyle w:val="HideTWBExt"/>
          <w:b w:val="0"/>
        </w:rPr>
        <w:t>&lt;Members&gt;</w:t>
      </w:r>
      <w:r>
        <w:t>Caterina Chinnici, Hilde Vautmans, Veronika Cifrová Ostrihoňová, Evin Incir, Antonio López-Istúriz White, Merja Kyllönen, Anna Stürgkh, 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As vítimas devem receber cuidados médicos e apoio emocional, psicossocial, psicológico e educativo coordenados e adequados à idade, bem como qualquer outro apoio adequado, especialmente adaptado a situações de abuso sexual.</w:t>
            </w:r>
          </w:p>
        </w:tc>
        <w:tc>
          <w:tcPr>
            <w:tcW w:w="4876" w:type="dxa"/>
            <w:tcBorders>
              <w:top w:val="nil"/>
              <w:left w:val="nil"/>
              <w:bottom w:val="nil"/>
              <w:right w:val="nil"/>
            </w:tcBorders>
          </w:tcPr>
          <w:p>
            <w:pPr>
              <w:pStyle w:val="Normal6a"/>
            </w:pPr>
            <w:r>
              <w:t>2.</w:t>
            </w:r>
            <w:r>
              <w:tab/>
            </w:r>
            <w:r>
              <w:t>As vítimas devem receber cuidados médicos e apoio emocional, psicossocial, psicológico e educativo coordenados e adequados à idade, bem como qualquer outro apoio adequado, especialmente adaptado a situações de abuso sexual</w:t>
            </w:r>
            <w:r>
              <w:rPr>
                <w:b/>
                <w:i/>
              </w:rPr>
              <w:t>, inclusive quando cometido através de tecnologias da informação e da comunicação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579</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 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As vítimas</w:t>
            </w:r>
            <w:r>
              <w:t xml:space="preserve"> devem </w:t>
            </w:r>
            <w:r>
              <w:rPr>
                <w:b/>
                <w:i/>
              </w:rPr>
              <w:t>receber</w:t>
            </w:r>
            <w:r>
              <w:t xml:space="preserve"> cuidados médicos e apoio emocional, psicossocial, psicológico e educativo coordenados e adequados à idade, bem como qualquer outro apoio adequado, especialmente adaptado a situações de abuso sexual.</w:t>
            </w:r>
          </w:p>
        </w:tc>
        <w:tc>
          <w:tcPr>
            <w:tcW w:w="4876" w:type="dxa"/>
            <w:tcBorders>
              <w:top w:val="nil"/>
              <w:left w:val="nil"/>
              <w:bottom w:val="nil"/>
              <w:right w:val="nil"/>
            </w:tcBorders>
          </w:tcPr>
          <w:p>
            <w:pPr>
              <w:pStyle w:val="Normal6a"/>
            </w:pPr>
            <w:r>
              <w:t>2.</w:t>
            </w:r>
            <w:r>
              <w:tab/>
            </w:r>
            <w:r>
              <w:rPr>
                <w:b/>
                <w:i/>
              </w:rPr>
              <w:t>Os Estados-Membros</w:t>
            </w:r>
            <w:r>
              <w:t xml:space="preserve"> devem </w:t>
            </w:r>
            <w:r>
              <w:rPr>
                <w:b/>
                <w:i/>
              </w:rPr>
              <w:t>tomar as medidas necessárias para assegurar que as vítimas recebam</w:t>
            </w:r>
            <w:r>
              <w:t xml:space="preserve"> cuidados médicos e apoio emocional, psicossocial, psicológico e educativo coordenados e adequados à idade, bem como qualquer outro apoio adequado, especialmente adaptado a situações de abuso sexual.</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580</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As vítimas devem receber cuidados médicos </w:t>
            </w:r>
            <w:r>
              <w:rPr>
                <w:b/>
                <w:i/>
              </w:rPr>
              <w:t>e</w:t>
            </w:r>
            <w:r>
              <w:t xml:space="preserve"> apoio emocional, psicossocial, psicológico </w:t>
            </w:r>
            <w:r>
              <w:rPr>
                <w:b/>
                <w:i/>
              </w:rPr>
              <w:t>e educativo coordenados e adequados à idade</w:t>
            </w:r>
            <w:r>
              <w:t>, bem como qualquer outro apoio adequado, especialmente adaptado a situações de abuso sexual.</w:t>
            </w:r>
          </w:p>
        </w:tc>
        <w:tc>
          <w:tcPr>
            <w:tcW w:w="4876" w:type="dxa"/>
            <w:tcBorders>
              <w:top w:val="nil"/>
              <w:left w:val="nil"/>
              <w:bottom w:val="nil"/>
              <w:right w:val="nil"/>
            </w:tcBorders>
          </w:tcPr>
          <w:p>
            <w:pPr>
              <w:pStyle w:val="Normal6a"/>
            </w:pPr>
            <w:r>
              <w:t>2.</w:t>
            </w:r>
            <w:r>
              <w:tab/>
            </w:r>
            <w:r>
              <w:t xml:space="preserve">As vítimas devem receber cuidados médicos </w:t>
            </w:r>
            <w:r>
              <w:rPr>
                <w:b/>
                <w:i/>
              </w:rPr>
              <w:t>abrangentes, especializados, adequados à idade e sensíveis à dimensão de género,</w:t>
            </w:r>
            <w:r>
              <w:t xml:space="preserve"> apoio emocional, psicossocial, psicológico</w:t>
            </w:r>
            <w:r>
              <w:rPr>
                <w:b/>
                <w:i/>
              </w:rPr>
              <w:t>, jurídico e educativo</w:t>
            </w:r>
            <w:r>
              <w:t>, bem como qualquer outro apoio adequado, especialmente adaptado a situações de abuso sexual.</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Alterações introduzidas para refletir a aplicação do modelo Barnahus de justiça adaptada às crianças.</w:t>
      </w:r>
    </w:p>
    <w:p>
      <w:r>
        <w:rPr>
          <w:rStyle w:val="HideTWBExt"/>
        </w:rPr>
        <w:t>&lt;/Amend&gt;</w:t>
      </w:r>
    </w:p>
    <w:p>
      <w:pPr>
        <w:pStyle w:val="AmNumberTabs"/>
      </w:pPr>
      <w:r>
        <w:rPr>
          <w:rStyle w:val="HideTWBExt"/>
        </w:rPr>
        <w:t>&lt;Amend&gt;</w:t>
      </w:r>
      <w:r>
        <w:t>Alteração</w:t>
      </w:r>
      <w:r>
        <w:tab/>
      </w:r>
      <w:r>
        <w:tab/>
      </w:r>
      <w:r>
        <w:rPr>
          <w:rStyle w:val="HideTWBExt"/>
        </w:rPr>
        <w:t>&lt;NumAm&gt;</w:t>
      </w:r>
      <w:r>
        <w:t>581</w:t>
      </w:r>
      <w:r>
        <w:rPr>
          <w:rStyle w:val="HideTWBExt"/>
        </w:rPr>
        <w:t>&lt;/NumAm&gt;</w:t>
      </w:r>
    </w:p>
    <w:p>
      <w:pPr>
        <w:pStyle w:val="NormalBold"/>
      </w:pPr>
      <w:r>
        <w:rPr>
          <w:rStyle w:val="HideTWBExt"/>
          <w:b w:val="0"/>
        </w:rPr>
        <w:t>&lt;RepeatBlock-By&gt;</w:t>
      </w:r>
      <w:r>
        <w:rPr>
          <w:rStyle w:val="HideTWBExt"/>
          <w:b w:val="0"/>
        </w:rPr>
        <w:t>&lt;Members&gt;</w:t>
      </w:r>
      <w:r>
        <w:t>Fredis Beleris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As vítimas devem receber cuidados médicos e apoio emocional, psicossocial, psicológico e educativo coordenados e adequados à idade, bem como qualquer outro apoio adequado, especialmente adaptado a situações de abuso sexual.</w:t>
            </w:r>
          </w:p>
        </w:tc>
        <w:tc>
          <w:tcPr>
            <w:tcW w:w="4876" w:type="dxa"/>
            <w:tcBorders>
              <w:top w:val="nil"/>
              <w:left w:val="nil"/>
              <w:bottom w:val="nil"/>
              <w:right w:val="nil"/>
            </w:tcBorders>
          </w:tcPr>
          <w:p>
            <w:pPr>
              <w:pStyle w:val="Normal6a"/>
            </w:pPr>
            <w:r>
              <w:t>2.</w:t>
            </w:r>
            <w:r>
              <w:tab/>
            </w:r>
            <w:r>
              <w:t xml:space="preserve">As vítimas devem receber cuidados médicos e apoio emocional, psicossocial, psicológico e educativo coordenados e adequados à idade, bem como qualquer outro apoio adequado, especialmente adaptado a situações de abuso sexual </w:t>
            </w:r>
            <w:r>
              <w:rPr>
                <w:b/>
                <w:i/>
              </w:rPr>
              <w:t>e às necessidades específicas de cada vítima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582</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As vítimas devem receber</w:t>
            </w:r>
            <w:r>
              <w:t xml:space="preserve"> cuidados médicos e apoio emocional, psicossocial, psicológico e educativo coordenados e adequados à idade, bem como qualquer outro apoio adequado, especialmente adaptado a situações de abuso sexual.</w:t>
            </w:r>
          </w:p>
        </w:tc>
        <w:tc>
          <w:tcPr>
            <w:tcW w:w="4876" w:type="dxa"/>
            <w:tcBorders>
              <w:top w:val="nil"/>
              <w:left w:val="nil"/>
              <w:bottom w:val="nil"/>
              <w:right w:val="nil"/>
            </w:tcBorders>
          </w:tcPr>
          <w:p>
            <w:pPr>
              <w:pStyle w:val="Normal6a"/>
            </w:pPr>
            <w:r>
              <w:t>2.</w:t>
            </w:r>
            <w:r>
              <w:tab/>
            </w:r>
            <w:r>
              <w:rPr>
                <w:b/>
                <w:i/>
              </w:rPr>
              <w:t>Os Estados-Membros prestam às vítimas</w:t>
            </w:r>
            <w:r>
              <w:t xml:space="preserve"> cuidados médicos e apoio emocional, psicossocial, psicológico e educativo coordenados e adequados à idade, bem como qualquer outro apoio adequado, especialmente adaptado a situações de abuso sexual.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583</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parágrafo 2-A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Os Estados-Membros tomam, em particular, medidas específicas para prestar assistência e apoio às vítimas e sobreviventes particularmente vulneráveis, nomeadamente devido a deficiências mentais ou físicas, em conformidade com o artigo 26.º, alínea c), da Diretiva (UE).../... [proposta de diretiva que altera a Diretiva 2012/29/UE que estabelece normas mínimas relativas aos direitos, ao apoio e à proteção das vítimas da criminalidade] da proposta de reformulação da Diretiva Direitos das Vítimas (2023/0250).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584</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n.º 2-B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2-B.</w:t>
            </w:r>
            <w:r>
              <w:tab/>
            </w:r>
            <w:r>
              <w:rPr>
                <w:b/>
                <w:i/>
              </w:rPr>
              <w:t>Os Estados-Membros criam estruturas interagências multidisciplinares e adequadas à idade para dar resposta a situações de abuso sexual de crianças, nomeadamente quando cometido através de tecnologias da informação e da comunicação.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585</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 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n.º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Sempre que seja necessário proporcionar alojamento provisório, as crianças </w:t>
            </w:r>
            <w:r>
              <w:rPr>
                <w:b/>
                <w:i/>
              </w:rPr>
              <w:t>devem ser</w:t>
            </w:r>
            <w:r>
              <w:t xml:space="preserve"> colocadas prioritariamente com outros membros da família, se necessário em alojamentos temporários ou permanentes, equipados com serviços de apoio.</w:t>
            </w:r>
          </w:p>
        </w:tc>
        <w:tc>
          <w:tcPr>
            <w:tcW w:w="4876" w:type="dxa"/>
            <w:tcBorders>
              <w:top w:val="nil"/>
              <w:left w:val="nil"/>
              <w:bottom w:val="nil"/>
              <w:right w:val="nil"/>
            </w:tcBorders>
          </w:tcPr>
          <w:p>
            <w:pPr>
              <w:pStyle w:val="Normal6a"/>
            </w:pPr>
            <w:r>
              <w:t>3.</w:t>
            </w:r>
            <w:r>
              <w:tab/>
            </w:r>
            <w:r>
              <w:rPr>
                <w:b/>
                <w:i/>
              </w:rPr>
              <w:t>Os Estados-Membros tomam as medidas necessárias para assegurar que,</w:t>
            </w:r>
            <w:r>
              <w:t xml:space="preserve"> sempre que seja necessário proporcionar alojamento provisório, as crianças </w:t>
            </w:r>
            <w:r>
              <w:rPr>
                <w:b/>
                <w:i/>
              </w:rPr>
              <w:t>sejam</w:t>
            </w:r>
            <w:r>
              <w:t xml:space="preserve"> colocadas prioritariamente com outros membros da família, se necessário em alojamentos temporários ou permanentes, equipados com serviços de apoio.</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586</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n.º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Sempre que seja necessário proporcionar alojamento provisório, as crianças devem ser colocadas prioritariamente com outros membros da família, se necessário em alojamentos temporários ou permanentes, equipados com serviços de apoio.</w:t>
            </w:r>
          </w:p>
        </w:tc>
        <w:tc>
          <w:tcPr>
            <w:tcW w:w="4876" w:type="dxa"/>
            <w:tcBorders>
              <w:top w:val="nil"/>
              <w:left w:val="nil"/>
              <w:bottom w:val="nil"/>
              <w:right w:val="nil"/>
            </w:tcBorders>
          </w:tcPr>
          <w:p>
            <w:pPr>
              <w:pStyle w:val="Normal6a"/>
            </w:pPr>
            <w:r>
              <w:t>3.</w:t>
            </w:r>
            <w:r>
              <w:tab/>
            </w:r>
            <w:r>
              <w:t xml:space="preserve">Sempre que seja necessário proporcionar alojamento provisório, as crianças devem ser colocadas prioritariamente com outros membros da família, </w:t>
            </w:r>
            <w:r>
              <w:rPr>
                <w:b/>
                <w:i/>
              </w:rPr>
              <w:t>tendo em conta o interesse superior da criança,</w:t>
            </w:r>
            <w:r>
              <w:t xml:space="preserve"> se necessário em alojamentos temporários ou permanentes, equipados com serviços de apoio.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587</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n.º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Sempre que </w:t>
            </w:r>
            <w:r>
              <w:rPr>
                <w:b/>
                <w:i/>
              </w:rPr>
              <w:t>seja</w:t>
            </w:r>
            <w:r>
              <w:t xml:space="preserve"> necessário </w:t>
            </w:r>
            <w:r>
              <w:rPr>
                <w:b/>
                <w:i/>
              </w:rPr>
              <w:t>proporcionar</w:t>
            </w:r>
            <w:r>
              <w:t xml:space="preserve"> alojamento provisório</w:t>
            </w:r>
            <w:r>
              <w:rPr>
                <w:b/>
                <w:i/>
              </w:rPr>
              <w:t>,</w:t>
            </w:r>
            <w:r>
              <w:t xml:space="preserve"> as crianças devem ser colocadas prioritariamente com outros membros da família, se necessário em alojamentos temporários ou permanentes, equipados com serviços de apoio.</w:t>
            </w:r>
          </w:p>
        </w:tc>
        <w:tc>
          <w:tcPr>
            <w:tcW w:w="4876" w:type="dxa"/>
            <w:tcBorders>
              <w:top w:val="nil"/>
              <w:left w:val="nil"/>
              <w:bottom w:val="nil"/>
              <w:right w:val="nil"/>
            </w:tcBorders>
          </w:tcPr>
          <w:p>
            <w:pPr>
              <w:pStyle w:val="Normal6a"/>
            </w:pPr>
            <w:r>
              <w:t>3.</w:t>
            </w:r>
            <w:r>
              <w:tab/>
            </w:r>
            <w:r>
              <w:t>Sempre que necessário</w:t>
            </w:r>
            <w:r>
              <w:rPr>
                <w:b/>
                <w:i/>
              </w:rPr>
              <w:t>, os Estados-Membros proporcionam</w:t>
            </w:r>
            <w:r>
              <w:t xml:space="preserve"> alojamento provisório </w:t>
            </w:r>
            <w:r>
              <w:rPr>
                <w:b/>
                <w:i/>
              </w:rPr>
              <w:t>às crianças.</w:t>
            </w:r>
            <w:r>
              <w:t xml:space="preserve"> As crianças devem ser colocadas prioritariamente com outros membros da família, se necessário em alojamentos temporários ou permanentes, equipados com serviços de apoio.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588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n.º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Sempre que seja necessário proporcionar alojamento provisório, as crianças devem ser colocadas prioritariamente com outros membros da família, se necessário em alojamentos temporários ou permanentes, equipados com serviços de apoio</w:t>
            </w:r>
            <w:r>
              <w:t>.</w:t>
            </w:r>
          </w:p>
        </w:tc>
        <w:tc>
          <w:tcPr>
            <w:tcW w:w="4876" w:type="dxa"/>
            <w:tcBorders>
              <w:top w:val="nil"/>
              <w:left w:val="nil"/>
              <w:bottom w:val="nil"/>
              <w:right w:val="nil"/>
            </w:tcBorders>
          </w:tcPr>
          <w:p>
            <w:pPr>
              <w:pStyle w:val="Normal6a"/>
            </w:pPr>
            <w:r>
              <w:t>3.</w:t>
            </w:r>
            <w:r>
              <w:tab/>
            </w:r>
            <w:r>
              <w:rPr>
                <w:b/>
                <w:i/>
              </w:rPr>
              <w:t>Os Estados-Membros tomam as medidas necessárias para assegurar que a necessidade e o tipo de alojamento provisório sejam avaliados tendo como principal consideração o superior interesse da criança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589</w:t>
      </w:r>
      <w:r>
        <w:rPr>
          <w:rStyle w:val="HideTWBExt"/>
        </w:rPr>
        <w:t>&lt;/NumAm&gt;</w:t>
      </w:r>
    </w:p>
    <w:p>
      <w:pPr>
        <w:pStyle w:val="NormalBold"/>
      </w:pPr>
      <w:r>
        <w:rPr>
          <w:rStyle w:val="HideTWBExt"/>
          <w:b w:val="0"/>
        </w:rPr>
        <w:t>&lt;RepeatBlock-By&gt;</w:t>
      </w:r>
      <w:r>
        <w:rPr>
          <w:rStyle w:val="HideTWBExt"/>
          <w:b w:val="0"/>
        </w:rPr>
        <w:t>&lt;Members&gt;</w:t>
      </w:r>
      <w:r>
        <w:t>Caterina Chinnici, Hilde Vautmans, Veronika Cifrová Ostrihoňová, Evin Incir, Antonio López-Istúriz White, Merja Kyllönen, Anna Stürgkh, 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parágrafo 3-A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Os Estados-Membros tomam medidas específicas para prestar assistência e apoio às vítimas e sobreviventes particularmente vulneráveis, nomeadamente devido às suas deficiências mentais ou físicas, em consonância com o artigo 26.º, alínea c), da Diretiva (UE).../... [proposta de diretiva que altera a Diretiva 2012/29/UE que estabelece normas mínimas relativas aos direitos, ao apoio e à proteção das vítimas da criminalidade] da proposta de reformulação da Diretiva Direitos das Vítimas (2023/0250).</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Por razões de coerência com o acervo legislativo da UE, é necessário referir expressamente a proposta de reformulação da Diretiva Direitos das Vítimas.</w:t>
      </w:r>
    </w:p>
    <w:p>
      <w:r>
        <w:rPr>
          <w:rStyle w:val="HideTWBExt"/>
        </w:rPr>
        <w:t>&lt;/Amend&gt;</w:t>
      </w:r>
    </w:p>
    <w:p>
      <w:pPr>
        <w:pStyle w:val="AmNumberTabs"/>
      </w:pPr>
      <w:r>
        <w:rPr>
          <w:rStyle w:val="HideTWBExt"/>
        </w:rPr>
        <w:t>&lt;Amend&gt;</w:t>
      </w:r>
      <w:r>
        <w:t>Alteração</w:t>
      </w:r>
      <w:r>
        <w:tab/>
      </w:r>
      <w:r>
        <w:tab/>
      </w:r>
      <w:r>
        <w:rPr>
          <w:rStyle w:val="HideTWBExt"/>
        </w:rPr>
        <w:t>&lt;NumAm&gt;</w:t>
      </w:r>
      <w:r>
        <w:t>590</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n.º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As vítimas dos crimes puníveis nos termos da presente diretiva têm acesso aos centros de ajuda de emergência instituídos nos termos do artigo 28.º da Diretiva [.../.../UE proposta de diretiva relativa ao combate à violência contra as mulheres e à violência doméstica]26.</w:t>
            </w:r>
          </w:p>
        </w:tc>
        <w:tc>
          <w:tcPr>
            <w:tcW w:w="4876" w:type="dxa"/>
            <w:tcBorders>
              <w:top w:val="nil"/>
              <w:left w:val="nil"/>
              <w:bottom w:val="nil"/>
              <w:right w:val="nil"/>
            </w:tcBorders>
          </w:tcPr>
          <w:p>
            <w:pPr>
              <w:pStyle w:val="Normal6a"/>
            </w:pPr>
            <w:r>
              <w:rPr>
                <w:b/>
                <w:i/>
              </w:rPr>
              <w:t>Suprimido</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Ver o novo artigo 20.º-A.</w:t>
      </w:r>
    </w:p>
    <w:p>
      <w:r>
        <w:rPr>
          <w:rStyle w:val="HideTWBExt"/>
        </w:rPr>
        <w:t>&lt;/Amend&gt;</w:t>
      </w:r>
    </w:p>
    <w:p>
      <w:pPr>
        <w:pStyle w:val="AmNumberTabs"/>
      </w:pPr>
      <w:r>
        <w:rPr>
          <w:rStyle w:val="HideTWBExt"/>
        </w:rPr>
        <w:t>&lt;Amend&gt;</w:t>
      </w:r>
      <w:r>
        <w:t>Alteração</w:t>
      </w:r>
      <w:r>
        <w:tab/>
      </w:r>
      <w:r>
        <w:tab/>
      </w:r>
      <w:r>
        <w:rPr>
          <w:rStyle w:val="HideTWBExt"/>
        </w:rPr>
        <w:t>&lt;NumAm&gt;</w:t>
      </w:r>
      <w:r>
        <w:t>591</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 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n.º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As vítimas dos crimes puníveis nos termos da presente diretiva têm acesso aos centros de ajuda de emergência instituídos nos termos do artigo 28.º da Diretiva [.../.../UE proposta de diretiva relativa ao combate à violência contra as mulheres e à violência doméstica]</w:t>
            </w:r>
            <w:r>
              <w:rPr>
                <w:vertAlign w:val="superscript"/>
              </w:rPr>
              <w:t>26</w:t>
            </w:r>
            <w:r>
              <w:t>.</w:t>
            </w:r>
          </w:p>
        </w:tc>
        <w:tc>
          <w:tcPr>
            <w:tcW w:w="4876" w:type="dxa"/>
            <w:tcBorders>
              <w:top w:val="nil"/>
              <w:left w:val="nil"/>
              <w:bottom w:val="nil"/>
              <w:right w:val="nil"/>
            </w:tcBorders>
          </w:tcPr>
          <w:p>
            <w:pPr>
              <w:pStyle w:val="Normal6a"/>
            </w:pPr>
            <w:r>
              <w:t>4.</w:t>
            </w:r>
            <w:r>
              <w:tab/>
            </w:r>
            <w:r>
              <w:rPr>
                <w:b/>
                <w:i/>
              </w:rPr>
              <w:t>Os Estados-Membros devem tomar as medidas necessárias para assegurar que</w:t>
            </w:r>
            <w:r>
              <w:t xml:space="preserve"> as vítimas dos crimes puníveis nos termos da presente diretiva têm acesso aos centros de ajuda de emergência instituídos nos termos do artigo 28.º da Diretiva [.../.../UE proposta de diretiva relativa ao combate à violência contra as mulheres e à violência doméstica]</w:t>
            </w:r>
            <w:r>
              <w:rPr>
                <w:vertAlign w:val="superscript"/>
              </w:rPr>
              <w:t>26</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26</w:t>
            </w:r>
            <w:r>
              <w:t xml:space="preserve"> </w:t>
            </w:r>
            <w:r>
              <w:t>COM(2022) 105 de 8 de março de 2022.</w:t>
            </w:r>
          </w:p>
        </w:tc>
        <w:tc>
          <w:tcPr>
            <w:tcW w:w="4876" w:type="dxa"/>
            <w:tcBorders>
              <w:top w:val="nil"/>
              <w:left w:val="nil"/>
              <w:bottom w:val="nil"/>
              <w:right w:val="nil"/>
            </w:tcBorders>
          </w:tcPr>
          <w:p>
            <w:pPr>
              <w:pStyle w:val="Normal6a"/>
            </w:pPr>
            <w:r>
              <w:rPr>
                <w:vertAlign w:val="superscript"/>
              </w:rPr>
              <w:t>26</w:t>
            </w:r>
            <w:r>
              <w:t xml:space="preserve"> </w:t>
            </w:r>
            <w:r>
              <w:t>COM(2022) 105 de 8 de março de 2022.</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592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n.º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Os Estados-Membros tomam as medidas necessárias para garantir que as ações específicas de assistência e apoio às crianças vítimas de crimes, para que possam beneficiar dos direitos que lhes são conferidos pela presente diretiva, sejam tomadas na sequência de uma avaliação individual das circunstâncias especiais de cada criança vítima de crime,</w:t>
            </w:r>
            <w:r>
              <w:rPr>
                <w:b/>
                <w:i/>
              </w:rPr>
              <w:t xml:space="preserve">   </w:t>
            </w:r>
            <w:r>
              <w:t>realizada em conformidade com o artigo 22.º da Diretiva (UE) …/… [proposta de diretiva que altera a Diretiva 2012/29/UE que estabelece normas mínimas relativas aos direitos, ao apoio e à proteção das vítimas da criminalidade] e</w:t>
            </w:r>
            <w:r>
              <w:rPr>
                <w:b/>
                <w:i/>
              </w:rPr>
              <w:t xml:space="preserve">  </w:t>
            </w:r>
            <w:r>
              <w:t>atendendo às opiniões, necessidades e preocupações dessas crianças.</w:t>
            </w:r>
          </w:p>
        </w:tc>
        <w:tc>
          <w:tcPr>
            <w:tcW w:w="4876" w:type="dxa"/>
            <w:tcBorders>
              <w:top w:val="nil"/>
              <w:left w:val="nil"/>
              <w:bottom w:val="nil"/>
              <w:right w:val="nil"/>
            </w:tcBorders>
          </w:tcPr>
          <w:p>
            <w:pPr>
              <w:pStyle w:val="Normal6a"/>
            </w:pPr>
            <w:r>
              <w:t>6.</w:t>
            </w:r>
            <w:r>
              <w:tab/>
            </w:r>
            <w:r>
              <w:t xml:space="preserve">Os Estados-Membros tomam as medidas necessárias para garantir que as ações específicas de assistência e apoio às crianças vítimas de crimes </w:t>
            </w:r>
            <w:r>
              <w:rPr>
                <w:b/>
                <w:i/>
              </w:rPr>
              <w:t>e crianças sobreviventes</w:t>
            </w:r>
            <w:r>
              <w:t>, para que possam beneficiar dos direitos que lhes são conferidos pela presente diretiva, sejam tomadas na sequência de uma avaliação individual das circunstâncias especiais de cada criança vítima de crime,</w:t>
            </w:r>
            <w:r>
              <w:rPr>
                <w:b/>
                <w:i/>
              </w:rPr>
              <w:t> </w:t>
            </w:r>
            <w:r>
              <w:t>realizada em conformidade com o artigo 22.º da Diretiva (UE) …/… [proposta de diretiva que altera a Diretiva 2012/29/UE que estabelece normas mínimas relativas aos direitos, ao apoio e à proteção das vítimas da criminalidade] e atendendo às opiniões, necessidades</w:t>
            </w:r>
            <w:r>
              <w:rPr>
                <w:b/>
                <w:i/>
              </w:rPr>
              <w:t>, vulnerabilidades específicas</w:t>
            </w:r>
            <w:r>
              <w:t xml:space="preserve"> e preocupações dessas crianças.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593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n.º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Os Estados-Membros tomam as medidas necessárias para garantir que as ações específicas de assistência e apoio às crianças vítimas de crimes, para que possam beneficiar dos direitos que lhes são conferidos pela presente diretiva, sejam tomadas na sequência de uma avaliação individual das circunstâncias especiais de cada criança vítima de crime,</w:t>
            </w:r>
            <w:r>
              <w:rPr>
                <w:b/>
                <w:i/>
              </w:rPr>
              <w:t xml:space="preserve">   </w:t>
            </w:r>
            <w:r>
              <w:t>realizada em conformidade com o artigo 22.º da Diretiva (UE) …/… [proposta de diretiva que altera a Diretiva 2012/29/UE que estabelece normas mínimas relativas aos direitos, ao apoio e à proteção das vítimas da criminalidade] e</w:t>
            </w:r>
            <w:r>
              <w:rPr>
                <w:b/>
                <w:i/>
              </w:rPr>
              <w:t xml:space="preserve">  </w:t>
            </w:r>
            <w:r>
              <w:t>atendendo às opiniões, necessidades e preocupações dessas crianças.</w:t>
            </w:r>
          </w:p>
        </w:tc>
        <w:tc>
          <w:tcPr>
            <w:tcW w:w="4876" w:type="dxa"/>
            <w:tcBorders>
              <w:top w:val="nil"/>
              <w:left w:val="nil"/>
              <w:bottom w:val="nil"/>
              <w:right w:val="nil"/>
            </w:tcBorders>
          </w:tcPr>
          <w:p>
            <w:pPr>
              <w:pStyle w:val="Normal6a"/>
            </w:pPr>
            <w:r>
              <w:t>6.</w:t>
            </w:r>
            <w:r>
              <w:tab/>
            </w:r>
            <w:r>
              <w:t xml:space="preserve">Os Estados-Membros tomam as medidas necessárias para garantir que as ações específicas de assistência e apoio às crianças vítimas de crimes </w:t>
            </w:r>
            <w:r>
              <w:rPr>
                <w:b/>
                <w:i/>
              </w:rPr>
              <w:t>e crianças sobreviventes</w:t>
            </w:r>
            <w:r>
              <w:t>, para que possam beneficiar dos direitos que lhes são conferidos pela presente diretiva, sejam tomadas na sequência de uma avaliação individual das circunstâncias especiais de cada criança vítima de crime,</w:t>
            </w:r>
            <w:r>
              <w:rPr>
                <w:b/>
                <w:i/>
              </w:rPr>
              <w:t> </w:t>
            </w:r>
            <w:r>
              <w:t>realizada em conformidade com o artigo 22.º da Diretiva (UE) …/… [proposta de diretiva que altera a Diretiva 2012/29/UE que estabelece normas mínimas relativas aos direitos, ao apoio e à proteção das vítimas da criminalidade] e atendendo às opiniões, necessidades</w:t>
            </w:r>
            <w:r>
              <w:rPr>
                <w:b/>
                <w:i/>
              </w:rPr>
              <w:t>, vulnerabilidades específicas</w:t>
            </w:r>
            <w:r>
              <w:t xml:space="preserve"> e preocupações dessas crianças.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594</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n.º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Os Estados-Membros tomam as medidas necessárias para garantir que as ações específicas de assistência e apoio às crianças vítimas de crimes, para que possam beneficiar dos direitos que lhes são conferidos pela presente diretiva, sejam tomadas na sequência de uma avaliação individual das circunstâncias especiais de cada criança vítima de crime,</w:t>
            </w:r>
            <w:r>
              <w:rPr>
                <w:b/>
                <w:i/>
              </w:rPr>
              <w:t xml:space="preserve">   </w:t>
            </w:r>
            <w:r>
              <w:t>realizada em conformidade com o artigo 22.º da Diretiva (UE) …/… [proposta de diretiva que altera a Diretiva 2012/29/UE que estabelece normas mínimas relativas aos direitos, ao apoio e à proteção das vítimas da criminalidade] e</w:t>
            </w:r>
            <w:r>
              <w:rPr>
                <w:b/>
                <w:i/>
              </w:rPr>
              <w:t xml:space="preserve">  </w:t>
            </w:r>
            <w:r>
              <w:t>atendendo às opiniões, necessidades e preocupações dessas crianças.</w:t>
            </w:r>
          </w:p>
        </w:tc>
        <w:tc>
          <w:tcPr>
            <w:tcW w:w="4876" w:type="dxa"/>
            <w:tcBorders>
              <w:top w:val="nil"/>
              <w:left w:val="nil"/>
              <w:bottom w:val="nil"/>
              <w:right w:val="nil"/>
            </w:tcBorders>
          </w:tcPr>
          <w:p>
            <w:pPr>
              <w:pStyle w:val="Normal6a"/>
            </w:pPr>
            <w:r>
              <w:t>6.</w:t>
            </w:r>
            <w:r>
              <w:tab/>
            </w:r>
            <w:r>
              <w:t>Os Estados-Membros tomam as medidas necessárias para garantir que as ações específicas de assistência e apoio às crianças vítimas de crimes, para que possam beneficiar dos direitos que lhes são conferidos pela presente diretiva, sejam tomadas na sequência de uma avaliação individual das circunstâncias especiais de cada criança vítima de crime,</w:t>
            </w:r>
            <w:r>
              <w:rPr>
                <w:b/>
                <w:i/>
              </w:rPr>
              <w:t> </w:t>
            </w:r>
            <w:r>
              <w:t>realizada em conformidade com o artigo 22.º da Diretiva (UE) …/… [proposta de diretiva que altera a Diretiva 2012/29/UE que estabelece normas mínimas relativas aos direitos, ao apoio e à proteção das vítimas da criminalidade] e atendendo às opiniões</w:t>
            </w:r>
            <w:r>
              <w:rPr>
                <w:b/>
                <w:i/>
              </w:rPr>
              <w:t>, vulnerabilidades</w:t>
            </w:r>
            <w:r>
              <w:t>, necessidades e preocupações dessas crianças.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Alterações introduzidas para refletir a aplicação do modelo Barnahus de justiça adaptada às crianças.</w:t>
      </w:r>
    </w:p>
    <w:p>
      <w:r>
        <w:rPr>
          <w:rStyle w:val="HideTWBExt"/>
        </w:rPr>
        <w:t>&lt;/Amend&gt;</w:t>
      </w:r>
    </w:p>
    <w:p>
      <w:pPr>
        <w:pStyle w:val="AmNumberTabs"/>
      </w:pPr>
      <w:r>
        <w:rPr>
          <w:rStyle w:val="HideTWBExt"/>
        </w:rPr>
        <w:t>&lt;Amend&gt;</w:t>
      </w:r>
      <w:r>
        <w:t>Alteração</w:t>
      </w:r>
      <w:r>
        <w:tab/>
      </w:r>
      <w:r>
        <w:tab/>
      </w:r>
      <w:r>
        <w:rPr>
          <w:rStyle w:val="HideTWBExt"/>
        </w:rPr>
        <w:t>&lt;NumAm&gt;</w:t>
      </w:r>
      <w:r>
        <w:t>595</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n.º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Os Estados-Membros tomam as medidas necessárias para garantir que as ações específicas de assistência e apoio às crianças vítimas de crimes, para que possam beneficiar dos direitos que lhes são conferidos pela presente diretiva, sejam tomadas na sequência de uma avaliação individual das circunstâncias especiais de cada criança vítima de crime,</w:t>
            </w:r>
            <w:r>
              <w:rPr>
                <w:b/>
                <w:i/>
              </w:rPr>
              <w:t xml:space="preserve">   </w:t>
            </w:r>
            <w:r>
              <w:t>realizada em conformidade com o artigo 22.º da Diretiva (UE) …/… [proposta de diretiva que altera a Diretiva 2012/29/UE que estabelece normas mínimas relativas aos direitos, ao apoio e à proteção das vítimas da criminalidade] e</w:t>
            </w:r>
            <w:r>
              <w:rPr>
                <w:b/>
                <w:i/>
              </w:rPr>
              <w:t xml:space="preserve">  </w:t>
            </w:r>
            <w:r>
              <w:t>atendendo às opiniões, necessidades e preocupações dessas crianças.</w:t>
            </w:r>
          </w:p>
        </w:tc>
        <w:tc>
          <w:tcPr>
            <w:tcW w:w="4876" w:type="dxa"/>
            <w:tcBorders>
              <w:top w:val="nil"/>
              <w:left w:val="nil"/>
              <w:bottom w:val="nil"/>
              <w:right w:val="nil"/>
            </w:tcBorders>
          </w:tcPr>
          <w:p>
            <w:pPr>
              <w:pStyle w:val="Normal6a"/>
            </w:pPr>
            <w:r>
              <w:t>6.</w:t>
            </w:r>
            <w:r>
              <w:tab/>
            </w:r>
            <w:r>
              <w:t xml:space="preserve">Os Estados-Membros tomam as medidas necessárias para garantir que as ações específicas de assistência e apoio às crianças </w:t>
            </w:r>
            <w:r>
              <w:rPr>
                <w:b/>
                <w:i/>
              </w:rPr>
              <w:t>e sobreviventes</w:t>
            </w:r>
            <w:r>
              <w:t xml:space="preserve"> vítimas de crimes, para que possam beneficiar dos direitos que lhes são conferidos pela presente diretiva, sejam tomadas na sequência de uma avaliação individual das circunstâncias especiais de cada criança vítima de crime,</w:t>
            </w:r>
            <w:r>
              <w:rPr>
                <w:b/>
                <w:i/>
              </w:rPr>
              <w:t> </w:t>
            </w:r>
            <w:r>
              <w:t>realizada em conformidade com o artigo 22.º da Diretiva (UE) …/… [proposta de diretiva que altera a Diretiva 2012/29/UE que estabelece normas mínimas relativas aos direitos, ao apoio e à proteção das vítimas da criminalidade] e atendendo às opiniões, necessidades e preocupações dessas crianças.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596</w:t>
      </w:r>
      <w:r>
        <w:rPr>
          <w:rStyle w:val="HideTWBExt"/>
        </w:rPr>
        <w:t>&lt;/NumAm&gt;</w:t>
      </w:r>
    </w:p>
    <w:p>
      <w:pPr>
        <w:pStyle w:val="NormalBold"/>
      </w:pPr>
      <w:r>
        <w:rPr>
          <w:rStyle w:val="HideTWBExt"/>
          <w:b w:val="0"/>
        </w:rPr>
        <w:t>&lt;RepeatBlock-By&gt;</w:t>
      </w:r>
      <w:r>
        <w:rPr>
          <w:rStyle w:val="HideTWBExt"/>
          <w:b w:val="0"/>
        </w:rPr>
        <w:t>&lt;Members&gt;</w:t>
      </w:r>
      <w:r>
        <w:t>Caterina Chinnici, Hilde Vautmans, Veronika Cifrová Ostrihoňová, Evin Incir, Antonio López-Istúriz White, Merja Kyllönen, Anna Stürgkh, 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parágrafo 6-A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Os Estados-Membros tomam as medidas necessárias para assegurar que os direitos previstos na presente diretiva não fiquem condicionados ao estatuto de residente, à cidadania ou à nacionalidade da vítima, em conformidade com a Diretiva 2012/29/UE.</w:t>
            </w:r>
            <w:r>
              <w:t xml:space="preserve"> </w:t>
            </w:r>
            <w:r>
              <w:rPr>
                <w:b/>
                <w:i/>
              </w:rPr>
              <w:t>Os Estados-Membros asseguram, em especial, que as vítimas residentes fora da UE tenham acesso a assistência e informação em relação a material abusivo em que figurem e que esteja alojado ou seja divulgado na UE.</w:t>
            </w:r>
            <w:r>
              <w:t xml:space="preserve"> </w:t>
            </w:r>
            <w:r>
              <w:rPr>
                <w:b/>
                <w:i/>
              </w:rPr>
              <w:t>Os Estados-Membros criam mecanismos de cooperação com países terceiros para facilitar o acesso à assistência e o pedido de remoção de material por parte das vítimas não residentes na UE, bem como a cooperação judiciária.</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Em consonância com a alteração acima.</w:t>
      </w:r>
    </w:p>
    <w:p>
      <w:r>
        <w:rPr>
          <w:rStyle w:val="HideTWBExt"/>
        </w:rPr>
        <w:t>&lt;/Amend&gt;</w:t>
      </w:r>
    </w:p>
    <w:p>
      <w:pPr>
        <w:pStyle w:val="AmNumberTabs"/>
      </w:pPr>
      <w:r>
        <w:rPr>
          <w:rStyle w:val="HideTWBExt"/>
        </w:rPr>
        <w:t>&lt;Amend&gt;</w:t>
      </w:r>
      <w:r>
        <w:t>Alteração</w:t>
      </w:r>
      <w:r>
        <w:tab/>
      </w:r>
      <w:r>
        <w:tab/>
      </w:r>
      <w:r>
        <w:rPr>
          <w:rStyle w:val="HideTWBExt"/>
        </w:rPr>
        <w:t>&lt;NumAm&gt;</w:t>
      </w:r>
      <w:r>
        <w:t>597</w:t>
      </w:r>
      <w:r>
        <w:rPr>
          <w:rStyle w:val="HideTWBExt"/>
        </w:rPr>
        <w:t>&lt;/NumAm&gt;</w:t>
      </w:r>
    </w:p>
    <w:p>
      <w:pPr>
        <w:pStyle w:val="NormalBold"/>
      </w:pPr>
      <w:r>
        <w:rPr>
          <w:rStyle w:val="HideTWBExt"/>
          <w:b w:val="0"/>
        </w:rPr>
        <w:t>&lt;RepeatBlock-By&gt;</w:t>
      </w:r>
      <w:r>
        <w:rPr>
          <w:rStyle w:val="HideTWBExt"/>
          <w:b w:val="0"/>
        </w:rPr>
        <w:t>&lt;Members&gt;</w:t>
      </w:r>
      <w:r>
        <w:t>Caterina Chinnici, Hilde Vautmans, Veronika Cifrová Ostrihoňová, Evin Incir, Antonio López-Istúriz White, Merja Kyllönen, Anna Stürgkh, 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parágrafo 7-A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As crianças vítimas de crimes têm o direito de receber, mediante pedido e com base numa cláusula de autoexclusão, informações sobre qualquer caso de material de abuso sexual de crianças em que figurem e que esteja alojado ou seja divulgado na UE.</w:t>
            </w:r>
            <w:r>
              <w:t xml:space="preserve"> </w:t>
            </w:r>
            <w:r>
              <w:rPr>
                <w:b/>
                <w:i/>
              </w:rPr>
              <w:t>Os Estados-Membros tomam medidas específicas para garantir que as vítimas sejam informadas sobre o potencial impacto deste pedido e que tenham acesso a assistência e apoio ao longo de todo o processo.</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Em consonância com a alteração acima.</w:t>
      </w:r>
    </w:p>
    <w:p>
      <w:r>
        <w:rPr>
          <w:rStyle w:val="HideTWBExt"/>
        </w:rPr>
        <w:t>&lt;/Amend&gt;</w:t>
      </w:r>
    </w:p>
    <w:p>
      <w:pPr>
        <w:pStyle w:val="AmNumberTabs"/>
      </w:pPr>
      <w:r>
        <w:rPr>
          <w:rStyle w:val="HideTWBExt"/>
        </w:rPr>
        <w:t>&lt;Amend&gt;</w:t>
      </w:r>
      <w:r>
        <w:t>Alteração</w:t>
      </w:r>
      <w:r>
        <w:tab/>
      </w:r>
      <w:r>
        <w:tab/>
      </w:r>
      <w:r>
        <w:rPr>
          <w:rStyle w:val="HideTWBExt"/>
        </w:rPr>
        <w:t>&lt;NumAm&gt;</w:t>
      </w:r>
      <w:r>
        <w:t>598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parágrafo 8-A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Os Estados-Membros asseguram que as vítimas, os sobreviventes e as suas famílias recebam informações adaptadas à idade sobre o seu direito a apoio e assistência e sobre os procedimentos a seguir, em conformidade com o artigo 4.º da Diretiva 2012/29/UE e com a Diretiva (UE).../... [proposta de diretiva que altera a Diretiva 2012/29 que estabelece normas mínimas relativas aos direitos, ao apoio e à proteção das vítimas da criminalidade].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Os Estados-Membros tomam medidas específicas para as crianças vítimas de crimes e crianças sobreviventes, a fim de assegurar uma comunicação adequada e adaptada à idade, à maturidade, às necessidades e às vulnerabilidades específicas da criança.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As pessoas com deficiência têm o direito de solicitar e receber essas informações de forma acessível.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599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n.º 8-B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8-B.</w:t>
            </w:r>
            <w:r>
              <w:tab/>
            </w:r>
            <w:r>
              <w:rPr>
                <w:b/>
                <w:i/>
              </w:rPr>
              <w:t>As vítimas e sobreviventes têm o direito de receber, a seu pedido e numa base de autoexclusão, informações sobre qualquer caso de material de abuso sexual de crianças em que figurem e que esteja alojado ou seja divulgado na UE. Os Estados-Membros tomam medidas específicas para garantir que as vítimas sejam informadas sobre o potencial impacto deste pedido e que tenham acesso a assistência e apoio ao longo de todo o processo.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600</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n.º 8-C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8-C.</w:t>
            </w:r>
            <w:r>
              <w:tab/>
            </w:r>
            <w:r>
              <w:rPr>
                <w:b/>
                <w:i/>
              </w:rPr>
              <w:t>Os Estados-Membros tomam as medidas necessárias para assegurar que os direitos estabelecidos na presente diretiva não sejam condicionados ao estatuto de residente, à cidadania ou à nacionalidade da vítima, em conformidade com a Diretiva 2012/29/UE. Os Estados-Membros asseguram, em especial, que as vítimas que residam fora da UE tenham acesso à assistência e às informações relativas ao material alojado ou divulgado na UE em que figurem.</w:t>
            </w:r>
            <w:r>
              <w:t xml:space="preserve"> </w:t>
            </w:r>
            <w:r>
              <w:rPr>
                <w:b/>
                <w:i/>
              </w:rPr>
              <w:t>Os Estados-Membros criam mecanismos de cooperação com países terceiros para facilitar o acesso à assistência e proteção, bem como o pedido de remoção de material por parte das vítimas não residentes na UE, e a cooperação judiciária.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601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n.º 8-D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8-D.</w:t>
            </w:r>
            <w:r>
              <w:tab/>
            </w:r>
            <w:r>
              <w:rPr>
                <w:b/>
                <w:i/>
              </w:rPr>
              <w:t>Os Estados-Membros oferecem às vítimas e sobreviventes formação e educação em matéria de vitimização, nomeadamente sobre a compreensão do impacto do trauma, os direitos das vítimas e dos sobreviventes, os direitos das crianças, a sensibilização para os serviços de apoio disponíveis e sobre a elaboração de orientações para identificar sinais de vitimização e a melhor forma de ajudar.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602</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parágrafo 9-A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9-A.</w:t>
            </w:r>
            <w:r>
              <w:tab/>
            </w:r>
            <w:r>
              <w:rPr>
                <w:b/>
                <w:i/>
              </w:rPr>
              <w:t>Os Estados-Membros asseguram que as vítimas, os sobreviventes e as suas famílias recebem informações adaptadas à idade sobre o seu direito a apoio e assistência e sobre os procedimentos a seguir, em conformidade com o artigo 4.º da Diretiva 2012/29/UE e com a Diretiva (UE).../... [proposta de diretiva que altera a Diretiva 2012/29 que estabelece normas mínimas relativas aos direitos, ao apoio e à proteção das vítimas da criminalidade].</w:t>
            </w:r>
            <w:r>
              <w:t xml:space="preserve"> </w:t>
            </w:r>
            <w:r>
              <w:rPr>
                <w:b/>
                <w:i/>
              </w:rPr>
              <w:t>Os Estados-Membros tomam medidas específicas para as crianças vítimas de crimes e crianças sobreviventes, a fim de assegurar uma comunicação adequada e adaptada à idade, à maturidade, às necessidades e às vulnerabilidades específicas da criança.</w:t>
            </w:r>
            <w:r>
              <w:t xml:space="preserve"> </w:t>
            </w:r>
            <w:r>
              <w:rPr>
                <w:b/>
                <w:i/>
              </w:rPr>
              <w:t>As pessoas com deficiência têm o direito de solicitar e receber essas informações de forma acessível.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603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n.º 9-B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9-B.</w:t>
            </w:r>
            <w:r>
              <w:tab/>
            </w:r>
            <w:r>
              <w:rPr>
                <w:b/>
                <w:i/>
              </w:rPr>
              <w:t>As vítimas e sobreviventes têm o direito de receber, mediante pedido e com base numa cláusula de autoexclusão, informações sobre qualquer caso de material de abuso sexual de crianças em que figurem e que esteja alojado ou seja divulgado na UE.</w:t>
            </w:r>
            <w:r>
              <w:t xml:space="preserve"> </w:t>
            </w:r>
            <w:r>
              <w:rPr>
                <w:b/>
                <w:i/>
              </w:rPr>
              <w:t>Os Estados-Membros tomam medidas específicas para garantir que as vítimas e os sobreviventes sejam informados sobre o potencial impacto deste pedido e que tenham acesso a assistência e apoio ao longo de todo o processo.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604</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n.º 9-C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9-C.</w:t>
            </w:r>
            <w:r>
              <w:tab/>
            </w:r>
            <w:r>
              <w:rPr>
                <w:b/>
                <w:i/>
              </w:rPr>
              <w:t>Os Estados-Membros tomam as medidas necessárias para assegurar que os direitos previstos na presente diretiva não fiquem condicionados ao estatuto de residente, à cidadania ou à nacionalidade da vítima, em conformidade com a Diretiva 2012/29/UE.</w:t>
            </w:r>
            <w:r>
              <w:t xml:space="preserve"> </w:t>
            </w:r>
            <w:r>
              <w:rPr>
                <w:b/>
                <w:i/>
              </w:rPr>
              <w:t>Os Estados-Membros asseguram, em especial, que as vítimas residentes fora da UE tenham acesso a assistência e informação em relação a material em que figurem e que esteja alojado ou seja divulgado na UE.</w:t>
            </w:r>
            <w:r>
              <w:t xml:space="preserve"> </w:t>
            </w:r>
            <w:r>
              <w:rPr>
                <w:b/>
                <w:i/>
              </w:rPr>
              <w:t>Os Estados-Membros criam mecanismos de cooperação com países terceiros para facilitar o pedido de remoção de material e o acesso a assistência por parte das vítimas não residentes na UE, bem como a cooperação judiciária.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605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21 – n.º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Os Estados-Membros, apoiados pelo Centro da UE, uma vez criado, devem emitir orientações para os profissionais de saúde, da educação e dos serviços sociais sobre a prestação de apoio adequado às vítimas de abuso sexual ou exploração sexual de crianças, nomeadamente sobre o encaminhamento das vítimas para os serviços de apoio pertinentes e a clarificação das funções e responsabilidades. Tais orientações devem também indicar a forma de dar resposta às necessidades específicas das vítimas.</w:t>
            </w:r>
          </w:p>
        </w:tc>
        <w:tc>
          <w:tcPr>
            <w:tcW w:w="4876" w:type="dxa"/>
            <w:tcBorders>
              <w:top w:val="nil"/>
              <w:left w:val="nil"/>
              <w:bottom w:val="nil"/>
              <w:right w:val="nil"/>
            </w:tcBorders>
          </w:tcPr>
          <w:p>
            <w:pPr>
              <w:pStyle w:val="Normal6a"/>
            </w:pPr>
            <w:r>
              <w:t>10.</w:t>
            </w:r>
            <w:r>
              <w:tab/>
            </w:r>
            <w:r>
              <w:t xml:space="preserve">Os Estados-Membros, apoiados pelo Centro da UE, uma vez criado, devem emitir orientações para os profissionais de saúde, da educação e dos serviços sociais sobre a prestação de apoio adequado às vítimas de abuso sexual ou exploração sexual de crianças, nomeadamente sobre o encaminhamento das vítimas para os serviços de apoio pertinentes e a clarificação das funções e responsabilidades. Tais orientações devem também indicar a forma de dar resposta às necessidades específicas das vítimas. </w:t>
            </w:r>
            <w:r>
              <w:rPr>
                <w:b/>
                <w:i/>
              </w:rPr>
              <w:t>Essas orientações devem servir de exemplo básico, mas a ação dos Estados-Membros não se deve limitar a isso.</w:t>
            </w:r>
            <w:r>
              <w:t xml:space="preserve"> </w:t>
            </w:r>
            <w:r>
              <w:rPr>
                <w:b/>
                <w:i/>
              </w:rPr>
              <w:t>É essencial que estas orientações sejam concebidas e aplicadas em estreita cooperação com as administrações regionais e locais, bem como com organizações não governamentais e peritos.</w:t>
            </w:r>
            <w:r>
              <w:t xml:space="preserve"> </w:t>
            </w:r>
            <w:r>
              <w:rPr>
                <w:b/>
                <w:i/>
              </w:rPr>
              <w:t>Todo o processo deve ser conduzido, guiado e orientado pelo interesse superior da criança enquanto titular de pleno direito.</w:t>
            </w:r>
            <w:r>
              <w:t xml:space="preserve"> </w:t>
            </w:r>
            <w:r>
              <w:rPr>
                <w:b/>
                <w:i/>
              </w:rPr>
              <w:t>Desta forma, será assegurada uma abordagem verdadeiramente abrangente e eficaz para proteger os menores dos abusos e da exploração.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As orientações para os profissionais de saúde, educação e serviços sociais devem incluir protocolos destinados a proteger as crianças que possam ser vítimas de violência sexual.</w:t>
            </w:r>
            <w:r>
              <w:t xml:space="preserve"> </w:t>
            </w:r>
            <w:r>
              <w:rPr>
                <w:b/>
                <w:i/>
              </w:rPr>
              <w:t>Estes protocolos devem basear-se em princípios fundamentais para dar prioridade à segurança da vítima, nomeadamente: a) O interesse superior da criança.</w:t>
            </w:r>
            <w:r>
              <w:t xml:space="preserve"> </w:t>
            </w:r>
            <w:r>
              <w:rPr>
                <w:b/>
                <w:i/>
              </w:rPr>
              <w:t>Todas as decisões devem centrar-se na proteção do bem-estar e da segurança da criança acima de qualquer outro interesse; b) Confidencialidade.</w:t>
            </w:r>
            <w:r>
              <w:t xml:space="preserve"> </w:t>
            </w:r>
            <w:r>
              <w:rPr>
                <w:b/>
                <w:i/>
              </w:rPr>
              <w:t>É fundamental proteger a privacidade da criança para evitar a revitimização e a estigmatização.</w:t>
            </w:r>
            <w:r>
              <w:t xml:space="preserve"> </w:t>
            </w:r>
            <w:r>
              <w:rPr>
                <w:b/>
                <w:i/>
              </w:rPr>
              <w:t>As informações só devem ser partilhadas com profissionais autorizados; c) Não revitimização.</w:t>
            </w:r>
            <w:r>
              <w:t xml:space="preserve"> </w:t>
            </w:r>
            <w:r>
              <w:rPr>
                <w:b/>
                <w:i/>
              </w:rPr>
              <w:t>Evitar repetir perguntas e exames, uma vez que tal pode causar traumas adicionais.</w:t>
            </w:r>
            <w:r>
              <w:t xml:space="preserve"> </w:t>
            </w:r>
            <w:r>
              <w:rPr>
                <w:b/>
                <w:i/>
              </w:rPr>
              <w:t>A comunicação e os procedimentos devem ser adaptados e limitados ao que é necessário; d) Universalidade e não-discriminação.</w:t>
            </w:r>
            <w:r>
              <w:t xml:space="preserve"> </w:t>
            </w:r>
            <w:r>
              <w:rPr>
                <w:b/>
                <w:i/>
              </w:rPr>
              <w:t>Todas as crianças devem ter igual acesso à proteção, independentemente do sexo, etnia, deficiência ou outros fatores; e) Abordagem de género.</w:t>
            </w:r>
            <w:r>
              <w:t xml:space="preserve"> </w:t>
            </w:r>
            <w:r>
              <w:rPr>
                <w:b/>
                <w:i/>
              </w:rPr>
              <w:t>O protocolo deve ter em conta as diferenças de género e a forma como podem afetar a perceção do abuso e o processo de apoio.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606</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22 – título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Proteção das crianças </w:t>
            </w:r>
            <w:r>
              <w:rPr>
                <w:b/>
                <w:i/>
              </w:rPr>
              <w:t>vítimas de crimes</w:t>
            </w:r>
            <w:r>
              <w:t xml:space="preserve"> em investigações e ações penais</w:t>
            </w:r>
          </w:p>
        </w:tc>
        <w:tc>
          <w:tcPr>
            <w:tcW w:w="4876" w:type="dxa"/>
            <w:tcBorders>
              <w:top w:val="nil"/>
              <w:left w:val="nil"/>
              <w:bottom w:val="nil"/>
              <w:right w:val="nil"/>
            </w:tcBorders>
          </w:tcPr>
          <w:p>
            <w:pPr>
              <w:pStyle w:val="Normal6a"/>
            </w:pPr>
            <w:r>
              <w:t>Proteção das crianças em investigações e ações penais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607</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22 – título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Proteção das crianças </w:t>
            </w:r>
            <w:r>
              <w:rPr>
                <w:b/>
                <w:i/>
              </w:rPr>
              <w:t>vítimas de crimes</w:t>
            </w:r>
            <w:r>
              <w:t xml:space="preserve"> em investigações e ações penais</w:t>
            </w:r>
          </w:p>
        </w:tc>
        <w:tc>
          <w:tcPr>
            <w:tcW w:w="4876" w:type="dxa"/>
            <w:tcBorders>
              <w:top w:val="nil"/>
              <w:left w:val="nil"/>
              <w:bottom w:val="nil"/>
              <w:right w:val="nil"/>
            </w:tcBorders>
          </w:tcPr>
          <w:p>
            <w:pPr>
              <w:pStyle w:val="Normal6a"/>
            </w:pPr>
            <w:r>
              <w:t>Proteção das crianças em investigações e ações penais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608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22 – título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Proteção das crianças </w:t>
            </w:r>
            <w:r>
              <w:rPr>
                <w:b/>
                <w:i/>
              </w:rPr>
              <w:t>vítimas de crimes</w:t>
            </w:r>
            <w:r>
              <w:t xml:space="preserve"> em investigações e ações penais</w:t>
            </w:r>
          </w:p>
        </w:tc>
        <w:tc>
          <w:tcPr>
            <w:tcW w:w="4876" w:type="dxa"/>
            <w:tcBorders>
              <w:top w:val="nil"/>
              <w:left w:val="nil"/>
              <w:bottom w:val="nil"/>
              <w:right w:val="nil"/>
            </w:tcBorders>
          </w:tcPr>
          <w:p>
            <w:pPr>
              <w:pStyle w:val="Normal6a"/>
            </w:pPr>
            <w:r>
              <w:t>Proteção das crianças em investigações e ações penais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609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22 – título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Proteção das crianças </w:t>
            </w:r>
            <w:r>
              <w:rPr>
                <w:b/>
                <w:i/>
              </w:rPr>
              <w:t>vítimas de crimes</w:t>
            </w:r>
            <w:r>
              <w:t xml:space="preserve"> em investigações e ações penais</w:t>
            </w:r>
          </w:p>
        </w:tc>
        <w:tc>
          <w:tcPr>
            <w:tcW w:w="4876" w:type="dxa"/>
            <w:tcBorders>
              <w:top w:val="nil"/>
              <w:left w:val="nil"/>
              <w:bottom w:val="nil"/>
              <w:right w:val="nil"/>
            </w:tcBorders>
          </w:tcPr>
          <w:p>
            <w:pPr>
              <w:pStyle w:val="Normal6a"/>
            </w:pPr>
            <w:r>
              <w:t>Proteção das crianças em investigações e ações penais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610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22 – n.º -1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Os Estados-Membros asseguram que todas as investigações e processos que envolvam crianças sejam conduzidos em conformidade com os princípios da justiça adaptada às crianças.</w:t>
            </w:r>
            <w:r>
              <w:t xml:space="preserve"> </w:t>
            </w:r>
            <w:r>
              <w:rPr>
                <w:b/>
                <w:i/>
              </w:rPr>
              <w:t>Todas as autoridades envolvidas no processo devem receber formação em justiça adaptada às crianças.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611</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22 – n.º -1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Os Estados-Membros asseguram que todas as investigações e processos que envolvam crianças sejam conduzidos em conformidade com os princípios da justiça adaptada às crianças.</w:t>
            </w:r>
            <w:r>
              <w:t xml:space="preserve"> </w:t>
            </w:r>
            <w:r>
              <w:rPr>
                <w:b/>
                <w:i/>
              </w:rPr>
              <w:t>Todas as autoridades envolvidas no processo devem receber formação em justiça adaptada às crianças.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612</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22 – n.º -1-A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Os Estados-Membros asseguram que, sempre que participem no processo penal, as crianças vítimas de crimes recebam, sem demora, o apoio e a proteção adequados em todas as fases da investigação e do processo penal, tendo devidamente em conta as opiniões, necessidades, vulnerabilidades e preocupações específicas da criança.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613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22 – n.º -1-B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Os Estados-Membros asseguram que as crianças vítimas de crimes recebam informações adequadas à idade sobre os seus direitos e os procedimentos a seguir, em conformidade com o artigo 4.º da Diretiva 2012/29/UE e com a Diretiva (UE).../... [proposta de diretiva que altera a Diretiva 2012/29 que estabelece normas mínimas relativas aos direitos, ao apoio e à proteção das vítimas da criminalidade].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614</w:t>
      </w:r>
      <w:r>
        <w:rPr>
          <w:rStyle w:val="HideTWBExt"/>
        </w:rPr>
        <w:t>&lt;/NumAm&gt;</w:t>
      </w:r>
    </w:p>
    <w:p>
      <w:pPr>
        <w:pStyle w:val="NormalBold"/>
      </w:pPr>
      <w:r>
        <w:rPr>
          <w:rStyle w:val="HideTWBExt"/>
          <w:b w:val="0"/>
        </w:rPr>
        <w:t>&lt;RepeatBlock-By&gt;</w:t>
      </w:r>
      <w:r>
        <w:rPr>
          <w:rStyle w:val="HideTWBExt"/>
          <w:b w:val="0"/>
        </w:rPr>
        <w:t>&lt;Members&gt;</w:t>
      </w:r>
      <w:r>
        <w:t>Caterina Chinnici, Hilde Vautmans, Veronika Cifrová Ostrihoňová, Evin Incir, Antonio López-Istúriz White, Merja Kyllönen, Anna Stürgkh, 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22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Os Estados-Membros tomam as medidas necessárias para garantir que na fase de inquérito e durante o processo, de acordo com o papel da vítima no sistema judicial em causa, as autoridades competentes nomeiem um representante especial da criança vítima, nos casos em que, segundo a lei nacional, os titulares da responsabilidade parental estejam impedidos de representar a criança devido a um conflito de interesses entre eles e a vítima, ou nos casos em que a criança não esteja acompanhada ou esteja separada da família.</w:t>
            </w:r>
          </w:p>
        </w:tc>
        <w:tc>
          <w:tcPr>
            <w:tcW w:w="4876" w:type="dxa"/>
            <w:tcBorders>
              <w:top w:val="nil"/>
              <w:left w:val="nil"/>
              <w:bottom w:val="nil"/>
              <w:right w:val="nil"/>
            </w:tcBorders>
          </w:tcPr>
          <w:p>
            <w:pPr>
              <w:pStyle w:val="Normal6a"/>
            </w:pPr>
            <w:r>
              <w:t>1.</w:t>
            </w:r>
            <w:r>
              <w:tab/>
            </w:r>
            <w:r>
              <w:t xml:space="preserve">Os Estados-Membros tomam as medidas necessárias para garantir que na fase de inquérito e durante o processo, de acordo com o papel da vítima no sistema judicial em causa, as autoridades competentes nomeiem um representante especial da criança vítima, nos casos em que, segundo a lei nacional, os titulares da responsabilidade parental estejam impedidos de representar a criança devido a um conflito de interesses entre eles e a vítima, ou nos casos em que a criança não esteja acompanhada ou esteja separada da família. </w:t>
            </w:r>
            <w:r>
              <w:rPr>
                <w:b/>
                <w:i/>
              </w:rPr>
              <w:t>Todas as autoridades envolvidas no processo devem receber formação em justiça adaptada às crianças.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615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22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Os Estados-Membros tomam as medidas necessárias para garantir que na fase de inquérito e durante o processo, de acordo com o papel da vítima no sistema judicial em causa, as autoridades competentes nomeiem um representante especial da criança vítima, nos casos em que, segundo a lei nacional, os titulares da responsabilidade parental estejam impedidos de representar a criança devido a um conflito de interesses entre eles e a vítima, ou nos casos em que a criança não esteja acompanhada ou esteja separada da família.</w:t>
            </w:r>
          </w:p>
        </w:tc>
        <w:tc>
          <w:tcPr>
            <w:tcW w:w="4876" w:type="dxa"/>
            <w:tcBorders>
              <w:top w:val="nil"/>
              <w:left w:val="nil"/>
              <w:bottom w:val="nil"/>
              <w:right w:val="nil"/>
            </w:tcBorders>
          </w:tcPr>
          <w:p>
            <w:pPr>
              <w:pStyle w:val="Normal6a"/>
            </w:pPr>
            <w:r>
              <w:t>1.</w:t>
            </w:r>
            <w:r>
              <w:tab/>
            </w:r>
            <w:r>
              <w:t>Os Estados-Membros tomam as medidas necessárias para garantir que</w:t>
            </w:r>
            <w:r>
              <w:rPr>
                <w:b/>
                <w:i/>
              </w:rPr>
              <w:t>, tanto nos processos penais como não penais,</w:t>
            </w:r>
            <w:r>
              <w:t xml:space="preserve"> na fase de inquérito e durante o processo, de acordo com o papel da vítima no sistema judicial em causa, as autoridades competentes nomeiem um representante especial da criança vítima, nos casos em que, segundo a lei nacional, os titulares da responsabilidade parental estejam impedidos de representar a criança devido a um conflito de interesses entre eles e a vítima, ou nos casos em que a criança não esteja acompanhada ou esteja separada da família.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616</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22 – parágrafo 1-A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Os Estados-Membros asseguram que todas as investigações e processos que envolvam crianças sejam conduzidos em consonância com os princípios da justiça adaptada às crianças.</w:t>
            </w:r>
            <w:r>
              <w:t xml:space="preserve"> </w:t>
            </w:r>
            <w:r>
              <w:rPr>
                <w:b/>
                <w:i/>
              </w:rPr>
              <w:t>Todas as autoridades envolvidas neste processo devem receber formação sobre práticas de justiça adaptadas às crianças.</w:t>
            </w:r>
            <w:r>
              <w:t xml:space="preserve"> </w:t>
            </w:r>
            <w:r>
              <w:rPr>
                <w:b/>
                <w:i/>
              </w:rPr>
              <w:t>Os Estados-Membros asseguram também que as crianças vítimas de crimes que participam em processos penais recebem prontamente o apoio e a proteção adequados em todas as fases da investigação e do processo judicial, tendo devidamente em conta os pontos de vista, as necessidades, as vulnerabilidades específicas e as preocupações da criança.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617</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22 – n.º 1-A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Os Estados-Membros asseguram que todas as investigações e processos que envolvam crianças sejam conduzidos em conformidade com os princípios da justiça adaptada às crianças.</w:t>
            </w:r>
            <w:r>
              <w:t xml:space="preserve"> </w:t>
            </w:r>
            <w:r>
              <w:rPr>
                <w:b/>
                <w:i/>
              </w:rPr>
              <w:t>Todas as autoridades envolvidas no processo devem receber formação em matéria de justiça adaptada às crianças e em serviços sociais e de proteção das crianças.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618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22 – n.º 1-B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Os Estados-Membros asseguram que, sempre que participem no processo penal, as crianças vítimas de crimes recebam, sem demora, o apoio e a proteção adequados em todas as fases da investigação e do processo penal, tendo devidamente em conta as opiniões, necessidades, vulnerabilidades e preocupações específicas da criança.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619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22 – n.º 1-C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1-C.</w:t>
            </w:r>
            <w:r>
              <w:tab/>
            </w:r>
            <w:r>
              <w:rPr>
                <w:b/>
                <w:i/>
              </w:rPr>
              <w:t>Os Estados-Membros asseguram que as crianças vítimas de crimes recebam informações adequadas à idade e às suas necessidades sobre os seus direitos e os procedimentos a seguir, em conformidade com o artigo 4.º da Diretiva 2012/29/UE e com a Diretiva (UE).../... [proposta de diretiva que altera a Diretiva 2012/29 que estabelece normas mínimas relativas aos direitos, ao apoio e à proteção das vítimas da criminalidade].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620</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22 – n.º 1-D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1-D.</w:t>
            </w:r>
            <w:r>
              <w:tab/>
            </w:r>
            <w:r>
              <w:rPr>
                <w:b/>
                <w:i/>
              </w:rPr>
              <w:t>Os Estados-Membros asseguram que as investigações e os processos penais e não penais não conduzam a um processo de revitimização da criança.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621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22 – n.º 1-E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1-E.</w:t>
            </w:r>
            <w:r>
              <w:tab/>
            </w:r>
            <w:r>
              <w:rPr>
                <w:b/>
                <w:i/>
              </w:rPr>
              <w:t>Os Estados-Membros tomam as medidas necessárias para assegurar que as crianças sejam consultadas e ouvidas com todas as garantias e sem restrições de idade, garantindo, em qualquer caso, que este processo esteja geralmente disponível em todos os procedimentos administrativos, judiciais ou outros relacionados com o reconhecimento da violência e a reparação das vítimas.</w:t>
            </w:r>
            <w:r>
              <w:t xml:space="preserve"> </w:t>
            </w:r>
            <w:r>
              <w:rPr>
                <w:b/>
                <w:i/>
              </w:rPr>
              <w:t>Os Estados-Membros tomam as medidas necessárias para evitar que sejam consideradas abordagens teóricas ou critérios não científicos que presumam interferência ou manipulação por adultos, como a denominada síndrome da alienação parental.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622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22 – n.º 3 – alínea e-A)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as entrevistas e qualquer partilha de informações por parte da criança vítima de crimes devem ser efetuadas com o seu consentimento, a menos que o próprio consentimento constitua um motivo para um risco significativo de danos.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623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22 – n.º 3 – alínea f-A)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as entrevistas e qualquer partilha de informações por parte da criança vítima de crimes devem ser efetuadas com o seu consentimento, a menos que o próprio consentimento constitua um motivo para um risco significativo de danos.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624</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22 – n.º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Os Estados-Membros tomam as medidas necessárias para garantir que, no inquérito sobre qualquer dos crimes referidos nos artigos 3.º a</w:t>
            </w:r>
            <w:r>
              <w:rPr>
                <w:b/>
                <w:i/>
              </w:rPr>
              <w:t xml:space="preserve">   </w:t>
            </w:r>
            <w:r>
              <w:t>9.º , todas as audições da criança vítima do crime ou, se for caso disso, da criança que testemunhou os atos, possam ser gravadas por meios audiovisuais, e que as gravações possam ser utilizadas como prova no processo penal, de acordo com as regras previstas na legislação nacional.</w:t>
            </w:r>
          </w:p>
        </w:tc>
        <w:tc>
          <w:tcPr>
            <w:tcW w:w="4876" w:type="dxa"/>
            <w:tcBorders>
              <w:top w:val="nil"/>
              <w:left w:val="nil"/>
              <w:bottom w:val="nil"/>
              <w:right w:val="nil"/>
            </w:tcBorders>
          </w:tcPr>
          <w:p>
            <w:pPr>
              <w:pStyle w:val="Normal6a"/>
            </w:pPr>
            <w:r>
              <w:t>4.</w:t>
            </w:r>
            <w:r>
              <w:tab/>
            </w:r>
            <w:r>
              <w:t>Os Estados-Membros tomam as medidas necessárias para garantir que, no inquérito sobre qualquer dos crimes referidos nos artigos 3.º a</w:t>
            </w:r>
            <w:r>
              <w:rPr>
                <w:b/>
                <w:i/>
              </w:rPr>
              <w:t> </w:t>
            </w:r>
            <w:r>
              <w:t>9.º , todas as audições da criança vítima do crime ou, se for caso disso, da criança que testemunhou os atos, possam ser gravadas por meios audiovisuais</w:t>
            </w:r>
            <w:r>
              <w:rPr>
                <w:b/>
                <w:i/>
              </w:rPr>
              <w:t>, com o consentimento esclarecido da criança vítima de crimes e dos progenitores/tutores legais, quando esses progenitores/tutores legais não estejam envolvidos no crime cometido</w:t>
            </w:r>
            <w:r>
              <w:t>, e que as gravações possam ser utilizadas como prova no processo penal, de acordo com as regras previstas na legislação nacional.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625</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22 – n.º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Os Estados-Membros tomam as medidas necessárias para garantir que, no inquérito sobre qualquer dos crimes referidos nos artigos 3.º a</w:t>
            </w:r>
            <w:r>
              <w:rPr>
                <w:b/>
                <w:i/>
              </w:rPr>
              <w:t xml:space="preserve">   </w:t>
            </w:r>
            <w:r>
              <w:t>9.º , todas as audições da criança vítima do crime ou, se for caso disso, da criança que testemunhou os atos, possam ser gravadas por meios audiovisuais, e que as gravações possam ser utilizadas como prova no processo penal, de acordo com as regras previstas na legislação nacional.</w:t>
            </w:r>
          </w:p>
        </w:tc>
        <w:tc>
          <w:tcPr>
            <w:tcW w:w="4876" w:type="dxa"/>
            <w:tcBorders>
              <w:top w:val="nil"/>
              <w:left w:val="nil"/>
              <w:bottom w:val="nil"/>
              <w:right w:val="nil"/>
            </w:tcBorders>
          </w:tcPr>
          <w:p>
            <w:pPr>
              <w:pStyle w:val="Normal6a"/>
            </w:pPr>
            <w:r>
              <w:t>4.</w:t>
            </w:r>
            <w:r>
              <w:tab/>
            </w:r>
            <w:r>
              <w:t>Os Estados-Membros tomam as medidas necessárias para garantir que, no inquérito sobre qualquer dos crimes referidos nos artigos 3.º a</w:t>
            </w:r>
            <w:r>
              <w:rPr>
                <w:b/>
                <w:i/>
              </w:rPr>
              <w:t> </w:t>
            </w:r>
            <w:r>
              <w:t xml:space="preserve">9.º , todas as audições da criança vítima do crime ou, se for caso disso, da criança que testemunhou os atos, possam ser gravadas por meios audiovisuais </w:t>
            </w:r>
            <w:r>
              <w:rPr>
                <w:b/>
                <w:i/>
              </w:rPr>
              <w:t>com o consentimento esclarecido da criança vítima de crimes e dos progenitores/tutores legais, quando esses progenitores/tutores legais não estejam envolvidos no crime cometido</w:t>
            </w:r>
            <w:r>
              <w:t>, e que as gravações possam ser utilizadas como prova no processo penal, de acordo com as regras previstas na legislação nacional.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626</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22 – n.º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Os Estados-Membros tomam as medidas necessárias para garantir que, no inquérito sobre qualquer dos crimes referidos nos artigos 3.º a</w:t>
            </w:r>
            <w:r>
              <w:rPr>
                <w:b/>
                <w:i/>
              </w:rPr>
              <w:t xml:space="preserve">   </w:t>
            </w:r>
            <w:r>
              <w:t xml:space="preserve">9.º , todas as audições da criança vítima do crime </w:t>
            </w:r>
            <w:r>
              <w:rPr>
                <w:b/>
                <w:i/>
              </w:rPr>
              <w:t>ou, se for caso disso, da criança que testemunhou os atos</w:t>
            </w:r>
            <w:r>
              <w:t>, possam ser gravadas por meios audiovisuais, e que as gravações possam ser utilizadas como prova no processo penal, de acordo com as regras previstas na legislação nacional.</w:t>
            </w:r>
          </w:p>
        </w:tc>
        <w:tc>
          <w:tcPr>
            <w:tcW w:w="4876" w:type="dxa"/>
            <w:tcBorders>
              <w:top w:val="nil"/>
              <w:left w:val="nil"/>
              <w:bottom w:val="nil"/>
              <w:right w:val="nil"/>
            </w:tcBorders>
          </w:tcPr>
          <w:p>
            <w:pPr>
              <w:pStyle w:val="Normal6a"/>
            </w:pPr>
            <w:r>
              <w:t>4.</w:t>
            </w:r>
            <w:r>
              <w:tab/>
            </w:r>
            <w:r>
              <w:t>Os Estados-Membros tomam as medidas necessárias para garantir que, no inquérito sobre qualquer dos crimes referidos nos artigos 3.º a</w:t>
            </w:r>
            <w:r>
              <w:rPr>
                <w:b/>
                <w:i/>
              </w:rPr>
              <w:t> </w:t>
            </w:r>
            <w:r>
              <w:t>9.º , todas as audições da criança vítima do crime, possam ser gravadas por meios audiovisuais, e que as gravações possam ser utilizadas como prova no processo penal, de acordo com as regras previstas na legislação nacional.</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As crianças testemunhas já são abrangidas em vários números através do n.º 7-A adicional.</w:t>
      </w:r>
    </w:p>
    <w:p>
      <w:r>
        <w:rPr>
          <w:rStyle w:val="HideTWBExt"/>
        </w:rPr>
        <w:t>&lt;/Amend&gt;</w:t>
      </w:r>
    </w:p>
    <w:p>
      <w:pPr>
        <w:pStyle w:val="AmNumberTabs"/>
      </w:pPr>
      <w:r>
        <w:rPr>
          <w:rStyle w:val="HideTWBExt"/>
        </w:rPr>
        <w:t>&lt;Amend&gt;</w:t>
      </w:r>
      <w:r>
        <w:t>Alteração</w:t>
      </w:r>
      <w:r>
        <w:tab/>
      </w:r>
      <w:r>
        <w:tab/>
      </w:r>
      <w:r>
        <w:rPr>
          <w:rStyle w:val="HideTWBExt"/>
        </w:rPr>
        <w:t>&lt;NumAm&gt;</w:t>
      </w:r>
      <w:r>
        <w:t>627</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22 – n.º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Os Estados-Membros tomam as medidas necessárias para garantir que, no inquérito sobre qualquer dos crimes referidos nos artigos 3.º a</w:t>
            </w:r>
            <w:r>
              <w:rPr>
                <w:b/>
                <w:i/>
              </w:rPr>
              <w:t xml:space="preserve">   </w:t>
            </w:r>
            <w:r>
              <w:t xml:space="preserve">9.º , todas as audições da criança vítima do crime ou, se for caso disso, da criança que testemunhou os atos, </w:t>
            </w:r>
            <w:r>
              <w:rPr>
                <w:b/>
                <w:i/>
              </w:rPr>
              <w:t>possam ser</w:t>
            </w:r>
            <w:r>
              <w:t xml:space="preserve"> gravadas por meios audiovisuais, e que as gravações possam ser utilizadas como prova no processo penal, de acordo com as regras previstas na legislação nacional.</w:t>
            </w:r>
          </w:p>
        </w:tc>
        <w:tc>
          <w:tcPr>
            <w:tcW w:w="4876" w:type="dxa"/>
            <w:tcBorders>
              <w:top w:val="nil"/>
              <w:left w:val="nil"/>
              <w:bottom w:val="nil"/>
              <w:right w:val="nil"/>
            </w:tcBorders>
          </w:tcPr>
          <w:p>
            <w:pPr>
              <w:pStyle w:val="Normal6a"/>
            </w:pPr>
            <w:r>
              <w:t>4.</w:t>
            </w:r>
            <w:r>
              <w:tab/>
            </w:r>
            <w:r>
              <w:t>Os Estados-Membros tomam as medidas necessárias para garantir que, no inquérito sobre qualquer dos crimes referidos nos artigos 3.º a</w:t>
            </w:r>
            <w:r>
              <w:rPr>
                <w:b/>
                <w:i/>
              </w:rPr>
              <w:t> </w:t>
            </w:r>
            <w:r>
              <w:t xml:space="preserve">9.º , todas as audições da criança vítima do crime ou, se for caso disso, da criança que testemunhou os atos, </w:t>
            </w:r>
            <w:r>
              <w:rPr>
                <w:b/>
                <w:i/>
              </w:rPr>
              <w:t>sejam</w:t>
            </w:r>
            <w:r>
              <w:t xml:space="preserve"> gravadas por meios audiovisuais, e que as gravações possam ser utilizadas como prova no processo penal, de acordo com as regras previstas na legislação nacional.</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Atualização técnica.</w:t>
      </w:r>
    </w:p>
    <w:p>
      <w:r>
        <w:rPr>
          <w:rStyle w:val="HideTWBExt"/>
        </w:rPr>
        <w:t>&lt;/Amend&gt;</w:t>
      </w:r>
    </w:p>
    <w:p>
      <w:pPr>
        <w:pStyle w:val="AmNumberTabs"/>
      </w:pPr>
      <w:r>
        <w:rPr>
          <w:rStyle w:val="HideTWBExt"/>
        </w:rPr>
        <w:t>&lt;Amend&gt;</w:t>
      </w:r>
      <w:r>
        <w:t>Alteração</w:t>
      </w:r>
      <w:r>
        <w:tab/>
      </w:r>
      <w:r>
        <w:tab/>
      </w:r>
      <w:r>
        <w:rPr>
          <w:rStyle w:val="HideTWBExt"/>
        </w:rPr>
        <w:t>&lt;NumAm&gt;</w:t>
      </w:r>
      <w:r>
        <w:t>628</w:t>
      </w:r>
      <w:r>
        <w:rPr>
          <w:rStyle w:val="HideTWBExt"/>
        </w:rPr>
        <w:t>&lt;/NumAm&gt;</w:t>
      </w:r>
    </w:p>
    <w:p>
      <w:pPr>
        <w:pStyle w:val="NormalBold"/>
      </w:pPr>
      <w:r>
        <w:rPr>
          <w:rStyle w:val="HideTWBExt"/>
          <w:b w:val="0"/>
        </w:rPr>
        <w:t>&lt;RepeatBlock-By&gt;</w:t>
      </w:r>
      <w:r>
        <w:rPr>
          <w:rStyle w:val="HideTWBExt"/>
          <w:b w:val="0"/>
        </w:rPr>
        <w:t>&lt;Members&gt;</w:t>
      </w:r>
      <w:r>
        <w:t>Caterina Chinnici, Hilde Vautmans, Veronika Cifrová Ostrihoňová, Evin Incir, Antonio López-Istúriz White, Merja Kyllönen, Anna Stürgkh, 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22 – n.º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Os Estados-Membros tomam as medidas necessárias para assegurar que, caso a participação de um menor seja necessária em processos penais relativos a um dos crimes referidos nos artigos 3.º a 9.º, o tribunal tenha em conta a idade e a maturidade da criança no processo judicial pertinente.</w:t>
            </w:r>
          </w:p>
        </w:tc>
        <w:tc>
          <w:tcPr>
            <w:tcW w:w="4876" w:type="dxa"/>
            <w:tcBorders>
              <w:top w:val="nil"/>
              <w:left w:val="nil"/>
              <w:bottom w:val="nil"/>
              <w:right w:val="nil"/>
            </w:tcBorders>
          </w:tcPr>
          <w:p>
            <w:pPr>
              <w:pStyle w:val="Normal6a"/>
            </w:pPr>
            <w:r>
              <w:t>7.</w:t>
            </w:r>
            <w:r>
              <w:tab/>
            </w:r>
            <w:r>
              <w:t xml:space="preserve">Os Estados-Membros tomam as medidas necessárias para assegurar que, caso a participação de um menor seja necessária em processos penais relativos a um dos crimes referidos nos artigos 3.º a 9.º, o tribunal tenha em conta a idade e a maturidade da criança no processo judicial pertinente. </w:t>
            </w:r>
            <w:r>
              <w:rPr>
                <w:b/>
                <w:i/>
              </w:rPr>
              <w:t>Os Estados-Membros asseguram que estas medidas se aplicam a todas as crianças, incluindo os acusadas ou condenados por um crime, que sejam suspeitas ou arguidas em processo penal, em conformidade com as garantias estabelecidas na Diretiva (UE) 2016/800 relativa a garantias processuais para os menores suspeitos ou arguidos em processo penal.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629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22 – n.º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Os Estados-Membros tomam as medidas necessárias para assegurar que, caso a participação de um menor seja necessária em processos </w:t>
            </w:r>
            <w:r>
              <w:rPr>
                <w:b/>
                <w:i/>
              </w:rPr>
              <w:t>penais</w:t>
            </w:r>
            <w:r>
              <w:t xml:space="preserve"> relativos a um dos crimes referidos nos artigos 3.º a 9.º, o tribunal tenha em conta a idade </w:t>
            </w:r>
            <w:r>
              <w:rPr>
                <w:b/>
                <w:i/>
              </w:rPr>
              <w:t>e a maturidade</w:t>
            </w:r>
            <w:r>
              <w:t xml:space="preserve"> da criança no processo judicial pertinente.</w:t>
            </w:r>
          </w:p>
        </w:tc>
        <w:tc>
          <w:tcPr>
            <w:tcW w:w="4876" w:type="dxa"/>
            <w:tcBorders>
              <w:top w:val="nil"/>
              <w:left w:val="nil"/>
              <w:bottom w:val="nil"/>
              <w:right w:val="nil"/>
            </w:tcBorders>
          </w:tcPr>
          <w:p>
            <w:pPr>
              <w:pStyle w:val="Normal6a"/>
            </w:pPr>
            <w:r>
              <w:t>7.</w:t>
            </w:r>
            <w:r>
              <w:tab/>
            </w:r>
            <w:r>
              <w:t xml:space="preserve">Os Estados-Membros tomam as medidas necessárias para assegurar que, caso a participação de um menor seja necessária em processos </w:t>
            </w:r>
            <w:r>
              <w:rPr>
                <w:b/>
                <w:i/>
              </w:rPr>
              <w:t>judiciais</w:t>
            </w:r>
            <w:r>
              <w:t xml:space="preserve"> relativos a um dos crimes referidos nos artigos 3.º a 9.º, o tribunal tenha em conta </w:t>
            </w:r>
            <w:r>
              <w:rPr>
                <w:b/>
                <w:i/>
              </w:rPr>
              <w:t>o interesse superior,</w:t>
            </w:r>
            <w:r>
              <w:t xml:space="preserve"> a idade</w:t>
            </w:r>
            <w:r>
              <w:rPr>
                <w:b/>
                <w:i/>
              </w:rPr>
              <w:t>, a maturidade e as necessidades específicas</w:t>
            </w:r>
            <w:r>
              <w:t xml:space="preserve"> da criança no </w:t>
            </w:r>
            <w:r>
              <w:rPr>
                <w:b/>
                <w:i/>
              </w:rPr>
              <w:t>inquérito e no</w:t>
            </w:r>
            <w:r>
              <w:t xml:space="preserve"> processo judicial pertinente. </w:t>
            </w:r>
            <w:r>
              <w:rPr>
                <w:b/>
                <w:i/>
              </w:rPr>
              <w:t>Os Estados-Membros asseguram que tal se aplica a todas as crianças, incluindo as acusadas ou condenadas por um crime.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630</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22 – n.º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Os Estados-Membros tomam as medidas necessárias para assegurar que, caso a participação de um menor seja necessária em processos penais relativos a um dos crimes referidos nos artigos 3.º a 9.º, o tribunal tenha em conta a idade e a maturidade da criança no processo judicial pertinente.</w:t>
            </w:r>
          </w:p>
        </w:tc>
        <w:tc>
          <w:tcPr>
            <w:tcW w:w="4876" w:type="dxa"/>
            <w:tcBorders>
              <w:top w:val="nil"/>
              <w:left w:val="nil"/>
              <w:bottom w:val="nil"/>
              <w:right w:val="nil"/>
            </w:tcBorders>
          </w:tcPr>
          <w:p>
            <w:pPr>
              <w:pStyle w:val="Normal6a"/>
            </w:pPr>
            <w:r>
              <w:t>7.</w:t>
            </w:r>
            <w:r>
              <w:tab/>
            </w:r>
            <w:r>
              <w:t xml:space="preserve">Os Estados-Membros tomam as medidas necessárias para assegurar que, caso a participação de um menor seja necessária em processos penais relativos a um dos crimes referidos nos artigos 3.º a 9.º, o tribunal tenha em conta </w:t>
            </w:r>
            <w:r>
              <w:rPr>
                <w:b/>
                <w:i/>
              </w:rPr>
              <w:t>o superior interesse,</w:t>
            </w:r>
            <w:r>
              <w:t xml:space="preserve"> a idade e a maturidade da criança no processo judicial pertinente. </w:t>
            </w:r>
            <w:r>
              <w:rPr>
                <w:b/>
                <w:i/>
              </w:rPr>
              <w:t>Os Estados-Membros asseguram que tal se aplica a todas as crianças, incluindo as que são acusadas ou condenadas por um crime.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631</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22 – n.º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Os Estados-Membros tomam as medidas necessárias para assegurar que, caso a participação de um menor seja necessária em processos </w:t>
            </w:r>
            <w:r>
              <w:rPr>
                <w:b/>
                <w:i/>
              </w:rPr>
              <w:t>penais</w:t>
            </w:r>
            <w:r>
              <w:t xml:space="preserve"> relativos a um dos crimes referidos nos artigos 3.º a 9.º, o tribunal tenha em conta a idade e a maturidade da criança no processo judicial pertinente.</w:t>
            </w:r>
          </w:p>
        </w:tc>
        <w:tc>
          <w:tcPr>
            <w:tcW w:w="4876" w:type="dxa"/>
            <w:tcBorders>
              <w:top w:val="nil"/>
              <w:left w:val="nil"/>
              <w:bottom w:val="nil"/>
              <w:right w:val="nil"/>
            </w:tcBorders>
          </w:tcPr>
          <w:p>
            <w:pPr>
              <w:pStyle w:val="Normal6a"/>
            </w:pPr>
            <w:r>
              <w:t>7.</w:t>
            </w:r>
            <w:r>
              <w:tab/>
            </w:r>
            <w:r>
              <w:t xml:space="preserve">Os Estados-Membros tomam as medidas necessárias para assegurar que, caso a participação de um menor seja necessária em processos </w:t>
            </w:r>
            <w:r>
              <w:rPr>
                <w:b/>
                <w:i/>
              </w:rPr>
              <w:t>judiciais</w:t>
            </w:r>
            <w:r>
              <w:t xml:space="preserve"> relativos a um dos crimes referidos nos artigos 3.º a 9.º, o tribunal tenha em conta </w:t>
            </w:r>
            <w:r>
              <w:rPr>
                <w:b/>
                <w:i/>
              </w:rPr>
              <w:t>o superior interesse,</w:t>
            </w:r>
            <w:r>
              <w:t xml:space="preserve"> a idade e a maturidade da criança no processo judicial pertinente. </w:t>
            </w:r>
            <w:r>
              <w:rPr>
                <w:b/>
                <w:i/>
              </w:rPr>
              <w:t>Os Estados-Membros asseguram que tal se aplica a todas as crianças, incluindo as que são acusadas ou condenadas por um crime.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632</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22 – n.º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Os Estados-Membros tomam as medidas necessárias para assegurar que, caso a participação de um menor seja necessária em processos penais relativos a um dos crimes referidos nos artigos 3.º a 9.º, o tribunal tenha em conta a idade </w:t>
            </w:r>
            <w:r>
              <w:rPr>
                <w:b/>
                <w:i/>
              </w:rPr>
              <w:t>e a maturidade da criança</w:t>
            </w:r>
            <w:r>
              <w:t xml:space="preserve"> no processo judicial pertinente.</w:t>
            </w:r>
          </w:p>
        </w:tc>
        <w:tc>
          <w:tcPr>
            <w:tcW w:w="4876" w:type="dxa"/>
            <w:tcBorders>
              <w:top w:val="nil"/>
              <w:left w:val="nil"/>
              <w:bottom w:val="nil"/>
              <w:right w:val="nil"/>
            </w:tcBorders>
          </w:tcPr>
          <w:p>
            <w:pPr>
              <w:pStyle w:val="Normal6a"/>
            </w:pPr>
            <w:r>
              <w:t>7.</w:t>
            </w:r>
            <w:r>
              <w:tab/>
            </w:r>
            <w:r>
              <w:t xml:space="preserve">Os Estados-Membros tomam as medidas necessárias para assegurar que, caso a participação de um menor seja necessária em processos penais relativos a um dos crimes referidos nos artigos 3.º a 9.º, o tribunal tenha em conta </w:t>
            </w:r>
            <w:r>
              <w:rPr>
                <w:b/>
                <w:i/>
              </w:rPr>
              <w:t>as vulnerabilidades da criança, inclusive</w:t>
            </w:r>
            <w:r>
              <w:t xml:space="preserve"> a idade</w:t>
            </w:r>
            <w:r>
              <w:rPr>
                <w:b/>
                <w:i/>
              </w:rPr>
              <w:t>, maturidade e bem-estar físico e mental,</w:t>
            </w:r>
            <w:r>
              <w:t xml:space="preserve"> no processo judicial pertinente.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633</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22 – n.º 7-A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Os n.</w:t>
            </w:r>
            <w:r>
              <w:rPr>
                <w:b/>
                <w:i/>
                <w:vertAlign w:val="superscript"/>
              </w:rPr>
              <w:t>os</w:t>
            </w:r>
            <w:r>
              <w:t xml:space="preserve"> </w:t>
            </w:r>
            <w:r>
              <w:rPr>
                <w:b/>
                <w:i/>
              </w:rPr>
              <w:t>3 a 7 aplicam-se às crianças testemunhas que não sejam elas próprias vítimas.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634</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 Sandro Ruotolo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22 – n.º 7-B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7-B.</w:t>
            </w:r>
            <w:r>
              <w:tab/>
            </w:r>
            <w:r>
              <w:rPr>
                <w:b/>
                <w:i/>
              </w:rPr>
              <w:t>Os Estados-Membros asseguram que todas as medidas de prevenção tenham especialmente em conta a necessidade de proteger as crianças particularmente vulneráveis, incluindo as crianças com deficiências mentais ou físicas.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Por razões de coerência com uma disposição análoga no artigo 28.º.</w:t>
      </w:r>
    </w:p>
    <w:p>
      <w:r>
        <w:rPr>
          <w:rStyle w:val="HideTWBExt"/>
        </w:rPr>
        <w:t>&lt;/Amend&gt;</w:t>
      </w:r>
    </w:p>
    <w:p>
      <w:pPr>
        <w:pStyle w:val="AmNumberTabs"/>
      </w:pPr>
      <w:r>
        <w:rPr>
          <w:rStyle w:val="HideTWBExt"/>
        </w:rPr>
        <w:t>&lt;Amend&gt;</w:t>
      </w:r>
      <w:r>
        <w:t>Alteração</w:t>
      </w:r>
      <w:r>
        <w:tab/>
      </w:r>
      <w:r>
        <w:tab/>
      </w:r>
      <w:r>
        <w:rPr>
          <w:rStyle w:val="HideTWBExt"/>
        </w:rPr>
        <w:t>&lt;NumAm&gt;</w:t>
      </w:r>
      <w:r>
        <w:t>635</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23 – título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Direito da vítima à indemnização</w:t>
            </w:r>
          </w:p>
        </w:tc>
        <w:tc>
          <w:tcPr>
            <w:tcW w:w="4876" w:type="dxa"/>
            <w:tcBorders>
              <w:top w:val="nil"/>
              <w:left w:val="nil"/>
              <w:bottom w:val="nil"/>
              <w:right w:val="nil"/>
            </w:tcBorders>
          </w:tcPr>
          <w:p>
            <w:pPr>
              <w:pStyle w:val="Normal6a"/>
            </w:pPr>
            <w:r>
              <w:t xml:space="preserve">Direito da vítima </w:t>
            </w:r>
            <w:r>
              <w:rPr>
                <w:b/>
                <w:i/>
              </w:rPr>
              <w:t>e do sobrevivente</w:t>
            </w:r>
            <w:r>
              <w:t xml:space="preserve"> à indemnização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636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23 – título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Direito da vítima à indemnização</w:t>
            </w:r>
          </w:p>
        </w:tc>
        <w:tc>
          <w:tcPr>
            <w:tcW w:w="4876" w:type="dxa"/>
            <w:tcBorders>
              <w:top w:val="nil"/>
              <w:left w:val="nil"/>
              <w:bottom w:val="nil"/>
              <w:right w:val="nil"/>
            </w:tcBorders>
          </w:tcPr>
          <w:p>
            <w:pPr>
              <w:pStyle w:val="Normal6a"/>
            </w:pPr>
            <w:r>
              <w:t xml:space="preserve">Direito da vítima </w:t>
            </w:r>
            <w:r>
              <w:rPr>
                <w:b/>
                <w:i/>
              </w:rPr>
              <w:t>e do sobrevivente</w:t>
            </w:r>
            <w:r>
              <w:t xml:space="preserve"> à indemnização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637</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23 – título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Direito da vítima à indemnização</w:t>
            </w:r>
          </w:p>
        </w:tc>
        <w:tc>
          <w:tcPr>
            <w:tcW w:w="4876" w:type="dxa"/>
            <w:tcBorders>
              <w:top w:val="nil"/>
              <w:left w:val="nil"/>
              <w:bottom w:val="nil"/>
              <w:right w:val="nil"/>
            </w:tcBorders>
          </w:tcPr>
          <w:p>
            <w:pPr>
              <w:pStyle w:val="Normal6a"/>
            </w:pPr>
            <w:r>
              <w:t xml:space="preserve">Direito da vítima </w:t>
            </w:r>
            <w:r>
              <w:rPr>
                <w:b/>
                <w:i/>
              </w:rPr>
              <w:t>e do sobrevivente</w:t>
            </w:r>
            <w:r>
              <w:t xml:space="preserve"> à indemnização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638</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23 – título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Direito da vítima </w:t>
            </w:r>
            <w:r>
              <w:rPr>
                <w:b/>
                <w:i/>
              </w:rPr>
              <w:t>à</w:t>
            </w:r>
            <w:r>
              <w:t xml:space="preserve"> indemnização</w:t>
            </w:r>
          </w:p>
        </w:tc>
        <w:tc>
          <w:tcPr>
            <w:tcW w:w="4876" w:type="dxa"/>
            <w:tcBorders>
              <w:top w:val="nil"/>
              <w:left w:val="nil"/>
              <w:bottom w:val="nil"/>
              <w:right w:val="nil"/>
            </w:tcBorders>
          </w:tcPr>
          <w:p>
            <w:pPr>
              <w:pStyle w:val="Normal6a"/>
            </w:pPr>
            <w:r>
              <w:t xml:space="preserve">Direito da vítima </w:t>
            </w:r>
            <w:r>
              <w:rPr>
                <w:b/>
                <w:i/>
              </w:rPr>
              <w:t>a requerer uma</w:t>
            </w:r>
            <w:r>
              <w:t xml:space="preserve"> indemnização</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639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23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Os Estados-Membros asseguram que as vítimas dos crimes referidos nos artigos 3.º a 9.º da presente diretiva têm direito à indemnização por quaisquer danos sofridos. Os Estados-Membros asseguram que pode ser solicitada uma indemnização aos autores de um dos crimes referidos nos artigos 3.º a 9.º, às pessoas coletivas responsáveis por esses crimes nos termos dos artigos 13.º e 14.º e, se for caso disso, aos regimes nacionais de indemnização estabelecidos em benefício das vítimas da criminalidade.</w:t>
            </w:r>
          </w:p>
        </w:tc>
        <w:tc>
          <w:tcPr>
            <w:tcW w:w="4876" w:type="dxa"/>
            <w:tcBorders>
              <w:top w:val="nil"/>
              <w:left w:val="nil"/>
              <w:bottom w:val="nil"/>
              <w:right w:val="nil"/>
            </w:tcBorders>
          </w:tcPr>
          <w:p>
            <w:pPr>
              <w:pStyle w:val="Normal6a"/>
            </w:pPr>
            <w:r>
              <w:t>1.</w:t>
            </w:r>
            <w:r>
              <w:tab/>
            </w:r>
            <w:r>
              <w:t xml:space="preserve">Os Estados-Membros asseguram que as vítimas </w:t>
            </w:r>
            <w:r>
              <w:rPr>
                <w:b/>
                <w:i/>
              </w:rPr>
              <w:t>e os sobreviventes</w:t>
            </w:r>
            <w:r>
              <w:t xml:space="preserve"> dos crimes referidos nos artigos 3.º a 9.º da presente diretiva têm direito à indemnização por quaisquer danos sofridos. Os Estados-Membros asseguram </w:t>
            </w:r>
            <w:r>
              <w:rPr>
                <w:b/>
                <w:i/>
              </w:rPr>
              <w:t>regras processuais claras, informadas sobre os traumas e sensíveis às vítimas em matéria de indemnização.</w:t>
            </w:r>
            <w:r>
              <w:t xml:space="preserve"> </w:t>
            </w:r>
            <w:r>
              <w:rPr>
                <w:b/>
                <w:i/>
              </w:rPr>
              <w:t>Os Estados-Membros asseguram </w:t>
            </w:r>
            <w:r>
              <w:t>que pode ser solicitada uma indemnização aos autores de um dos crimes referidos nos artigos 3.º a 9.º, às pessoas coletivas responsáveis por esses crimes nos termos dos artigos 13.º e 14.º</w:t>
            </w:r>
            <w:r>
              <w:rPr>
                <w:b/>
                <w:i/>
              </w:rPr>
              <w:t>, às organizações cujo pessoal, contratantes e voluntários trabalhem em estreito contacto com crianças em caso de violação culposa da sua obrigação de proteção da vítima</w:t>
            </w:r>
            <w:r>
              <w:t> e, se for caso disso, aos regimes nacionais de indemnização estabelecidos em benefício das vítimas da criminalidade.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640</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23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Os Estados-Membros asseguram que as vítimas dos crimes referidos nos artigos 3.º a 9.º da presente diretiva têm direito à indemnização por quaisquer danos sofridos. Os Estados-Membros asseguram que pode ser solicitada uma indemnização aos autores de um dos crimes referidos nos artigos 3.º a 9.º, às pessoas coletivas responsáveis por esses crimes nos termos dos artigos 13.º e 14.º e, se for caso disso, aos regimes nacionais de indemnização estabelecidos em benefício das vítimas da criminalidade.</w:t>
            </w:r>
          </w:p>
        </w:tc>
        <w:tc>
          <w:tcPr>
            <w:tcW w:w="4876" w:type="dxa"/>
            <w:tcBorders>
              <w:top w:val="nil"/>
              <w:left w:val="nil"/>
              <w:bottom w:val="nil"/>
              <w:right w:val="nil"/>
            </w:tcBorders>
          </w:tcPr>
          <w:p>
            <w:pPr>
              <w:pStyle w:val="Normal6a"/>
            </w:pPr>
            <w:r>
              <w:t>1.</w:t>
            </w:r>
            <w:r>
              <w:tab/>
            </w:r>
            <w:r>
              <w:t xml:space="preserve">Os Estados-Membros asseguram que as vítimas dos crimes referidos nos artigos 3.º a 9.º da presente diretiva têm direito à indemnização por quaisquer danos sofridos. Os Estados-Membros asseguram </w:t>
            </w:r>
            <w:r>
              <w:rPr>
                <w:b/>
                <w:i/>
              </w:rPr>
              <w:t>regras processuais claras, informadas sobre os traumas e sensíveis às vítimas em matéria de indemnização.</w:t>
            </w:r>
            <w:r>
              <w:t xml:space="preserve"> </w:t>
            </w:r>
            <w:r>
              <w:rPr>
                <w:b/>
                <w:i/>
              </w:rPr>
              <w:t>Os Estados-Membros asseguram</w:t>
            </w:r>
            <w:r>
              <w:t xml:space="preserve"> que pode ser solicitada uma indemnização aos autores de um dos crimes referidos nos artigos 3.º a 9.º, às pessoas coletivas responsáveis por esses crimes nos termos dos artigos 13.º e 14.º e, se for caso disso, aos regimes nacionais de indemnização estabelecidos em benefício das vítimas da criminalidade.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641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23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Os Estados-Membros asseguram que as vítimas dos crimes referidos nos artigos 3.º a 9.º da presente diretiva têm direito à indemnização por quaisquer danos sofridos. Os Estados-Membros asseguram que pode ser solicitada uma indemnização aos autores de um dos crimes referidos nos artigos 3.º a 9.º, às pessoas coletivas responsáveis por esses crimes nos termos dos artigos 13.º e 14.º e, se for caso disso, aos regimes nacionais de indemnização estabelecidos em benefício das vítimas da criminalidade.</w:t>
            </w:r>
          </w:p>
        </w:tc>
        <w:tc>
          <w:tcPr>
            <w:tcW w:w="4876" w:type="dxa"/>
            <w:tcBorders>
              <w:top w:val="nil"/>
              <w:left w:val="nil"/>
              <w:bottom w:val="nil"/>
              <w:right w:val="nil"/>
            </w:tcBorders>
          </w:tcPr>
          <w:p>
            <w:pPr>
              <w:pStyle w:val="Normal6a"/>
            </w:pPr>
            <w:r>
              <w:t>1.</w:t>
            </w:r>
            <w:r>
              <w:tab/>
            </w:r>
            <w:r>
              <w:t xml:space="preserve">Os Estados-Membros asseguram que as vítimas </w:t>
            </w:r>
            <w:r>
              <w:rPr>
                <w:b/>
                <w:i/>
              </w:rPr>
              <w:t>e os sobreviventes</w:t>
            </w:r>
            <w:r>
              <w:t xml:space="preserve"> dos crimes referidos nos artigos 3.º a 9.º da presente diretiva têm direito à indemnização por quaisquer danos sofridos. Os Estados-Membros asseguram que pode ser solicitada uma indemnização aos autores de um dos crimes referidos nos artigos 3.º a 9.º, às pessoas coletivas responsáveis por esses crimes nos termos dos artigos 13.º e 14.º e, se for caso disso, aos regimes nacionais de indemnização estabelecidos em benefício das vítimas da criminalidade.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642</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23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Os Estados-Membros asseguram que as vítimas dos crimes referidos nos artigos 3.º a 9.º da presente diretiva têm direito à indemnização por quaisquer danos sofridos. Os Estados-Membros asseguram que pode ser solicitada uma indemnização aos autores de um dos crimes referidos nos artigos 3.º a 9.º, às pessoas coletivas responsáveis por esses crimes nos termos dos artigos 13.º e 14.º e, se for caso disso, aos regimes nacionais de indemnização estabelecidos em benefício das vítimas da criminalidade.</w:t>
            </w:r>
          </w:p>
        </w:tc>
        <w:tc>
          <w:tcPr>
            <w:tcW w:w="4876" w:type="dxa"/>
            <w:tcBorders>
              <w:top w:val="nil"/>
              <w:left w:val="nil"/>
              <w:bottom w:val="nil"/>
              <w:right w:val="nil"/>
            </w:tcBorders>
          </w:tcPr>
          <w:p>
            <w:pPr>
              <w:pStyle w:val="Normal6a"/>
            </w:pPr>
            <w:r>
              <w:t>1.</w:t>
            </w:r>
            <w:r>
              <w:tab/>
            </w:r>
            <w:r>
              <w:t xml:space="preserve">Os Estados-Membros asseguram que as vítimas </w:t>
            </w:r>
            <w:r>
              <w:rPr>
                <w:b/>
                <w:i/>
              </w:rPr>
              <w:t>e os sobreviventes</w:t>
            </w:r>
            <w:r>
              <w:t xml:space="preserve"> dos crimes referidos nos artigos 3.º a 9.º da presente diretiva têm direito à indemnização por quaisquer danos sofridos. Os Estados-Membros asseguram que pode ser solicitada uma indemnização aos autores de um dos crimes referidos nos artigos 3.º a 9.º, às pessoas coletivas responsáveis por esses crimes nos termos dos artigos 13.º e 14.º e, se for caso disso, aos regimes nacionais de indemnização estabelecidos em benefício das vítimas da criminalidade.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643</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23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Os Estados-Membros asseguram que as vítimas dos crimes referidos nos artigos 3.º a 9.º da presente diretiva têm direito </w:t>
            </w:r>
            <w:r>
              <w:rPr>
                <w:b/>
                <w:i/>
              </w:rPr>
              <w:t>à</w:t>
            </w:r>
            <w:r>
              <w:t xml:space="preserve"> indemnização por quaisquer danos sofridos. Os Estados-Membros asseguram que pode ser solicitada uma indemnização aos autores de um dos crimes referidos nos artigos 3.º a 9.º, às pessoas coletivas responsáveis por esses crimes nos termos dos artigos 13.º e 14.º e, se for caso disso, aos regimes nacionais de indemnização estabelecidos em benefício das vítimas da criminalidade.</w:t>
            </w:r>
          </w:p>
        </w:tc>
        <w:tc>
          <w:tcPr>
            <w:tcW w:w="4876" w:type="dxa"/>
            <w:tcBorders>
              <w:top w:val="nil"/>
              <w:left w:val="nil"/>
              <w:bottom w:val="nil"/>
              <w:right w:val="nil"/>
            </w:tcBorders>
          </w:tcPr>
          <w:p>
            <w:pPr>
              <w:pStyle w:val="Normal6a"/>
            </w:pPr>
            <w:r>
              <w:t>1.</w:t>
            </w:r>
            <w:r>
              <w:tab/>
            </w:r>
            <w:r>
              <w:t xml:space="preserve">Os Estados-Membros asseguram que as vítimas dos crimes referidos nos artigos 3.º a 9.º da presente diretiva têm direito </w:t>
            </w:r>
            <w:r>
              <w:rPr>
                <w:b/>
                <w:i/>
              </w:rPr>
              <w:t>a requerer uma</w:t>
            </w:r>
            <w:r>
              <w:t xml:space="preserve"> indemnização por quaisquer danos sofridos. Os Estados-Membros asseguram que pode ser solicitada uma indemnização aos autores de um dos crimes referidos nos artigos 3.º a 9.º, às pessoas coletivas responsáveis por esses crimes nos termos dos artigos 13.º e 14.º e, se for caso disso, aos regimes nacionais de indemnização estabelecidos em benefício das vítimas da criminalidade.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644</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23 – n.º 1-A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Os Estados-Membros asseguram que o direito à reparação ou atenuação não seja cumprido apenas através do direito à indemnização, mas também mediante uma reparação abrangente que não se limite aos meios económicos.</w:t>
            </w:r>
            <w:r>
              <w:t xml:space="preserve"> </w:t>
            </w:r>
            <w:r>
              <w:rPr>
                <w:b/>
                <w:i/>
              </w:rPr>
              <w:t>A compensação económica como única forma de reparação não deve servir de fator atenuante para a sanção.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645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23 – n.º 3 – parte introdutória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Os períodos referidos no primeiro parágrafo são </w:t>
            </w:r>
            <w:r>
              <w:rPr>
                <w:b/>
                <w:i/>
              </w:rPr>
              <w:t>os seguintes:</w:t>
            </w:r>
          </w:p>
        </w:tc>
        <w:tc>
          <w:tcPr>
            <w:tcW w:w="4876" w:type="dxa"/>
            <w:tcBorders>
              <w:top w:val="nil"/>
              <w:left w:val="nil"/>
              <w:bottom w:val="nil"/>
              <w:right w:val="nil"/>
            </w:tcBorders>
          </w:tcPr>
          <w:p>
            <w:pPr>
              <w:pStyle w:val="Normal6a"/>
            </w:pPr>
            <w:r>
              <w:t>3.</w:t>
            </w:r>
            <w:r>
              <w:tab/>
            </w:r>
            <w:r>
              <w:t xml:space="preserve">Os períodos referidos no primeiro parágrafo são </w:t>
            </w:r>
            <w:r>
              <w:rPr>
                <w:b/>
                <w:i/>
              </w:rPr>
              <w:t>de pelo menos 40 anos a contar da data em que a vítima atingiu a maioridade.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646</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23 – n.º 3 – alínea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Pelo menos 20 anos a contar da data em que a vítima atingiu a maioridade para os crimes puníveis nos termos da presente diretiva com uma pena máxima não inferior a três anos;</w:t>
            </w:r>
          </w:p>
        </w:tc>
        <w:tc>
          <w:tcPr>
            <w:tcW w:w="4876" w:type="dxa"/>
            <w:tcBorders>
              <w:top w:val="nil"/>
              <w:left w:val="nil"/>
              <w:bottom w:val="nil"/>
              <w:right w:val="nil"/>
            </w:tcBorders>
          </w:tcPr>
          <w:p>
            <w:pPr>
              <w:pStyle w:val="Normal6a"/>
            </w:pPr>
            <w:r>
              <w:rPr>
                <w:b/>
                <w:i/>
              </w:rPr>
              <w:t>Suprimido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647</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23 – n.º 3 – alínea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Pelo menos </w:t>
            </w:r>
            <w:r>
              <w:rPr>
                <w:b/>
                <w:i/>
              </w:rPr>
              <w:t>20</w:t>
            </w:r>
            <w:r>
              <w:t xml:space="preserve"> anos a contar da data em que a vítima atingiu a maioridade para os crimes puníveis nos termos da presente diretiva com uma pena máxima não inferior a três anos;</w:t>
            </w:r>
          </w:p>
        </w:tc>
        <w:tc>
          <w:tcPr>
            <w:tcW w:w="4876" w:type="dxa"/>
            <w:tcBorders>
              <w:top w:val="nil"/>
              <w:left w:val="nil"/>
              <w:bottom w:val="nil"/>
              <w:right w:val="nil"/>
            </w:tcBorders>
          </w:tcPr>
          <w:p>
            <w:pPr>
              <w:pStyle w:val="Normal6a"/>
            </w:pPr>
            <w:r>
              <w:t>a)</w:t>
            </w:r>
            <w:r>
              <w:tab/>
            </w:r>
            <w:r>
              <w:t xml:space="preserve">Pelo menos </w:t>
            </w:r>
            <w:r>
              <w:rPr>
                <w:b/>
                <w:i/>
              </w:rPr>
              <w:t>40</w:t>
            </w:r>
            <w:r>
              <w:t> anos a contar da data em que a vítima atingiu a maioridade para os crimes puníveis nos termos da presente diretiva com uma pena máxima não inferior a três anos;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648</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23 – n.º 3 – alínea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Pelo menos </w:t>
            </w:r>
            <w:r>
              <w:rPr>
                <w:b/>
                <w:i/>
              </w:rPr>
              <w:t>20</w:t>
            </w:r>
            <w:r>
              <w:t xml:space="preserve"> anos a contar da data em que a vítima atingiu a maioridade para os crimes puníveis nos termos da presente diretiva com uma pena máxima não inferior a três anos;</w:t>
            </w:r>
          </w:p>
        </w:tc>
        <w:tc>
          <w:tcPr>
            <w:tcW w:w="4876" w:type="dxa"/>
            <w:tcBorders>
              <w:top w:val="nil"/>
              <w:left w:val="nil"/>
              <w:bottom w:val="nil"/>
              <w:right w:val="nil"/>
            </w:tcBorders>
          </w:tcPr>
          <w:p>
            <w:pPr>
              <w:pStyle w:val="Normal6a"/>
            </w:pPr>
            <w:r>
              <w:t>a)</w:t>
            </w:r>
            <w:r>
              <w:tab/>
            </w:r>
            <w:r>
              <w:t xml:space="preserve">Pelo menos </w:t>
            </w:r>
            <w:r>
              <w:rPr>
                <w:b/>
                <w:i/>
              </w:rPr>
              <w:t>30</w:t>
            </w:r>
            <w:r>
              <w:t> anos a contar da data em que a vítima atingiu a maioridade para os crimes puníveis nos termos da presente diretiva com uma pena máxima não inferior a três anos;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649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23 – n.º 3 – alínea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Pelo menos 25 anos a contar da data em que a vítima atingiu a maioridade para os crimes puníveis nos termos da presente diretiva com uma pena máxima não inferior a cinco anos;</w:t>
            </w:r>
          </w:p>
        </w:tc>
        <w:tc>
          <w:tcPr>
            <w:tcW w:w="4876" w:type="dxa"/>
            <w:tcBorders>
              <w:top w:val="nil"/>
              <w:left w:val="nil"/>
              <w:bottom w:val="nil"/>
              <w:right w:val="nil"/>
            </w:tcBorders>
          </w:tcPr>
          <w:p>
            <w:pPr>
              <w:pStyle w:val="Normal6a"/>
            </w:pPr>
            <w:r>
              <w:rPr>
                <w:b/>
                <w:i/>
              </w:rPr>
              <w:t>Suprimido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650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23 – n.º 3 – alínea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Pelo menos 25 anos a contar da data em que a vítima atingiu a maioridade para os crimes puníveis nos termos da presente diretiva com uma pena máxima não inferior a cinco anos;</w:t>
            </w:r>
          </w:p>
        </w:tc>
        <w:tc>
          <w:tcPr>
            <w:tcW w:w="4876" w:type="dxa"/>
            <w:tcBorders>
              <w:top w:val="nil"/>
              <w:left w:val="nil"/>
              <w:bottom w:val="nil"/>
              <w:right w:val="nil"/>
            </w:tcBorders>
          </w:tcPr>
          <w:p>
            <w:pPr>
              <w:pStyle w:val="Normal6a"/>
            </w:pPr>
            <w:r>
              <w:rPr>
                <w:b/>
                <w:i/>
              </w:rPr>
              <w:t>Suprimido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651</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23 – n.º 3 – alínea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Pelo menos </w:t>
            </w:r>
            <w:r>
              <w:rPr>
                <w:b/>
                <w:i/>
              </w:rPr>
              <w:t>25</w:t>
            </w:r>
            <w:r>
              <w:t xml:space="preserve"> anos a contar da data em que a vítima atingiu a maioridade para os crimes puníveis nos termos da presente diretiva com uma pena máxima não inferior a cinco anos;</w:t>
            </w:r>
          </w:p>
        </w:tc>
        <w:tc>
          <w:tcPr>
            <w:tcW w:w="4876" w:type="dxa"/>
            <w:tcBorders>
              <w:top w:val="nil"/>
              <w:left w:val="nil"/>
              <w:bottom w:val="nil"/>
              <w:right w:val="nil"/>
            </w:tcBorders>
          </w:tcPr>
          <w:p>
            <w:pPr>
              <w:pStyle w:val="Normal6a"/>
            </w:pPr>
            <w:r>
              <w:t>b)</w:t>
            </w:r>
            <w:r>
              <w:tab/>
            </w:r>
            <w:r>
              <w:t xml:space="preserve">Pelo menos </w:t>
            </w:r>
            <w:r>
              <w:rPr>
                <w:b/>
                <w:i/>
              </w:rPr>
              <w:t>35</w:t>
            </w:r>
            <w:r>
              <w:t> anos a contar da data em que a vítima atingiu a maioridade para os crimes puníveis nos termos da presente diretiva com uma pena máxima não inferior a cinco anos;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652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23 – n.º 3 – alínea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Pelo menos 30 anos a contar da data em que a vítima atingiu a maioridade para os crimes puníveis nos termos da presente diretiva com uma pena máxima não inferior a oito anos.</w:t>
            </w:r>
          </w:p>
        </w:tc>
        <w:tc>
          <w:tcPr>
            <w:tcW w:w="4876" w:type="dxa"/>
            <w:tcBorders>
              <w:top w:val="nil"/>
              <w:left w:val="nil"/>
              <w:bottom w:val="nil"/>
              <w:right w:val="nil"/>
            </w:tcBorders>
          </w:tcPr>
          <w:p>
            <w:pPr>
              <w:pStyle w:val="Normal6a"/>
            </w:pPr>
            <w:r>
              <w:rPr>
                <w:b/>
                <w:i/>
              </w:rPr>
              <w:t>Suprimido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653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23 – n.º 3 – alínea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Pelo menos 30 anos a contar da data em que a vítima atingiu a maioridade para os crimes puníveis nos termos da presente diretiva com uma pena máxima não inferior a oito anos.</w:t>
            </w:r>
          </w:p>
        </w:tc>
        <w:tc>
          <w:tcPr>
            <w:tcW w:w="4876" w:type="dxa"/>
            <w:tcBorders>
              <w:top w:val="nil"/>
              <w:left w:val="nil"/>
              <w:bottom w:val="nil"/>
              <w:right w:val="nil"/>
            </w:tcBorders>
          </w:tcPr>
          <w:p>
            <w:pPr>
              <w:pStyle w:val="Normal6a"/>
            </w:pPr>
            <w:r>
              <w:rPr>
                <w:b/>
                <w:i/>
              </w:rPr>
              <w:t>Suprimido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654</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23 – n.º 3 – alínea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Pelo menos </w:t>
            </w:r>
            <w:r>
              <w:rPr>
                <w:b/>
                <w:i/>
              </w:rPr>
              <w:t>30</w:t>
            </w:r>
            <w:r>
              <w:t xml:space="preserve"> anos a contar da data em que a vítima atingiu a maioridade para os crimes puníveis nos termos da presente diretiva com uma pena máxima não inferior a oito anos.</w:t>
            </w:r>
          </w:p>
        </w:tc>
        <w:tc>
          <w:tcPr>
            <w:tcW w:w="4876" w:type="dxa"/>
            <w:tcBorders>
              <w:top w:val="nil"/>
              <w:left w:val="nil"/>
              <w:bottom w:val="nil"/>
              <w:right w:val="nil"/>
            </w:tcBorders>
          </w:tcPr>
          <w:p>
            <w:pPr>
              <w:pStyle w:val="Normal6a"/>
            </w:pPr>
            <w:r>
              <w:t>c)</w:t>
            </w:r>
            <w:r>
              <w:tab/>
            </w:r>
            <w:r>
              <w:t xml:space="preserve">Pelo menos </w:t>
            </w:r>
            <w:r>
              <w:rPr>
                <w:b/>
                <w:i/>
              </w:rPr>
              <w:t>40</w:t>
            </w:r>
            <w:r>
              <w:t> anos a contar da data em que a vítima atingiu a maioridade para os crimes puníveis nos termos da presente diretiva com uma pena máxima não inferior a oito anos.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655</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23 – n.º 3 – alínea c-A)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pelo menos 40 anos a contar da data em que a vítima atingiu a maioridade para os crimes puníveis nos termos da presente diretiva com uma pena máxima não inferior a dez anos;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Ver também o artigo 16.º, n.º 2, alínea d) (novo).</w:t>
      </w:r>
    </w:p>
    <w:p>
      <w:r>
        <w:rPr>
          <w:rStyle w:val="HideTWBExt"/>
        </w:rPr>
        <w:t>&lt;/Amend&gt;</w:t>
      </w:r>
    </w:p>
    <w:p>
      <w:pPr>
        <w:pStyle w:val="AmNumberTabs"/>
      </w:pPr>
      <w:r>
        <w:rPr>
          <w:rStyle w:val="HideTWBExt"/>
        </w:rPr>
        <w:t>&lt;Amend&gt;</w:t>
      </w:r>
      <w:r>
        <w:t>Alteração</w:t>
      </w:r>
      <w:r>
        <w:tab/>
      </w:r>
      <w:r>
        <w:tab/>
      </w:r>
      <w:r>
        <w:rPr>
          <w:rStyle w:val="HideTWBExt"/>
        </w:rPr>
        <w:t>&lt;NumAm&gt;</w:t>
      </w:r>
      <w:r>
        <w:t>656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23 – parágrafo 3-A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Os Estados-Membros asseguram que, quando as vítimas não tiverem condições jurídicas para solicitar uma indemnização ao infrator durante o processo penal devido à sua morte, incapacidade para comparecer em juízo ou qualquer outro motivo jurídico semelhante, continuem a poder pedir uma indemnização durante o processo civil contra qualquer das outras partes responsáveis mencionadas no n.º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657</w:t>
      </w:r>
      <w:r>
        <w:rPr>
          <w:rStyle w:val="HideTWBExt"/>
        </w:rPr>
        <w:t>&lt;/NumAm&gt;</w:t>
      </w:r>
    </w:p>
    <w:p>
      <w:pPr>
        <w:pStyle w:val="NormalBold"/>
      </w:pPr>
      <w:r>
        <w:rPr>
          <w:rStyle w:val="HideTWBExt"/>
          <w:b w:val="0"/>
        </w:rPr>
        <w:t>&lt;RepeatBlock-By&gt;</w:t>
      </w:r>
      <w:r>
        <w:rPr>
          <w:rStyle w:val="HideTWBExt"/>
          <w:b w:val="0"/>
        </w:rPr>
        <w:t>&lt;Members&gt;</w:t>
      </w:r>
      <w:r>
        <w:t>Hilde Vautmans, Fabienne Keller,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23 – parágrafo 3-B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3-B.</w:t>
            </w:r>
            <w:r>
              <w:tab/>
            </w:r>
            <w:r>
              <w:rPr>
                <w:b/>
                <w:i/>
              </w:rPr>
              <w:t>Os Estados-Membros asseguram que as vítimas possam solicitar diretamente uma indemnização durante o processo civil sem terem previamente de iniciar, participar ou cooperar num processo penal.</w:t>
            </w:r>
            <w:r>
              <w:t xml:space="preserve"> </w:t>
            </w:r>
            <w:r>
              <w:rPr>
                <w:b/>
                <w:i/>
              </w:rPr>
              <w:t>A sua capacidade de obter uma indemnização durante um processo civil não deve depender da sua vontade de iniciar ou cooperar numa investigação criminal, ação penal ou julgamento.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658</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24 – n.º 1 – parte introdutória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Os Estados-Membros criam autoridades nacionais ou entidades equivalentes para realizar as seguintes atividades :</w:t>
            </w:r>
          </w:p>
        </w:tc>
        <w:tc>
          <w:tcPr>
            <w:tcW w:w="4876" w:type="dxa"/>
            <w:tcBorders>
              <w:top w:val="nil"/>
              <w:left w:val="nil"/>
              <w:bottom w:val="nil"/>
              <w:right w:val="nil"/>
            </w:tcBorders>
          </w:tcPr>
          <w:p>
            <w:pPr>
              <w:pStyle w:val="Normal6a"/>
            </w:pPr>
            <w:r>
              <w:t xml:space="preserve">Os Estados-Membros criam </w:t>
            </w:r>
            <w:r>
              <w:rPr>
                <w:b/>
                <w:i/>
              </w:rPr>
              <w:t>ou nomeiam</w:t>
            </w:r>
            <w:r>
              <w:t xml:space="preserve"> autoridades nacionais ou entidades equivalentes para realizar as seguintes atividades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659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24 – 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As autoridades nacionais são responsáveis, em especial, pelas obrigações em matéria de recolha de dados, investigação e denúncia a que se refere o artigo 31.º.</w:t>
            </w:r>
          </w:p>
        </w:tc>
        <w:tc>
          <w:tcPr>
            <w:tcW w:w="4876" w:type="dxa"/>
            <w:tcBorders>
              <w:top w:val="nil"/>
              <w:left w:val="nil"/>
              <w:bottom w:val="nil"/>
              <w:right w:val="nil"/>
            </w:tcBorders>
          </w:tcPr>
          <w:p>
            <w:pPr>
              <w:pStyle w:val="Normal6a"/>
            </w:pPr>
            <w:r>
              <w:t>As autoridades nacionais são responsáveis, em especial, pelas obrigações em matéria de recolha de dados, investigação e denúncia a que se refere o artigo 31.º.</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Depois de criado, o Centro da UE apoia as autoridades nacionais na realização das atividades enumeradas no n.º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660</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24 – n.º 2 – parágrafo 1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Essas autoridades nacionais podem ser as autoridades criadas nos termos do artigo 25.º do Regulamento (UE).../....[que estabelece regras para prevenir e combater o abuso sexual de crianças].</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Destaca a possibilidade prevista no considerando 41.</w:t>
      </w:r>
    </w:p>
    <w:p>
      <w:r>
        <w:rPr>
          <w:rStyle w:val="HideTWBExt"/>
        </w:rPr>
        <w:t>&lt;/Amend&gt;</w:t>
      </w:r>
    </w:p>
    <w:p>
      <w:pPr>
        <w:pStyle w:val="AmNumberTabs"/>
      </w:pPr>
      <w:r>
        <w:rPr>
          <w:rStyle w:val="HideTWBExt"/>
        </w:rPr>
        <w:t>&lt;Amend&gt;</w:t>
      </w:r>
      <w:r>
        <w:t>Alteração</w:t>
      </w:r>
      <w:r>
        <w:tab/>
      </w:r>
      <w:r>
        <w:tab/>
      </w:r>
      <w:r>
        <w:rPr>
          <w:rStyle w:val="HideTWBExt"/>
        </w:rPr>
        <w:t>&lt;NumAm&gt;</w:t>
      </w:r>
      <w:r>
        <w:t>661</w:t>
      </w:r>
      <w:r>
        <w:rPr>
          <w:rStyle w:val="HideTWBExt"/>
        </w:rPr>
        <w:t>&lt;/NumAm&gt;</w:t>
      </w:r>
    </w:p>
    <w:p>
      <w:pPr>
        <w:pStyle w:val="NormalBold"/>
      </w:pPr>
      <w:r>
        <w:rPr>
          <w:rStyle w:val="HideTWBExt"/>
          <w:b w:val="0"/>
        </w:rPr>
        <w:t>&lt;RepeatBlock-By&gt;</w:t>
      </w:r>
      <w:r>
        <w:rPr>
          <w:rStyle w:val="HideTWBExt"/>
          <w:b w:val="0"/>
        </w:rPr>
        <w:t>&lt;Members&gt;</w:t>
      </w:r>
      <w:r>
        <w:t>Caterina Chinnici, Hilde Vautmans, Veronika Cifrová Ostrihoňová, Evin Incir, Antonio López-Istúriz White, Merja Kyllönen, Anna Stürgkh, 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24 – parágrafo 2-A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Depois de criado, o Centro da UE para a Proteção das Crianças apoia as autoridades nacionais na realização das atividades enumeradas no presente artigo.</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A presente diretiva deve assegurar que o Centro da UE para a Proteção das Crianças, depois de criado, apoia estas autoridades nacionais no desempenho das suas funções.</w:t>
      </w:r>
    </w:p>
    <w:p>
      <w:r>
        <w:rPr>
          <w:rStyle w:val="HideTWBExt"/>
        </w:rPr>
        <w:t>&lt;/Amend&gt;</w:t>
      </w:r>
    </w:p>
    <w:p>
      <w:pPr>
        <w:pStyle w:val="AmNumberTabs"/>
      </w:pPr>
      <w:r>
        <w:rPr>
          <w:rStyle w:val="HideTWBExt"/>
        </w:rPr>
        <w:t>&lt;Amend&gt;</w:t>
      </w:r>
      <w:r>
        <w:t>Alteração</w:t>
      </w:r>
      <w:r>
        <w:tab/>
      </w:r>
      <w:r>
        <w:tab/>
      </w:r>
      <w:r>
        <w:rPr>
          <w:rStyle w:val="HideTWBExt"/>
        </w:rPr>
        <w:t>&lt;NumAm&gt;</w:t>
      </w:r>
      <w:r>
        <w:t>662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24 – parágrafo 2-A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Depois de criado, o Centro da UE apoia as autoridades nacionais na realização das atividades enumeradas no n.º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663</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25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Os Estados-Membros criam mecanismos adequados para assegurar uma coordenação e cooperação eficazes destinadas a desenvolver e aplicar medidas para combater o abuso e a exploração sexual de crianças, tanto em linha como fora de linha, a nível nacional, das autoridades, órgãos e organismos competentes, incluindo das autoridades locais e regionais, das autoridades policiais, do poder judicial, dos procuradores públicos, dos prestadores de serviços de apoio, bem como dos prestadores de serviços da sociedade da informação, das organizações não governamentais, dos serviços sociais, nomeadamente das autoridades de proteção da criança ou de proteção social, dos prestadores de serviços de educação e de saúde, dos parceiros sociais, sem prejuízo da sua autonomia, e de outras organizações e entidades pertinentes. Estes mecanismos devem também assegurar uma coordenação e cooperação eficazes com o Centro da UE </w:t>
            </w:r>
            <w:r>
              <w:rPr>
                <w:b/>
                <w:i/>
              </w:rPr>
              <w:t>e a Comissão</w:t>
            </w:r>
            <w:r>
              <w:t>.</w:t>
            </w:r>
          </w:p>
        </w:tc>
        <w:tc>
          <w:tcPr>
            <w:tcW w:w="4876" w:type="dxa"/>
            <w:tcBorders>
              <w:top w:val="nil"/>
              <w:left w:val="nil"/>
              <w:bottom w:val="nil"/>
              <w:right w:val="nil"/>
            </w:tcBorders>
          </w:tcPr>
          <w:p>
            <w:pPr>
              <w:pStyle w:val="Normal6a"/>
            </w:pPr>
            <w:r>
              <w:t xml:space="preserve">Os Estados-Membros criam mecanismos adequados para assegurar uma coordenação e cooperação eficazes destinadas a desenvolver e aplicar medidas para combater o abuso e a exploração sexual de crianças, tanto em linha como fora de linha, a nível nacional, das autoridades, órgãos e organismos competentes, incluindo das autoridades locais e regionais, das autoridades policiais, do poder judicial, dos procuradores públicos, dos prestadores de serviços de apoio, bem como dos prestadores de serviços da sociedade da informação, das organizações não governamentais, </w:t>
            </w:r>
            <w:r>
              <w:rPr>
                <w:b/>
                <w:i/>
              </w:rPr>
              <w:t>incluindo as que operam linhas de apoio e linhas diretas,</w:t>
            </w:r>
            <w:r>
              <w:t xml:space="preserve"> dos serviços sociais, nomeadamente das autoridades de proteção da criança ou de proteção social, dos prestadores de serviços de educação e de saúde, dos parceiros sociais, sem prejuízo da sua autonomia, e de outras organizações e entidades pertinentes. Estes mecanismos devem também assegurar uma coordenação e cooperação eficazes com </w:t>
            </w:r>
            <w:r>
              <w:rPr>
                <w:b/>
                <w:i/>
              </w:rPr>
              <w:t>os Estados-Membros,</w:t>
            </w:r>
            <w:r>
              <w:t xml:space="preserve"> o Centro da UE</w:t>
            </w:r>
            <w:r>
              <w:rPr>
                <w:b/>
                <w:i/>
              </w:rPr>
              <w:t>, a Comissão e outras instituições, órgãos e organismos da UE, bem como com parceiros internacionais</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O abuso sexual de crianças e, em especial, a divulgação de material com imagens de abusos sexuais de crianças não conhecem fronteiras.</w:t>
      </w:r>
      <w:r>
        <w:t xml:space="preserve"> </w:t>
      </w:r>
      <w:r>
        <w:t>Por conseguinte, a coordenação e a cooperação devem ter lugar a nível nacional, europeu e internacional.</w:t>
      </w:r>
    </w:p>
    <w:p>
      <w:r>
        <w:rPr>
          <w:rStyle w:val="HideTWBExt"/>
        </w:rPr>
        <w:t>&lt;/Amend&gt;</w:t>
      </w:r>
    </w:p>
    <w:p>
      <w:pPr>
        <w:pStyle w:val="AmNumberTabs"/>
      </w:pPr>
      <w:r>
        <w:rPr>
          <w:rStyle w:val="HideTWBExt"/>
        </w:rPr>
        <w:t>&lt;Amend&gt;</w:t>
      </w:r>
      <w:r>
        <w:t>Alteração</w:t>
      </w:r>
      <w:r>
        <w:tab/>
      </w:r>
      <w:r>
        <w:tab/>
      </w:r>
      <w:r>
        <w:rPr>
          <w:rStyle w:val="HideTWBExt"/>
        </w:rPr>
        <w:t>&lt;NumAm&gt;</w:t>
      </w:r>
      <w:r>
        <w:t>664</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25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Os Estados-Membros criam mecanismos adequados para assegurar uma coordenação e cooperação eficazes destinadas a desenvolver e aplicar medidas para</w:t>
            </w:r>
            <w:r>
              <w:t xml:space="preserve"> combater o abuso </w:t>
            </w:r>
            <w:r>
              <w:rPr>
                <w:b/>
                <w:i/>
              </w:rPr>
              <w:t>e a exploração</w:t>
            </w:r>
            <w:r>
              <w:t xml:space="preserve"> sexual de crianças</w:t>
            </w:r>
            <w:r>
              <w:rPr>
                <w:b/>
                <w:i/>
              </w:rPr>
              <w:t>, tanto em linha como fora de linha</w:t>
            </w:r>
            <w:r>
              <w:t xml:space="preserve">, a nível nacional, </w:t>
            </w:r>
            <w:r>
              <w:rPr>
                <w:b/>
                <w:i/>
              </w:rPr>
              <w:t>das</w:t>
            </w:r>
            <w:r>
              <w:t xml:space="preserve"> autoridades, órgãos e organismos competentes, incluindo das autoridades locais e regionais, das autoridades policiais, do poder judicial, dos procuradores públicos, dos prestadores de serviços de apoio, bem como dos prestadores de serviços da sociedade da informação, das organizações não governamentais, dos serviços sociais, nomeadamente das autoridades de proteção da criança ou de proteção social, dos prestadores de serviços de educação e de saúde, dos parceiros sociais, sem prejuízo da sua autonomia, e de outras organizações e entidades pertinentes. Estes mecanismos devem também assegurar uma coordenação e cooperação eficazes com o Centro da UE e a Comissão.</w:t>
            </w:r>
          </w:p>
        </w:tc>
        <w:tc>
          <w:tcPr>
            <w:tcW w:w="4876" w:type="dxa"/>
            <w:tcBorders>
              <w:top w:val="nil"/>
              <w:left w:val="nil"/>
              <w:bottom w:val="nil"/>
              <w:right w:val="nil"/>
            </w:tcBorders>
          </w:tcPr>
          <w:p>
            <w:pPr>
              <w:pStyle w:val="Normal6a"/>
            </w:pPr>
            <w:r>
              <w:rPr>
                <w:b/>
                <w:i/>
              </w:rPr>
              <w:t>Nos termos das disposições do Regulamento (UE).../... [que estabelece regras para prevenir e</w:t>
            </w:r>
            <w:r>
              <w:t xml:space="preserve"> combater o abuso sexual de crianças</w:t>
            </w:r>
            <w:r>
              <w:rPr>
                <w:b/>
                <w:i/>
              </w:rPr>
              <w:t>], os Estados-Membros criam mecanismos adequados para assegurar uma coordenação e cooperação eficazes</w:t>
            </w:r>
            <w:r>
              <w:t xml:space="preserve">, a nível nacional, </w:t>
            </w:r>
            <w:r>
              <w:rPr>
                <w:b/>
                <w:i/>
              </w:rPr>
              <w:t>entre as</w:t>
            </w:r>
            <w:r>
              <w:t xml:space="preserve"> autoridades, </w:t>
            </w:r>
            <w:r>
              <w:rPr>
                <w:b/>
                <w:i/>
              </w:rPr>
              <w:t>os</w:t>
            </w:r>
            <w:r>
              <w:t xml:space="preserve"> órgãos e </w:t>
            </w:r>
            <w:r>
              <w:rPr>
                <w:b/>
                <w:i/>
              </w:rPr>
              <w:t>os</w:t>
            </w:r>
            <w:r>
              <w:t xml:space="preserve"> organismos competentes, incluindo das autoridades locais e regionais, das autoridades policiais, do poder judicial, dos procuradores públicos, dos prestadores de serviços de apoio, bem como dos prestadores de serviços da sociedade da informação, das organizações não governamentais, dos serviços sociais, nomeadamente das autoridades de proteção da criança ou de proteção social, dos prestadores de serviços de educação e de saúde, dos parceiros sociais, sem prejuízo da sua autonomia, e de outras organizações e entidades pertinentes. Estes mecanismos devem também assegurar uma coordenação e cooperação eficazes com o Centro da UE e a Comissão.</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Uma vez que a questão é tratada diretamente pelo regulamento em questão, não pode ser objeto de uma disposição concorrente decorrente da presente diretiva.</w:t>
      </w:r>
    </w:p>
    <w:p>
      <w:r>
        <w:rPr>
          <w:rStyle w:val="HideTWBExt"/>
        </w:rPr>
        <w:t>&lt;/Amend&gt;</w:t>
      </w:r>
    </w:p>
    <w:p>
      <w:pPr>
        <w:pStyle w:val="AmNumberTabs"/>
      </w:pPr>
      <w:r>
        <w:rPr>
          <w:rStyle w:val="HideTWBExt"/>
        </w:rPr>
        <w:t>&lt;Amend&gt;</w:t>
      </w:r>
      <w:r>
        <w:t>Alteração</w:t>
      </w:r>
      <w:r>
        <w:tab/>
      </w:r>
      <w:r>
        <w:tab/>
      </w:r>
      <w:r>
        <w:rPr>
          <w:rStyle w:val="HideTWBExt"/>
        </w:rPr>
        <w:t>&lt;NumAm&gt;</w:t>
      </w:r>
      <w:r>
        <w:t>665</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25-A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Artigo 25-A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Cooperação internacional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Sem prejuízo das regras de cooperação transfronteiriça e de auxílio judiciário mútuo em matéria penal, as autoridades competentes dos Estados-Membros, a Europol, a Eurojust e o Centro da UE devem, no âmbito das respetivas competências e dentro dos limites das suas atribuições, cooperar com as autoridades competentes de países terceiros na luta contra as infrações penais a que se referem os artigos 3.º, 4.º, 5.º, 6.º, 7.º e 8.º, no pleno respeito dos direitos fundamentais e do direito internacional.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666</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26 – título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 xml:space="preserve">Medidas contra a publicidade das oportunidades de abuso sexual e  </w:t>
            </w:r>
            <w:r>
              <w:t xml:space="preserve">de abuso sexual e exploração sexual de crianças </w:t>
            </w:r>
            <w:r>
              <w:rPr>
                <w:b/>
                <w:i/>
              </w:rPr>
              <w:t>no contexto de viagens e turismo</w:t>
            </w:r>
          </w:p>
        </w:tc>
        <w:tc>
          <w:tcPr>
            <w:tcW w:w="4876" w:type="dxa"/>
            <w:tcBorders>
              <w:top w:val="nil"/>
              <w:left w:val="nil"/>
              <w:bottom w:val="nil"/>
              <w:right w:val="nil"/>
            </w:tcBorders>
          </w:tcPr>
          <w:p>
            <w:pPr>
              <w:pStyle w:val="Normal6a"/>
            </w:pPr>
            <w:r>
              <w:rPr>
                <w:b/>
                <w:i/>
              </w:rPr>
              <w:t>Viajar para efeitos</w:t>
            </w:r>
            <w:r>
              <w:t xml:space="preserve"> de abuso sexual e exploração sexual de crianças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As medidas propostas no artigo 26.º inicial, bem como as medidas adicionais, são divididas neste artigo e em novos artigos abaixo.</w:t>
      </w:r>
      <w:r>
        <w:t xml:space="preserve"> </w:t>
      </w:r>
      <w:r>
        <w:t>A estrutura do texto inspira-se na parte correspondente da Diretiva Luta contra o Terrorismo.</w:t>
      </w:r>
    </w:p>
    <w:p>
      <w:r>
        <w:rPr>
          <w:rStyle w:val="HideTWBExt"/>
        </w:rPr>
        <w:t>&lt;/Amend&gt;</w:t>
      </w:r>
    </w:p>
    <w:p>
      <w:pPr>
        <w:pStyle w:val="AmNumberTabs"/>
      </w:pPr>
      <w:r>
        <w:rPr>
          <w:rStyle w:val="HideTWBExt"/>
        </w:rPr>
        <w:t>&lt;Amend&gt;</w:t>
      </w:r>
      <w:r>
        <w:t>Alteração</w:t>
      </w:r>
      <w:r>
        <w:tab/>
      </w:r>
      <w:r>
        <w:tab/>
      </w:r>
      <w:r>
        <w:rPr>
          <w:rStyle w:val="HideTWBExt"/>
        </w:rPr>
        <w:t>&lt;NumAm&gt;</w:t>
      </w:r>
      <w:r>
        <w:t>667</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26 – n.º 1 – parte introdutória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Os Estados-Membros tomam</w:t>
            </w:r>
            <w:r>
              <w:t xml:space="preserve"> as medidas </w:t>
            </w:r>
            <w:r>
              <w:rPr>
                <w:b/>
                <w:i/>
              </w:rPr>
              <w:t>adequadas para evitar ou proibir:</w:t>
            </w:r>
          </w:p>
        </w:tc>
        <w:tc>
          <w:tcPr>
            <w:tcW w:w="4876" w:type="dxa"/>
            <w:tcBorders>
              <w:top w:val="nil"/>
              <w:left w:val="nil"/>
              <w:bottom w:val="nil"/>
              <w:right w:val="nil"/>
            </w:tcBorders>
          </w:tcPr>
          <w:p>
            <w:pPr>
              <w:pStyle w:val="Normal6a"/>
            </w:pPr>
            <w:r>
              <w:rPr>
                <w:b/>
                <w:i/>
              </w:rPr>
              <w:t>Cada Estado-Membro toma</w:t>
            </w:r>
            <w:r>
              <w:t xml:space="preserve"> as medidas </w:t>
            </w:r>
            <w:r>
              <w:rPr>
                <w:b/>
                <w:i/>
              </w:rPr>
              <w:t>necessárias para assegurar que seja punível como infração penal, quando cometida com dolo, a deslocação para um país diferente desse Estado-Membro com o objetivo de cometer qualquer das infrações referidas nos artigos 3.º a 8.º ou de contribuir para a sua prática.</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As medidas propostas no artigo 26.º inicial, bem como as medidas adicionais, são divididas neste artigo e em novos artigos abaixo.</w:t>
      </w:r>
      <w:r>
        <w:t xml:space="preserve"> </w:t>
      </w:r>
      <w:r>
        <w:t>A estrutura do texto inspira-se na parte correspondente da Diretiva Luta contra o Terrorismo.</w:t>
      </w:r>
    </w:p>
    <w:p>
      <w:r>
        <w:rPr>
          <w:rStyle w:val="HideTWBExt"/>
        </w:rPr>
        <w:t>&lt;/Amend&gt;</w:t>
      </w:r>
    </w:p>
    <w:p>
      <w:pPr>
        <w:pStyle w:val="AmNumberTabs"/>
      </w:pPr>
      <w:r>
        <w:rPr>
          <w:rStyle w:val="HideTWBExt"/>
        </w:rPr>
        <w:t>&lt;Amend&gt;</w:t>
      </w:r>
      <w:r>
        <w:t>Alteração</w:t>
      </w:r>
      <w:r>
        <w:tab/>
      </w:r>
      <w:r>
        <w:tab/>
      </w:r>
      <w:r>
        <w:rPr>
          <w:rStyle w:val="HideTWBExt"/>
        </w:rPr>
        <w:t>&lt;NumAm&gt;</w:t>
      </w:r>
      <w:r>
        <w:t>668</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26 – n.º 1 – alínea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A difusão de material publicitário sobre oportunidades para a prática dos crimes referidos nos artigos 3.º a  8.º  ;</w:t>
            </w:r>
            <w:r>
              <w:t xml:space="preserve"> </w:t>
            </w:r>
            <w:r>
              <w:rPr>
                <w:b/>
                <w:i/>
              </w:rPr>
              <w:t>e</w:t>
            </w:r>
          </w:p>
        </w:tc>
        <w:tc>
          <w:tcPr>
            <w:tcW w:w="4876" w:type="dxa"/>
            <w:tcBorders>
              <w:top w:val="nil"/>
              <w:left w:val="nil"/>
              <w:bottom w:val="nil"/>
              <w:right w:val="nil"/>
            </w:tcBorders>
          </w:tcPr>
          <w:p>
            <w:pPr>
              <w:pStyle w:val="Normal6a"/>
            </w:pPr>
            <w:r>
              <w:rPr>
                <w:b/>
                <w:i/>
              </w:rPr>
              <w:t>Suprimido</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As medidas propostas no artigo 26.º inicial, bem como as medidas adicionais, são divididas neste artigo e em novos artigos abaixo.</w:t>
      </w:r>
      <w:r>
        <w:t xml:space="preserve"> </w:t>
      </w:r>
      <w:r>
        <w:t>A estrutura do texto inspira-se na parte correspondente da Diretiva Luta contra o Terrorismo.</w:t>
      </w:r>
    </w:p>
    <w:p>
      <w:r>
        <w:rPr>
          <w:rStyle w:val="HideTWBExt"/>
        </w:rPr>
        <w:t>&lt;/Amend&gt;</w:t>
      </w:r>
    </w:p>
    <w:p>
      <w:pPr>
        <w:pStyle w:val="AmNumberTabs"/>
      </w:pPr>
      <w:r>
        <w:rPr>
          <w:rStyle w:val="HideTWBExt"/>
        </w:rPr>
        <w:t>&lt;Amend&gt;</w:t>
      </w:r>
      <w:r>
        <w:t>Alteração</w:t>
      </w:r>
      <w:r>
        <w:tab/>
      </w:r>
      <w:r>
        <w:tab/>
      </w:r>
      <w:r>
        <w:rPr>
          <w:rStyle w:val="HideTWBExt"/>
        </w:rPr>
        <w:t>&lt;NumAm&gt;</w:t>
      </w:r>
      <w:r>
        <w:t>669</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26 – n.º 1 – alínea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A organização de viagens por conta de outrem, para fins comerciais ou não, no intuito de praticar um dos crimes referidos nos artigos 3.º   , 4.º e  5.º.</w:t>
            </w:r>
          </w:p>
        </w:tc>
        <w:tc>
          <w:tcPr>
            <w:tcW w:w="4876" w:type="dxa"/>
            <w:tcBorders>
              <w:top w:val="nil"/>
              <w:left w:val="nil"/>
              <w:bottom w:val="nil"/>
              <w:right w:val="nil"/>
            </w:tcBorders>
          </w:tcPr>
          <w:p>
            <w:pPr>
              <w:pStyle w:val="Normal6a"/>
            </w:pPr>
            <w:r>
              <w:rPr>
                <w:b/>
                <w:i/>
              </w:rPr>
              <w:t>Suprimido</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As medidas propostas no artigo 26.º inicial, bem como as medidas adicionais, são divididas neste artigo e em novos artigos abaixo.</w:t>
      </w:r>
      <w:r>
        <w:t xml:space="preserve"> </w:t>
      </w:r>
      <w:r>
        <w:t>A estrutura do texto inspira-se na parte correspondente da Diretiva Luta contra o Terrorismo.</w:t>
      </w:r>
    </w:p>
    <w:p>
      <w:r>
        <w:rPr>
          <w:rStyle w:val="HideTWBExt"/>
        </w:rPr>
        <w:t>&lt;/Amend&gt;</w:t>
      </w:r>
    </w:p>
    <w:p>
      <w:pPr>
        <w:pStyle w:val="AmNumberTabs"/>
      </w:pPr>
      <w:r>
        <w:rPr>
          <w:rStyle w:val="HideTWBExt"/>
        </w:rPr>
        <w:t>&lt;Amend&gt;</w:t>
      </w:r>
      <w:r>
        <w:t>Alteração</w:t>
      </w:r>
      <w:r>
        <w:tab/>
      </w:r>
      <w:r>
        <w:tab/>
      </w:r>
      <w:r>
        <w:rPr>
          <w:rStyle w:val="HideTWBExt"/>
        </w:rPr>
        <w:t>&lt;NumAm&gt;</w:t>
      </w:r>
      <w:r>
        <w:t>670</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Sandro Ruotolo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26-A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Artigo 26-A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Organizar ou facilitar de outra forma viagens para efeitos de abuso sexual e exploração sexual de crianças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Os Estados-Membros tomam todas as medidas necessárias para assegurar que qualquer ato de organização ou facilitação para terceiros, com ou sem fins comerciais, que ajude qualquer pessoa a viajar para cometer qualquer das infrações referidas nos artigos 3.º a 8.º, seja punível como infração penal quando cometido com dolo.</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Por motivos de coerência com as alterações ao artigo 26.º.</w:t>
      </w:r>
    </w:p>
    <w:p>
      <w:r>
        <w:rPr>
          <w:rStyle w:val="HideTWBExt"/>
        </w:rPr>
        <w:t>&lt;/Amend&gt;</w:t>
      </w:r>
    </w:p>
    <w:p>
      <w:pPr>
        <w:pStyle w:val="AmNumberTabs"/>
      </w:pPr>
      <w:r>
        <w:rPr>
          <w:rStyle w:val="HideTWBExt"/>
        </w:rPr>
        <w:t>&lt;Amend&gt;</w:t>
      </w:r>
      <w:r>
        <w:t>Alteração</w:t>
      </w:r>
      <w:r>
        <w:tab/>
      </w:r>
      <w:r>
        <w:tab/>
      </w:r>
      <w:r>
        <w:rPr>
          <w:rStyle w:val="HideTWBExt"/>
        </w:rPr>
        <w:t>&lt;NumAm&gt;</w:t>
      </w:r>
      <w:r>
        <w:t>671</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 Sandro Ruotolo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26-B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Artigo 26-B</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Outros crimes relacionados com o abuso sexual e a exploração sexual de crianças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Os Estados-Membros tomam as medidas necessárias para assegurar que os crimes relacionados com o abuso sexual e a exploração sexual de crianças incluam os seguintes atos intencionais: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a difusão de material publicitário sobre oportunidades para a prática dos crimes referidos nos artigos 3.º a 8.º;</w:t>
            </w:r>
            <w:r>
              <w:t xml:space="preserve"> </w:t>
            </w:r>
            <w:r>
              <w:rPr>
                <w:b/>
                <w:i/>
              </w:rPr>
              <w:t>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a extorsão com o objetivo de cometer um dos crimes enumerados nos artigos 3.º a 8.º;</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a elaboração ou utilização de documentos administrativos falsos com vista à prática de um dos crimes referidos nos artigos 3.º a 8.º.</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Por motivos de coerência com as alterações ao artigo 26.º.</w:t>
      </w:r>
    </w:p>
    <w:p>
      <w:r>
        <w:rPr>
          <w:rStyle w:val="HideTWBExt"/>
        </w:rPr>
        <w:t>&lt;/Amend&gt;</w:t>
      </w:r>
    </w:p>
    <w:p>
      <w:pPr>
        <w:pStyle w:val="AmNumberTabs"/>
      </w:pPr>
      <w:r>
        <w:rPr>
          <w:rStyle w:val="HideTWBExt"/>
        </w:rPr>
        <w:t>&lt;Amend&gt;</w:t>
      </w:r>
      <w:r>
        <w:t>Alteração</w:t>
      </w:r>
      <w:r>
        <w:tab/>
      </w:r>
      <w:r>
        <w:tab/>
      </w:r>
      <w:r>
        <w:rPr>
          <w:rStyle w:val="HideTWBExt"/>
        </w:rPr>
        <w:t>&lt;NumAm&gt;</w:t>
      </w:r>
      <w:r>
        <w:t>672</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 Sandro Ruotolo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27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Os Estados-Membros tomam as medidas necessárias para garantir que as pessoas que temam poder vir a cometer um dos crimes referidos nos artigos 3.º a</w:t>
            </w:r>
            <w:r>
              <w:rPr>
                <w:b/>
                <w:i/>
              </w:rPr>
              <w:t xml:space="preserve">   9.º  </w:t>
            </w:r>
            <w:r>
              <w:t>possam ter acesso a programas ou medidas de intervenção</w:t>
            </w:r>
            <w:r>
              <w:rPr>
                <w:b/>
                <w:i/>
              </w:rPr>
              <w:t xml:space="preserve">  </w:t>
            </w:r>
            <w:r>
              <w:t>específicos e</w:t>
            </w:r>
            <w:r>
              <w:rPr>
                <w:b/>
                <w:i/>
              </w:rPr>
              <w:t xml:space="preserve">  </w:t>
            </w:r>
            <w:r>
              <w:t>eficazes, destinados a avaliar e a prevenir os riscos da prática desses crimes.</w:t>
            </w:r>
          </w:p>
        </w:tc>
        <w:tc>
          <w:tcPr>
            <w:tcW w:w="4876" w:type="dxa"/>
            <w:tcBorders>
              <w:top w:val="nil"/>
              <w:left w:val="nil"/>
              <w:bottom w:val="nil"/>
              <w:right w:val="nil"/>
            </w:tcBorders>
          </w:tcPr>
          <w:p>
            <w:pPr>
              <w:pStyle w:val="Normal6a"/>
            </w:pPr>
            <w:r>
              <w:t>1.</w:t>
            </w:r>
            <w:r>
              <w:tab/>
            </w:r>
            <w:r>
              <w:t>Os Estados-Membros tomam as medidas necessárias para garantir que as pessoas que temam poder vir a cometer um dos crimes referidos nos artigos 3.º a</w:t>
            </w:r>
            <w:r>
              <w:rPr>
                <w:b/>
                <w:i/>
              </w:rPr>
              <w:t> 9.º</w:t>
            </w:r>
            <w:r>
              <w:t xml:space="preserve"> possam ter acesso a programas ou medidas de intervenção</w:t>
            </w:r>
            <w:r>
              <w:rPr>
                <w:b/>
                <w:i/>
              </w:rPr>
              <w:t> </w:t>
            </w:r>
            <w:r>
              <w:t xml:space="preserve">específicos e eficazes, destinados a avaliar e a prevenir os riscos da prática desses crimes. </w:t>
            </w:r>
            <w:r>
              <w:rPr>
                <w:b/>
                <w:i/>
              </w:rPr>
              <w:t>Tal deve incluir canais com um baixo limiar de acesso, como linhas de apoio e conversas em linha geridas por pessoal devidamente formado.</w:t>
            </w:r>
            <w:r>
              <w:t xml:space="preserve"> </w:t>
            </w:r>
            <w:r>
              <w:rPr>
                <w:b/>
                <w:i/>
              </w:rPr>
              <w:t>Os Estados-Membros devem igualmente assegurar que estejam disponíveis recursos e grupos de apoio para as pessoas que receiam que um membro da sua família possa ter cometido qualquer um dos crimes referidos nos artigos 3.º a 9.º.</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Por razões de coerência com a alteração ao artigo 28, n.º 4.</w:t>
      </w:r>
    </w:p>
    <w:p>
      <w:r>
        <w:rPr>
          <w:rStyle w:val="HideTWBExt"/>
        </w:rPr>
        <w:t>&lt;/Amend&gt;</w:t>
      </w:r>
    </w:p>
    <w:p>
      <w:pPr>
        <w:pStyle w:val="AmNumberTabs"/>
      </w:pPr>
      <w:r>
        <w:rPr>
          <w:rStyle w:val="HideTWBExt"/>
        </w:rPr>
        <w:t>&lt;Amend&gt;</w:t>
      </w:r>
      <w:r>
        <w:t>Alteração</w:t>
      </w:r>
      <w:r>
        <w:tab/>
      </w:r>
      <w:r>
        <w:tab/>
      </w:r>
      <w:r>
        <w:rPr>
          <w:rStyle w:val="HideTWBExt"/>
        </w:rPr>
        <w:t>&lt;NumAm&gt;</w:t>
      </w:r>
      <w:r>
        <w:t>673</w:t>
      </w:r>
      <w:r>
        <w:rPr>
          <w:rStyle w:val="HideTWBExt"/>
        </w:rPr>
        <w:t>&lt;/NumAm&gt;</w:t>
      </w:r>
    </w:p>
    <w:p>
      <w:pPr>
        <w:pStyle w:val="NormalBold"/>
      </w:pPr>
      <w:r>
        <w:rPr>
          <w:rStyle w:val="HideTWBExt"/>
          <w:b w:val="0"/>
        </w:rPr>
        <w:t>&lt;RepeatBlock-By&gt;</w:t>
      </w:r>
      <w:r>
        <w:rPr>
          <w:rStyle w:val="HideTWBExt"/>
          <w:b w:val="0"/>
        </w:rPr>
        <w:t>&lt;Members&gt;</w:t>
      </w:r>
      <w:r>
        <w:t>Milan Uhrík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27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Os Estados-Membros tomam as medidas necessárias para garantir que as pessoas que </w:t>
            </w:r>
            <w:r>
              <w:rPr>
                <w:b/>
                <w:i/>
              </w:rPr>
              <w:t>temam poder vir a</w:t>
            </w:r>
            <w:r>
              <w:t xml:space="preserve"> cometer </w:t>
            </w:r>
            <w:r>
              <w:rPr>
                <w:b/>
                <w:i/>
              </w:rPr>
              <w:t>um dos crimes referidos</w:t>
            </w:r>
            <w:r>
              <w:t xml:space="preserve"> nos artigos 3.º a</w:t>
            </w:r>
            <w:r>
              <w:rPr>
                <w:b/>
                <w:i/>
              </w:rPr>
              <w:t xml:space="preserve">   9.º  possam ter acesso</w:t>
            </w:r>
            <w:r>
              <w:t xml:space="preserve"> a programas ou medidas de intervenção</w:t>
            </w:r>
            <w:r>
              <w:rPr>
                <w:b/>
                <w:i/>
              </w:rPr>
              <w:t xml:space="preserve">  específicos e  </w:t>
            </w:r>
            <w:r>
              <w:t>eficazes</w:t>
            </w:r>
            <w:r>
              <w:rPr>
                <w:b/>
                <w:i/>
              </w:rPr>
              <w:t>, destinados a</w:t>
            </w:r>
            <w:r>
              <w:t xml:space="preserve"> avaliar </w:t>
            </w:r>
            <w:r>
              <w:rPr>
                <w:b/>
                <w:i/>
              </w:rPr>
              <w:t>e a prevenir os riscos da prática desses crimes</w:t>
            </w:r>
            <w:r>
              <w:t>.</w:t>
            </w:r>
          </w:p>
        </w:tc>
        <w:tc>
          <w:tcPr>
            <w:tcW w:w="4876" w:type="dxa"/>
            <w:tcBorders>
              <w:top w:val="nil"/>
              <w:left w:val="nil"/>
              <w:bottom w:val="nil"/>
              <w:right w:val="nil"/>
            </w:tcBorders>
          </w:tcPr>
          <w:p>
            <w:pPr>
              <w:pStyle w:val="Normal6a"/>
            </w:pPr>
            <w:r>
              <w:t>1.</w:t>
            </w:r>
            <w:r>
              <w:tab/>
            </w:r>
            <w:r>
              <w:t xml:space="preserve">Os Estados-Membros tomam as medidas necessárias para garantir que as pessoas que </w:t>
            </w:r>
            <w:r>
              <w:rPr>
                <w:b/>
                <w:i/>
              </w:rPr>
              <w:t>tenham tendências ou receiem que possam</w:t>
            </w:r>
            <w:r>
              <w:t xml:space="preserve"> cometer </w:t>
            </w:r>
            <w:r>
              <w:rPr>
                <w:b/>
                <w:i/>
              </w:rPr>
              <w:t>qualquer das infrações referidas</w:t>
            </w:r>
            <w:r>
              <w:t xml:space="preserve"> nos artigos 3.º a </w:t>
            </w:r>
            <w:r>
              <w:rPr>
                <w:b/>
                <w:i/>
              </w:rPr>
              <w:t>9.º sejam obrigadas a submeter-se</w:t>
            </w:r>
            <w:r>
              <w:t xml:space="preserve"> a programas ou medidas de intervenção </w:t>
            </w:r>
            <w:r>
              <w:rPr>
                <w:b/>
                <w:i/>
              </w:rPr>
              <w:t>especializados e</w:t>
            </w:r>
            <w:r>
              <w:t xml:space="preserve"> eficazes</w:t>
            </w:r>
            <w:r>
              <w:rPr>
                <w:b/>
                <w:i/>
              </w:rPr>
              <w:t>.</w:t>
            </w:r>
            <w:r>
              <w:t xml:space="preserve"> </w:t>
            </w:r>
            <w:r>
              <w:rPr>
                <w:b/>
                <w:i/>
              </w:rPr>
              <w:t>Estes programas e medidas são concebidos para</w:t>
            </w:r>
            <w:r>
              <w:t xml:space="preserve"> avaliar </w:t>
            </w:r>
            <w:r>
              <w:rPr>
                <w:b/>
                <w:i/>
              </w:rPr>
              <w:t>rigorosamente e minimizar o risco de tais infrações serem cometidas e podem incluir a participação em sessões de acompanhamento e avaliação, conforme determinado pelas autoridades competentes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674</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27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Os Estados-Membros tomam as medidas necessárias para garantir que as pessoas que temam poder vir a cometer um dos crimes referidos nos artigos 3.º a</w:t>
            </w:r>
            <w:r>
              <w:rPr>
                <w:b/>
                <w:i/>
              </w:rPr>
              <w:t xml:space="preserve">   9.º  </w:t>
            </w:r>
            <w:r>
              <w:t>possam ter acesso a programas ou medidas de intervenção</w:t>
            </w:r>
            <w:r>
              <w:rPr>
                <w:b/>
                <w:i/>
              </w:rPr>
              <w:t xml:space="preserve">  </w:t>
            </w:r>
            <w:r>
              <w:t>específicos e</w:t>
            </w:r>
            <w:r>
              <w:rPr>
                <w:b/>
                <w:i/>
              </w:rPr>
              <w:t xml:space="preserve">  </w:t>
            </w:r>
            <w:r>
              <w:t>eficazes, destinados a avaliar e a prevenir os riscos da prática desses crimes.</w:t>
            </w:r>
          </w:p>
        </w:tc>
        <w:tc>
          <w:tcPr>
            <w:tcW w:w="4876" w:type="dxa"/>
            <w:tcBorders>
              <w:top w:val="nil"/>
              <w:left w:val="nil"/>
              <w:bottom w:val="nil"/>
              <w:right w:val="nil"/>
            </w:tcBorders>
          </w:tcPr>
          <w:p>
            <w:pPr>
              <w:pStyle w:val="Normal6a"/>
            </w:pPr>
            <w:r>
              <w:t>1.</w:t>
            </w:r>
            <w:r>
              <w:tab/>
            </w:r>
            <w:r>
              <w:t>Os Estados-Membros tomam as medidas necessárias para garantir que as pessoas que temam poder vir a cometer um dos crimes referidos nos artigos 3.º a</w:t>
            </w:r>
            <w:r>
              <w:rPr>
                <w:b/>
                <w:i/>
              </w:rPr>
              <w:t> 9.º </w:t>
            </w:r>
            <w:r>
              <w:t xml:space="preserve">possam ter acesso </w:t>
            </w:r>
            <w:r>
              <w:rPr>
                <w:b/>
                <w:i/>
              </w:rPr>
              <w:t>fácil</w:t>
            </w:r>
            <w:r>
              <w:t xml:space="preserve"> a programas ou medidas de intervenção</w:t>
            </w:r>
            <w:r>
              <w:rPr>
                <w:b/>
                <w:i/>
              </w:rPr>
              <w:t> </w:t>
            </w:r>
            <w:r>
              <w:t>específicos e eficazes, destinados a avaliar e a prevenir os riscos da prática desses crimes.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675</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27 – 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Os Estados-Membros asseguram que os programas ou as medidas referidos no n.º 1 sejam acessíveis sem restrições indevidas, em conformidade com as normas nacionais em matéria de cuidados de saúde.</w:t>
            </w:r>
          </w:p>
        </w:tc>
        <w:tc>
          <w:tcPr>
            <w:tcW w:w="4876" w:type="dxa"/>
            <w:tcBorders>
              <w:top w:val="nil"/>
              <w:left w:val="nil"/>
              <w:bottom w:val="nil"/>
              <w:right w:val="nil"/>
            </w:tcBorders>
          </w:tcPr>
          <w:p>
            <w:pPr>
              <w:pStyle w:val="Normal6a"/>
            </w:pPr>
            <w:r>
              <w:t>2.</w:t>
            </w:r>
            <w:r>
              <w:tab/>
            </w:r>
            <w:r>
              <w:t>Os Estados-Membros asseguram que os programas ou as medidas referidos no n.º 1 sejam acessíveis sem restrições indevidas, em conformidade com as normas nacionais em matéria de cuidados de saúde</w:t>
            </w:r>
            <w:r>
              <w:rPr>
                <w:b/>
                <w:i/>
              </w:rPr>
              <w:t>, e que disponham continuamente de recursos adequados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676</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27 – parágrafo 2-A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Os Estados-Membros asseguram que as autoridades competentes que entrem em contacto com pessoas que receiam que possam cometer qualquer dos crimes referidos nos artigos 3.º a 9.º sejam proibidas de transferir dados pessoais relativos ao estatuto de residência da vítima para as autoridades competentes em matéria de migração.</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Harmonização com o artigo 18.º, n.º 3.</w:t>
      </w:r>
    </w:p>
    <w:p>
      <w:r>
        <w:rPr>
          <w:rStyle w:val="HideTWBExt"/>
        </w:rPr>
        <w:t>&lt;/Amend&gt;</w:t>
      </w:r>
    </w:p>
    <w:p>
      <w:pPr>
        <w:pStyle w:val="AmNumberTabs"/>
      </w:pPr>
      <w:r>
        <w:rPr>
          <w:rStyle w:val="HideTWBExt"/>
        </w:rPr>
        <w:t>&lt;Amend&gt;</w:t>
      </w:r>
      <w:r>
        <w:t>Alteração</w:t>
      </w:r>
      <w:r>
        <w:tab/>
      </w:r>
      <w:r>
        <w:tab/>
      </w:r>
      <w:r>
        <w:rPr>
          <w:rStyle w:val="HideTWBExt"/>
        </w:rPr>
        <w:t>&lt;NumAm&gt;</w:t>
      </w:r>
      <w:r>
        <w:t>677</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A fim de desencorajar e reduzir a procura que favorece todas as formas de exploração sexual de crianças,</w:t>
            </w:r>
            <w:r>
              <w:rPr>
                <w:b/>
                <w:i/>
              </w:rPr>
              <w:t xml:space="preserve">  </w:t>
            </w:r>
            <w:r>
              <w:t xml:space="preserve">os Estados-Membros tomam medidas adequadas, </w:t>
            </w:r>
            <w:r>
              <w:rPr>
                <w:b/>
                <w:i/>
              </w:rPr>
              <w:t>como a</w:t>
            </w:r>
            <w:r>
              <w:t xml:space="preserve"> educação e </w:t>
            </w:r>
            <w:r>
              <w:rPr>
                <w:b/>
                <w:i/>
              </w:rPr>
              <w:t>a</w:t>
            </w:r>
            <w:r>
              <w:t xml:space="preserve"> formação,</w:t>
            </w:r>
            <w:r>
              <w:rPr>
                <w:b/>
                <w:i/>
              </w:rPr>
              <w:t xml:space="preserve">  </w:t>
            </w:r>
            <w:r>
              <w:t>campanhas de informação e sensibilização sobre as consequências ao longo da vida do abuso e da exploração sexual de crianças, a sua natureza ilegal e a possibilidade de as pessoas que receiam poder cometer os crimes em causa terem acesso a programas ou medidas de intervenção específicos e eficazes</w:t>
            </w:r>
            <w:r>
              <w:rPr>
                <w:b/>
                <w:i/>
              </w:rPr>
              <w:t xml:space="preserve">  </w:t>
            </w:r>
            <w:r>
              <w:t>.</w:t>
            </w:r>
          </w:p>
        </w:tc>
        <w:tc>
          <w:tcPr>
            <w:tcW w:w="4876" w:type="dxa"/>
            <w:tcBorders>
              <w:top w:val="nil"/>
              <w:left w:val="nil"/>
              <w:bottom w:val="nil"/>
              <w:right w:val="nil"/>
            </w:tcBorders>
          </w:tcPr>
          <w:p>
            <w:pPr>
              <w:pStyle w:val="Normal6a"/>
            </w:pPr>
            <w:r>
              <w:t>1.</w:t>
            </w:r>
            <w:r>
              <w:tab/>
            </w:r>
            <w:r>
              <w:t xml:space="preserve">A fim de desencorajar e reduzir a procura que favorece todas as formas de exploração sexual de crianças, os Estados-Membros tomam medidas adequadas, </w:t>
            </w:r>
            <w:r>
              <w:rPr>
                <w:b/>
                <w:i/>
              </w:rPr>
              <w:t>mediante planos de ação nacionais, nomeadamente de</w:t>
            </w:r>
            <w:r>
              <w:t xml:space="preserve"> educação e formação,</w:t>
            </w:r>
            <w:r>
              <w:rPr>
                <w:b/>
                <w:i/>
              </w:rPr>
              <w:t> </w:t>
            </w:r>
            <w:r>
              <w:t>campanhas de informação e sensibilização sobre as consequências ao longo da vida do abuso e da exploração sexual de crianças, a sua natureza ilegal e a possibilidade de as pessoas que receiam poder cometer os crimes em causa terem acesso a programas ou medidas de intervenção específicos e eficazes</w:t>
            </w:r>
            <w:r>
              <w:rPr>
                <w:b/>
                <w:i/>
              </w:rPr>
              <w:t>.</w:t>
            </w:r>
            <w:r>
              <w:t xml:space="preserve"> </w:t>
            </w:r>
            <w:r>
              <w:rPr>
                <w:b/>
                <w:i/>
              </w:rPr>
              <w:t>Os Estados-Membros integram a educação sexual e afetiva, a literacia digital e as práticas seguras em linha nos currículos escolares e promovem-nas no seio da comunidade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678</w:t>
      </w:r>
      <w:r>
        <w:rPr>
          <w:rStyle w:val="HideTWBExt"/>
        </w:rPr>
        <w:t>&lt;/NumAm&gt;</w:t>
      </w:r>
    </w:p>
    <w:p>
      <w:pPr>
        <w:pStyle w:val="NormalBold"/>
      </w:pPr>
      <w:r>
        <w:rPr>
          <w:rStyle w:val="HideTWBExt"/>
          <w:b w:val="0"/>
        </w:rPr>
        <w:t>&lt;RepeatBlock-By&gt;</w:t>
      </w:r>
      <w:r>
        <w:rPr>
          <w:rStyle w:val="HideTWBExt"/>
          <w:b w:val="0"/>
        </w:rPr>
        <w:t>&lt;Members&gt;</w:t>
      </w:r>
      <w:r>
        <w:t>Paolo Inselvini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A fim de desencorajar e reduzir a procura que favorece todas as formas de exploração sexual de crianças,</w:t>
            </w:r>
            <w:r>
              <w:rPr>
                <w:b/>
                <w:i/>
              </w:rPr>
              <w:t xml:space="preserve">  </w:t>
            </w:r>
            <w:r>
              <w:t>os Estados-Membros tomam medidas adequadas, como a educação e a formação,</w:t>
            </w:r>
            <w:r>
              <w:rPr>
                <w:b/>
                <w:i/>
              </w:rPr>
              <w:t xml:space="preserve">  </w:t>
            </w:r>
            <w:r>
              <w:t>campanhas de informação e sensibilização sobre as consequências ao longo da vida do abuso e da exploração sexual de crianças, a sua natureza ilegal e a possibilidade de as pessoas que receiam poder cometer os crimes em causa terem acesso a programas ou medidas de intervenção específicos e eficazes</w:t>
            </w:r>
            <w:r>
              <w:rPr>
                <w:b/>
                <w:i/>
              </w:rPr>
              <w:t xml:space="preserve">  </w:t>
            </w:r>
            <w:r>
              <w:t>.</w:t>
            </w:r>
          </w:p>
        </w:tc>
        <w:tc>
          <w:tcPr>
            <w:tcW w:w="4876" w:type="dxa"/>
            <w:tcBorders>
              <w:top w:val="nil"/>
              <w:left w:val="nil"/>
              <w:bottom w:val="nil"/>
              <w:right w:val="nil"/>
            </w:tcBorders>
          </w:tcPr>
          <w:p>
            <w:pPr>
              <w:pStyle w:val="Normal6a"/>
            </w:pPr>
            <w:r>
              <w:t>1.</w:t>
            </w:r>
            <w:r>
              <w:tab/>
            </w:r>
            <w:r>
              <w:t>A fim de desencorajar e reduzir a procura que favorece todas as formas de exploração sexual de crianças, os Estados-Membros tomam medidas adequadas, como a educação e a formação,</w:t>
            </w:r>
            <w:r>
              <w:rPr>
                <w:b/>
                <w:i/>
              </w:rPr>
              <w:t> </w:t>
            </w:r>
            <w:r>
              <w:t>campanhas de informação e sensibilização</w:t>
            </w:r>
            <w:r>
              <w:rPr>
                <w:b/>
                <w:i/>
              </w:rPr>
              <w:t>, em particular destinadas às famílias, que desempenham um papel central na prevenção de abusos e na proteção das vítimas,</w:t>
            </w:r>
            <w:r>
              <w:t xml:space="preserve"> sobre as consequências ao longo da vida do abuso e da exploração sexual de crianças, a sua natureza ilegal e a possibilidade de as pessoas que receiam poder cometer os crimes em causa terem acesso a programas ou medidas de intervenção específicos e eficazes.</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679</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A fim de</w:t>
            </w:r>
            <w:r>
              <w:t xml:space="preserve"> desencorajar e reduzir a procura que favorece todas as formas de exploração sexual de crianças</w:t>
            </w:r>
            <w:r>
              <w:rPr>
                <w:b/>
                <w:i/>
              </w:rPr>
              <w:t>,  os Estados-Membros tomam</w:t>
            </w:r>
            <w:r>
              <w:t xml:space="preserve"> medidas </w:t>
            </w:r>
            <w:r>
              <w:rPr>
                <w:b/>
                <w:i/>
              </w:rPr>
              <w:t>adequadas, como</w:t>
            </w:r>
            <w:r>
              <w:t xml:space="preserve"> a educação e a formação,</w:t>
            </w:r>
            <w:r>
              <w:rPr>
                <w:b/>
                <w:i/>
              </w:rPr>
              <w:t xml:space="preserve">  </w:t>
            </w:r>
            <w:r>
              <w:t>campanhas de informação e sensibilização sobre as consequências ao longo da vida do abuso e da exploração sexual de crianças, a sua natureza ilegal e a possibilidade de as pessoas que receiam poder cometer os crimes em causa terem acesso a programas ou medidas de intervenção específicos e eficazes</w:t>
            </w:r>
            <w:r>
              <w:rPr>
                <w:b/>
                <w:i/>
              </w:rPr>
              <w:t xml:space="preserve">  </w:t>
            </w:r>
            <w:r>
              <w:t>.</w:t>
            </w:r>
          </w:p>
        </w:tc>
        <w:tc>
          <w:tcPr>
            <w:tcW w:w="4876" w:type="dxa"/>
            <w:tcBorders>
              <w:top w:val="nil"/>
              <w:left w:val="nil"/>
              <w:bottom w:val="nil"/>
              <w:right w:val="nil"/>
            </w:tcBorders>
          </w:tcPr>
          <w:p>
            <w:pPr>
              <w:pStyle w:val="Normal6a"/>
            </w:pPr>
            <w:r>
              <w:t>1.</w:t>
            </w:r>
            <w:r>
              <w:tab/>
            </w:r>
            <w:r>
              <w:rPr>
                <w:b/>
                <w:i/>
              </w:rPr>
              <w:t>Os Estados-Membros devem tomar as medidas adequadas para</w:t>
            </w:r>
            <w:r>
              <w:t xml:space="preserve"> desencorajar e reduzir a procura que favorece todas as formas de exploração sexual de crianças</w:t>
            </w:r>
            <w:r>
              <w:rPr>
                <w:b/>
                <w:i/>
              </w:rPr>
              <w:t>.</w:t>
            </w:r>
            <w:r>
              <w:t xml:space="preserve"> </w:t>
            </w:r>
            <w:r>
              <w:rPr>
                <w:b/>
                <w:i/>
              </w:rPr>
              <w:t>Estas</w:t>
            </w:r>
            <w:r>
              <w:t xml:space="preserve"> medidas </w:t>
            </w:r>
            <w:r>
              <w:rPr>
                <w:b/>
                <w:i/>
              </w:rPr>
              <w:t>podem incluir</w:t>
            </w:r>
            <w:r>
              <w:t xml:space="preserve"> a educação e a formação,</w:t>
            </w:r>
            <w:r>
              <w:rPr>
                <w:b/>
                <w:i/>
              </w:rPr>
              <w:t> </w:t>
            </w:r>
            <w:r>
              <w:t>campanhas de informação e sensibilização sobre as consequências ao longo da vida do abuso e da exploração sexual de crianças, a sua natureza ilegal e a possibilidade de as pessoas que receiam poder cometer os crimes em causa terem acesso a programas ou medidas de intervenção específicos e eficazes .</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Redação política alterada para redação legislativa.</w:t>
      </w:r>
    </w:p>
    <w:p>
      <w:r>
        <w:rPr>
          <w:rStyle w:val="HideTWBExt"/>
        </w:rPr>
        <w:t>&lt;/Amend&gt;</w:t>
      </w:r>
    </w:p>
    <w:p>
      <w:pPr>
        <w:pStyle w:val="AmNumberTabs"/>
      </w:pPr>
      <w:r>
        <w:rPr>
          <w:rStyle w:val="HideTWBExt"/>
        </w:rPr>
        <w:t>&lt;Amend&gt;</w:t>
      </w:r>
      <w:r>
        <w:t>Alteração</w:t>
      </w:r>
      <w:r>
        <w:tab/>
      </w:r>
      <w:r>
        <w:tab/>
      </w:r>
      <w:r>
        <w:rPr>
          <w:rStyle w:val="HideTWBExt"/>
        </w:rPr>
        <w:t>&lt;NumAm&gt;</w:t>
      </w:r>
      <w:r>
        <w:t>680</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parágrafo 1-A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As medidas a que se refere o n.º 1 devem também ter por objetivo aumentar o conhecimento de que o sexo não consensual é considerado uma infração penal e promover a compreensão de que o consentimento deve ser dado voluntariamente em resultado da livre vontade de uma pessoa, do respeito mútuo e do direito à integridade sexual e à autonomia física.</w:t>
            </w:r>
            <w:r>
              <w:t xml:space="preserve"> </w:t>
            </w:r>
            <w:r>
              <w:rPr>
                <w:b/>
                <w:i/>
              </w:rPr>
              <w:t>Essas medidas são adaptadas à fase de desenvolvimento das pessoas a quem se dirigem.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681</w:t>
      </w:r>
      <w:r>
        <w:rPr>
          <w:rStyle w:val="HideTWBExt"/>
        </w:rPr>
        <w:t>&lt;/NumAm&gt;</w:t>
      </w:r>
    </w:p>
    <w:p>
      <w:pPr>
        <w:pStyle w:val="NormalBold"/>
      </w:pPr>
      <w:r>
        <w:rPr>
          <w:rStyle w:val="HideTWBExt"/>
          <w:b w:val="0"/>
        </w:rPr>
        <w:t>&lt;RepeatBlock-By&gt;</w:t>
      </w:r>
      <w:r>
        <w:rPr>
          <w:rStyle w:val="HideTWBExt"/>
          <w:b w:val="0"/>
        </w:rPr>
        <w:t>&lt;Members&gt;</w:t>
      </w:r>
      <w:r>
        <w:t>Geadis Geadi, Emmanouil Fragkos, Ivaylo Valchev, Georgiana Teodorescu, Alberico Gambino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Os Estados-Membros tomam medidas adequadas, nomeadamente através da Internet, tais como campanhas de informação e sensibilização, programas</w:t>
            </w:r>
            <w:r>
              <w:rPr>
                <w:b/>
                <w:i/>
              </w:rPr>
              <w:t xml:space="preserve">  </w:t>
            </w:r>
            <w:r>
              <w:t>ou materiais</w:t>
            </w:r>
            <w:r>
              <w:rPr>
                <w:b/>
                <w:i/>
              </w:rPr>
              <w:t xml:space="preserve">  </w:t>
            </w:r>
            <w:r>
              <w:t>de investigação, educação</w:t>
            </w:r>
            <w:r>
              <w:rPr>
                <w:b/>
                <w:i/>
              </w:rPr>
              <w:t xml:space="preserve">  </w:t>
            </w:r>
            <w:r>
              <w:t>e formação , se necessário em cooperação com as organizações relevantes da sociedade civil e com outros interessados, para aumentar a consciencialização relativamente a este problema e para reduzir o risco de as crianças poderem ser vítimas de abuso</w:t>
            </w:r>
            <w:r>
              <w:rPr>
                <w:b/>
                <w:i/>
              </w:rPr>
              <w:t xml:space="preserve">  </w:t>
            </w:r>
            <w:r>
              <w:t>sexual</w:t>
            </w:r>
            <w:r>
              <w:rPr>
                <w:b/>
                <w:i/>
              </w:rPr>
              <w:t xml:space="preserve">  </w:t>
            </w:r>
            <w:r>
              <w:t>ou exploração sexual</w:t>
            </w:r>
            <w:r>
              <w:rPr>
                <w:b/>
                <w:i/>
              </w:rPr>
              <w:t>.</w:t>
            </w:r>
          </w:p>
        </w:tc>
        <w:tc>
          <w:tcPr>
            <w:tcW w:w="4876" w:type="dxa"/>
            <w:tcBorders>
              <w:top w:val="nil"/>
              <w:left w:val="nil"/>
              <w:bottom w:val="nil"/>
              <w:right w:val="nil"/>
            </w:tcBorders>
          </w:tcPr>
          <w:p>
            <w:pPr>
              <w:pStyle w:val="Normal6a"/>
            </w:pPr>
            <w:r>
              <w:t>2.</w:t>
            </w:r>
            <w:r>
              <w:tab/>
            </w:r>
            <w:r>
              <w:t>Os Estados-Membros tomam medidas adequadas, nomeadamente através da Internet, tais como campanhas de informação e sensibilização, programas</w:t>
            </w:r>
            <w:r>
              <w:rPr>
                <w:b/>
                <w:i/>
              </w:rPr>
              <w:t> </w:t>
            </w:r>
            <w:r>
              <w:t>ou materiais de investigação, educação</w:t>
            </w:r>
            <w:r>
              <w:rPr>
                <w:b/>
                <w:i/>
              </w:rPr>
              <w:t> </w:t>
            </w:r>
            <w:r>
              <w:t>e formação , se necessário em cooperação com as organizações relevantes da sociedade civil e com outros interessados, para aumentar a consciencialização relativamente a este problema e para reduzir o risco de as crianças poderem ser vítimas de abuso</w:t>
            </w:r>
            <w:r>
              <w:rPr>
                <w:b/>
                <w:i/>
              </w:rPr>
              <w:t> </w:t>
            </w:r>
            <w:r>
              <w:t>sexual</w:t>
            </w:r>
            <w:r>
              <w:rPr>
                <w:b/>
                <w:i/>
              </w:rPr>
              <w:t> </w:t>
            </w:r>
            <w:r>
              <w:t>ou exploração sexual</w:t>
            </w:r>
            <w:r>
              <w:rPr>
                <w:b/>
                <w:i/>
              </w:rPr>
              <w:t>, e não devem adotar estratégias que promovam a agenda WOKE;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Ao mesmo tempo, as aulas de educação sexual nas escolas dos Estados-Membros em que são ministradas devem centrar-se na informação dos alunos com o obejtivo de sensibilizar e proteger as crianças para que não se tornem vítimas de abuso ou exploração sexual, e não devem desvirtuar este objetivo, por exemplo, para promover a agenda WOKE e outros tipos de famílias que não a família tradicional.</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682</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Os Estados-Membros tomam medidas adequadas, nomeadamente através da Internet, tais como campanhas de informação e sensibilização, programas</w:t>
            </w:r>
            <w:r>
              <w:rPr>
                <w:b/>
                <w:i/>
              </w:rPr>
              <w:t xml:space="preserve">  </w:t>
            </w:r>
            <w:r>
              <w:t>ou materiais</w:t>
            </w:r>
            <w:r>
              <w:rPr>
                <w:b/>
                <w:i/>
              </w:rPr>
              <w:t xml:space="preserve">  </w:t>
            </w:r>
            <w:r>
              <w:t>de investigação, educação</w:t>
            </w:r>
            <w:r>
              <w:rPr>
                <w:b/>
                <w:i/>
              </w:rPr>
              <w:t xml:space="preserve">  </w:t>
            </w:r>
            <w:r>
              <w:t>e formação , se necessário em cooperação com as organizações relevantes da sociedade civil e com outros interessados, para aumentar a consciencialização relativamente a este problema e para reduzir o risco de as crianças poderem ser vítimas de abuso</w:t>
            </w:r>
            <w:r>
              <w:rPr>
                <w:b/>
                <w:i/>
              </w:rPr>
              <w:t xml:space="preserve">  </w:t>
            </w:r>
            <w:r>
              <w:t>sexual</w:t>
            </w:r>
            <w:r>
              <w:rPr>
                <w:b/>
                <w:i/>
              </w:rPr>
              <w:t xml:space="preserve">  </w:t>
            </w:r>
            <w:r>
              <w:t>ou exploração sexual.</w:t>
            </w:r>
          </w:p>
        </w:tc>
        <w:tc>
          <w:tcPr>
            <w:tcW w:w="4876" w:type="dxa"/>
            <w:tcBorders>
              <w:top w:val="nil"/>
              <w:left w:val="nil"/>
              <w:bottom w:val="nil"/>
              <w:right w:val="nil"/>
            </w:tcBorders>
          </w:tcPr>
          <w:p>
            <w:pPr>
              <w:pStyle w:val="Normal6a"/>
            </w:pPr>
            <w:r>
              <w:t>2.</w:t>
            </w:r>
            <w:r>
              <w:tab/>
            </w:r>
            <w:r>
              <w:t xml:space="preserve">Os Estados-Membros </w:t>
            </w:r>
            <w:r>
              <w:rPr>
                <w:b/>
                <w:i/>
              </w:rPr>
              <w:t>elaboram planos de ação nacionais para prevenir e combater o abuso e a exploração sexual de crianças.</w:t>
            </w:r>
            <w:r>
              <w:t xml:space="preserve"> </w:t>
            </w:r>
            <w:r>
              <w:rPr>
                <w:b/>
                <w:i/>
              </w:rPr>
              <w:t>Os Estados-Membros</w:t>
            </w:r>
            <w:r>
              <w:t xml:space="preserve"> tomam medidas adequadas, nomeadamente através da Internet, tais como campanhas de informação e sensibilização, programas</w:t>
            </w:r>
            <w:r>
              <w:rPr>
                <w:b/>
                <w:i/>
              </w:rPr>
              <w:t> </w:t>
            </w:r>
            <w:r>
              <w:t>ou materiais de investigação, educação</w:t>
            </w:r>
            <w:r>
              <w:rPr>
                <w:b/>
                <w:i/>
              </w:rPr>
              <w:t> </w:t>
            </w:r>
            <w:r>
              <w:t xml:space="preserve">e formação </w:t>
            </w:r>
            <w:r>
              <w:rPr>
                <w:b/>
                <w:i/>
              </w:rPr>
              <w:t>sobre como identificar, prevenir e denunciar o abuso e a exploração sexual de crianças</w:t>
            </w:r>
            <w:r>
              <w:t>, se necessário em cooperação com as organizações relevantes da sociedade civil e com outros interessados, para aumentar a consciencialização relativamente a este problema e para reduzir o risco de as crianças poderem ser vítimas de abuso</w:t>
            </w:r>
            <w:r>
              <w:rPr>
                <w:b/>
                <w:i/>
              </w:rPr>
              <w:t> </w:t>
            </w:r>
            <w:r>
              <w:t>sexual</w:t>
            </w:r>
            <w:r>
              <w:rPr>
                <w:b/>
                <w:i/>
              </w:rPr>
              <w:t> </w:t>
            </w:r>
            <w:r>
              <w:t xml:space="preserve">ou exploração sexual. </w:t>
            </w:r>
            <w:r>
              <w:rPr>
                <w:b/>
                <w:i/>
              </w:rPr>
              <w:t>Os Estados-Membros devem integrar a educação sexual, a literacia digital e as práticas em linha seguras nos currículos escolares e promovê-las no seio da comunidade.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683</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Os Estados-Membros tomam medidas adequadas, nomeadamente através da Internet, tais como campanhas de informação e sensibilização, </w:t>
            </w:r>
            <w:r>
              <w:rPr>
                <w:b/>
                <w:i/>
              </w:rPr>
              <w:t>programas  ou</w:t>
            </w:r>
            <w:r>
              <w:t xml:space="preserve"> materiais</w:t>
            </w:r>
            <w:r>
              <w:rPr>
                <w:b/>
                <w:i/>
              </w:rPr>
              <w:t xml:space="preserve">  </w:t>
            </w:r>
            <w:r>
              <w:t>de investigação, educação</w:t>
            </w:r>
            <w:r>
              <w:rPr>
                <w:b/>
                <w:i/>
              </w:rPr>
              <w:t xml:space="preserve">  e formação</w:t>
            </w:r>
            <w:r>
              <w:t xml:space="preserve"> , se necessário em cooperação com as organizações relevantes da sociedade civil e com outros interessados, para aumentar a consciencialização relativamente a este problema </w:t>
            </w:r>
            <w:r>
              <w:rPr>
                <w:b/>
                <w:i/>
              </w:rPr>
              <w:t>e para</w:t>
            </w:r>
            <w:r>
              <w:t xml:space="preserve"> reduzir o risco de as crianças poderem ser vítimas de abuso</w:t>
            </w:r>
            <w:r>
              <w:rPr>
                <w:b/>
                <w:i/>
              </w:rPr>
              <w:t xml:space="preserve">  </w:t>
            </w:r>
            <w:r>
              <w:t>sexual</w:t>
            </w:r>
            <w:r>
              <w:rPr>
                <w:b/>
                <w:i/>
              </w:rPr>
              <w:t xml:space="preserve">  </w:t>
            </w:r>
            <w:r>
              <w:t>ou exploração sexual.</w:t>
            </w:r>
          </w:p>
        </w:tc>
        <w:tc>
          <w:tcPr>
            <w:tcW w:w="4876" w:type="dxa"/>
            <w:tcBorders>
              <w:top w:val="nil"/>
              <w:left w:val="nil"/>
              <w:bottom w:val="nil"/>
              <w:right w:val="nil"/>
            </w:tcBorders>
          </w:tcPr>
          <w:p>
            <w:pPr>
              <w:pStyle w:val="Normal6a"/>
            </w:pPr>
            <w:r>
              <w:t>2.</w:t>
            </w:r>
            <w:r>
              <w:tab/>
            </w:r>
            <w:r>
              <w:t xml:space="preserve">Os Estados-Membros tomam medidas adequadas, nomeadamente através da Internet, tais como campanhas de informação e sensibilização, materiais de investigação, </w:t>
            </w:r>
            <w:r>
              <w:rPr>
                <w:b/>
                <w:i/>
              </w:rPr>
              <w:t>programas de</w:t>
            </w:r>
            <w:r>
              <w:t xml:space="preserve"> educação </w:t>
            </w:r>
            <w:r>
              <w:rPr>
                <w:b/>
                <w:i/>
              </w:rPr>
              <w:t>sexual e emocional adequados à idade das crianças</w:t>
            </w:r>
            <w:r>
              <w:t>, se necessário em cooperação com as organizações relevantes da sociedade civil e com outros interessados, para aumentar a consciencialização relativamente a este problema</w:t>
            </w:r>
            <w:r>
              <w:rPr>
                <w:b/>
                <w:i/>
              </w:rPr>
              <w:t>, ajudar as crianças a reconhecerem a violência sexual, compreenderem os seus direitos e, por conseguinte,</w:t>
            </w:r>
            <w:r>
              <w:t xml:space="preserve"> reduzir o risco de as crianças poderem ser vítimas de abuso</w:t>
            </w:r>
            <w:r>
              <w:rPr>
                <w:b/>
                <w:i/>
              </w:rPr>
              <w:t> </w:t>
            </w:r>
            <w:r>
              <w:t>sexual</w:t>
            </w:r>
            <w:r>
              <w:rPr>
                <w:b/>
                <w:i/>
              </w:rPr>
              <w:t> </w:t>
            </w:r>
            <w:r>
              <w:t>ou exploração sexual.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684</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 Sandro Ruotolo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Os Estados-Membros tomam medidas adequadas, nomeadamente através da Internet, tais como campanhas de informação e sensibilização, programas</w:t>
            </w:r>
            <w:r>
              <w:rPr>
                <w:b/>
                <w:i/>
              </w:rPr>
              <w:t xml:space="preserve">  </w:t>
            </w:r>
            <w:r>
              <w:t>ou materiais</w:t>
            </w:r>
            <w:r>
              <w:rPr>
                <w:b/>
                <w:i/>
              </w:rPr>
              <w:t xml:space="preserve">  </w:t>
            </w:r>
            <w:r>
              <w:t>de investigação, educação</w:t>
            </w:r>
            <w:r>
              <w:rPr>
                <w:b/>
                <w:i/>
              </w:rPr>
              <w:t xml:space="preserve">  </w:t>
            </w:r>
            <w:r>
              <w:t>e formação , se necessário em cooperação com as organizações relevantes da sociedade civil e com outros interessados, para aumentar a consciencialização relativamente a este problema e para reduzir o risco de as crianças poderem ser vítimas de abuso</w:t>
            </w:r>
            <w:r>
              <w:rPr>
                <w:b/>
                <w:i/>
              </w:rPr>
              <w:t xml:space="preserve">  </w:t>
            </w:r>
            <w:r>
              <w:t>sexual</w:t>
            </w:r>
            <w:r>
              <w:rPr>
                <w:b/>
                <w:i/>
              </w:rPr>
              <w:t xml:space="preserve">  </w:t>
            </w:r>
            <w:r>
              <w:t>ou exploração sexual.</w:t>
            </w:r>
          </w:p>
        </w:tc>
        <w:tc>
          <w:tcPr>
            <w:tcW w:w="4876" w:type="dxa"/>
            <w:tcBorders>
              <w:top w:val="nil"/>
              <w:left w:val="nil"/>
              <w:bottom w:val="nil"/>
              <w:right w:val="nil"/>
            </w:tcBorders>
          </w:tcPr>
          <w:p>
            <w:pPr>
              <w:pStyle w:val="Normal6a"/>
            </w:pPr>
            <w:r>
              <w:t>2.</w:t>
            </w:r>
            <w:r>
              <w:tab/>
            </w:r>
            <w:r>
              <w:t>Os Estados-Membros tomam medidas adequadas, nomeadamente através da Internet, tais como campanhas de informação e sensibilização, programas</w:t>
            </w:r>
            <w:r>
              <w:rPr>
                <w:b/>
                <w:i/>
              </w:rPr>
              <w:t> </w:t>
            </w:r>
            <w:r>
              <w:t>ou materiais de investigação, educação</w:t>
            </w:r>
            <w:r>
              <w:rPr>
                <w:b/>
                <w:i/>
              </w:rPr>
              <w:t> </w:t>
            </w:r>
            <w:r>
              <w:t>e formação</w:t>
            </w:r>
            <w:r>
              <w:rPr>
                <w:b/>
                <w:i/>
              </w:rPr>
              <w:t>, educação sexual adequada à idade centrada na noção de consentimento</w:t>
            </w:r>
            <w:r>
              <w:t>, se necessário em cooperação com as organizações relevantes da sociedade civil e com outros interessados, para aumentar a consciencialização relativamente a este problema e para reduzir o risco de as crianças poderem ser vítimas de abuso</w:t>
            </w:r>
            <w:r>
              <w:rPr>
                <w:b/>
                <w:i/>
              </w:rPr>
              <w:t> </w:t>
            </w:r>
            <w:r>
              <w:t>sexual</w:t>
            </w:r>
            <w:r>
              <w:rPr>
                <w:b/>
                <w:i/>
              </w:rPr>
              <w:t> </w:t>
            </w:r>
            <w:r>
              <w:t>ou exploração sexual.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685</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Os Estados-Membros tomam medidas adequadas, </w:t>
            </w:r>
            <w:r>
              <w:rPr>
                <w:b/>
                <w:i/>
              </w:rPr>
              <w:t>nomeadamente através da Internet</w:t>
            </w:r>
            <w:r>
              <w:t>, tais como campanhas de informação e sensibilização, programas</w:t>
            </w:r>
            <w:r>
              <w:rPr>
                <w:b/>
                <w:i/>
              </w:rPr>
              <w:t xml:space="preserve">  </w:t>
            </w:r>
            <w:r>
              <w:t>ou materiais</w:t>
            </w:r>
            <w:r>
              <w:rPr>
                <w:b/>
                <w:i/>
              </w:rPr>
              <w:t xml:space="preserve">  </w:t>
            </w:r>
            <w:r>
              <w:t>de investigação, educação</w:t>
            </w:r>
            <w:r>
              <w:rPr>
                <w:b/>
                <w:i/>
              </w:rPr>
              <w:t xml:space="preserve">  </w:t>
            </w:r>
            <w:r>
              <w:t xml:space="preserve">e formação , se necessário em cooperação com as organizações relevantes da sociedade civil e com outros interessados, para aumentar a consciencialização relativamente a este problema e para reduzir o risco de as crianças </w:t>
            </w:r>
            <w:r>
              <w:rPr>
                <w:b/>
                <w:i/>
              </w:rPr>
              <w:t>poderem ser</w:t>
            </w:r>
            <w:r>
              <w:t xml:space="preserve"> vítimas de abuso</w:t>
            </w:r>
            <w:r>
              <w:rPr>
                <w:b/>
                <w:i/>
              </w:rPr>
              <w:t xml:space="preserve">  </w:t>
            </w:r>
            <w:r>
              <w:t>sexual</w:t>
            </w:r>
            <w:r>
              <w:rPr>
                <w:b/>
                <w:i/>
              </w:rPr>
              <w:t xml:space="preserve">  </w:t>
            </w:r>
            <w:r>
              <w:t>ou exploração sexual.</w:t>
            </w:r>
          </w:p>
        </w:tc>
        <w:tc>
          <w:tcPr>
            <w:tcW w:w="4876" w:type="dxa"/>
            <w:tcBorders>
              <w:top w:val="nil"/>
              <w:left w:val="nil"/>
              <w:bottom w:val="nil"/>
              <w:right w:val="nil"/>
            </w:tcBorders>
          </w:tcPr>
          <w:p>
            <w:pPr>
              <w:pStyle w:val="Normal6a"/>
            </w:pPr>
            <w:r>
              <w:t>2.</w:t>
            </w:r>
            <w:r>
              <w:tab/>
            </w:r>
            <w:r>
              <w:t xml:space="preserve">Os Estados-Membros tomam medidas adequadas, </w:t>
            </w:r>
            <w:r>
              <w:rPr>
                <w:b/>
                <w:i/>
              </w:rPr>
              <w:t>em linha e fora de linha</w:t>
            </w:r>
            <w:r>
              <w:t>, tais como campanhas de informação e sensibilização, programas</w:t>
            </w:r>
            <w:r>
              <w:rPr>
                <w:b/>
                <w:i/>
              </w:rPr>
              <w:t> </w:t>
            </w:r>
            <w:r>
              <w:t>ou materiais de investigação, educação</w:t>
            </w:r>
            <w:r>
              <w:rPr>
                <w:b/>
                <w:i/>
              </w:rPr>
              <w:t> </w:t>
            </w:r>
            <w:r>
              <w:t>e formação</w:t>
            </w:r>
            <w:r>
              <w:rPr>
                <w:b/>
                <w:i/>
              </w:rPr>
              <w:t>, incluindo programas de literacia digital</w:t>
            </w:r>
            <w:r>
              <w:t xml:space="preserve">, se necessário em cooperação com as organizações relevantes da sociedade civil e com outros interessados, para aumentar a consciencialização relativamente a este problema e para reduzir o risco de as crianças </w:t>
            </w:r>
            <w:r>
              <w:rPr>
                <w:b/>
                <w:i/>
              </w:rPr>
              <w:t>se tornarem</w:t>
            </w:r>
            <w:r>
              <w:t xml:space="preserve"> vítimas de abuso</w:t>
            </w:r>
            <w:r>
              <w:rPr>
                <w:b/>
                <w:i/>
              </w:rPr>
              <w:t> </w:t>
            </w:r>
            <w:r>
              <w:t>sexual</w:t>
            </w:r>
            <w:r>
              <w:rPr>
                <w:b/>
                <w:i/>
              </w:rPr>
              <w:t> </w:t>
            </w:r>
            <w:r>
              <w:t>ou exploração sexual.</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Além das medidas já indicadas, é necessário salientar a importância de tomar medidas de prevenção em linha, incluindo programas específicos de educação das crianças sobre questões como a ocultação por detrás de identidades falsas, a divulgação de mensagens supostamente privadas e a extorsão sexual.</w:t>
      </w:r>
    </w:p>
    <w:p>
      <w:r>
        <w:rPr>
          <w:rStyle w:val="HideTWBExt"/>
        </w:rPr>
        <w:t>&lt;/Amend&gt;</w:t>
      </w:r>
    </w:p>
    <w:p>
      <w:pPr>
        <w:pStyle w:val="AmNumberTabs"/>
      </w:pPr>
      <w:r>
        <w:rPr>
          <w:rStyle w:val="HideTWBExt"/>
        </w:rPr>
        <w:t>&lt;Amend&gt;</w:t>
      </w:r>
      <w:r>
        <w:t>Alteração</w:t>
      </w:r>
      <w:r>
        <w:tab/>
      </w:r>
      <w:r>
        <w:tab/>
      </w:r>
      <w:r>
        <w:rPr>
          <w:rStyle w:val="HideTWBExt"/>
        </w:rPr>
        <w:t>&lt;NumAm&gt;</w:t>
      </w:r>
      <w:r>
        <w:t>686</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parágrafo 2-A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Os Estados-Membros devem assegurar o direito à educação sexual e a práticas seguras em linha e fora de linha, bem como a utilização adequada da Internet e das novas tecnologias, enquanto requisito para identificar situações de violência sexual, nomeadamente abuso e exploração sexual.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687</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n.º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Os Estados-Membros </w:t>
            </w:r>
            <w:r>
              <w:rPr>
                <w:b/>
                <w:i/>
              </w:rPr>
              <w:t>promovem a</w:t>
            </w:r>
            <w:r>
              <w:t xml:space="preserve"> formação regular , nomeadamente em matéria de justiça adaptada às crianças, </w:t>
            </w:r>
            <w:r>
              <w:rPr>
                <w:b/>
                <w:i/>
              </w:rPr>
              <w:t>dos</w:t>
            </w:r>
            <w:r>
              <w:t xml:space="preserve"> profissionais, juízes e</w:t>
            </w:r>
            <w:r>
              <w:rPr>
                <w:b/>
                <w:i/>
              </w:rPr>
              <w:t xml:space="preserve">   </w:t>
            </w:r>
            <w:r>
              <w:t>funcionários suscetíveis de entrar em contacto com crianças vítimas de abuso ou exploração sexual, incluindo , entre outros, os profissionais dos serviços de proteção das crianças, os profissionais da justiça, os professores e educadores, os juízes dos tribunais de família e</w:t>
            </w:r>
            <w:r>
              <w:rPr>
                <w:b/>
                <w:i/>
              </w:rPr>
              <w:t xml:space="preserve">   </w:t>
            </w:r>
            <w:r>
              <w:t>os agentes da polícia no terreno, a fim de lhes permitir identificar e lidar com crianças vítimas e potenciais vítimas de abuso ou exploração sexual.</w:t>
            </w:r>
          </w:p>
        </w:tc>
        <w:tc>
          <w:tcPr>
            <w:tcW w:w="4876" w:type="dxa"/>
            <w:tcBorders>
              <w:top w:val="nil"/>
              <w:left w:val="nil"/>
              <w:bottom w:val="nil"/>
              <w:right w:val="nil"/>
            </w:tcBorders>
          </w:tcPr>
          <w:p>
            <w:pPr>
              <w:pStyle w:val="Normal6a"/>
            </w:pPr>
            <w:r>
              <w:t>3.</w:t>
            </w:r>
            <w:r>
              <w:tab/>
            </w:r>
            <w:r>
              <w:t xml:space="preserve">Os Estados-Membros </w:t>
            </w:r>
            <w:r>
              <w:rPr>
                <w:b/>
                <w:i/>
              </w:rPr>
              <w:t>oferecem uma</w:t>
            </w:r>
            <w:r>
              <w:t xml:space="preserve"> formação regular, nomeadamente em matéria de justiça adaptada às crianças, </w:t>
            </w:r>
            <w:r>
              <w:rPr>
                <w:b/>
                <w:i/>
              </w:rPr>
              <w:t>aos</w:t>
            </w:r>
            <w:r>
              <w:t xml:space="preserve"> profissionais, juízes e funcionários suscetíveis de entrar em contacto com crianças vítimas de abuso ou exploração sexual, incluindo, entre outros, os profissionais dos serviços de proteção das crianças, os profissionais da justiça, os professores e educadores, os juízes dos tribunais de família e os agentes da polícia no terreno, a fim de lhes permitir identificar e lidar com crianças vítimas e potenciais vítimas de abuso ou exploração sexual</w:t>
            </w:r>
            <w:r>
              <w:rPr>
                <w:b/>
                <w:i/>
              </w:rPr>
              <w:t>, com base nas orientações a que se refere o artigo 17.º, n.º 5.</w:t>
            </w:r>
            <w:r>
              <w:t xml:space="preserve"> </w:t>
            </w:r>
            <w:r>
              <w:rPr>
                <w:b/>
                <w:i/>
              </w:rPr>
              <w:t>A participação dos profissionais a que se refere o artigo 17.º, n.º 3, numa tal formação deve ser obrigatória</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Por motivos de coerência com o disposto no artigo 17.º.</w:t>
      </w:r>
    </w:p>
    <w:p>
      <w:r>
        <w:rPr>
          <w:rStyle w:val="HideTWBExt"/>
        </w:rPr>
        <w:t>&lt;/Amend&gt;</w:t>
      </w:r>
    </w:p>
    <w:p>
      <w:pPr>
        <w:pStyle w:val="AmNumberTabs"/>
      </w:pPr>
      <w:r>
        <w:rPr>
          <w:rStyle w:val="HideTWBExt"/>
        </w:rPr>
        <w:t>&lt;Amend&gt;</w:t>
      </w:r>
      <w:r>
        <w:t>Alteração</w:t>
      </w:r>
      <w:r>
        <w:tab/>
      </w:r>
      <w:r>
        <w:tab/>
      </w:r>
      <w:r>
        <w:rPr>
          <w:rStyle w:val="HideTWBExt"/>
        </w:rPr>
        <w:t>&lt;NumAm&gt;</w:t>
      </w:r>
      <w:r>
        <w:t>688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n.º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Os Estados-Membros </w:t>
            </w:r>
            <w:r>
              <w:rPr>
                <w:b/>
                <w:i/>
              </w:rPr>
              <w:t>promovem</w:t>
            </w:r>
            <w:r>
              <w:t xml:space="preserve"> a formação regular , nomeadamente em matéria de justiça adaptada às crianças, </w:t>
            </w:r>
            <w:r>
              <w:rPr>
                <w:b/>
                <w:i/>
              </w:rPr>
              <w:t>dos</w:t>
            </w:r>
            <w:r>
              <w:t xml:space="preserve"> profissionais</w:t>
            </w:r>
            <w:r>
              <w:rPr>
                <w:b/>
                <w:i/>
              </w:rPr>
              <w:t>, juízes e   funcionários suscetíveis de entrar em contacto com crianças vítimas de abuso ou exploração sexual</w:t>
            </w:r>
            <w:r>
              <w:t xml:space="preserve">, incluindo , entre outros, os profissionais dos serviços de proteção das crianças, os profissionais </w:t>
            </w:r>
            <w:r>
              <w:rPr>
                <w:b/>
                <w:i/>
              </w:rPr>
              <w:t>da justiça</w:t>
            </w:r>
            <w:r>
              <w:t>, os professores e educadores, os juízes dos tribunais de família e</w:t>
            </w:r>
            <w:r>
              <w:rPr>
                <w:b/>
                <w:i/>
              </w:rPr>
              <w:t xml:space="preserve">   </w:t>
            </w:r>
            <w:r>
              <w:t>os agentes da polícia no terreno, a fim de lhes permitir identificar e lidar com crianças vítimas e potenciais vítimas de abuso ou exploração sexual.</w:t>
            </w:r>
          </w:p>
        </w:tc>
        <w:tc>
          <w:tcPr>
            <w:tcW w:w="4876" w:type="dxa"/>
            <w:tcBorders>
              <w:top w:val="nil"/>
              <w:left w:val="nil"/>
              <w:bottom w:val="nil"/>
              <w:right w:val="nil"/>
            </w:tcBorders>
          </w:tcPr>
          <w:p>
            <w:pPr>
              <w:pStyle w:val="Normal6a"/>
            </w:pPr>
            <w:r>
              <w:t>3.</w:t>
            </w:r>
            <w:r>
              <w:tab/>
            </w:r>
            <w:r>
              <w:t xml:space="preserve">Os Estados-Membros </w:t>
            </w:r>
            <w:r>
              <w:rPr>
                <w:b/>
                <w:i/>
              </w:rPr>
              <w:t>asseguram</w:t>
            </w:r>
            <w:r>
              <w:t xml:space="preserve"> a formação regular </w:t>
            </w:r>
            <w:r>
              <w:rPr>
                <w:b/>
                <w:i/>
              </w:rPr>
              <w:t>obrigatória</w:t>
            </w:r>
            <w:r>
              <w:t xml:space="preserve">, nomeadamente em matéria de justiça adaptada às crianças, </w:t>
            </w:r>
            <w:r>
              <w:rPr>
                <w:b/>
                <w:i/>
              </w:rPr>
              <w:t>de todos os</w:t>
            </w:r>
            <w:r>
              <w:t xml:space="preserve"> profissionais </w:t>
            </w:r>
            <w:r>
              <w:rPr>
                <w:b/>
                <w:i/>
              </w:rPr>
              <w:t>e voluntários recrutados para o exercício de atividades profissionais, ou organizadas de modo voluntário, que envolvam ou facilitem um contacto direto e regular com crianças</w:t>
            </w:r>
            <w:r>
              <w:t xml:space="preserve">, incluindo, entre outros, os </w:t>
            </w:r>
            <w:r>
              <w:rPr>
                <w:b/>
                <w:i/>
              </w:rPr>
              <w:t>juízes, os</w:t>
            </w:r>
            <w:r>
              <w:t xml:space="preserve"> profissionais dos serviços de proteção das crianças, os profissionais </w:t>
            </w:r>
            <w:r>
              <w:rPr>
                <w:b/>
                <w:i/>
              </w:rPr>
              <w:t>dos serviços de cuidados a crianças, os profissionais de saúde</w:t>
            </w:r>
            <w:r>
              <w:t>, os professores e educadores, os juízes dos tribunais de família e os agentes da polícia no terreno, a fim de lhes permitir identificar e lidar com crianças vítimas e potenciais vítimas de abuso ou exploração sexual.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689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n.º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Os Estados-Membros </w:t>
            </w:r>
            <w:r>
              <w:rPr>
                <w:b/>
                <w:i/>
              </w:rPr>
              <w:t>promovem</w:t>
            </w:r>
            <w:r>
              <w:t xml:space="preserve"> a formação regular , nomeadamente em matéria de justiça adaptada às crianças, dos profissionais, juízes e</w:t>
            </w:r>
            <w:r>
              <w:rPr>
                <w:b/>
                <w:i/>
              </w:rPr>
              <w:t xml:space="preserve">   </w:t>
            </w:r>
            <w:r>
              <w:t>funcionários suscetíveis de entrar em contacto com crianças vítimas de abuso ou exploração sexual, incluindo , entre outros, os profissionais dos serviços de proteção das crianças, os profissionais da justiça, os professores e educadores, os juízes dos tribunais de família e</w:t>
            </w:r>
            <w:r>
              <w:rPr>
                <w:b/>
                <w:i/>
              </w:rPr>
              <w:t xml:space="preserve">   </w:t>
            </w:r>
            <w:r>
              <w:t>os agentes da polícia no terreno, a fim de lhes permitir identificar e lidar com crianças vítimas e potenciais vítimas de abuso ou exploração sexual.</w:t>
            </w:r>
          </w:p>
        </w:tc>
        <w:tc>
          <w:tcPr>
            <w:tcW w:w="4876" w:type="dxa"/>
            <w:tcBorders>
              <w:top w:val="nil"/>
              <w:left w:val="nil"/>
              <w:bottom w:val="nil"/>
              <w:right w:val="nil"/>
            </w:tcBorders>
          </w:tcPr>
          <w:p>
            <w:pPr>
              <w:pStyle w:val="Normal6a"/>
            </w:pPr>
            <w:r>
              <w:t>3.</w:t>
            </w:r>
            <w:r>
              <w:tab/>
            </w:r>
            <w:r>
              <w:t xml:space="preserve">Os Estados-Membros </w:t>
            </w:r>
            <w:r>
              <w:rPr>
                <w:b/>
                <w:i/>
              </w:rPr>
              <w:t>asseguram</w:t>
            </w:r>
            <w:r>
              <w:t xml:space="preserve"> a formação regular </w:t>
            </w:r>
            <w:r>
              <w:rPr>
                <w:b/>
                <w:i/>
              </w:rPr>
              <w:t>e especializada</w:t>
            </w:r>
            <w:r>
              <w:t>, nomeadamente em matéria de justiça adaptada às crianças, dos profissionais, juízes e funcionários suscetíveis de entrar em contacto com crianças vítimas de abuso ou exploração sexual, incluindo, entre outros, os profissionais dos serviços de proteção das crianças, os profissionais da justiça, os professores</w:t>
            </w:r>
            <w:r>
              <w:rPr>
                <w:b/>
                <w:i/>
              </w:rPr>
              <w:t>, o pessoal dos serviços de cuidados a crianças, os profissionais de saúde, os professores</w:t>
            </w:r>
            <w:r>
              <w:t xml:space="preserve"> e educadores, os juízes dos tribunais de família e os agentes da polícia no terreno, a fim de lhes permitir </w:t>
            </w:r>
            <w:r>
              <w:rPr>
                <w:b/>
                <w:i/>
              </w:rPr>
              <w:t>detetar sinais precoces de abuso e</w:t>
            </w:r>
            <w:r>
              <w:t xml:space="preserve"> identificar e lidar com crianças vítimas e potenciais vítimas de abuso ou exploração sexual.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690</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 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n.º 4 – parágrafo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Os Estados-Membros </w:t>
            </w:r>
            <w:r>
              <w:rPr>
                <w:b/>
                <w:i/>
              </w:rPr>
              <w:t>tomam</w:t>
            </w:r>
            <w:r>
              <w:t xml:space="preserve"> medidas adequadas para reforçar a prevenção do abuso sexual de crianças em contextos comunitários, incluindo </w:t>
            </w:r>
            <w:r>
              <w:rPr>
                <w:b/>
                <w:i/>
              </w:rPr>
              <w:t>em</w:t>
            </w:r>
            <w:r>
              <w:t xml:space="preserve"> escolas, hospitais, serviços de assistência social, clubes desportivos ou comunidades religiosas.</w:t>
            </w:r>
          </w:p>
        </w:tc>
        <w:tc>
          <w:tcPr>
            <w:tcW w:w="4876" w:type="dxa"/>
            <w:tcBorders>
              <w:top w:val="nil"/>
              <w:left w:val="nil"/>
              <w:bottom w:val="nil"/>
              <w:right w:val="nil"/>
            </w:tcBorders>
          </w:tcPr>
          <w:p>
            <w:pPr>
              <w:pStyle w:val="Normal6a"/>
            </w:pPr>
            <w:r>
              <w:t xml:space="preserve">Os Estados-Membros </w:t>
            </w:r>
            <w:r>
              <w:rPr>
                <w:b/>
                <w:i/>
              </w:rPr>
              <w:t>devem tomar</w:t>
            </w:r>
            <w:r>
              <w:t xml:space="preserve"> medidas adequadas para reforçar a prevenção do abuso sexual de crianças em contextos comunitários, incluindo escolas, hospitais, serviços de assistência social, clubes desportivos ou comunidades religiosas</w:t>
            </w:r>
            <w:r>
              <w:rPr>
                <w:b/>
                <w:i/>
              </w:rPr>
              <w:t>, tendo estritamente em conta, neste último caso, a natureza específica da sua atividade e a legislação nacional aplicável à prática religiosa</w:t>
            </w:r>
            <w:r>
              <w:t>.</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Segunda proposta.</w:t>
      </w:r>
    </w:p>
    <w:p>
      <w:r>
        <w:rPr>
          <w:rStyle w:val="HideTWBExt"/>
        </w:rPr>
        <w:t>&lt;/Amend&gt;</w:t>
      </w:r>
    </w:p>
    <w:p>
      <w:pPr>
        <w:pStyle w:val="AmNumberTabs"/>
      </w:pPr>
      <w:r>
        <w:rPr>
          <w:rStyle w:val="HideTWBExt"/>
        </w:rPr>
        <w:t>&lt;Amend&gt;</w:t>
      </w:r>
      <w:r>
        <w:t>Alteração</w:t>
      </w:r>
      <w:r>
        <w:tab/>
      </w:r>
      <w:r>
        <w:tab/>
      </w:r>
      <w:r>
        <w:rPr>
          <w:rStyle w:val="HideTWBExt"/>
        </w:rPr>
        <w:t>&lt;NumAm&gt;</w:t>
      </w:r>
      <w:r>
        <w:t>691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n.º 4 – parágrafo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Os Estados-Membros tomam medidas adequadas para </w:t>
            </w:r>
            <w:r>
              <w:rPr>
                <w:b/>
                <w:i/>
              </w:rPr>
              <w:t>reforçar</w:t>
            </w:r>
            <w:r>
              <w:t xml:space="preserve"> a prevenção do abuso sexual de crianças em contextos comunitários, incluindo em escolas, hospitais, serviços de assistência social, clubes desportivos ou comunidades religiosas.</w:t>
            </w:r>
          </w:p>
        </w:tc>
        <w:tc>
          <w:tcPr>
            <w:tcW w:w="4876" w:type="dxa"/>
            <w:tcBorders>
              <w:top w:val="nil"/>
              <w:left w:val="nil"/>
              <w:bottom w:val="nil"/>
              <w:right w:val="nil"/>
            </w:tcBorders>
          </w:tcPr>
          <w:p>
            <w:pPr>
              <w:pStyle w:val="Normal6a"/>
            </w:pPr>
            <w:r>
              <w:t xml:space="preserve">Os Estados-Membros tomam medidas adequadas para </w:t>
            </w:r>
            <w:r>
              <w:rPr>
                <w:b/>
                <w:i/>
              </w:rPr>
              <w:t>assegurar</w:t>
            </w:r>
            <w:r>
              <w:t xml:space="preserve"> a prevenção do abuso sexual de crianças em </w:t>
            </w:r>
            <w:r>
              <w:rPr>
                <w:b/>
                <w:i/>
              </w:rPr>
              <w:t>todos os</w:t>
            </w:r>
            <w:r>
              <w:t xml:space="preserve"> contextos comunitários </w:t>
            </w:r>
            <w:r>
              <w:rPr>
                <w:b/>
                <w:i/>
              </w:rPr>
              <w:t>e organizações cujo pessoal ou cujos voluntários trabalhem em contacto próximo com crianças</w:t>
            </w:r>
            <w:r>
              <w:t>, incluindo em escolas, hospitais</w:t>
            </w:r>
            <w:r>
              <w:rPr>
                <w:b/>
                <w:i/>
              </w:rPr>
              <w:t>, centros de dia</w:t>
            </w:r>
            <w:r>
              <w:t>, serviços de assistência social, clubes desportivos ou comunidades religiosas.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692</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n.º 4 – parágrafo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Os Estados-Membros tomam medidas adequadas para reforçar a prevenção do abuso sexual de crianças em </w:t>
            </w:r>
            <w:r>
              <w:rPr>
                <w:b/>
                <w:i/>
              </w:rPr>
              <w:t>contextos comunitários</w:t>
            </w:r>
            <w:r>
              <w:t>, incluindo em escolas, hospitais, serviços de assistência social, clubes desportivos ou comunidades religiosas.</w:t>
            </w:r>
          </w:p>
        </w:tc>
        <w:tc>
          <w:tcPr>
            <w:tcW w:w="4876" w:type="dxa"/>
            <w:tcBorders>
              <w:top w:val="nil"/>
              <w:left w:val="nil"/>
              <w:bottom w:val="nil"/>
              <w:right w:val="nil"/>
            </w:tcBorders>
          </w:tcPr>
          <w:p>
            <w:pPr>
              <w:pStyle w:val="Normal6a"/>
            </w:pPr>
            <w:r>
              <w:t xml:space="preserve">Os Estados-Membros tomam medidas adequadas para reforçar a prevenção do abuso sexual de crianças em </w:t>
            </w:r>
            <w:r>
              <w:rPr>
                <w:b/>
                <w:i/>
              </w:rPr>
              <w:t>todas as organizações cujo pessoal ou cujos voluntários trabalhem em contacto próximo com crianças</w:t>
            </w:r>
            <w:r>
              <w:t>, incluindo em escolas, hospitais, serviços de assistência social, clubes desportivos ou comunidades religiosas.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693</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n.º 4 – parágrafo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Os Estados-Membros tomam medidas adequadas para reforçar a prevenção do abuso sexual de crianças em contextos comunitários, incluindo em escolas, hospitais, serviços de assistência social, clubes desportivos ou comunidades religiosas.</w:t>
            </w:r>
          </w:p>
        </w:tc>
        <w:tc>
          <w:tcPr>
            <w:tcW w:w="4876" w:type="dxa"/>
            <w:tcBorders>
              <w:top w:val="nil"/>
              <w:left w:val="nil"/>
              <w:bottom w:val="nil"/>
              <w:right w:val="nil"/>
            </w:tcBorders>
          </w:tcPr>
          <w:p>
            <w:pPr>
              <w:pStyle w:val="Normal6a"/>
            </w:pPr>
            <w:r>
              <w:t xml:space="preserve">Os Estados-Membros tomam medidas adequadas para reforçar a prevenção do abuso sexual de crianças em contextos comunitários, incluindo em escolas, hospitais, serviços de assistência social, </w:t>
            </w:r>
            <w:r>
              <w:rPr>
                <w:b/>
                <w:i/>
              </w:rPr>
              <w:t>cuidados em famílias de acolhimento,</w:t>
            </w:r>
            <w:r>
              <w:t xml:space="preserve"> clubes desportivos ou comunidades religiosas.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694</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n.º 4 – parágrafo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Os Estados-Membros tomam medidas adequadas para reforçar a prevenção do abuso sexual de crianças em contextos comunitários, incluindo em escolas, hospitais, serviços de assistência social</w:t>
            </w:r>
            <w:r>
              <w:rPr>
                <w:b/>
                <w:i/>
              </w:rPr>
              <w:t>,</w:t>
            </w:r>
            <w:r>
              <w:t xml:space="preserve"> clubes desportivos </w:t>
            </w:r>
            <w:r>
              <w:rPr>
                <w:b/>
                <w:i/>
              </w:rPr>
              <w:t>ou comunidades religiosas</w:t>
            </w:r>
            <w:r>
              <w:t>.</w:t>
            </w:r>
          </w:p>
        </w:tc>
        <w:tc>
          <w:tcPr>
            <w:tcW w:w="4876" w:type="dxa"/>
            <w:tcBorders>
              <w:top w:val="nil"/>
              <w:left w:val="nil"/>
              <w:bottom w:val="nil"/>
              <w:right w:val="nil"/>
            </w:tcBorders>
          </w:tcPr>
          <w:p>
            <w:pPr>
              <w:pStyle w:val="Normal6a"/>
            </w:pPr>
            <w:r>
              <w:t xml:space="preserve">Os Estados-Membros tomam medidas adequadas para reforçar a prevenção do abuso sexual de crianças em contextos comunitários, incluindo em escolas, hospitais, serviços de assistência social </w:t>
            </w:r>
            <w:r>
              <w:rPr>
                <w:b/>
                <w:i/>
              </w:rPr>
              <w:t>ou</w:t>
            </w:r>
            <w:r>
              <w:t xml:space="preserve"> clubes desportivos.</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Primeira proposta.</w:t>
      </w:r>
    </w:p>
    <w:p>
      <w:r>
        <w:rPr>
          <w:rStyle w:val="HideTWBExt"/>
        </w:rPr>
        <w:t>&lt;/Amend&gt;</w:t>
      </w:r>
    </w:p>
    <w:p>
      <w:pPr>
        <w:pStyle w:val="AmNumberTabs"/>
      </w:pPr>
      <w:r>
        <w:rPr>
          <w:rStyle w:val="HideTWBExt"/>
        </w:rPr>
        <w:t>&lt;Amend&gt;</w:t>
      </w:r>
      <w:r>
        <w:t>Alteração</w:t>
      </w:r>
      <w:r>
        <w:tab/>
      </w:r>
      <w:r>
        <w:tab/>
      </w:r>
      <w:r>
        <w:rPr>
          <w:rStyle w:val="HideTWBExt"/>
        </w:rPr>
        <w:t>&lt;NumAm&gt;</w:t>
      </w:r>
      <w:r>
        <w:t>695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n.º 4 – parágrafo 2 – alínea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Atividades específicas de formação e sensibilização para o pessoal </w:t>
            </w:r>
            <w:r>
              <w:rPr>
                <w:b/>
                <w:i/>
              </w:rPr>
              <w:t>que trabalha</w:t>
            </w:r>
            <w:r>
              <w:t xml:space="preserve"> nesses </w:t>
            </w:r>
            <w:r>
              <w:rPr>
                <w:b/>
                <w:i/>
              </w:rPr>
              <w:t>contextos</w:t>
            </w:r>
            <w:r>
              <w:t>;</w:t>
            </w:r>
          </w:p>
        </w:tc>
        <w:tc>
          <w:tcPr>
            <w:tcW w:w="4876" w:type="dxa"/>
            <w:tcBorders>
              <w:top w:val="nil"/>
              <w:left w:val="nil"/>
              <w:bottom w:val="nil"/>
              <w:right w:val="nil"/>
            </w:tcBorders>
          </w:tcPr>
          <w:p>
            <w:pPr>
              <w:pStyle w:val="Normal6a"/>
            </w:pPr>
            <w:r>
              <w:t>a)</w:t>
            </w:r>
            <w:r>
              <w:tab/>
            </w:r>
            <w:r>
              <w:t xml:space="preserve">Atividades específicas de formação e sensibilização para o pessoal </w:t>
            </w:r>
            <w:r>
              <w:rPr>
                <w:b/>
                <w:i/>
              </w:rPr>
              <w:t>e os voluntários que trabalham em contacto próximo com crianças, nomeadamente sobre como prevenir, identificar o abuso e a exploração sexual de crianças e,</w:t>
            </w:r>
            <w:r>
              <w:t xml:space="preserve"> nesses </w:t>
            </w:r>
            <w:r>
              <w:rPr>
                <w:b/>
                <w:i/>
              </w:rPr>
              <w:t>casos, dar uma resposta adequada à idade, sensível ao género e ao trauma sofrido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696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n.º 4 – parágrafo 2 – alínea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Atividades específicas de formação e sensibilização para o pessoal </w:t>
            </w:r>
            <w:r>
              <w:rPr>
                <w:b/>
                <w:i/>
              </w:rPr>
              <w:t>que trabalha</w:t>
            </w:r>
            <w:r>
              <w:t xml:space="preserve"> nesses </w:t>
            </w:r>
            <w:r>
              <w:rPr>
                <w:b/>
                <w:i/>
              </w:rPr>
              <w:t>contextos</w:t>
            </w:r>
            <w:r>
              <w:t>;</w:t>
            </w:r>
          </w:p>
        </w:tc>
        <w:tc>
          <w:tcPr>
            <w:tcW w:w="4876" w:type="dxa"/>
            <w:tcBorders>
              <w:top w:val="nil"/>
              <w:left w:val="nil"/>
              <w:bottom w:val="nil"/>
              <w:right w:val="nil"/>
            </w:tcBorders>
          </w:tcPr>
          <w:p>
            <w:pPr>
              <w:pStyle w:val="Normal6a"/>
            </w:pPr>
            <w:r>
              <w:t>a)</w:t>
            </w:r>
            <w:r>
              <w:tab/>
            </w:r>
            <w:r>
              <w:t xml:space="preserve">Atividades específicas de formação e sensibilização para o pessoal </w:t>
            </w:r>
            <w:r>
              <w:rPr>
                <w:b/>
                <w:i/>
              </w:rPr>
              <w:t>e os voluntários que trabalham em contacto próximo com crianças, nomeadamente sobre como prevenir, identificar o abuso e exploração sexual de crianças e,</w:t>
            </w:r>
            <w:r>
              <w:t xml:space="preserve"> nesses </w:t>
            </w:r>
            <w:r>
              <w:rPr>
                <w:b/>
                <w:i/>
              </w:rPr>
              <w:t>casos, dar uma resposta adequada à idade, sensível ao género e ao trauma sofrido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697</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n.º 4 – parágrafo 2 – alínea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Atividades específicas de formação e sensibilização para o pessoal </w:t>
            </w:r>
            <w:r>
              <w:rPr>
                <w:b/>
                <w:i/>
              </w:rPr>
              <w:t>que trabalha</w:t>
            </w:r>
            <w:r>
              <w:t xml:space="preserve"> nesses contextos;</w:t>
            </w:r>
          </w:p>
        </w:tc>
        <w:tc>
          <w:tcPr>
            <w:tcW w:w="4876" w:type="dxa"/>
            <w:tcBorders>
              <w:top w:val="nil"/>
              <w:left w:val="nil"/>
              <w:bottom w:val="nil"/>
              <w:right w:val="nil"/>
            </w:tcBorders>
          </w:tcPr>
          <w:p>
            <w:pPr>
              <w:pStyle w:val="Normal6a"/>
            </w:pPr>
            <w:r>
              <w:t>a)</w:t>
            </w:r>
            <w:r>
              <w:tab/>
            </w:r>
            <w:r>
              <w:t xml:space="preserve">Atividades específicas de formação e sensibilização para o pessoal </w:t>
            </w:r>
            <w:r>
              <w:rPr>
                <w:b/>
                <w:i/>
              </w:rPr>
              <w:t>e os voluntários que trabalham</w:t>
            </w:r>
            <w:r>
              <w:t xml:space="preserve"> nesses contextos;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698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n.º 4 – parágrafo 2 – alínea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Orientações específicas, protocolos internos e normas que identifiquem boas práticas, como a criação de mecanismos de supervisão e responsabilização para o pessoal que trabalha em contacto próximo com as crianças nesses contextos;</w:t>
            </w:r>
          </w:p>
        </w:tc>
        <w:tc>
          <w:tcPr>
            <w:tcW w:w="4876" w:type="dxa"/>
            <w:tcBorders>
              <w:top w:val="nil"/>
              <w:left w:val="nil"/>
              <w:bottom w:val="nil"/>
              <w:right w:val="nil"/>
            </w:tcBorders>
          </w:tcPr>
          <w:p>
            <w:pPr>
              <w:pStyle w:val="Normal6a"/>
            </w:pPr>
            <w:r>
              <w:t>b)</w:t>
            </w:r>
            <w:r>
              <w:tab/>
            </w:r>
            <w:r>
              <w:rPr>
                <w:b/>
                <w:i/>
              </w:rPr>
              <w:t>Políticas obrigatórias em matéria de proteção das crianças, em que se explique como prevenir os casos de abuso e exploração sexual e dar-lhes resposta,</w:t>
            </w:r>
            <w:r>
              <w:t xml:space="preserve"> orientações específicas, protocolos internos e normas que identifiquem boas práticas, como a criação de mecanismos de supervisão e responsabilização para o pessoal que trabalha em contacto próximo com as crianças nesses contextos;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699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n.º 4 – parágrafo 2 – alínea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Orientações específicas, protocolos internos e normas que identifiquem boas práticas, como a criação de mecanismos de supervisão e responsabilização para o pessoal que trabalha em contacto próximo com as crianças nesses contextos;</w:t>
            </w:r>
          </w:p>
        </w:tc>
        <w:tc>
          <w:tcPr>
            <w:tcW w:w="4876" w:type="dxa"/>
            <w:tcBorders>
              <w:top w:val="nil"/>
              <w:left w:val="nil"/>
              <w:bottom w:val="nil"/>
              <w:right w:val="nil"/>
            </w:tcBorders>
          </w:tcPr>
          <w:p>
            <w:pPr>
              <w:pStyle w:val="Normal6a"/>
            </w:pPr>
            <w:r>
              <w:t>b)</w:t>
            </w:r>
            <w:r>
              <w:tab/>
            </w:r>
            <w:r>
              <w:rPr>
                <w:b/>
                <w:i/>
              </w:rPr>
              <w:t>Políticas obrigatórias em matéria de proteção das crianças,</w:t>
            </w:r>
            <w:r>
              <w:t xml:space="preserve"> orientações específicas, protocolos internos e normas que identifiquem boas práticas, como a criação de mecanismos de supervisão e responsabilização para o pessoal que trabalha em contacto próximo com as crianças nesses contextos;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700</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n.º 4 – parágrafo 2 – alínea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A criação de espaços seguros, geridos por pessoal especializado e devidamente formado, onde as crianças, os pais, os cuidadores e os membros da comunidade possam denunciar comportamentos inadequados.</w:t>
            </w:r>
          </w:p>
        </w:tc>
        <w:tc>
          <w:tcPr>
            <w:tcW w:w="4876" w:type="dxa"/>
            <w:tcBorders>
              <w:top w:val="nil"/>
              <w:left w:val="nil"/>
              <w:bottom w:val="nil"/>
              <w:right w:val="nil"/>
            </w:tcBorders>
          </w:tcPr>
          <w:p>
            <w:pPr>
              <w:pStyle w:val="Normal6a"/>
            </w:pPr>
            <w:r>
              <w:t>c)</w:t>
            </w:r>
            <w:r>
              <w:tab/>
            </w:r>
            <w:r>
              <w:t xml:space="preserve">A criação de espaços seguros </w:t>
            </w:r>
            <w:r>
              <w:rPr>
                <w:b/>
                <w:i/>
              </w:rPr>
              <w:t>e acessíveis, tais como linhas de apoio e plataformas confidenciais</w:t>
            </w:r>
            <w:r>
              <w:t>, geridos por pessoal especializado e devidamente formado, onde as crianças, os pais, os cuidadores e os membros da comunidade possam denunciar comportamentos inadequados.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701</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n.º 4 – parágrafo 2 – alínea c-A)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A criação de linhas de apoio, sistemas de conversação em linha ou outros canais facilmente acessíveis geridos por pessoal devidamente formado, que permita às crianças falar sobre assuntos que lhes digam respeito e receber aconselhamento.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702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n.º 4 – parágrafo 2 – alínea c-A)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Verificações criminais de antecedentes no que diz respeito a comportamentos abusivos;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703</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n.º 4 – parágrafo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As medidas de prevenção devem dedicar especial atenção à necessidade de proteger as crianças particularmente vulneráveis, incluindo as crianças com deficiências mentais ou físicas.</w:t>
            </w:r>
          </w:p>
        </w:tc>
        <w:tc>
          <w:tcPr>
            <w:tcW w:w="4876" w:type="dxa"/>
            <w:tcBorders>
              <w:top w:val="nil"/>
              <w:left w:val="nil"/>
              <w:bottom w:val="nil"/>
              <w:right w:val="nil"/>
            </w:tcBorders>
          </w:tcPr>
          <w:p>
            <w:pPr>
              <w:pStyle w:val="Normal6a"/>
            </w:pPr>
            <w:r>
              <w:t>As medidas de prevenção devem dedicar especial atenção à necessidade de proteger as crianças particularmente vulneráveis, incluindo as crianças com deficiências mentais ou físicas</w:t>
            </w:r>
            <w:r>
              <w:rPr>
                <w:b/>
                <w:i/>
              </w:rPr>
              <w:t>, as crianças em contextos de migração, acompanhadas ou não, ou as crianças cuja orientação sexual, identidade e expressão de género ou características sexuais não corresponda às normas convencionais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704</w:t>
      </w:r>
      <w:r>
        <w:rPr>
          <w:rStyle w:val="HideTWBExt"/>
        </w:rPr>
        <w:t>&lt;/NumAm&gt;</w:t>
      </w:r>
    </w:p>
    <w:p>
      <w:pPr>
        <w:pStyle w:val="NormalBold"/>
      </w:pPr>
      <w:r>
        <w:rPr>
          <w:rStyle w:val="HideTWBExt"/>
          <w:b w:val="0"/>
        </w:rPr>
        <w:t>&lt;RepeatBlock-By&gt;</w:t>
      </w:r>
      <w:r>
        <w:rPr>
          <w:rStyle w:val="HideTWBExt"/>
          <w:b w:val="0"/>
        </w:rPr>
        <w:t>&lt;Members&gt;</w:t>
      </w:r>
      <w:r>
        <w:t>Paolo Inselvini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n.º 4 – parágrafo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As medidas de prevenção devem dedicar especial atenção à necessidade de proteger as crianças particularmente vulneráveis, </w:t>
            </w:r>
            <w:r>
              <w:rPr>
                <w:b/>
                <w:i/>
              </w:rPr>
              <w:t>incluindo</w:t>
            </w:r>
            <w:r>
              <w:t xml:space="preserve"> as crianças com deficiências mentais ou físicas.</w:t>
            </w:r>
          </w:p>
        </w:tc>
        <w:tc>
          <w:tcPr>
            <w:tcW w:w="4876" w:type="dxa"/>
            <w:tcBorders>
              <w:top w:val="nil"/>
              <w:left w:val="nil"/>
              <w:bottom w:val="nil"/>
              <w:right w:val="nil"/>
            </w:tcBorders>
          </w:tcPr>
          <w:p>
            <w:pPr>
              <w:pStyle w:val="Normal6a"/>
            </w:pPr>
            <w:r>
              <w:t xml:space="preserve">As medidas de prevenção devem dedicar especial atenção à necessidade de proteger as crianças particularmente vulneráveis, </w:t>
            </w:r>
            <w:r>
              <w:rPr>
                <w:b/>
                <w:i/>
              </w:rPr>
              <w:t>sobretudo</w:t>
            </w:r>
            <w:r>
              <w:t xml:space="preserve"> as crianças com deficiências mentais ou físicas.</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705</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n.º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w:t>
            </w:r>
            <w:r>
              <w:tab/>
            </w:r>
            <w:r>
              <w:rPr>
                <w:b/>
                <w:i/>
              </w:rPr>
              <w:t>O Centro da UE, uma vez criado, deve apoiar proativamente os esforços de prevenção dos Estados-Membros por meio das seguintes medidas:</w:t>
            </w:r>
          </w:p>
        </w:tc>
        <w:tc>
          <w:tcPr>
            <w:tcW w:w="4876" w:type="dxa"/>
            <w:tcBorders>
              <w:top w:val="nil"/>
              <w:left w:val="nil"/>
              <w:bottom w:val="nil"/>
              <w:right w:val="nil"/>
            </w:tcBorders>
          </w:tcPr>
          <w:p>
            <w:pPr>
              <w:pStyle w:val="Normal6a"/>
            </w:pPr>
            <w:r>
              <w:rPr>
                <w:b/>
                <w:i/>
              </w:rPr>
              <w:t>Suprimido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Convidar outras instituições, órgãos e organismos da União, bem como as autoridades, órgãos ou organismos competentes dos Estados-Membros, a partilharem informações sobre medidas e programas de prevenção no domínio do abuso sexual e da exploração sexual de crianças, sempre que adequado e, pelo menos, uma vez por ano;</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Recolher informações sobre medidas e programas de prevenção no domínio do abuso e da exploração sexual de crianças, incluindo medidas e programas realizados em países terceiros;</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Facilitar o intercâmbio de boas práticas entre os Estados-Membros e os países terceiros, mantendo uma base de dados pública das medidas e dos programas de prevenção aplicados em cada Estado-Membro, bem como em países terceiros.</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Uma diretiva não pode determinar a ação de uma agência da União Europeia, pois só um regulamento o pode fazer.</w:t>
      </w:r>
      <w:r>
        <w:t xml:space="preserve"> </w:t>
      </w:r>
      <w:r>
        <w:t>Este artigo deve, por conseguinte, ser incorporado no regulamento e a presente diretiva só pode, eventualmente, fazer-lhe referência fornecendo simultaneamente a referência pertinente ao regulamento.</w:t>
      </w:r>
    </w:p>
    <w:p>
      <w:r>
        <w:rPr>
          <w:rStyle w:val="HideTWBExt"/>
        </w:rPr>
        <w:t>&lt;/Amend&gt;</w:t>
      </w:r>
    </w:p>
    <w:p>
      <w:pPr>
        <w:pStyle w:val="AmNumberTabs"/>
      </w:pPr>
      <w:r>
        <w:rPr>
          <w:rStyle w:val="HideTWBExt"/>
        </w:rPr>
        <w:t>&lt;Amend&gt;</w:t>
      </w:r>
      <w:r>
        <w:t>Alteração</w:t>
      </w:r>
      <w:r>
        <w:tab/>
      </w:r>
      <w:r>
        <w:tab/>
      </w:r>
      <w:r>
        <w:rPr>
          <w:rStyle w:val="HideTWBExt"/>
        </w:rPr>
        <w:t>&lt;NumAm&gt;</w:t>
      </w:r>
      <w:r>
        <w:t>706</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n.º 5 – alínea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Facilitar o intercâmbio de boas práticas entre os Estados-Membros e os países terceiros, mantendo uma base de dados pública das medidas e dos programas de prevenção aplicados em cada Estado-Membro, bem como em países terceiros.</w:t>
            </w:r>
          </w:p>
        </w:tc>
        <w:tc>
          <w:tcPr>
            <w:tcW w:w="4876" w:type="dxa"/>
            <w:tcBorders>
              <w:top w:val="nil"/>
              <w:left w:val="nil"/>
              <w:bottom w:val="nil"/>
              <w:right w:val="nil"/>
            </w:tcBorders>
          </w:tcPr>
          <w:p>
            <w:pPr>
              <w:pStyle w:val="Normal6a"/>
            </w:pPr>
            <w:r>
              <w:t>c)</w:t>
            </w:r>
            <w:r>
              <w:tab/>
            </w:r>
            <w:r>
              <w:t xml:space="preserve">Facilitar o intercâmbio de boas práticas entre os Estados-Membros e os países terceiros, </w:t>
            </w:r>
            <w:r>
              <w:rPr>
                <w:b/>
                <w:i/>
              </w:rPr>
              <w:t>nomeadamente</w:t>
            </w:r>
            <w:r>
              <w:t xml:space="preserve"> mantendo uma base de dados pública das medidas e dos programas de prevenção aplicados em cada Estado-Membro, bem como em países terceiros.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707</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n.º 5 – alínea c-A)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Emitir orientações para os profissionais de primeira linha sobre a forma de identificar e lidar com crianças vítimas e potenciais vítimas de violência sexual, independentemente de processos penais, a fim de assegurar a proteção da criança e salvaguardar o interesse superior da criança.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708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n.º 5 – alínea c-A)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Emitir orientações destinadas aos profissionais de primeira linha sobre como identificar e lidar com crianças vítimas e potenciais vítimas de abuso e exploração sexual.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709</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n.º 5 – alínea c-A)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Emitir orientações destinadas aos profissionais de primeira linha sobre como identificar e lidar com crianças vítimas e potenciais vítimas de abuso e exploração sexual.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710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parágrafo 5-A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Os Estados-Membros devem assegurar que as medidas enumeradas no número anterior se baseiam em dados concretos e têm em conta a forma como evoluem as manifestações das infrações enumeradas na diretiva, nomeadamente as infrações em linha.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711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28 – parágrafo 5-A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Os Estados-Membros devem assegurar que as medidas enumeradas no número anterior se baseiam em dados concretos e têm em conta a forma como evoluem as manifestações das infrações enumeradas na diretiva, nomeadamente as infrações em linha.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712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29 – título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Programas ou medidas de intervenção</w:t>
            </w:r>
            <w:r>
              <w:rPr>
                <w:b/>
                <w:i/>
              </w:rPr>
              <w:t>, a título voluntário,</w:t>
            </w:r>
            <w:r>
              <w:t xml:space="preserve"> durante ou após o processo penal</w:t>
            </w:r>
          </w:p>
        </w:tc>
        <w:tc>
          <w:tcPr>
            <w:tcW w:w="4876" w:type="dxa"/>
            <w:tcBorders>
              <w:top w:val="nil"/>
              <w:left w:val="nil"/>
              <w:bottom w:val="nil"/>
              <w:right w:val="nil"/>
            </w:tcBorders>
          </w:tcPr>
          <w:p>
            <w:pPr>
              <w:pStyle w:val="Normal6a"/>
            </w:pPr>
            <w:r>
              <w:t>Programas ou medidas de intervenção durante ou após o processo penal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713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29 – título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Programas ou medidas de intervenção</w:t>
            </w:r>
            <w:r>
              <w:rPr>
                <w:b/>
                <w:i/>
              </w:rPr>
              <w:t>, a título voluntário,</w:t>
            </w:r>
            <w:r>
              <w:t xml:space="preserve"> durante ou após o processo penal</w:t>
            </w:r>
          </w:p>
        </w:tc>
        <w:tc>
          <w:tcPr>
            <w:tcW w:w="4876" w:type="dxa"/>
            <w:tcBorders>
              <w:top w:val="nil"/>
              <w:left w:val="nil"/>
              <w:bottom w:val="nil"/>
              <w:right w:val="nil"/>
            </w:tcBorders>
          </w:tcPr>
          <w:p>
            <w:pPr>
              <w:pStyle w:val="Normal6a"/>
            </w:pPr>
            <w:r>
              <w:t>Programas ou medidas de intervenção durante ou após o processo penal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714</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29 – n.º 3 – parte introdutória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Os Estados-Membros tomam as medidas necessárias para garantir que as </w:t>
            </w:r>
            <w:r>
              <w:rPr>
                <w:b/>
                <w:i/>
              </w:rPr>
              <w:t>seguintes pessoas possam ter</w:t>
            </w:r>
            <w:r>
              <w:t xml:space="preserve"> acesso aos programas ou medidas referidos no n.º 1</w:t>
            </w:r>
            <w:r>
              <w:rPr>
                <w:b/>
                <w:i/>
              </w:rPr>
              <w:t>:</w:t>
            </w:r>
          </w:p>
        </w:tc>
        <w:tc>
          <w:tcPr>
            <w:tcW w:w="4876" w:type="dxa"/>
            <w:tcBorders>
              <w:top w:val="nil"/>
              <w:left w:val="nil"/>
              <w:bottom w:val="nil"/>
              <w:right w:val="nil"/>
            </w:tcBorders>
          </w:tcPr>
          <w:p>
            <w:pPr>
              <w:pStyle w:val="Normal6a"/>
            </w:pPr>
            <w:r>
              <w:t>3.</w:t>
            </w:r>
            <w:r>
              <w:tab/>
            </w:r>
            <w:r>
              <w:t xml:space="preserve">Os Estados-Membros tomam as medidas necessárias para garantir que as </w:t>
            </w:r>
            <w:r>
              <w:rPr>
                <w:b/>
                <w:i/>
              </w:rPr>
              <w:t>pessoas que sejam objeto de um processo penal por um dos crimes a que se referem os artigos 3.º a 9.º — em condições que não sejam prejudiciais nem contrárias aos direitos da defesa ou à realização de um julgamento justo e imparcial, com especial respeito pelas regras que regem o princípio da presunção da inocência — tenham</w:t>
            </w:r>
            <w:r>
              <w:t xml:space="preserve"> acesso aos programas ou medidas referidos no n.º 1</w:t>
            </w:r>
            <w:r>
              <w:rPr>
                <w:b/>
                <w:i/>
              </w:rP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715</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29 – n.º 3 – parte introdutória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Os Estados-Membros tomam as medidas necessárias para </w:t>
            </w:r>
            <w:r>
              <w:rPr>
                <w:b/>
                <w:i/>
              </w:rPr>
              <w:t>garantir que as seguintes pessoas possam ter acesso aos programas ou medidas referidos no n.º 1</w:t>
            </w:r>
            <w:r>
              <w:t>:</w:t>
            </w:r>
          </w:p>
        </w:tc>
        <w:tc>
          <w:tcPr>
            <w:tcW w:w="4876" w:type="dxa"/>
            <w:tcBorders>
              <w:top w:val="nil"/>
              <w:left w:val="nil"/>
              <w:bottom w:val="nil"/>
              <w:right w:val="nil"/>
            </w:tcBorders>
          </w:tcPr>
          <w:p>
            <w:pPr>
              <w:pStyle w:val="Normal6a"/>
            </w:pPr>
            <w:r>
              <w:t>3.</w:t>
            </w:r>
            <w:r>
              <w:tab/>
            </w:r>
            <w:r>
              <w:t>Os Estados-Membros tomam as medidas necessárias para: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716</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29 – n.º 3 – alínea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Pessoas sujeitas a processo penal por um dos crimes referidos nos artigos 3.º a   9.º  , em condições que não sejam prejudiciais nem contrárias aos direitos da defesa ou à realização de um julgamento justo e imparcial, com especial respeito pelas regras que regem o princípio da presunção da inocência;</w:t>
            </w:r>
            <w:r>
              <w:t xml:space="preserve"> </w:t>
            </w:r>
            <w:r>
              <w:rPr>
                <w:b/>
                <w:i/>
              </w:rPr>
              <w:t>e</w:t>
            </w:r>
          </w:p>
        </w:tc>
        <w:tc>
          <w:tcPr>
            <w:tcW w:w="4876" w:type="dxa"/>
            <w:tcBorders>
              <w:top w:val="nil"/>
              <w:left w:val="nil"/>
              <w:bottom w:val="nil"/>
              <w:right w:val="nil"/>
            </w:tcBorders>
          </w:tcPr>
          <w:p>
            <w:pPr>
              <w:pStyle w:val="Normal6a"/>
            </w:pPr>
            <w:r>
              <w:rPr>
                <w:b/>
                <w:i/>
              </w:rPr>
              <w:t>Suprimido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717</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29 – n.º 3 – alínea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Pessoas sujeitas a processo penal por um dos crimes referidos nos artigos 3.º a</w:t>
            </w:r>
            <w:r>
              <w:rPr>
                <w:b/>
                <w:i/>
              </w:rPr>
              <w:t xml:space="preserve">   9.º  </w:t>
            </w:r>
            <w:r>
              <w:t>, em condições que não sejam prejudiciais nem contrárias aos direitos da defesa ou à realização de um julgamento justo e imparcial, com especial respeito pelas regras que regem o princípio da presunção da inocência</w:t>
            </w:r>
            <w:r>
              <w:rPr>
                <w:b/>
                <w:i/>
              </w:rPr>
              <w:t>;</w:t>
            </w:r>
            <w:r>
              <w:t xml:space="preserve"> </w:t>
            </w:r>
            <w:r>
              <w:rPr>
                <w:b/>
                <w:i/>
              </w:rPr>
              <w:t>e</w:t>
            </w:r>
          </w:p>
        </w:tc>
        <w:tc>
          <w:tcPr>
            <w:tcW w:w="4876" w:type="dxa"/>
            <w:tcBorders>
              <w:top w:val="nil"/>
              <w:left w:val="nil"/>
              <w:bottom w:val="nil"/>
              <w:right w:val="nil"/>
            </w:tcBorders>
          </w:tcPr>
          <w:p>
            <w:pPr>
              <w:pStyle w:val="Normal6a"/>
            </w:pPr>
            <w:r>
              <w:t>a)</w:t>
            </w:r>
            <w:r>
              <w:tab/>
            </w:r>
            <w:r>
              <w:t xml:space="preserve">Pessoas sujeitas a processo penal por um dos crimes referidos nos artigos 3.º a </w:t>
            </w:r>
            <w:r>
              <w:rPr>
                <w:b/>
                <w:i/>
              </w:rPr>
              <w:t>9.º</w:t>
            </w:r>
            <w:r>
              <w:t>, em condições que não sejam prejudiciais nem contrárias aos direitos da defesa ou à realização de um julgamento justo e imparcial, com especial respeito pelas regras que regem o princípio da presunção da inocência</w:t>
            </w:r>
            <w:r>
              <w:rPr>
                <w:b/>
                <w:i/>
              </w:rPr>
              <w:t>, tenham acesso aos programas ou medidas de intervenção referidos no n.º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718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29 – n.º 3 – alínea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Pessoas condenadas por um dos crimes referidos nos artigos 3.º a  9.º  .</w:t>
            </w:r>
          </w:p>
        </w:tc>
        <w:tc>
          <w:tcPr>
            <w:tcW w:w="4876" w:type="dxa"/>
            <w:tcBorders>
              <w:top w:val="nil"/>
              <w:left w:val="nil"/>
              <w:bottom w:val="nil"/>
              <w:right w:val="nil"/>
            </w:tcBorders>
          </w:tcPr>
          <w:p>
            <w:pPr>
              <w:pStyle w:val="Normal6a"/>
            </w:pPr>
            <w:r>
              <w:rPr>
                <w:b/>
                <w:i/>
              </w:rPr>
              <w:t>Suprimido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719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29 – n.º 3 – alínea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Pessoas condenadas por um dos crimes referidos nos artigos 3.º a</w:t>
            </w:r>
            <w:r>
              <w:rPr>
                <w:b/>
                <w:i/>
              </w:rPr>
              <w:t xml:space="preserve">  9.º  </w:t>
            </w:r>
            <w:r>
              <w:t>.</w:t>
            </w:r>
          </w:p>
        </w:tc>
        <w:tc>
          <w:tcPr>
            <w:tcW w:w="4876" w:type="dxa"/>
            <w:tcBorders>
              <w:top w:val="nil"/>
              <w:left w:val="nil"/>
              <w:bottom w:val="nil"/>
              <w:right w:val="nil"/>
            </w:tcBorders>
          </w:tcPr>
          <w:p>
            <w:pPr>
              <w:pStyle w:val="Normal6a"/>
            </w:pPr>
            <w:r>
              <w:t>b)</w:t>
            </w:r>
            <w:r>
              <w:tab/>
            </w:r>
            <w:r>
              <w:t xml:space="preserve">Pessoas condenadas por um dos crimes referidos nos artigos 3.º a </w:t>
            </w:r>
            <w:r>
              <w:rPr>
                <w:b/>
                <w:i/>
              </w:rPr>
              <w:t>9.º participem nos programas ou medidas de intervenção referidos no n.º 1</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720</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29 – n.º 3-A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Os Estados-Membros tomam as medidas necessárias para garantir que as pessoas condenadas por um dos crimes referidos nos artigos 3.º a 9.º participem nos programas ou medidas de intervenção referidos no n.º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721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29 – n.º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Os Estados-Membros tomam as medidas necessárias para garantir que as pessoas referidas </w:t>
            </w:r>
            <w:r>
              <w:rPr>
                <w:b/>
                <w:i/>
              </w:rPr>
              <w:t>no n.º 3</w:t>
            </w:r>
            <w:r>
              <w:t xml:space="preserve"> sejam submetidas a uma avaliação do perigo que representam e dos eventuais riscos de reincidência em relação a qualquer dos crimes referidos nos artigos 3.º a</w:t>
            </w:r>
            <w:r>
              <w:rPr>
                <w:b/>
                <w:i/>
              </w:rPr>
              <w:t xml:space="preserve">  9.º  </w:t>
            </w:r>
            <w:r>
              <w:t>, a fim de identificar programas ou medidas de intervenção adequados.</w:t>
            </w:r>
          </w:p>
        </w:tc>
        <w:tc>
          <w:tcPr>
            <w:tcW w:w="4876" w:type="dxa"/>
            <w:tcBorders>
              <w:top w:val="nil"/>
              <w:left w:val="nil"/>
              <w:bottom w:val="nil"/>
              <w:right w:val="nil"/>
            </w:tcBorders>
          </w:tcPr>
          <w:p>
            <w:pPr>
              <w:pStyle w:val="Normal6a"/>
            </w:pPr>
            <w:r>
              <w:t>4.</w:t>
            </w:r>
            <w:r>
              <w:tab/>
            </w:r>
            <w:r>
              <w:t xml:space="preserve">Os Estados-Membros tomam as medidas necessárias para garantir que as pessoas referidas </w:t>
            </w:r>
            <w:r>
              <w:rPr>
                <w:b/>
                <w:i/>
              </w:rPr>
              <w:t>nos n.</w:t>
            </w:r>
            <w:r>
              <w:rPr>
                <w:b/>
                <w:i/>
                <w:vertAlign w:val="superscript"/>
              </w:rPr>
              <w:t>os</w:t>
            </w:r>
            <w:r>
              <w:rPr>
                <w:vertAlign w:val="superscript"/>
              </w:rPr>
              <w:t xml:space="preserve"> </w:t>
            </w:r>
            <w:r>
              <w:rPr>
                <w:b/>
                <w:i/>
              </w:rPr>
              <w:t>3 e 4</w:t>
            </w:r>
            <w:r>
              <w:t xml:space="preserve"> sejam submetidas a uma avaliação do perigo que representam e dos eventuais riscos de reincidência em relação a qualquer dos crimes referidos nos artigos 3.º a</w:t>
            </w:r>
            <w:r>
              <w:rPr>
                <w:b/>
                <w:i/>
              </w:rPr>
              <w:t> 9.º</w:t>
            </w:r>
            <w:r>
              <w:t>, a fim de identificar programas ou medidas de intervenção adequados.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722</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29 – n.º 5 – alínea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rPr>
                <w:b/>
                <w:i/>
              </w:rPr>
              <w:t>Deem o seu consentimento para participarem</w:t>
            </w:r>
            <w:r>
              <w:t xml:space="preserve"> nesses programas ou medidas com pleno conhecimento dos factos;</w:t>
            </w:r>
          </w:p>
        </w:tc>
        <w:tc>
          <w:tcPr>
            <w:tcW w:w="4876" w:type="dxa"/>
            <w:tcBorders>
              <w:top w:val="nil"/>
              <w:left w:val="nil"/>
              <w:bottom w:val="nil"/>
              <w:right w:val="nil"/>
            </w:tcBorders>
          </w:tcPr>
          <w:p>
            <w:pPr>
              <w:pStyle w:val="Normal6a"/>
            </w:pPr>
            <w:r>
              <w:t>b)</w:t>
            </w:r>
            <w:r>
              <w:tab/>
            </w:r>
            <w:r>
              <w:rPr>
                <w:b/>
                <w:i/>
              </w:rPr>
              <w:t>Concordem em participar</w:t>
            </w:r>
            <w:r>
              <w:t xml:space="preserve"> nesses programas ou medidas com pleno conhecimento dos factos;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Reformulação que se deve à definição específica de consentimento para efeitos desta diretiva no artigo 2.º.</w:t>
      </w:r>
    </w:p>
    <w:p>
      <w:r>
        <w:rPr>
          <w:rStyle w:val="HideTWBExt"/>
        </w:rPr>
        <w:t>&lt;/Amend&gt;</w:t>
      </w:r>
    </w:p>
    <w:p>
      <w:pPr>
        <w:pStyle w:val="AmNumberTabs"/>
      </w:pPr>
      <w:r>
        <w:rPr>
          <w:rStyle w:val="HideTWBExt"/>
        </w:rPr>
        <w:t>&lt;Amend&gt;</w:t>
      </w:r>
      <w:r>
        <w:t>Alteração</w:t>
      </w:r>
      <w:r>
        <w:tab/>
      </w:r>
      <w:r>
        <w:tab/>
      </w:r>
      <w:r>
        <w:rPr>
          <w:rStyle w:val="HideTWBExt"/>
        </w:rPr>
        <w:t>&lt;NumAm&gt;</w:t>
      </w:r>
      <w:r>
        <w:t>723</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29 – n.º 5 – alínea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Possam recusar e, no caso das pessoas condenadas, sejam informadas das consequências </w:t>
            </w:r>
            <w:r>
              <w:rPr>
                <w:b/>
                <w:i/>
              </w:rPr>
              <w:t>da sua eventual recusa</w:t>
            </w:r>
            <w:r>
              <w:t>.</w:t>
            </w:r>
          </w:p>
        </w:tc>
        <w:tc>
          <w:tcPr>
            <w:tcW w:w="4876" w:type="dxa"/>
            <w:tcBorders>
              <w:top w:val="nil"/>
              <w:left w:val="nil"/>
              <w:bottom w:val="nil"/>
              <w:right w:val="nil"/>
            </w:tcBorders>
          </w:tcPr>
          <w:p>
            <w:pPr>
              <w:pStyle w:val="Normal6a"/>
            </w:pPr>
            <w:r>
              <w:t>c)</w:t>
            </w:r>
            <w:r>
              <w:tab/>
            </w:r>
            <w:r>
              <w:t xml:space="preserve">Possam recusar e, no caso das pessoas condenadas, sejam informadas das </w:t>
            </w:r>
            <w:r>
              <w:rPr>
                <w:b/>
                <w:i/>
              </w:rPr>
              <w:t>possíveis</w:t>
            </w:r>
            <w:r>
              <w:t xml:space="preserve"> consequências </w:t>
            </w:r>
            <w:r>
              <w:rPr>
                <w:b/>
                <w:i/>
              </w:rPr>
              <w:t>dessa recusa, sendo essas consequências reguladas pelos Estados-Membros, a fim de assegurar que o consentimento dado seja conforme com o artigo 7.º do Regulamento Geral sobre a Proteção de Dados</w:t>
            </w:r>
            <w:r>
              <w:rPr>
                <w:b/>
                <w:i/>
                <w:vertAlign w:val="superscript"/>
              </w:rPr>
              <w:t>39 a</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39 a</w:t>
            </w:r>
            <w:r>
              <w:t xml:space="preserve"> </w:t>
            </w:r>
            <w:r>
              <w:rPr>
                <w:b/>
                <w:i/>
              </w:rPr>
              <w:t>Regulamento (UE) 2016/679 do Parlamento Europeu e do Conselho, de 27 de abril de 2016, relativo à proteção das pessoas singulares no que diz respeito ao tratamento de dados pessoais e à livre circulação desses dados e que revoga a Diretiva 95/46/CE (Regulamento Geral sobre a Proteção de Dados).</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724</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29 – n.º 5 – alínea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Possam recusar </w:t>
            </w:r>
            <w:r>
              <w:rPr>
                <w:b/>
                <w:i/>
              </w:rPr>
              <w:t>e, no caso das pessoas condenadas, sejam informadas das consequências da sua eventual recusa.</w:t>
            </w:r>
          </w:p>
        </w:tc>
        <w:tc>
          <w:tcPr>
            <w:tcW w:w="4876" w:type="dxa"/>
            <w:tcBorders>
              <w:top w:val="nil"/>
              <w:left w:val="nil"/>
              <w:bottom w:val="nil"/>
              <w:right w:val="nil"/>
            </w:tcBorders>
          </w:tcPr>
          <w:p>
            <w:pPr>
              <w:pStyle w:val="Normal6a"/>
            </w:pPr>
            <w:r>
              <w:t>c)</w:t>
            </w:r>
            <w:r>
              <w:tab/>
            </w:r>
            <w:r>
              <w:t>Possam recusar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725</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29 – n.º 5-A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Os Estados-Membros tomam as medidas necessárias para promover alternativas à prisão antes de se considerar a aplicação de sanções penais e de medidas de detenção, sobretudo quando a pessoa condenada for menor de 18 anos.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726</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29 – n.º 5-A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Quando a pessoa condenada for menor de 18 anos, os Estados-Membros tomam as medidas necessárias para promover alternativas à prisão antes de se considerar a aplicação de sanções penais e de medidas de detenção.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727</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30 – título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Medidas contra sítios da Internet que contenham ou divulguem</w:t>
            </w:r>
            <w:r>
              <w:rPr>
                <w:b/>
                <w:i/>
              </w:rPr>
              <w:t xml:space="preserve">   </w:t>
            </w:r>
            <w:r>
              <w:t>material com imagens de abusos sexuais de crianças</w:t>
            </w:r>
          </w:p>
        </w:tc>
        <w:tc>
          <w:tcPr>
            <w:tcW w:w="4876" w:type="dxa"/>
            <w:tcBorders>
              <w:top w:val="nil"/>
              <w:left w:val="nil"/>
              <w:bottom w:val="nil"/>
              <w:right w:val="nil"/>
            </w:tcBorders>
          </w:tcPr>
          <w:p>
            <w:pPr>
              <w:pStyle w:val="Normal6a"/>
            </w:pPr>
            <w:r>
              <w:t xml:space="preserve">Medidas contra sítios da Internet que contenham ou divulguem material com imagens de abusos sexuais de crianças </w:t>
            </w:r>
            <w:r>
              <w:rPr>
                <w:b/>
                <w:i/>
              </w:rPr>
              <w:t>e manuais de instruções sobre como abusar sexualmente de crianças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728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30 – título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Medidas contra sítios da Internet que contenham ou divulguem</w:t>
            </w:r>
            <w:r>
              <w:rPr>
                <w:b/>
                <w:i/>
              </w:rPr>
              <w:t xml:space="preserve">   </w:t>
            </w:r>
            <w:r>
              <w:t>material com imagens de abusos sexuais de crianças</w:t>
            </w:r>
          </w:p>
        </w:tc>
        <w:tc>
          <w:tcPr>
            <w:tcW w:w="4876" w:type="dxa"/>
            <w:tcBorders>
              <w:top w:val="nil"/>
              <w:left w:val="nil"/>
              <w:bottom w:val="nil"/>
              <w:right w:val="nil"/>
            </w:tcBorders>
          </w:tcPr>
          <w:p>
            <w:pPr>
              <w:pStyle w:val="Normal6a"/>
            </w:pPr>
            <w:r>
              <w:t xml:space="preserve">Medidas contra sítios da Internet que contenham ou divulguem material com imagens de abusos sexuais de crianças </w:t>
            </w:r>
            <w:r>
              <w:rPr>
                <w:b/>
                <w:i/>
              </w:rPr>
              <w:t>e manuais de instruções sobre como abusar sexualmente de crianças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729</w:t>
      </w:r>
      <w:r>
        <w:rPr>
          <w:rStyle w:val="HideTWBExt"/>
        </w:rPr>
        <w:t>&lt;/NumAm&gt;</w:t>
      </w:r>
    </w:p>
    <w:p>
      <w:pPr>
        <w:pStyle w:val="NormalBold"/>
      </w:pPr>
      <w:r>
        <w:rPr>
          <w:rStyle w:val="HideTWBExt"/>
          <w:b w:val="0"/>
        </w:rPr>
        <w:t>&lt;RepeatBlock-By&gt;</w:t>
      </w:r>
      <w:r>
        <w:rPr>
          <w:rStyle w:val="HideTWBExt"/>
          <w:b w:val="0"/>
        </w:rPr>
        <w:t>&lt;Members&gt;</w:t>
      </w:r>
      <w:r>
        <w:t>François-Xavier Bellamy, Caterina Chinnici, Antonio López-Istúriz White, Javier Zarzalejos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30 – título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Medidas contra sítios da Internet que contenham ou divulguem</w:t>
            </w:r>
            <w:r>
              <w:rPr>
                <w:b/>
                <w:i/>
              </w:rPr>
              <w:t xml:space="preserve">   </w:t>
            </w:r>
            <w:r>
              <w:t>material com imagens de abusos sexuais de crianças</w:t>
            </w:r>
          </w:p>
        </w:tc>
        <w:tc>
          <w:tcPr>
            <w:tcW w:w="4876" w:type="dxa"/>
            <w:tcBorders>
              <w:top w:val="nil"/>
              <w:left w:val="nil"/>
              <w:bottom w:val="nil"/>
              <w:right w:val="nil"/>
            </w:tcBorders>
          </w:tcPr>
          <w:p>
            <w:pPr>
              <w:pStyle w:val="Normal6a"/>
            </w:pPr>
            <w:r>
              <w:t xml:space="preserve">Medidas contra sítios da Internet que contenham ou divulguem material com imagens de abusos sexuais de crianças </w:t>
            </w:r>
            <w:r>
              <w:rPr>
                <w:b/>
                <w:i/>
              </w:rPr>
              <w:t>ou disponibilizem conteúdo pornográfico às crianças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730</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30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Os Estados-Membros tomam as medidas necessárias para garantir a supressão imediata das páginas eletrónicas que contenham ou difundam</w:t>
            </w:r>
            <w:r>
              <w:rPr>
                <w:b/>
                <w:i/>
              </w:rPr>
              <w:t xml:space="preserve">   </w:t>
            </w:r>
            <w:r>
              <w:t>material com imagens de abusos sexuais de crianças</w:t>
            </w:r>
            <w:r>
              <w:rPr>
                <w:b/>
                <w:i/>
              </w:rPr>
              <w:t xml:space="preserve">  </w:t>
            </w:r>
            <w:r>
              <w:t>sediadas no seu território, e para procurar obter a supressão das mesmas páginas sediadas fora do seu território.</w:t>
            </w:r>
          </w:p>
        </w:tc>
        <w:tc>
          <w:tcPr>
            <w:tcW w:w="4876" w:type="dxa"/>
            <w:tcBorders>
              <w:top w:val="nil"/>
              <w:left w:val="nil"/>
              <w:bottom w:val="nil"/>
              <w:right w:val="nil"/>
            </w:tcBorders>
          </w:tcPr>
          <w:p>
            <w:pPr>
              <w:pStyle w:val="Normal6a"/>
            </w:pPr>
            <w:r>
              <w:t>1.</w:t>
            </w:r>
            <w:r>
              <w:tab/>
            </w:r>
            <w:r>
              <w:rPr>
                <w:b/>
                <w:i/>
              </w:rPr>
              <w:t>Nos termos das condições estabelecidas no Regulamento (UE) .../... [que estabelece regras para prevenir e combater o abuso sexual de crianças],</w:t>
            </w:r>
            <w:r>
              <w:t xml:space="preserve"> os Estados-Membros tomam as medidas necessárias para garantir a supressão imediata das páginas eletrónicas que contenham ou difundam</w:t>
            </w:r>
            <w:r>
              <w:rPr>
                <w:b/>
                <w:i/>
              </w:rPr>
              <w:t> </w:t>
            </w:r>
            <w:r>
              <w:t>material com imagens de abusos sexuais de crianças sediadas no seu território, e para procurar obter a supressão das mesmas páginas sediadas fora do seu território.</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Uma vez que a questão é tratada diretamente pelo referido regulamento, não pode ser objeto de uma disposição concorrente proveniente da presente diretiva.</w:t>
      </w:r>
    </w:p>
    <w:p>
      <w:r>
        <w:rPr>
          <w:rStyle w:val="HideTWBExt"/>
        </w:rPr>
        <w:t>&lt;/Amend&gt;</w:t>
      </w:r>
    </w:p>
    <w:p>
      <w:pPr>
        <w:pStyle w:val="AmNumberTabs"/>
      </w:pPr>
      <w:r>
        <w:rPr>
          <w:rStyle w:val="HideTWBExt"/>
        </w:rPr>
        <w:t>&lt;Amend&gt;</w:t>
      </w:r>
      <w:r>
        <w:t>Alteração</w:t>
      </w:r>
      <w:r>
        <w:tab/>
      </w:r>
      <w:r>
        <w:tab/>
      </w:r>
      <w:r>
        <w:rPr>
          <w:rStyle w:val="HideTWBExt"/>
        </w:rPr>
        <w:t>&lt;NumAm&gt;</w:t>
      </w:r>
      <w:r>
        <w:t>731</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30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Os Estados-Membros tomam as medidas necessárias para garantir a supressão imediata das páginas eletrónicas que contenham ou difundam</w:t>
            </w:r>
            <w:r>
              <w:rPr>
                <w:b/>
                <w:i/>
              </w:rPr>
              <w:t xml:space="preserve">   </w:t>
            </w:r>
            <w:r>
              <w:t>material com imagens de abusos sexuais de crianças</w:t>
            </w:r>
            <w:r>
              <w:rPr>
                <w:b/>
                <w:i/>
              </w:rPr>
              <w:t xml:space="preserve">  </w:t>
            </w:r>
            <w:r>
              <w:t>sediadas no seu território, e para procurar obter a supressão das mesmas páginas sediadas fora do seu território.</w:t>
            </w:r>
          </w:p>
        </w:tc>
        <w:tc>
          <w:tcPr>
            <w:tcW w:w="4876" w:type="dxa"/>
            <w:tcBorders>
              <w:top w:val="nil"/>
              <w:left w:val="nil"/>
              <w:bottom w:val="nil"/>
              <w:right w:val="nil"/>
            </w:tcBorders>
          </w:tcPr>
          <w:p>
            <w:pPr>
              <w:pStyle w:val="Normal6a"/>
            </w:pPr>
            <w:r>
              <w:t>1.</w:t>
            </w:r>
            <w:r>
              <w:tab/>
            </w:r>
            <w:r>
              <w:t xml:space="preserve">Os Estados-Membros tomam as medidas necessárias para garantir a supressão imediata das páginas eletrónicas que contenham ou difundam material com imagens de abusos sexuais de crianças sediadas no seu território, e para procurar obter a supressão das mesmas páginas sediadas fora do seu território. </w:t>
            </w:r>
            <w:r>
              <w:rPr>
                <w:b/>
                <w:i/>
              </w:rPr>
              <w:t>Entende-se por «supressão imediata» que o conteúdo deve ser suprimido no prazo de 24 horas após a notificação.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732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30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Os Estados-Membros tomam as medidas necessárias para garantir a supressão imediata das páginas eletrónicas que contenham ou difundam</w:t>
            </w:r>
            <w:r>
              <w:rPr>
                <w:b/>
                <w:i/>
              </w:rPr>
              <w:t xml:space="preserve">   </w:t>
            </w:r>
            <w:r>
              <w:t>material com imagens de abusos sexuais de crianças</w:t>
            </w:r>
            <w:r>
              <w:rPr>
                <w:b/>
                <w:i/>
              </w:rPr>
              <w:t xml:space="preserve">  </w:t>
            </w:r>
            <w:r>
              <w:t>sediadas no seu território, e para procurar obter a supressão das mesmas páginas sediadas fora do seu território.</w:t>
            </w:r>
          </w:p>
        </w:tc>
        <w:tc>
          <w:tcPr>
            <w:tcW w:w="4876" w:type="dxa"/>
            <w:tcBorders>
              <w:top w:val="nil"/>
              <w:left w:val="nil"/>
              <w:bottom w:val="nil"/>
              <w:right w:val="nil"/>
            </w:tcBorders>
          </w:tcPr>
          <w:p>
            <w:pPr>
              <w:pStyle w:val="Normal6a"/>
            </w:pPr>
            <w:r>
              <w:t>1.</w:t>
            </w:r>
            <w:r>
              <w:tab/>
            </w:r>
            <w:r>
              <w:t>Os Estados-Membros tomam as medidas necessárias para garantir a supressão imediata</w:t>
            </w:r>
            <w:r>
              <w:rPr>
                <w:b/>
                <w:i/>
                <w:vertAlign w:val="superscript"/>
              </w:rPr>
              <w:t>1-A</w:t>
            </w:r>
            <w:r>
              <w:t> das páginas eletrónicas que contenham ou difundam material com imagens de abusos sexuais de crianças sediadas no seu território, e para procurar obter a supressão das mesmas páginas sediadas fora do seu território.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Para efeitos do n.º 1, entende-se por «supressão imediata» que o conteúdo deve ser suprimido no prazo de 24 horas após a notificação.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733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30 – n.º 1-A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Os Estados-Membros tomam as medidas necessárias para garantir que os prestadores de serviços em linha que não suprimam de imediato o conteúdo, tal como estipulado no n.º 1, sejam passíveis de sanções eficazes, proporcionadas e dissuasivas, incluindo multas de caráter penal ou não penal ou outras sanções, como as que são elencadas no artigo 14.º, n.º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734</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30 – n.º 1-A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Os Estados-Membros tomam as medidas necessárias para garantir que os prestadores de serviços em linha que não suprimam de imediato o conteúdo, tal como estipulado no n.º 1, sejam passíveis de sanções eficazes, proporcionadas e dissuasivas, incluindo multas de caráter penal ou não penal ou outras sanções, como as que são elencadas no artigo 14.º, n.º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735</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30 – n.º 1-B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Os Estados-Membros exigem que os prestadores de serviços em linha: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facultem informações sobre os serviços de apoio nacionais competentes e os mecanismos de denúncia;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denunciem ao serviço competente de proteção das crianças qualquer situação de que tenham conhecimento, ou de cuja existência suspeitem de boa-fé, em que uma criança seja vítima dos crimes referidos nos artigos 3.º a 9.º.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736</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30 – n.º 1-B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Os Estados-Membros exigem que os prestadores de serviços em linha: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facultem informações sobre os serviços de apoio nacionais competentes e os mecanismos de denúncia;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denunciem ao serviço competente de proteção das crianças qualquer situação de que tenham conhecimento, ou de cuja existência suspeitem de boa-fé, em que uma criança seja vítima dos crimes referidos nos artigos 3.º a 9.º.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737</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30 – 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Os Estados-Membros podem tomar medidas para bloquear o acesso a páginas eletrónicas que contenham ou difundam</w:t>
            </w:r>
            <w:r>
              <w:rPr>
                <w:b/>
                <w:i/>
              </w:rPr>
              <w:t xml:space="preserve">   </w:t>
            </w:r>
            <w:r>
              <w:t>material com imagens de abusos sexuais de crianças</w:t>
            </w:r>
            <w:r>
              <w:rPr>
                <w:b/>
                <w:i/>
              </w:rPr>
              <w:t xml:space="preserve">  </w:t>
            </w:r>
            <w:r>
              <w:t>aos utilizadores da Internet no seu território. Estas medidas devem ser adotadas por meio de processos transparentes e devem incluir garantias adequadas, nomeadamente para assegurar que a restrição se limite ao que é necessário e proporcionado, e que os utilizadores sejam informados do motivo das restrições. Essas garantias devem incluir também a possibilidade de recurso judicial.</w:t>
            </w:r>
          </w:p>
        </w:tc>
        <w:tc>
          <w:tcPr>
            <w:tcW w:w="4876" w:type="dxa"/>
            <w:tcBorders>
              <w:top w:val="nil"/>
              <w:left w:val="nil"/>
              <w:bottom w:val="nil"/>
              <w:right w:val="nil"/>
            </w:tcBorders>
          </w:tcPr>
          <w:p>
            <w:pPr>
              <w:pStyle w:val="Normal6a"/>
            </w:pPr>
            <w:r>
              <w:t>2.</w:t>
            </w:r>
            <w:r>
              <w:tab/>
            </w:r>
            <w:r>
              <w:rPr>
                <w:b/>
                <w:i/>
              </w:rPr>
              <w:t>Nos termos das condições estabelecidas no Regulamento (UE).../... [que estabelece regras para prevenir e combater o abuso sexual de crianças],</w:t>
            </w:r>
            <w:r>
              <w:t xml:space="preserve"> os Estados-Membros podem tomar medidas para bloquear o acesso a páginas eletrónicas que contenham ou difundam material com imagens de abusos sexuais de crianças aos utilizadores da Internet no seu território. Estas medidas devem ser adotadas por meio de processos transparentes e devem incluir garantias adequadas, nomeadamente para assegurar que a restrição se limite ao que é necessário e proporcionado, e que os utilizadores sejam informados do motivo das restrições. Essas garantias devem incluir também a possibilidade de recurso judicial.</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Uma vez que a questão é tratada diretamente pelo referido regulamento, não pode ser objeto de uma disposição concorrente decorrente da presente diretiva.</w:t>
      </w:r>
    </w:p>
    <w:p>
      <w:r>
        <w:rPr>
          <w:rStyle w:val="HideTWBExt"/>
        </w:rPr>
        <w:t>&lt;/Amend&gt;</w:t>
      </w:r>
    </w:p>
    <w:p>
      <w:pPr>
        <w:pStyle w:val="AmNumberTabs"/>
      </w:pPr>
      <w:r>
        <w:rPr>
          <w:rStyle w:val="HideTWBExt"/>
        </w:rPr>
        <w:t>&lt;Amend&gt;</w:t>
      </w:r>
      <w:r>
        <w:t>Alteração</w:t>
      </w:r>
      <w:r>
        <w:tab/>
      </w:r>
      <w:r>
        <w:tab/>
      </w:r>
      <w:r>
        <w:rPr>
          <w:rStyle w:val="HideTWBExt"/>
        </w:rPr>
        <w:t>&lt;NumAm&gt;</w:t>
      </w:r>
      <w:r>
        <w:t>738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30 – 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Os Estados-Membros podem tomar medidas para bloquear o acesso a páginas eletrónicas que contenham ou difundam</w:t>
            </w:r>
            <w:r>
              <w:rPr>
                <w:b/>
                <w:i/>
              </w:rPr>
              <w:t xml:space="preserve">   </w:t>
            </w:r>
            <w:r>
              <w:t>material com imagens de abusos sexuais de crianças</w:t>
            </w:r>
            <w:r>
              <w:rPr>
                <w:b/>
                <w:i/>
              </w:rPr>
              <w:t xml:space="preserve">  </w:t>
            </w:r>
            <w:r>
              <w:t>aos utilizadores da Internet no seu território. Estas medidas devem ser adotadas por meio de processos transparentes e devem incluir garantias adequadas, nomeadamente para assegurar que a restrição se limite ao que é necessário e proporcionado, e que os utilizadores sejam informados do motivo das restrições. Essas garantias devem incluir também a possibilidade de recurso judicial.</w:t>
            </w:r>
          </w:p>
        </w:tc>
        <w:tc>
          <w:tcPr>
            <w:tcW w:w="4876" w:type="dxa"/>
            <w:tcBorders>
              <w:top w:val="nil"/>
              <w:left w:val="nil"/>
              <w:bottom w:val="nil"/>
              <w:right w:val="nil"/>
            </w:tcBorders>
          </w:tcPr>
          <w:p>
            <w:pPr>
              <w:pStyle w:val="Normal6a"/>
            </w:pPr>
            <w:r>
              <w:t>2.</w:t>
            </w:r>
            <w:r>
              <w:tab/>
            </w:r>
            <w:r>
              <w:t xml:space="preserve">Os Estados-Membros podem tomar medidas para bloquear </w:t>
            </w:r>
            <w:r>
              <w:rPr>
                <w:b/>
                <w:i/>
              </w:rPr>
              <w:t>de imediato</w:t>
            </w:r>
            <w:r>
              <w:t xml:space="preserve"> o acesso a páginas eletrónicas que contenham ou difundam material com imagens de abusos sexuais de crianças aos utilizadores da Internet no seu território. Estas medidas devem ser adotadas por meio de processos transparentes e devem incluir garantias adequadas, nomeadamente para assegurar que a restrição se limite ao que é necessário e proporcionado, e que os utilizadores sejam informados do motivo das restrições. Essas garantias devem incluir também a possibilidade de recurso judicial. </w:t>
            </w:r>
            <w:r>
              <w:rPr>
                <w:b/>
                <w:i/>
              </w:rPr>
              <w:t>Para efeitos do n.º 1, entende-se por «supressão imediata» que o conteúdo deve ser bloqueado no prazo de 24 horas após a notificação.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739</w:t>
      </w:r>
      <w:r>
        <w:rPr>
          <w:rStyle w:val="HideTWBExt"/>
        </w:rPr>
        <w:t>&lt;/NumAm&gt;</w:t>
      </w:r>
    </w:p>
    <w:p>
      <w:pPr>
        <w:pStyle w:val="NormalBold"/>
      </w:pPr>
      <w:r>
        <w:rPr>
          <w:rStyle w:val="HideTWBExt"/>
          <w:b w:val="0"/>
        </w:rPr>
        <w:t>&lt;RepeatBlock-By&gt;</w:t>
      </w:r>
      <w:r>
        <w:rPr>
          <w:rStyle w:val="HideTWBExt"/>
          <w:b w:val="0"/>
        </w:rPr>
        <w:t>&lt;Members&gt;</w:t>
      </w:r>
      <w:r>
        <w:t>Moritz Körner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30 – 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Os Estados-Membros podem tomar medidas para bloquear o acesso a páginas eletrónicas que contenham ou difundam</w:t>
            </w:r>
            <w:r>
              <w:rPr>
                <w:b/>
                <w:i/>
              </w:rPr>
              <w:t xml:space="preserve">   </w:t>
            </w:r>
            <w:r>
              <w:t>material com imagens de abusos sexuais de crianças</w:t>
            </w:r>
            <w:r>
              <w:rPr>
                <w:b/>
                <w:i/>
              </w:rPr>
              <w:t xml:space="preserve">  </w:t>
            </w:r>
            <w:r>
              <w:t>aos utilizadores da Internet no seu território. Estas medidas devem ser adotadas por meio de processos transparentes e devem incluir garantias adequadas, nomeadamente para assegurar que a restrição se limite ao que é necessário e proporcionado, e que os utilizadores sejam informados do motivo das restrições. Essas garantias devem incluir também a possibilidade de recurso judicial.</w:t>
            </w:r>
          </w:p>
        </w:tc>
        <w:tc>
          <w:tcPr>
            <w:tcW w:w="4876" w:type="dxa"/>
            <w:tcBorders>
              <w:top w:val="nil"/>
              <w:left w:val="nil"/>
              <w:bottom w:val="nil"/>
              <w:right w:val="nil"/>
            </w:tcBorders>
          </w:tcPr>
          <w:p>
            <w:pPr>
              <w:pStyle w:val="Normal6a"/>
            </w:pPr>
            <w:r>
              <w:t>2.</w:t>
            </w:r>
            <w:r>
              <w:tab/>
            </w:r>
            <w:r>
              <w:t>Os Estados-Membros podem tomar medidas para bloquear o acesso a páginas eletrónicas que contenham ou difundam material com imagens de abusos sexuais de crianças aos utilizadores da Internet no seu território</w:t>
            </w:r>
            <w:r>
              <w:rPr>
                <w:b/>
                <w:i/>
              </w:rPr>
              <w:t>, enquanto estiver em curso a supressão das páginas Web, como previsto no n.º 1</w:t>
            </w:r>
            <w:r>
              <w:t xml:space="preserve"> . Estas medidas devem ser adotadas por meio de processos transparentes e devem incluir garantias adequadas, nomeadamente para assegurar que a restrição se limite ao que é necessário e proporcionado, e que os utilizadores sejam informados do motivo das restrições. Essas garantias devem incluir também a possibilidade de recurso judicial.</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O acesso deve apenas ser bloqueado enquanto a página Web estiver a ser suprimida.</w:t>
      </w:r>
    </w:p>
    <w:p>
      <w:r>
        <w:rPr>
          <w:rStyle w:val="HideTWBExt"/>
        </w:rPr>
        <w:t>&lt;/Amend&gt;</w:t>
      </w:r>
    </w:p>
    <w:p>
      <w:pPr>
        <w:pStyle w:val="AmNumberTabs"/>
      </w:pPr>
      <w:r>
        <w:rPr>
          <w:rStyle w:val="HideTWBExt"/>
        </w:rPr>
        <w:t>&lt;Amend&gt;</w:t>
      </w:r>
      <w:r>
        <w:t>Alteração</w:t>
      </w:r>
      <w:r>
        <w:tab/>
      </w:r>
      <w:r>
        <w:tab/>
      </w:r>
      <w:r>
        <w:rPr>
          <w:rStyle w:val="HideTWBExt"/>
        </w:rPr>
        <w:t>&lt;NumAm&gt;</w:t>
      </w:r>
      <w:r>
        <w:t>740</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30 – 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Os Estados-Membros podem tomar medidas para bloquear o acesso a páginas eletrónicas que contenham ou difundam</w:t>
            </w:r>
            <w:r>
              <w:rPr>
                <w:b/>
                <w:i/>
              </w:rPr>
              <w:t xml:space="preserve">   </w:t>
            </w:r>
            <w:r>
              <w:t>material com imagens de abusos sexuais de crianças</w:t>
            </w:r>
            <w:r>
              <w:rPr>
                <w:b/>
                <w:i/>
              </w:rPr>
              <w:t xml:space="preserve">  </w:t>
            </w:r>
            <w:r>
              <w:t>aos utilizadores da Internet no seu território. Estas medidas devem ser adotadas por meio de processos transparentes e devem incluir garantias adequadas, nomeadamente para assegurar que a restrição se limite ao que é necessário e proporcionado, e que os utilizadores sejam informados do motivo das restrições. Essas garantias devem incluir também a possibilidade de recurso judicial.</w:t>
            </w:r>
          </w:p>
        </w:tc>
        <w:tc>
          <w:tcPr>
            <w:tcW w:w="4876" w:type="dxa"/>
            <w:tcBorders>
              <w:top w:val="nil"/>
              <w:left w:val="nil"/>
              <w:bottom w:val="nil"/>
              <w:right w:val="nil"/>
            </w:tcBorders>
          </w:tcPr>
          <w:p>
            <w:pPr>
              <w:pStyle w:val="Normal6a"/>
            </w:pPr>
            <w:r>
              <w:t>2.</w:t>
            </w:r>
            <w:r>
              <w:tab/>
            </w:r>
            <w:r>
              <w:t xml:space="preserve">Os Estados-Membros podem tomar medidas para bloquear </w:t>
            </w:r>
            <w:r>
              <w:rPr>
                <w:b/>
                <w:i/>
              </w:rPr>
              <w:t>de imediato</w:t>
            </w:r>
            <w:r>
              <w:rPr>
                <w:b/>
                <w:i/>
                <w:vertAlign w:val="superscript"/>
              </w:rPr>
              <w:t>1-A</w:t>
            </w:r>
            <w:r>
              <w:t xml:space="preserve"> o acesso a páginas eletrónicas que contenham ou difundam material com imagens de abusos sexuais de crianças aos utilizadores da Internet no seu território. Estas medidas devem ser adotadas por meio de processos transparentes e devem incluir garantias adequadas, nomeadamente para assegurar que a restrição se limite ao que é necessário e proporcionado, e que os utilizadores sejam informados do motivo das restrições. Essas garantias devem incluir também a possibilidade de recurso judicial.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Para efeitos do n.º 1, entende-se por «supressão imediata» que o conteúdo deve ser bloqueado no prazo de 24 horas após a notificação.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741</w:t>
      </w:r>
      <w:r>
        <w:rPr>
          <w:rStyle w:val="HideTWBExt"/>
        </w:rPr>
        <w:t>&lt;/NumAm&gt;</w:t>
      </w:r>
    </w:p>
    <w:p>
      <w:pPr>
        <w:pStyle w:val="NormalBold"/>
      </w:pPr>
      <w:r>
        <w:rPr>
          <w:rStyle w:val="HideTWBExt"/>
          <w:b w:val="0"/>
        </w:rPr>
        <w:t>&lt;RepeatBlock-By&gt;</w:t>
      </w:r>
      <w:r>
        <w:rPr>
          <w:rStyle w:val="HideTWBExt"/>
          <w:b w:val="0"/>
        </w:rPr>
        <w:t>&lt;Members&gt;</w:t>
      </w:r>
      <w:r>
        <w:t>Loucas Fourlas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30 – n.º 2 – ponto 1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Agilidade tecnológica na deteção de material com imagens de abusos sexuais de crianças: Os Estados-Membros impõem a utilização de tecnologias de deteção avançadas, incluindo a inteligência artificial (IA) e ferramentas de aprendizagem automática, para identificar e impedir a distribuição de material com imagens de abusos sexuais de crianças em tempo real.</w:t>
            </w:r>
            <w:r>
              <w:t xml:space="preserve"> </w:t>
            </w:r>
            <w:r>
              <w:rPr>
                <w:b/>
                <w:i/>
              </w:rPr>
              <w:t>Tais ferramentas são aplicadas em colaboração com os prestadores de serviços da sociedade da informação, assegurando o cumprimento da legislação em matéria de privacidade e das normas relativas à proteção de dados.</w:t>
            </w:r>
            <w:r>
              <w:t xml:space="preserve"> </w:t>
            </w:r>
            <w:r>
              <w:rPr>
                <w:b/>
                <w:i/>
              </w:rPr>
              <w:t>O Centro da UE apoia os Estados-Membros fornecendo orientações sobre as melhores práticas de utilização das tecnologias para a deteção e denúncia de material com imagens de abusos sexuais de crianças.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742</w:t>
      </w:r>
      <w:r>
        <w:rPr>
          <w:rStyle w:val="HideTWBExt"/>
        </w:rPr>
        <w:t>&lt;/NumAm&gt;</w:t>
      </w:r>
    </w:p>
    <w:p>
      <w:pPr>
        <w:pStyle w:val="NormalBold"/>
      </w:pPr>
      <w:r>
        <w:rPr>
          <w:rStyle w:val="HideTWBExt"/>
          <w:b w:val="0"/>
        </w:rPr>
        <w:t>&lt;RepeatBlock-By&gt;</w:t>
      </w:r>
      <w:r>
        <w:rPr>
          <w:rStyle w:val="HideTWBExt"/>
          <w:b w:val="0"/>
        </w:rPr>
        <w:t>&lt;Members&gt;</w:t>
      </w:r>
      <w:r>
        <w:t>François-Xavier Bellamy, Caterina Chinnici, Antonio López-Istúriz White, Javier Zarzalejos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30 – parágrafo 2-A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Os Estados-Membros podem tomar medidas necessárias para bloquear o acesso a plataformas em linha e a fornecedores de Internet que difundam conscientemente conteúdos pornográficos em linha de tal forma que os torne provavelmente acessíveis por crianças.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743</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31 – n.º 2 – alínea c-A)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O número de casos consensuais, nos termos do artigo 10.º, que foram denunciados, mas não foram, posteriormente, investigados nem alvo de ação penal.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744</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31 – n.º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rPr>
                <w:b/>
                <w:i/>
              </w:rPr>
              <w:t>A Centro da UE deve apoiar os Estados-Membros</w:t>
            </w:r>
            <w:r>
              <w:t xml:space="preserve"> na recolha de dados a que se refere o n.º 2, nomeadamente promovendo o desenvolvimento de normas voluntárias comuns em matéria de unidades de contagem, regras de contagem, desagregações comuns, formatos de comunicação de informações e classificação de crimes.</w:t>
            </w:r>
          </w:p>
        </w:tc>
        <w:tc>
          <w:tcPr>
            <w:tcW w:w="4876" w:type="dxa"/>
            <w:tcBorders>
              <w:top w:val="nil"/>
              <w:left w:val="nil"/>
              <w:bottom w:val="nil"/>
              <w:right w:val="nil"/>
            </w:tcBorders>
          </w:tcPr>
          <w:p>
            <w:pPr>
              <w:pStyle w:val="Normal6a"/>
            </w:pPr>
            <w:r>
              <w:t>5.</w:t>
            </w:r>
            <w:r>
              <w:tab/>
            </w:r>
            <w:r>
              <w:rPr>
                <w:b/>
                <w:i/>
              </w:rPr>
              <w:t>Os Estados-Membros beneficiam de apoio do Centro da UE</w:t>
            </w:r>
            <w:r>
              <w:t xml:space="preserve"> na recolha de dados a que se refere o n.º 2, nomeadamente promovendo o desenvolvimento de normas voluntárias comuns em matéria de unidades de contagem, regras de contagem, desagregações comuns</w:t>
            </w:r>
            <w:r>
              <w:rPr>
                <w:b/>
                <w:i/>
              </w:rPr>
              <w:t>, desagregação constante ou variável</w:t>
            </w:r>
            <w:r>
              <w:t>, formatos de comunicação de informações e classificação de crimes.</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Cabe ao regulamento definir as atribuições do Centro.</w:t>
      </w:r>
      <w:r>
        <w:t xml:space="preserve"> </w:t>
      </w:r>
      <w:r>
        <w:t>Importa, por conseguinte, adotar uma redação orientada para os Estados-Membros.</w:t>
      </w:r>
      <w:r>
        <w:t xml:space="preserve"> </w:t>
      </w:r>
      <w:r>
        <w:t>Além disso, os diferentes limiares de idade escolhidos pelos Estados-Membros (por exemplo, a idade de consentimento ou a diferença de idade tolerada entre pares) significam que a questão de saber se o mesmo ato é tipificado como crime varia de um país para outro.</w:t>
      </w:r>
      <w:r>
        <w:t xml:space="preserve"> </w:t>
      </w:r>
      <w:r>
        <w:t>Tal pode dar origem a incoerências entre os resultados (por exemplo, uma pesquisa num Estado por atos cometidos abaixo da idade de consentimento pode não ser comparável com uma pesquisa em Estados em que a idade do consentimento seja diferente).</w:t>
      </w:r>
    </w:p>
    <w:p>
      <w:r>
        <w:rPr>
          <w:rStyle w:val="HideTWBExt"/>
        </w:rPr>
        <w:t>&lt;/Amend&gt;</w:t>
      </w:r>
    </w:p>
    <w:p>
      <w:pPr>
        <w:pStyle w:val="AmNumberTabs"/>
      </w:pPr>
      <w:r>
        <w:rPr>
          <w:rStyle w:val="HideTWBExt"/>
        </w:rPr>
        <w:t>&lt;Amend&gt;</w:t>
      </w:r>
      <w:r>
        <w:t>Alteração</w:t>
      </w:r>
      <w:r>
        <w:tab/>
      </w:r>
      <w:r>
        <w:tab/>
      </w:r>
      <w:r>
        <w:rPr>
          <w:rStyle w:val="HideTWBExt"/>
        </w:rPr>
        <w:t>&lt;NumAm&gt;</w:t>
      </w:r>
      <w:r>
        <w:t>745</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31 – n.º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Os Estados-Membros transmitem as estatísticas ao Centro da UE e à Comissão e disponibilizam anualmente ao público as estatísticas recolhidas. O Centro da UE compila as estatísticas e disponibiliza-as ao público. As estatísticas não podem incluir dados pessoais.</w:t>
            </w:r>
          </w:p>
        </w:tc>
        <w:tc>
          <w:tcPr>
            <w:tcW w:w="4876" w:type="dxa"/>
            <w:tcBorders>
              <w:top w:val="nil"/>
              <w:left w:val="nil"/>
              <w:bottom w:val="nil"/>
              <w:right w:val="nil"/>
            </w:tcBorders>
          </w:tcPr>
          <w:p>
            <w:pPr>
              <w:pStyle w:val="Normal6a"/>
            </w:pPr>
            <w:r>
              <w:t>6.</w:t>
            </w:r>
            <w:r>
              <w:tab/>
            </w:r>
            <w:r>
              <w:t xml:space="preserve">Os Estados-Membros transmitem as estatísticas ao Centro da UE e à Comissão </w:t>
            </w:r>
            <w:r>
              <w:rPr>
                <w:b/>
                <w:i/>
              </w:rPr>
              <w:t>(Eurostat)</w:t>
            </w:r>
            <w:r>
              <w:t xml:space="preserve"> e disponibilizam anualmente ao público as estatísticas recolhidas. O Centro da UE compila as estatísticas e disponibiliza-as ao público. As estatísticas não podem incluir dados pessoais.</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746</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diretiva</w:t>
      </w:r>
      <w:r>
        <w:rPr>
          <w:rStyle w:val="HideTWBExt"/>
        </w:rPr>
        <w:t>&lt;/DocAmend&gt;</w:t>
      </w:r>
    </w:p>
    <w:p>
      <w:pPr>
        <w:pStyle w:val="NormalBold"/>
      </w:pPr>
      <w:r>
        <w:rPr>
          <w:rStyle w:val="HideTWBExt"/>
        </w:rPr>
        <w:t>&lt;Article&gt;</w:t>
      </w:r>
      <w:r>
        <w:t>Artigo 32 – 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Texto da Comissão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Até [cinco anos após a data de entrada em vigor] e, posteriormente, de cinco em cinco anos, a Comissão apresenta ao Parlamento Europeu e ao Conselho um relatório sobre a aplicação da presente diretiva [nos Estados-Membros] </w:t>
            </w:r>
            <w:r>
              <w:rPr>
                <w:b/>
                <w:i/>
              </w:rPr>
              <w:t>e,</w:t>
            </w:r>
            <w:r>
              <w:t xml:space="preserve"> se for caso disso, propõe alterações.</w:t>
            </w:r>
          </w:p>
        </w:tc>
        <w:tc>
          <w:tcPr>
            <w:tcW w:w="4876" w:type="dxa"/>
            <w:tcBorders>
              <w:top w:val="nil"/>
              <w:left w:val="nil"/>
              <w:bottom w:val="nil"/>
              <w:right w:val="nil"/>
            </w:tcBorders>
          </w:tcPr>
          <w:p>
            <w:pPr>
              <w:pStyle w:val="Normal6a"/>
            </w:pPr>
            <w:r>
              <w:t>Até [cinco anos após a data de entrada em vigor] e, posteriormente, de cinco em cinco anos, a Comissão apresenta ao Parlamento Europeu e ao Conselho um relatório sobre a aplicação da presente diretiva [nos Estados-Membros]</w:t>
            </w:r>
            <w:r>
              <w:rPr>
                <w:b/>
                <w:i/>
              </w:rPr>
              <w:t>.</w:t>
            </w:r>
            <w:r>
              <w:t xml:space="preserve"> </w:t>
            </w:r>
            <w:r>
              <w:rPr>
                <w:b/>
                <w:i/>
              </w:rPr>
              <w:t>Os relatórios analisam, nomeadamente, os esforços dos Estados-Membros e o seu impacto na luta contra o abuso sexual de crianças.</w:t>
            </w:r>
            <w:r>
              <w:t xml:space="preserve"> Se for caso disso, </w:t>
            </w:r>
            <w:r>
              <w:rPr>
                <w:b/>
                <w:i/>
              </w:rPr>
              <w:t>a Comissão</w:t>
            </w:r>
            <w:r>
              <w:t xml:space="preserve"> propõe alterações.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Justificação</w:t>
      </w:r>
      <w:r>
        <w:rPr>
          <w:rStyle w:val="HideTWBExt"/>
        </w:rPr>
        <w:t>&lt;/TitreJust&gt;</w:t>
      </w:r>
    </w:p>
    <w:p>
      <w:pPr>
        <w:pStyle w:val="AmJustText"/>
      </w:pPr>
      <w:r>
        <w:t>É importante obrigar especificamente a Comissão a analisar os esforços dos Estados-Membros e o seu impacto na luta contra o abuso sexual de crianças, uma vez que as medidas variam muito entre os Estados-Membros da UE.</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766.594</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186</w:t>
    </w:r>
    <w:r>
      <w:fldChar w:fldCharType="end"/>
    </w:r>
    <w:r>
      <w:t>/</w:t>
    </w:r>
    <w:r>
      <w:fldChar w:fldCharType="begin"/>
    </w:r>
    <w:r>
      <w:instrText xml:space="preserve"> NUMPAGES </w:instrText>
    </w:r>
    <w:r>
      <w:fldChar w:fldCharType="separate"/>
    </w:r>
    <w:r>
      <w:t>187</w:t>
    </w:r>
    <w:r>
      <w:fldChar w:fldCharType="end"/>
    </w:r>
    <w:r>
      <w:tab/>
    </w:r>
    <w:r>
      <w:rPr>
        <w:rStyle w:val="HideTWBExt"/>
      </w:rPr>
      <w:t>&lt;PathFdR&gt;</w:t>
    </w:r>
    <w:r>
      <w:t>AM\1310351PT.docx</w:t>
    </w:r>
    <w:r>
      <w:rPr>
        <w:rStyle w:val="HideTWBExt"/>
      </w:rPr>
      <w:t>&lt;/PathFdR&gt;</w:t>
    </w:r>
  </w:p>
  <w:p>
    <w:pPr>
      <w:pStyle w:val="EPFooter2"/>
    </w:pPr>
    <w:r>
      <w:t>PT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AM\1310351PT.docx</w:t>
    </w:r>
    <w:r>
      <w:rPr>
        <w:rStyle w:val="HideTWBExt"/>
      </w:rPr>
      <w:t>&lt;/PathFdR&gt;</w:t>
    </w:r>
    <w:r>
      <w:tab/>
    </w:r>
    <w:r>
      <w:fldChar w:fldCharType="begin"/>
    </w:r>
    <w:r>
      <w:instrText xml:space="preserve"> PAGE </w:instrText>
    </w:r>
    <w:r>
      <w:fldChar w:fldCharType="separate"/>
    </w:r>
    <w:r>
      <w:t>187</w:t>
    </w:r>
    <w:r>
      <w:fldChar w:fldCharType="end"/>
    </w:r>
    <w:r>
      <w:t>/</w:t>
    </w:r>
    <w:r>
      <w:fldChar w:fldCharType="begin"/>
    </w:r>
    <w:r>
      <w:instrText xml:space="preserve"> NUMPAGES </w:instrText>
    </w:r>
    <w:r>
      <w:fldChar w:fldCharType="separate"/>
    </w:r>
    <w:r>
      <w:t>187</w:t>
    </w:r>
    <w:r>
      <w:fldChar w:fldCharType="end"/>
    </w:r>
    <w:r>
      <w:tab/>
    </w:r>
    <w:r>
      <w:t>PE</w:t>
    </w:r>
    <w:r>
      <w:rPr>
        <w:rStyle w:val="HideTWBExt"/>
      </w:rPr>
      <w:t>&lt;NoPE&gt;</w:t>
    </w:r>
    <w:r>
      <w:t>766.594</w:t>
    </w:r>
    <w:r>
      <w:rPr>
        <w:rStyle w:val="HideTWBExt"/>
      </w:rPr>
      <w:t>&lt;/NoPE&gt;</w:t>
    </w:r>
    <w:r>
      <w:rPr>
        <w:rStyle w:val="HideTWBExt"/>
      </w:rPr>
      <w:t>&lt;Version&gt;</w:t>
    </w:r>
    <w:r>
      <w:t>v01-00</w:t>
    </w:r>
    <w:r>
      <w:rPr>
        <w:rStyle w:val="HideTWBExt"/>
      </w:rPr>
      <w:t>&lt;/Version&gt;</w:t>
    </w:r>
  </w:p>
  <w:p>
    <w:pPr>
      <w:pStyle w:val="EPFooter2"/>
    </w:pPr>
    <w:r>
      <w:tab/>
    </w:r>
    <w:r>
      <w:tab/>
    </w:r>
    <w:r>
      <w:t>PT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AM\1310351PT.docx</w:t>
    </w:r>
    <w:r>
      <w:rPr>
        <w:rStyle w:val="HideTWBExt"/>
      </w:rPr>
      <w:t>&lt;/PathFdR&gt;</w:t>
    </w:r>
    <w:r>
      <w:tab/>
    </w:r>
    <w:r>
      <w:tab/>
    </w:r>
    <w:r>
      <w:t>PE</w:t>
    </w:r>
    <w:r>
      <w:rPr>
        <w:rStyle w:val="HideTWBExt"/>
      </w:rPr>
      <w:t>&lt;NoPE&gt;</w:t>
    </w:r>
    <w:r>
      <w:t>766.594</w:t>
    </w:r>
    <w:r>
      <w:rPr>
        <w:rStyle w:val="HideTWBExt"/>
      </w:rPr>
      <w:t>&lt;/NoPE&gt;</w:t>
    </w:r>
    <w:r>
      <w:rPr>
        <w:rStyle w:val="HideTWBExt"/>
      </w:rPr>
      <w:t>&lt;Version&gt;</w:t>
    </w:r>
    <w:r>
      <w:t>v01-00</w:t>
    </w:r>
    <w:r>
      <w:rPr>
        <w:rStyle w:val="HideTWBExt"/>
      </w:rPr>
      <w:t>&lt;/Version&gt;</w:t>
    </w:r>
  </w:p>
  <w:p>
    <w:pPr>
      <w:pStyle w:val="EPFooter2"/>
    </w:pPr>
    <w:r>
      <w:t>PT</w:t>
    </w:r>
    <w:r>
      <w:tab/>
    </w:r>
    <w:r>
      <w:rPr>
        <w:rStyle w:val="EPFooter2Motto"/>
      </w:rPr>
      <w:t>Unida na diversidade</w:t>
    </w:r>
    <w:r>
      <w:tab/>
    </w:r>
    <w:r>
      <w:t>PT</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5080417 HideTWBExt;}}{\*\rsidtbl \rsid24658\rsid358857\rsid735077\rsid787282\rsid2892074\rsid3622648\rsid4666813\rsid5708216\rsid6641733\rsid7553164\rsid8465581\rsid8681905\rsid8724649&#13;_x000a_\rsid9590763\rsid9636012\rsid9862312\rsid11215221\rsid11370291\rsid11434737\rsid11607138\rsid11824949\rsid12154954\rsid14424199\rsid15080417\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6}{\*\company European Parliament}{\nofcharsws37}{\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5080417\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9590763 &#13;_x000a_\chftnsep &#13;_x000a_\par }}{\*\ftnsepc \ltrpar \pard\plain \ltrpar\ql \li0\ri0\widctlpar\wrapdefault\aspalpha\aspnum\faauto\adjustright\rin0\lin0\itap0 \rtlch\fcs1 \af0\afs20\alang1025 \ltrch\fcs0 \fs24\lang2057\langfe2057\cgrid\langnp2057\langfenp2057 {\rtlch\fcs1 \af0 &#13;_x000a_\ltrch\fcs0 \insrsid9590763 \chftnsepc &#13;_x000a_\par }}{\*\aftnsep \ltrpar \pard\plain \ltrpar\ql \li0\ri0\widctlpar\wrapdefault\aspalpha\aspnum\faauto\adjustright\rin0\lin0\itap0 \rtlch\fcs1 \af0\afs20\alang1025 \ltrch\fcs0 \fs24\lang2057\langfe2057\cgrid\langnp2057\langfenp2057 {\rtlch\fcs1 \af0 &#13;_x000a_\ltrch\fcs0 \insrsid9590763 \chftnsep &#13;_x000a_\par }}{\*\aftnsepc \ltrpar \pard\plain \ltrpar\ql \li0\ri0\widctlpar\wrapdefault\aspalpha\aspnum\faauto\adjustright\rin0\lin0\itap0 \rtlch\fcs1 \af0\afs20\alang1025 \ltrch\fcs0 \fs24\lang2057\langfe2057\cgrid\langnp2057\langfenp2057 {\rtlch\fcs1 \af0 &#13;_x000a_\ltrch\fcs0 \insrsid959076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5080417 \rtlch\fcs1 \af0\afs20\alang1025 \ltrch\fcs0 \fs24\lang2057\langfe2057\cgrid\langnp2057\langfenp2057 {\rtlch\fcs1 \af0 \ltrch\fcs0 &#13;_x000a_\cs15\v\f1\fs20\cf9\insrsid15080417\charrsid946740 {\*\bkmkstart EndA}&lt;&lt;&lt;}{\rtlch\fcs1 \af0 \ltrch\fcs0 \insrsid15080417\charrsid946740 #@&gt;ZOTHAMA&lt;@#}{\rtlch\fcs1 \af0 \ltrch\fcs0 \cs15\v\f1\fs20\cf9\insrsid15080417\charrsid946740 &lt;/RepeatBlock-AmendA&gt;}{&#13;_x000a_\rtlch\fcs1 \af0 \ltrch\fcs0 \insrsid15080417\charrsid946740 &#13;_x000a_\par }\pard \ltrpar\ql \li0\ri0\widctlpar\wrapdefault\aspalpha\aspnum\faauto\adjustright\rin0\lin0\itap0\pararsid16324206 {\rtlch\fcs1 \af0 \ltrch\fcs0 \insrsid24658\charrsid16324206 {\*\bkmkend End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86&#13;_x000a_63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4184271 HideTWBExt;}}{\*\rsidtbl \rsid24658\rsid358857\rsid735077\rsid787282\rsid2236920\rsid2892074\rsid3622648\rsid4666813\rsid5708216\rsid6641733\rsid7553164\rsid8465581\rsid8681905&#13;_x000a_\rsid8724649\rsid9636012\rsid9862312\rsid11215221\rsid11370291\rsid11434737\rsid11607138\rsid11824949\rsid12154954\rsid14184271\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5}{\*\company European Parliament}{\nofcharsws36}{\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4184271\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236920 &#13;_x000a_\chftnsep &#13;_x000a_\par }}{\*\ftnsepc \ltrpar \pard\plain \ltrpar\ql \li0\ri0\widctlpar\wrapdefault\aspalpha\aspnum\faauto\adjustright\rin0\lin0\itap0 \rtlch\fcs1 \af0\afs20\alang1025 \ltrch\fcs0 \fs24\lang2057\langfe2057\cgrid\langnp2057\langfenp2057 {\rtlch\fcs1 \af0 &#13;_x000a_\ltrch\fcs0 \insrsid2236920 \chftnsepc &#13;_x000a_\par }}{\*\aftnsep \ltrpar \pard\plain \ltrpar\ql \li0\ri0\widctlpar\wrapdefault\aspalpha\aspnum\faauto\adjustright\rin0\lin0\itap0 \rtlch\fcs1 \af0\afs20\alang1025 \ltrch\fcs0 \fs24\lang2057\langfe2057\cgrid\langnp2057\langfenp2057 {\rtlch\fcs1 \af0 &#13;_x000a_\ltrch\fcs0 \insrsid2236920 \chftnsep &#13;_x000a_\par }}{\*\aftnsepc \ltrpar \pard\plain \ltrpar\ql \li0\ri0\widctlpar\wrapdefault\aspalpha\aspnum\faauto\adjustright\rin0\lin0\itap0 \rtlch\fcs1 \af0\afs20\alang1025 \ltrch\fcs0 \fs24\lang2057\langfe2057\cgrid\langnp2057\langfenp2057 {\rtlch\fcs1 \af0 &#13;_x000a_\ltrch\fcs0 \insrsid223692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14184271\charrsid946740 {\*\bkmkstart EndB}&lt;&lt;&lt;}{\rtlch\fcs1 \af0 \ltrch\fcs0 \insrsid14184271\charrsid946740 #@&gt;ZOTHAMB&lt;@#}{\rtlch\fcs1 \af0 \ltrch\fcs0 \cs15\v\f1\fs20\cf9\insrsid14184271\charrsid946740 &lt;/RepeatBlock-AmendB&gt;}{&#13;_x000a_\rtlch\fcs1 \af0 \ltrch\fcs0 \insrsid24658\charrsid16324206 {\*\bkmkend End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904f&#13;_x000a_ed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8941110 HideTWBExt;}}{\*\rsidtbl \rsid24658\rsid358857\rsid735077\rsid787282\rsid2431835\rsid2892074\rsid3622648\rsid4666813\rsid5708216\rsid6641733\rsid7553164\rsid8465581\rsid8681905&#13;_x000a_\rsid8724649\rsid8941110\rsid9636012\rsid9862312\rsid11215221\rsid11370291\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894111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431835 &#13;_x000a_\chftnsep &#13;_x000a_\par }}{\*\ftnsepc \ltrpar \pard\plain \ltrpar\ql \li0\ri0\widctlpar\wrapdefault\aspalpha\aspnum\faauto\adjustright\rin0\lin0\itap0 \rtlch\fcs1 \af0\afs20\alang1025 \ltrch\fcs0 \fs24\lang2057\langfe2057\cgrid\langnp2057\langfenp2057 {\rtlch\fcs1 \af0 &#13;_x000a_\ltrch\fcs0 \insrsid2431835 \chftnsepc &#13;_x000a_\par }}{\*\aftnsep \ltrpar \pard\plain \ltrpar\ql \li0\ri0\widctlpar\wrapdefault\aspalpha\aspnum\faauto\adjustright\rin0\lin0\itap0 \rtlch\fcs1 \af0\afs20\alang1025 \ltrch\fcs0 \fs24\lang2057\langfe2057\cgrid\langnp2057\langfenp2057 {\rtlch\fcs1 \af0 &#13;_x000a_\ltrch\fcs0 \insrsid2431835 \chftnsep &#13;_x000a_\par }}{\*\aftnsepc \ltrpar \pard\plain \ltrpar\ql \li0\ri0\widctlpar\wrapdefault\aspalpha\aspnum\faauto\adjustright\rin0\lin0\itap0 \rtlch\fcs1 \af0\afs20\alang1025 \ltrch\fcs0 \fs24\lang2057\langfe2057\cgrid\langnp2057\langfenp2057 {\rtlch\fcs1 \af0 &#13;_x000a_\ltrch\fcs0 \insrsid2431835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8941110\charrsid946740 {\*\bkmkstart IntroA}&lt;RepeatBlock-AmendA&gt;}{\rtlch\fcs1 \af0 \ltrch\fcs0 \insrsid24658\charrsid16324206 {\*\bkmkend Intro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d0da&#13;_x000a_64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21985 HideTWBExt;}}{\*\rsidtbl \rsid24658\rsid358857\rsid721985\rsid735077\rsid787282\rsid2892074\rsid3622648\rsid4666813\rsid5708216\rsid6641733\rsid7553164\rsid8465581\rsid8681905&#13;_x000a_\rsid8724649\rsid9636012\rsid9862312\rsid11215221\rsid11370291\rsid11434340\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21985\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1434340 &#13;_x000a_\chftnsep &#13;_x000a_\par }}{\*\ftnsepc \ltrpar \pard\plain \ltrpar\ql \li0\ri0\widctlpar\wrapdefault\aspalpha\aspnum\faauto\adjustright\rin0\lin0\itap0 \rtlch\fcs1 \af0\afs20\alang1025 \ltrch\fcs0 \fs24\lang2057\langfe2057\cgrid\langnp2057\langfenp2057 {\rtlch\fcs1 \af0 &#13;_x000a_\ltrch\fcs0 \insrsid11434340 \chftnsepc &#13;_x000a_\par }}{\*\aftnsep \ltrpar \pard\plain \ltrpar\ql \li0\ri0\widctlpar\wrapdefault\aspalpha\aspnum\faauto\adjustright\rin0\lin0\itap0 \rtlch\fcs1 \af0\afs20\alang1025 \ltrch\fcs0 \fs24\lang2057\langfe2057\cgrid\langnp2057\langfenp2057 {\rtlch\fcs1 \af0 &#13;_x000a_\ltrch\fcs0 \insrsid11434340 \chftnsep &#13;_x000a_\par }}{\*\aftnsepc \ltrpar \pard\plain \ltrpar\ql \li0\ri0\widctlpar\wrapdefault\aspalpha\aspnum\faauto\adjustright\rin0\lin0\itap0 \rtlch\fcs1 \af0\afs20\alang1025 \ltrch\fcs0 \fs24\lang2057\langfe2057\cgrid\langnp2057\langfenp2057 {\rtlch\fcs1 \af0 &#13;_x000a_\ltrch\fcs0 \insrsid1143434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721985\charrsid946740 {\*\bkmkstart IntroB}&lt;RepeatBlock-AmendB&gt;}{\rtlch\fcs1 \af0 \ltrch\fcs0 \insrsid24658\charrsid16324206 {\*\bkmkend Intro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ab&#13;_x000a_e1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5184084 HideTWBExt;}{\s16\ql \li0\ri0\sa120\nowidctlpar\wrapdefault\aspalpha\aspnum\faauto\adjustright\rin0\lin0\itap0 \rtlch\fcs1 \af0\afs20\alang1025 \ltrch\fcs0 &#13;_x000a_\fs24\lang2057\langfe2057\cgrid\langnp2057\langfenp2057 \sbasedon0 \snext16 \spriority0 \styrsid5184084 Normal6a;}{\s17\ql \li0\ri0\nowidctlpar\wrapdefault\aspalpha\aspnum\faauto\adjustright\rin0\lin0\itap0 \rtlch\fcs1 \af0\afs20\alang1025 \ltrch\fcs0 &#13;_x000a_\b\fs24\lang2057\langfe2057\cgrid\langnp2057\langfenp2057 \sbasedon0 \snext17 \spriority0 \styrsid5184084 NormalBold;}{\s18\qr \li0\ri0\sb240\sa240\nowidctlpar\wrapdefault\aspalpha\aspnum\faauto\adjustright\rin0\lin0\itap0 \rtlch\fcs1 &#13;_x000a_\af0\afs20\alang1025 \ltrch\fcs0 \fs24\lang2057\langfe2057\cgrid\langnp2057\langfenp2057 \sbasedon0 \snext18 \spriority0 \styrsid5184084 AmOrLang;}{\s19\qc \li0\ri0\sa240\nowidctlpar\wrapdefault\aspalpha\aspnum\faauto\adjustright\rin0\lin0\itap0 &#13;_x000a_\rtlch\fcs1 \af0\afs20\alang1025 \ltrch\fcs0 \i\fs24\lang2057\langfe2057\cgrid\langnp2057\langfenp2057 \sbasedon0 \snext19 \spriority0 \styrsid5184084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5184084 AmNumberTabs;}}{\*\rsidtbl \rsid24658\rsid358857\rsid735077\rsid787282\rsid2892074\rsid3622648\rsid4666813\rsid5184084\rsid5708216&#13;_x000a_\rsid6641733\rsid7553164\rsid8465581\rsid8681905\rsid8724649\rsid9636012\rsid9862312\rsid10499370\rsid11215221\rsid11370291\rsid11434737\rsid11607138\rsid11824949\rsid12154954\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26}{\nofchars301}{\*\company European Parliament}{\nofcharsws30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5184084\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0499370 &#13;_x000a_\chftnsep &#13;_x000a_\par }}{\*\ftnsepc \ltrpar \pard\plain \ltrpar\ql \li0\ri0\widctlpar\wrapdefault\aspalpha\aspnum\faauto\adjustright\rin0\lin0\itap0 \rtlch\fcs1 \af0\afs20\alang1025 \ltrch\fcs0 \fs24\lang2057\langfe2057\cgrid\langnp2057\langfenp2057 {\rtlch\fcs1 \af0 &#13;_x000a_\ltrch\fcs0 \insrsid10499370 \chftnsepc &#13;_x000a_\par }}{\*\aftnsep \ltrpar \pard\plain \ltrpar\ql \li0\ri0\widctlpar\wrapdefault\aspalpha\aspnum\faauto\adjustright\rin0\lin0\itap0 \rtlch\fcs1 \af0\afs20\alang1025 \ltrch\fcs0 \fs24\lang2057\langfe2057\cgrid\langnp2057\langfenp2057 {\rtlch\fcs1 \af0 &#13;_x000a_\ltrch\fcs0 \insrsid10499370 \chftnsep &#13;_x000a_\par }}{\*\aftnsepc \ltrpar \pard\plain \ltrpar\ql \li0\ri0\widctlpar\wrapdefault\aspalpha\aspnum\faauto\adjustright\rin0\lin0\itap0 \rtlch\fcs1 \af0\afs20\alang1025 \ltrch\fcs0 \fs24\lang2057\langfe2057\cgrid\langnp2057\langfenp2057 {\rtlch\fcs1 \af0 &#13;_x000a_\ltrch\fcs0 \insrsid1049937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5184084 \rtlch\fcs1 \af0\afs20\alang1025 \ltrch\fcs0 \b\fs24\lang2057\langfe2057\cgrid\langnp2057\langfenp2057 {\rtlch\fcs1 \af0 \ltrch\fcs0 \cs15\b0\v\f1\fs20\cf9\insrsid5184084\charrsid946740 {\*\bkmkstart restartA}&lt;AmendA&gt;}{&#13;_x000a_\rtlch\fcs1 \af0 \ltrch\fcs0 \insrsid5184084\charrsid946740 [ZAMENDMENT]\tab \tab }{\rtlch\fcs1 \af0 \ltrch\fcs0 \cs15\b0\v\f1\fs20\cf9\insrsid5184084\charrsid946740 &lt;NumAmA&gt;}{\rtlch\fcs1 \af0 \ltrch\fcs0 \insrsid5184084\charrsid946740 [ZNRAM]}{&#13;_x000a_\rtlch\fcs1 \af0 \ltrch\fcs0 \cs15\b0\v\f1\fs20\cf9\insrsid5184084\charrsid946740 &lt;/NumAmA&gt;}{\rtlch\fcs1 \af0 \ltrch\fcs0 \insrsid5184084\charrsid946740 &#13;_x000a_\par }\pard\plain \ltrpar\s17\ql \li0\ri0\nowidctlpar\wrapdefault\aspalpha\aspnum\faauto\adjustright\rin0\lin0\itap0\pararsid5184084 \rtlch\fcs1 \af0\afs20\alang1025 \ltrch\fcs0 \b\fs24\lang2057\langfe2057\cgrid\langnp2057\langfenp2057 {\rtlch\fcs1 \af0 &#13;_x000a_\ltrch\fcs0 \cs15\b0\v\f1\fs20\cf9\lang1024\langfe1024\noproof\insrsid5184084\charrsid14699840 &lt;RepeatBlock-By&gt;}{\rtlch\fcs1 \af0 \ltrch\fcs0 \lang1024\langfe1024\noproof\insrsid5184084\charrsid14699840 [RepeatMembers]}{\rtlch\fcs1 \af0 \ltrch\fcs0 &#13;_x000a_\cs15\b0\v\f1\fs20\cf9\lang1024\langfe1024\noproof\insrsid5184084\charrsid14699840 &lt;Members&gt;}{\rtlch\fcs1 \af0 \ltrch\fcs0 \insrsid5184084\charrsid14699840 [ZMEMBERS]}{\rtlch\fcs1 \af0 \ltrch\fcs0 &#13;_x000a_\cs15\b0\v\f1\fs20\cf9\lang1024\langfe1024\noproof\insrsid5184084\charrsid14699840 &lt;/Members&gt;}{\rtlch\fcs1 \af0 \ltrch\fcs0 \insrsid5184084\charrsid14699840 &#13;_x000a_\par }\pard\plain \ltrpar\ql \li0\ri0\widctlpar\wrapdefault\aspalpha\aspnum\faauto\adjustright\rin0\lin0\itap0\pararsid5184084 \rtlch\fcs1 \af0\afs20\alang1025 \ltrch\fcs0 \fs24\lang2057\langfe2057\cgrid\langnp2057\langfenp2057 {\rtlch\fcs1 \af0 \ltrch\fcs0 &#13;_x000a_\cs15\v\f1\fs20\cf9\lang1024\langfe1024\noproof\langnp1043\insrsid5184084\charrsid2237221 &lt;AuNomDe&gt;&lt;OptDel&gt;}{\rtlch\fcs1 \af0 \ltrch\fcs0 \lang1024\langfe1024\noproof\langnp1043\insrsid5184084\charrsid2237221 [ZONBEHALF]}{\rtlch\fcs1 \af0 \ltrch\fcs0 &#13;_x000a_\cs15\v\f1\fs20\cf9\lang1024\langfe1024\noproof\langnp1043\insrsid5184084\charrsid2237221 &lt;/OptDel&gt;&lt;/AuNomDe&gt;}{\rtlch\fcs1 \af0 \ltrch\fcs0 \lang1043\langfe2057\langnp1043\insrsid5184084\charrsid2237221 &#13;_x000a_\par }{\rtlch\fcs1 \af0 \ltrch\fcs0 \insrsid5184084\charrsid14699840 &lt;&lt;&lt;}{\rtlch\fcs1 \af0 \ltrch\fcs0 \cs15\v\f1\fs20\cf9\lang1024\langfe1024\noproof\insrsid5184084\charrsid14699840 &lt;/RepeatBlock-By&gt;}{\rtlch\fcs1 \af0 \ltrch\fcs0 &#13;_x000a_\insrsid5184084\charrsid14699840 &#13;_x000a_\par }\pard\plain \ltrpar\s17\ql \li0\ri0\nowidctlpar\wrapdefault\aspalpha\aspnum\faauto\adjustright\rin0\lin0\itap0\pararsid5184084 \rtlch\fcs1 \af0\afs20\alang1025 \ltrch\fcs0 \b\fs24\lang2057\langfe2057\cgrid\langnp2057\langfenp2057 {\rtlch\fcs1 \af0 &#13;_x000a_\ltrch\fcs0 \cs15\b0\v\f1\fs20\cf9\insrsid5184084\charrsid946740 &lt;DocAmend&gt;}{\rtlch\fcs1 \af0 \ltrch\fcs0 \insrsid5184084\charrsid946740 [ZRESOLUTION]}{\rtlch\fcs1 \af0 \ltrch\fcs0 \cs15\b0\v\f1\fs20\cf9\insrsid5184084\charrsid946740 &lt;/DocAmend&gt;}{&#13;_x000a_\rtlch\fcs1 \af0 \ltrch\fcs0 \insrsid5184084\charrsid946740 &#13;_x000a_\par }{\rtlch\fcs1 \af0 \ltrch\fcs0 \cs15\b0\v\f1\fs20\cf9\lang1024\langfe1024\noproof\insrsid5184084\charrsid16013815 &lt;Article&gt;}{\rtlch\fcs1 \af0 \ltrch\fcs0 \insrsid5184084\charrsid16013815 [ZRESPART]}{\rtlch\fcs1 \af0 \ltrch\fcs0 &#13;_x000a_\cs15\b0\v\f1\fs20\cf9\lang1024\langfe1024\noproof\insrsid5184084\charrsid16013815 &lt;/Article&gt;}{\rtlch\fcs1 \af0 \ltrch\fcs0 \insrsid5184084\charrsid16013815 &#13;_x000a_\par \ltrrow}\trowd \irow0\irowband0\ltrrow\ts11\trqc\trgaph340\trleft-340\trftsWidth1\trftsWidthB3\trpaddl340\trpaddr340\trpaddfl3\trpaddft3\trpaddfb3\trpaddfr3\tblind0\tblindtype3 \clvertalt\clbrdrt\brdrtbl \clbrdrl\brdrtbl \clbrdrb\brdrtbl \clbrdrr\brdrtbl &#13;_x000a_\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0\irowband0\ltrrow&#13;_x000a_\ts11\trqc\trgaph340\trleft-340\trftsWidth1\trftsWidthB3\trpaddl340\trpaddr340\trpaddfl3\trpaddft3\trpaddfb3\trpaddfr3\tblind0\tblindtype3 \clvertalt\clbrdrt\brdrtbl \clbrdrl\brdrtbl \clbrdrb\brdrtbl \clbrdrr\brdrtbl &#13;_x000a_\cltxlrtb\clftsWidth3\clwWidth9752\clshdrawnil \cellx9412\row \ltrrow}\trowd \irow1\irowband1\ltrrow\ts11\trqc\trgaph340\trleft-340\trftsWidth1\trftsWidthB3\trpaddl340\trpaddr340\trpaddfl3\trpaddft3\trpaddfb3\trpaddfr3\tblind0\tblindtype3 \clvertalt&#13;_x000a_\clbrdrt\brdrtbl \clbrdrl\brdrtbl \clbrdrb\brdrtbl \clbrdrr\brdrtbl \cltxlrtb\clftsWidth3\clwWidth4876\clshdrawnil \cellx4536\clvertalt\clbrdrt\brdrtbl \clbrdrl\brdrtbl \clbrdrb\brdrtbl \clbrdrr\brdrtbl \cltxlrtb\clftsWidth3\clwWidth4876\clshdrawnil &#13;_x000a_\cellx9412\pard\plain \ltrpar\s19\qc \li0\ri0\sa240\keepn\nowidctlpar\intbl\wrapdefault\aspalpha\aspnum\faauto\adjustright\rin0\lin0\pararsid10630121 \rtlch\fcs1 \af0\afs20\alang1025 \ltrch\fcs0 \i\fs24\lang2057\langfe2057\cgrid\langnp2057\langfenp2057 {&#13;_x000a_\rtlch\fcs1 \af0 \ltrch\fcs0 \insrsid5184084\charrsid946740 [ZLEFTA]\cell [ZRIGHT]\cell }\pard\plain \ltrpar\ql \li0\ri0\widctlpar\intbl\wrapdefault\aspalpha\aspnum\faauto\adjustright\rin0\lin0 \rtlch\fcs1 \af0\afs20\alang1025 \ltrch\fcs0 &#13;_x000a_\fs24\lang2057\langfe2057\cgrid\langnp2057\langfenp2057 {\rtlch\fcs1 \af0 \ltrch\fcs0 \insrsid5184084\charrsid946740 \trowd \irow1\irowband1\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5184084\charrsid946740 [ZTEXTL]\cell [ZTEXTR]}{\rtlch\fcs1 \af0\afs24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2\irowband2\lastrow \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8\qr \li0\ri0\sb240\sa240\nowidctlpar\wrapdefault\aspalpha\aspnum\faauto\adjustright\rin0\lin0\itap0\pararsid5184084 \rtlch\fcs1 \af0\afs20\alang1025 \ltrch\fcs0 \fs24\lang2057\langfe2057\cgrid\langnp2057\langfenp2057 {\rtlch\fcs1 \af0 \ltrch\fcs0 &#13;_x000a_\insrsid5184084\charrsid946740 Or. }{\rtlch\fcs1 \af0 \ltrch\fcs0 \cs15\v\f1\fs20\cf9\insrsid5184084\charrsid946740 &lt;Original&gt;}{\rtlch\fcs1 \af0 \ltrch\fcs0 \insrsid5184084\charrsid946740 [ZORLANG]}{\rtlch\fcs1 \af0 \ltrch\fcs0 &#13;_x000a_\cs15\v\f1\fs20\cf9\insrsid5184084\charrsid946740 &lt;/Original&gt;}{\rtlch\fcs1 \af0 \ltrch\fcs0 \insrsid5184084\charrsid946740 &#13;_x000a_\par }\pard\plain \ltrpar\ql \li0\ri0\widctlpar\wrapdefault\aspalpha\aspnum\faauto\adjustright\rin0\lin0\itap0\pararsid5184084 \rtlch\fcs1 \af0\afs20\alang1025 \ltrch\fcs0 \fs24\lang2057\langfe2057\cgrid\langnp2057\langfenp2057 {\rtlch\fcs1 \af0 \ltrch\fcs0 &#13;_x000a_\cs15\v\f1\fs20\cf9\insrsid5184084\charrsid946740 &lt;/AmendA&gt;}{\rtlch\fcs1 \af0 \ltrch\fcs0 \insrsid24658\charrsid16324206 {\*\bkmkend restart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62&#13;_x000a_7919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344099 HideTWBExt;}{\s16\ql \li0\ri0\sa120\nowidctlpar\wrapdefault\aspalpha\aspnum\faauto\adjustright\rin0\lin0\itap0 \rtlch\fcs1 \af0\afs20\alang1025 \ltrch\fcs0 &#13;_x000a_\fs24\lang2057\langfe2057\cgrid\langnp2057\langfenp2057 \sbasedon0 \snext16 \spriority0 \styrsid7344099 Normal6a;}{\s17\ql \li0\ri0\nowidctlpar\wrapdefault\aspalpha\aspnum\faauto\adjustright\rin0\lin0\itap0 \rtlch\fcs1 \af0\afs20\alang1025 \ltrch\fcs0 &#13;_x000a_\b\fs24\lang2057\langfe2057\cgrid\langnp2057\langfenp2057 \sbasedon0 \snext17 \spriority0 \styrsid7344099 NormalBold;}{\s18\ql \li0\ri0\sa240\nowidctlpar\wrapdefault\aspalpha\aspnum\faauto\adjustright\rin0\lin0\itap0 \rtlch\fcs1 \af0\afs20\alang1025 &#13;_x000a_\ltrch\fcs0 \i\fs24\lang2057\langfe2057\cgrid\langnp2057\langfenp2057 \sbasedon0 \snext18 \spriority0 \styrsid7344099 AmJustText;}{\s19\qc \li0\ri0\sb240\sa240\nowidctlpar\wrapdefault\aspalpha\aspnum\faauto\adjustright\rin0\lin0\itap0 \rtlch\fcs1 &#13;_x000a_\af0\afs20\alang1025 \ltrch\fcs0 \i\fs24\lang2057\langfe2057\cgrid\langnp2057\langfenp2057 \sbasedon0 \snext19 \spriority0 \styrsid7344099 AmCrossRef;}{&#13;_x000a_\s20\qc \li0\ri0\sb240\sa240\keepn\nowidctlpar\wrapdefault\aspalpha\aspnum\faauto\adjustright\rin0\lin0\itap0 \rtlch\fcs1 \af0\afs20\alang1025 \ltrch\fcs0 \i\fs24\lang2057\langfe2057\cgrid\langnp2057\langfenp2057 &#13;_x000a_\sbasedon0 \snext18 \spriority0 \styrsid7344099 AmJustTitle;}{\s21\qr \li0\ri0\sb240\sa240\nowidctlpar\wrapdefault\aspalpha\aspnum\faauto\adjustright\rin0\lin0\itap0 \rtlch\fcs1 \af0\afs20\alang1025 \ltrch\fcs0 &#13;_x000a_\fs24\lang2057\langfe2057\cgrid\langnp2057\langfenp2057 \sbasedon0 \snext21 \spriority0 \styrsid7344099 AmOrLang;}{\s22\qc \li0\ri0\sa240\nowidctlpar\wrapdefault\aspalpha\aspnum\faauto\adjustright\rin0\lin0\itap0 \rtlch\fcs1 \af0\afs20\alang1025 &#13;_x000a_\ltrch\fcs0 \i\fs24\lang2057\langfe2057\cgrid\langnp2057\langfenp2057 \sbasedon0 \snext22 \spriority0 \styrsid7344099 AmColumnHeading;}{\s23\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3 \spriority0 \styrsid7344099 AmNumberTabs;}}{\*\rsidtbl \rsid24658\rsid358857\rsid735077\rsid787282\rsid2892074\rsid3622648\rsid4666813\rsid5708216\rsid6641733&#13;_x000a_\rsid7344099\rsid7553164\rsid8465581\rsid8681905\rsid8724649\rsid9636012\rsid9862312\rsid11215221\rsid11370291\rsid11434737\rsid11607138\rsid11824949\rsid12154954\rsid13981856\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42}{\nofchars483}{\*\company European Parliament}{\nofcharsws488}{\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344099\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3981856 &#13;_x000a_\chftnsep &#13;_x000a_\par }}{\*\ftnsepc \ltrpar \pard\plain \ltrpar\ql \li0\ri0\widctlpar\wrapdefault\aspalpha\aspnum\faauto\adjustright\rin0\lin0\itap0 \rtlch\fcs1 \af0\afs20\alang1025 \ltrch\fcs0 \fs24\lang2057\langfe2057\cgrid\langnp2057\langfenp2057 {\rtlch\fcs1 \af0 &#13;_x000a_\ltrch\fcs0 \insrsid13981856 \chftnsepc &#13;_x000a_\par }}{\*\aftnsep \ltrpar \pard\plain \ltrpar\ql \li0\ri0\widctlpar\wrapdefault\aspalpha\aspnum\faauto\adjustright\rin0\lin0\itap0 \rtlch\fcs1 \af0\afs20\alang1025 \ltrch\fcs0 \fs24\lang2057\langfe2057\cgrid\langnp2057\langfenp2057 {\rtlch\fcs1 \af0 &#13;_x000a_\ltrch\fcs0 \insrsid13981856 \chftnsep &#13;_x000a_\par }}{\*\aftnsepc \ltrpar \pard\plain \ltrpar\ql \li0\ri0\widctlpar\wrapdefault\aspalpha\aspnum\faauto\adjustright\rin0\lin0\itap0 \rtlch\fcs1 \af0\afs20\alang1025 \ltrch\fcs0 \fs24\lang2057\langfe2057\cgrid\langnp2057\langfenp2057 {\rtlch\fcs1 \af0 &#13;_x000a_\ltrch\fcs0 \insrsid13981856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3\ql \li0\ri0\sb240\keepn\nowidctlpar\tx879\tx936\tx1021\tx1077\tx1134\tx1191\tx1247\tx1304\tx1361\tx1418\tx1474\tx1531\tx1588\tx1644\tx1701\tx1758\tx1814\tx1871\tx2070\tx2126\tx3374\tx3430\wrapdefault\aspalpha\aspnum\faauto\adjustright\rin0&#13;_x000a_\lin0\itap0\pararsid7344099 \rtlch\fcs1 \af0\afs20\alang1025 \ltrch\fcs0 \b\fs24\lang2057\langfe2057\cgrid\langnp2057\langfenp2057 {\rtlch\fcs1 \af0 \ltrch\fcs0 \cs15\b0\v\f1\fs20\cf9\insrsid7344099\charrsid946740 {\*\bkmkstart restartB}&lt;AmendB&gt;}{&#13;_x000a_\rtlch\fcs1 \af0 \ltrch\fcs0 \insrsid7344099\charrsid946740 [ZAMENDMENT]\tab \tab }{\rtlch\fcs1 \af0 \ltrch\fcs0 \cs15\b0\v\f1\fs20\cf9\insrsid7344099\charrsid946740 &lt;NumAmB&gt;}{\rtlch\fcs1 \af0 \ltrch\fcs0 \insrsid7344099\charrsid946740 [ZNRAM]}{&#13;_x000a_\rtlch\fcs1 \af0 \ltrch\fcs0 \cs15\b0\v\f1\fs20\cf9\insrsid7344099\charrsid946740 &lt;/NumAmB&gt;}{\rtlch\fcs1 \af0 \ltrch\fcs0 \insrsid7344099\charrsid946740 &#13;_x000a_\par }\pard\plain \ltrpar\s17\ql \li0\ri0\nowidctlpar\wrapdefault\aspalpha\aspnum\faauto\adjustright\rin0\lin0\itap0\pararsid7344099 \rtlch\fcs1 \af0\afs20\alang1025 \ltrch\fcs0 \b\fs24\lang2057\langfe2057\cgrid\langnp2057\langfenp2057 {\rtlch\fcs1 \af0 &#13;_x000a_\ltrch\fcs0 \cs15\b0\v\f1\fs20\cf9\lang1024\langfe1024\noproof\insrsid7344099\charrsid14699840 &lt;RepeatBlock-By&gt;}{\rtlch\fcs1 \af0 \ltrch\fcs0 \lang1024\langfe1024\noproof\insrsid7344099\charrsid14699840 [RepeatMembers]}{\rtlch\fcs1 \af0 \ltrch\fcs0 &#13;_x000a_\cs15\b0\v\f1\fs20\cf9\lang1024\langfe1024\noproof\insrsid7344099\charrsid14699840 &lt;Members&gt;}{\rtlch\fcs1 \af0 \ltrch\fcs0 \insrsid7344099\charrsid14699840 [ZMEMBERS]}{\rtlch\fcs1 \af0 \ltrch\fcs0 &#13;_x000a_\cs15\b0\v\f1\fs20\cf9\lang1024\langfe1024\noproof\insrsid7344099\charrsid14699840 &lt;/Members&gt;}{\rtlch\fcs1 \af0 \ltrch\fcs0 \insrsid7344099\charrsid14699840 &#13;_x000a_\par }\pard\plain \ltrpar\ql \li0\ri0\widctlpar\wrapdefault\aspalpha\aspnum\faauto\adjustright\rin0\lin0\itap0\pararsid7344099 \rtlch\fcs1 \af0\afs20\alang1025 \ltrch\fcs0 \fs24\lang2057\langfe2057\cgrid\langnp2057\langfenp2057 {\rtlch\fcs1 \af0 \ltrch\fcs0 &#13;_x000a_\cs15\v\f1\fs20\cf9\lang1024\langfe1024\noproof\langnp1043\insrsid7344099\charrsid2237221 &lt;AuNomDe&gt;&lt;OptDel&gt;}{\rtlch\fcs1 \af0 \ltrch\fcs0 \lang1024\langfe1024\noproof\langnp1043\insrsid7344099\charrsid2237221 [ZONBEHALF]}{\rtlch\fcs1 \af0 \ltrch\fcs0 &#13;_x000a_\cs15\v\f1\fs20\cf9\lang1024\langfe1024\noproof\langnp1043\insrsid7344099\charrsid2237221 &lt;/OptDel&gt;&lt;/AuNomDe&gt;}{\rtlch\fcs1 \af0 \ltrch\fcs0 \lang1043\langfe2057\langnp1043\insrsid7344099\charrsid2237221 &#13;_x000a_\par }{\rtlch\fcs1 \af0 \ltrch\fcs0 \insrsid7344099\charrsid14699840 &lt;&lt;&lt;}{\rtlch\fcs1 \af0 \ltrch\fcs0 \cs15\v\f1\fs20\cf9\lang1024\langfe1024\noproof\insrsid7344099\charrsid14699840 &lt;/RepeatBlock-By&gt;}{\rtlch\fcs1 \af0 \ltrch\fcs0 &#13;_x000a_\insrsid7344099\charrsid14699840 &#13;_x000a_\par }\pard\plain \ltrpar\s17\ql \li0\ri0\nowidctlpar\wrapdefault\aspalpha\aspnum\faauto\adjustright\rin0\lin0\itap0\pararsid7344099 \rtlch\fcs1 \af0\afs20\alang1025 \ltrch\fcs0 \b\fs24\lang2057\langfe2057\cgrid\langnp2057\langfenp2057 {\rtlch\fcs1 \af0 &#13;_x000a_\ltrch\fcs0 \cs15\b0\v\f1\fs20\cf9\insrsid7344099\charrsid946740 &lt;DocAmend&gt;}{\rtlch\fcs1 \af0 \ltrch\fcs0 \insrsid7344099\charrsid946740 [Z}{\rtlch\fcs1 \af0 \ltrch\fcs0 \insrsid7344099 AMDOC}{\rtlch\fcs1 \af0 \ltrch\fcs0 \insrsid7344099\charrsid946740 ]}&#13;_x000a_{\rtlch\fcs1 \af0 \ltrch\fcs0 \cs15\b0\v\f1\fs20\cf9\insrsid7344099\charrsid946740 &lt;/DocAmend&gt;}{\rtlch\fcs1 \af0 \ltrch\fcs0 \insrsid7344099\charrsid946740 &#13;_x000a_\par }\pard \ltrpar\s17\ql \li0\ri0\keepn\nowidctlpar\wrapdefault\aspalpha\aspnum\faauto\adjustright\rin0\lin0\itap0\pararsid7344099 {\rtlch\fcs1 \af0 \ltrch\fcs0 \cs15\b0\v\f1\fs20\cf9\insrsid7344099\charrsid946740 &lt;Article&gt;}{\rtlch\fcs1 \af0 \ltrch\fcs0 &#13;_x000a_\insrsid7344099\charrsid946740 [ZAMPART]}{\rtlch\fcs1 \af0 \ltrch\fcs0 \cs15\b0\v\f1\fs20\cf9\insrsid7344099\charrsid946740 &lt;/Article&gt;}{\rtlch\fcs1 \af0 \ltrch\fcs0 \insrsid7344099\charrsid946740 &#13;_x000a_\par }\pard\plain \ltrpar\ql \li0\ri0\keepn\widctlpar\wrapdefault\aspalpha\aspnum\faauto\adjustright\rin0\lin0\itap0\pararsid7344099 \rtlch\fcs1 \af0\afs20\alang1025 \ltrch\fcs0 \fs24\lang2057\langfe2057\cgrid\langnp2057\langfenp2057 {\rtlch\fcs1 \af0 &#13;_x000a_\ltrch\fcs0 \cs15\v\f1\fs20\cf9\lang1043\langfe2057\langnp1043\insrsid7344099\charrsid2237221 &lt;DocAmend2&gt;&lt;OptDel&gt;}{\rtlch\fcs1 \af0 \ltrch\fcs0 \lang1043\langfe2057\langnp1043\insrsid7344099\charrsid2237221 [ZNRACT]}{\rtlch\fcs1 \af0 \ltrch\fcs0 &#13;_x000a_\cs15\v\f1\fs20\cf9\lang1043\langfe2057\langnp1043\insrsid7344099\charrsid2237221 &lt;/OptDel&gt;&lt;/DocAmend2&gt;}{\rtlch\fcs1 \af0 \ltrch\fcs0 \lang1043\langfe2057\langnp1043\insrsid7344099\charrsid2237221 &#13;_x000a_\par }\pard \ltrpar\ql \li0\ri0\widctlpar\wrapdefault\aspalpha\aspnum\faauto\adjustright\rin0\lin0\itap0\pararsid7344099 {\rtlch\fcs1 \af0 \ltrch\fcs0 \cs15\v\f1\fs20\cf9\lang1036\langfe2057\langnp1036\insrsid7344099\charrsid2237221 &lt;Article2&gt;&lt;OptDel&gt;}{&#13;_x000a_\rtlch\fcs1 \af0 \ltrch\fcs0 \lang1036\langfe2057\langnp1036\insrsid7344099\charrsid2237221 [ZACTPART]}{\rtlch\fcs1 \af0 \ltrch\fcs0 \cs15\v\f1\fs20\cf9\lang1036\langfe2057\langnp1036\insrsid7344099\charrsid2237221 &lt;/OptDel&gt;&lt;/Article2&gt;}{\rtlch\fcs1 \af0 &#13;_x000a_\ltrch\fcs0 \lang1036\langfe2057\langnp1036\insrsid7344099\charrsid2237221 &#13;_x000a_\par \ltrrow}\trowd \irow0\irowband0\ltrrow\ts11\trqc\trgaph340\trleft-340\trftsWidth3\trwWidth9752\trftsWidthB3\trpaddl340\trpaddr340\trpaddfl3\trpaddft3\trpaddfb3\trpaddfr3\tblind0\tblindtype3 \clvertalt\clbrdrt\brdrtbl \clbrdrl\brdrtbl \clbrdrb\brdrtbl &#13;_x000a_\clbrdrr\brdrtbl \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lang1036\langfe2057\langnp1036\insrsid7344099\charrsid2237221 \cell }\pard\plain \ltrpar&#13;_x000a_\ql \li0\ri0\widctlpar\intbl\wrapdefault\aspalpha\aspnum\faauto\adjustright\rin0\lin0 \rtlch\fcs1 \af0\afs20\alang1025 \ltrch\fcs0 \fs24\lang2057\langfe2057\cgrid\langnp2057\langfenp2057 {\rtlch\fcs1 \af0 \ltrch\fcs0 \insrsid7344099\charrsid11559818 &#13;_x000a_\trowd \irow0\irowband0\ltrrow\ts11\trqc\trgaph340\trleft-340\trftsWidth3\trwWidth9752\trftsWidthB3\trpaddl340\trpaddr340\trpaddfl3\trpaddft3\trpaddfb3\trpaddfr3\tblind0\tblindtype3 \clvertalt\clbrdrt\brdrtbl \clbrdrl\brdrtbl \clbrdrb\brdrtbl \clbrdrr&#13;_x000a_\brdrtbl \cltxlrtb\clftsWidth3\clwWidth9752\clshdrawnil \cellx9412\row \ltrrow}\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22\qc \li0\ri0\sa240\keepn\nowidctlpar\intbl\wrapdefault\aspalpha\aspnum\faauto\adjustright\rin0\lin0\pararsid10630121 \rtlch\fcs1 \af0\afs20\alang1025 \ltrch\fcs0 \i\fs24\lang2057\langfe2057\cgrid\langnp2057\langfenp2057 {\rtlch\fcs1 \af0 \ltrch\fcs0 &#13;_x000a_\insrsid7344099\charrsid946740 [ZLEFTB]\cell [ZRIGHT]\cell }\pard\plain \ltrpar\ql \li0\ri0\widctlpar\intbl\wrapdefault\aspalpha\aspnum\faauto\adjustright\rin0\lin0 \rtlch\fcs1 \af0\afs20\alang1025 \ltrch\fcs0 &#13;_x000a_\fs24\lang2057\langfe2057\cgrid\langnp2057\langfenp2057 {\rtlch\fcs1 \af0 \ltrch\fcs0 \insrsid7344099\charrsid946740 \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7344099\charrsid946740 [ZTEXTL]\cell [ZTEXTR]}{\rtlch\fcs1 \af0\afs24 \ltrch\fcs0 \insrsid7344099\charrsid946740 \cell }\pard\plain \ltrpar\ql \li0\ri0\widctlpar\intbl\wrapdefault\aspalpha\aspnum\faauto\adjustright\rin0\lin0 \rtlch\fcs1 &#13;_x000a_\af0\afs20\alang1025 \ltrch\fcs0 \fs24\lang2057\langfe2057\cgrid\langnp2057\langfenp2057 {\rtlch\fcs1 \af0 \ltrch\fcs0 \insrsid7344099\charrsid946740 \trowd \irow2\irowband2\lastrow \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r \li0\ri0\sb240\sa240\nowidctlpar\wrapdefault\aspalpha\aspnum\faauto\adjustright\rin0\lin0\itap0\pararsid7344099 \rtlch\fcs1 \af0\afs20\alang1025 \ltrch\fcs0 \fs24\lang2057\langfe2057\cgrid\langnp2057\langfenp2057 {\rtlch\fcs1 \af0 \ltrch\fcs0 &#13;_x000a_\insrsid7344099\charrsid946740 Or. }{\rtlch\fcs1 \af0 \ltrch\fcs0 \cs15\v\f1\fs20\cf9\insrsid7344099\charrsid946740 &lt;Original&gt;}{\rtlch\fcs1 \af0 \ltrch\fcs0 \insrsid7344099\charrsid946740 [ZORLANG]}{\rtlch\fcs1 \af0 \ltrch\fcs0 &#13;_x000a_\cs15\v\f1\fs20\cf9\insrsid7344099\charrsid946740 &lt;/Original&gt;}{\rtlch\fcs1 \af0 \ltrch\fcs0 \insrsid7344099\charrsid946740 &#13;_x000a_\par }\pard\plain \ltrpar\s19\qc \li0\ri0\sb240\sa240\nowidctlpar\wrapdefault\aspalpha\aspnum\faauto\adjustright\rin0\lin0\itap0\pararsid7344099 \rtlch\fcs1 \af0\afs20\alang1025 \ltrch\fcs0 \i\fs24\lang2057\langfe2057\cgrid\langnp2057\langfenp2057 {&#13;_x000a_\rtlch\fcs1 \af0 \ltrch\fcs0 \cs15\i0\v\f1\fs20\cf9\insrsid7344099\charrsid946740 &lt;OptDel&gt;}{\rtlch\fcs1 \af0 \ltrch\fcs0 \insrsid7344099\charrsid946740 [ZCROSSREF]}{\rtlch\fcs1 \af0 \ltrch\fcs0 \cs15\i0\v\f1\fs20\cf9\insrsid7344099\charrsid946740 &#13;_x000a_&lt;/OptDel&gt;}{\rtlch\fcs1 \af0 \ltrch\fcs0 \insrsid7344099\charrsid946740 &#13;_x000a_\par }\pard\plain \ltrpar\s20\qc \li0\ri0\sb240\sa240\keepn\nowidctlpar\wrapdefault\aspalpha\aspnum\faauto\adjustright\rin0\lin0\itap0\pararsid7344099 \rtlch\fcs1 \af0\afs20\alang1025 \ltrch\fcs0 \i\fs24\lang2057\langfe2057\cgrid\langnp2057\langfenp2057 {&#13;_x000a_\rtlch\fcs1 \af0 \ltrch\fcs0 \cs15\i0\v\f1\fs20\cf9\insrsid7344099\charrsid946740 &lt;TitreJust&gt;}{\rtlch\fcs1 \af0 \ltrch\fcs0 \insrsid7344099\charrsid946740 [ZJUSTIFICATION]}{\rtlch\fcs1 \af0 \ltrch\fcs0 \cs15\i0\v\f1\fs20\cf9\insrsid7344099\charrsid946740 &#13;_x000a_&lt;/TitreJust&gt;}{\rtlch\fcs1 \af0 \ltrch\fcs0 \insrsid7344099\charrsid946740 &#13;_x000a_\par }\pard\plain \ltrpar\s18\ql \li0\ri0\sa240\nowidctlpar\wrapdefault\aspalpha\aspnum\faauto\adjustright\rin0\lin0\itap0\pararsid7344099 \rtlch\fcs1 \af0\afs20\alang1025 \ltrch\fcs0 \i\fs24\lang2057\langfe2057\cgrid\langnp2057\langfenp2057 {\rtlch\fcs1 \af0 &#13;_x000a_\ltrch\fcs0 \cs15\i0\v\f1\fs20\cf9\insrsid7344099\charrsid946740 &lt;OptDelPrev&gt;}{\rtlch\fcs1 \af0 \ltrch\fcs0 \insrsid7344099\charrsid946740 [ZTEXTJUST]}{\rtlch\fcs1 \af0 \ltrch\fcs0 \cs15\i0\v\f1\fs20\cf9\insrsid7344099\charrsid946740 &lt;/OptDelPrev&gt;}{&#13;_x000a_\rtlch\fcs1 \af0 \ltrch\fcs0 \insrsid7344099\charrsid946740 &#13;_x000a_\par }\pard\plain \ltrpar\ql \li0\ri0\widctlpar\wrapdefault\aspalpha\aspnum\faauto\adjustright\rin0\lin0\itap0\pararsid7344099 \rtlch\fcs1 \af0\afs20\alang1025 \ltrch\fcs0 \fs24\lang2057\langfe2057\cgrid\langnp2057\langfenp2057 {\rtlch\fcs1 \af0 \ltrch\fcs0 &#13;_x000a_\cs15\v\f1\fs20\cf9\insrsid7344099\charrsid946740 &lt;/AmendB&gt;}{\rtlch\fcs1 \af0 \ltrch\fcs0 \insrsid24658\charrsid16324206 {\*\bkmkend restart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40a2&#13;_x000a_0c1a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PT"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Logo">
    <w:name w:val="EPLogo"/>
    <w:basedOn w:val="Normal"/>
    <w:pPr>
      <w:widowControl w:val="0"/>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ColumnHeading">
    <w:name w:val="AmColumnHeading"/>
    <w:basedOn w:val="Normal"/>
    <w:pPr>
      <w:widowControl w:val="0"/>
      <w:spacing w:after="240"/>
      <w:jc w:val="center"/>
    </w:pPr>
    <w:rPr>
      <w:i/>
    </w:rPr>
  </w:style>
  <w:style w:type="paragraph" w:customStyle="1" w:styleId="AmJustText">
    <w:name w:val="AmJustText"/>
    <w:basedOn w:val="Normal"/>
    <w:pPr>
      <w:widowControl w:val="0"/>
      <w:spacing w:after="240"/>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187</Pages>
  <Words>44961</Words>
  <Characters>244302</Characters>
  <Application>Microsoft Office Word</Application>
  <DocSecurity>0</DocSecurity>
  <Lines>1</Lines>
  <Paragraphs>3489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PT</vt:lpwstr>
  </property>
  <property fmtid="{D5CDD505-2E9C-101B-9397-08002B2CF9AE}" pid="3" name="&lt;FdR&gt;">
    <vt:lpwstr>1310351</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100667</vt:lpwstr>
  </property>
  <property fmtid="{D5CDD505-2E9C-101B-9397-08002B2CF9AE}" pid="7" name="dmxml.render.traceId">
    <vt:lpwstr>675b0945aa3b3e22fac3971519e0631b</vt:lpwstr>
  </property>
  <property fmtid="{D5CDD505-2E9C-101B-9397-08002B2CF9AE}" pid="8" name="FooterPath">
    <vt:lpwstr>AM\1310351PT.docx</vt:lpwstr>
  </property>
  <property fmtid="{D5CDD505-2E9C-101B-9397-08002B2CF9AE}" pid="9" name="PE Number">
    <vt:lpwstr>766.594</vt:lpwstr>
  </property>
  <property fmtid="{D5CDD505-2E9C-101B-9397-08002B2CF9AE}" pid="10" name="UID">
    <vt:lpwstr>eu.europa.europarl-DIN1-2024-0000056669_02.00-pt-01.00_text-xml</vt:lpwstr>
  </property>
</Properties>
</file>