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D4004" w:rsidRPr="00236C24">
        <w:trPr>
          <w:trHeight w:hRule="exact" w:val="1417"/>
          <w:jc w:val="center"/>
        </w:trPr>
        <w:tc>
          <w:tcPr>
            <w:tcW w:w="6804" w:type="dxa"/>
            <w:tcBorders>
              <w:top w:val="nil"/>
              <w:left w:val="nil"/>
              <w:bottom w:val="nil"/>
              <w:right w:val="nil"/>
            </w:tcBorders>
            <w:vAlign w:val="center"/>
          </w:tcPr>
          <w:p w:rsidR="00387D70" w:rsidRPr="00236C24" w:rsidRDefault="00CE32F6">
            <w:pPr>
              <w:pStyle w:val="EPName"/>
            </w:pPr>
            <w:r w:rsidRPr="00236C24">
              <w:t>Европейски парламент</w:t>
            </w:r>
          </w:p>
          <w:p w:rsidR="00387D70" w:rsidRPr="00236C24" w:rsidRDefault="00CE32F6">
            <w:pPr>
              <w:pStyle w:val="EPTerm"/>
            </w:pPr>
            <w:r w:rsidRPr="00236C24">
              <w:t>2024-2029</w:t>
            </w:r>
          </w:p>
        </w:tc>
        <w:tc>
          <w:tcPr>
            <w:tcW w:w="2268" w:type="dxa"/>
            <w:tcBorders>
              <w:top w:val="nil"/>
              <w:left w:val="nil"/>
              <w:bottom w:val="nil"/>
              <w:right w:val="nil"/>
            </w:tcBorders>
          </w:tcPr>
          <w:p w:rsidR="00387D70" w:rsidRPr="00236C24" w:rsidRDefault="00236C24">
            <w:pPr>
              <w:pStyle w:val="EPLogo"/>
            </w:pPr>
            <w:r w:rsidRPr="00236C24">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8" o:title=""/>
                </v:shape>
              </w:pict>
            </w:r>
          </w:p>
        </w:tc>
      </w:tr>
    </w:tbl>
    <w:p w:rsidR="00387D70" w:rsidRPr="00236C24" w:rsidRDefault="00CE32F6">
      <w:pPr>
        <w:pStyle w:val="LineTop"/>
      </w:pPr>
      <w:r w:rsidRPr="00236C24">
        <w:t xml:space="preserve"> </w:t>
      </w:r>
    </w:p>
    <w:p w:rsidR="00387D70" w:rsidRPr="00236C24" w:rsidRDefault="00CE32F6">
      <w:pPr>
        <w:pStyle w:val="EPBody"/>
      </w:pPr>
      <w:r w:rsidRPr="00236C24">
        <w:rPr>
          <w:rStyle w:val="HideTWBExt"/>
        </w:rPr>
        <w:t>&lt;Commission&gt;</w:t>
      </w:r>
      <w:r w:rsidRPr="00236C24">
        <w:rPr>
          <w:rStyle w:val="HideTWBInt"/>
          <w:color w:val="auto"/>
        </w:rPr>
        <w:t>{LIBE}</w:t>
      </w:r>
      <w:r w:rsidRPr="00236C24">
        <w:t>Комисия по граждански свободи, правосъдие и вътрешни работи</w:t>
      </w:r>
      <w:r w:rsidRPr="00236C24">
        <w:rPr>
          <w:rStyle w:val="HideTWBExt"/>
        </w:rPr>
        <w:t>&lt;/Commission&gt;</w:t>
      </w:r>
    </w:p>
    <w:p w:rsidR="00387D70" w:rsidRPr="00236C24" w:rsidRDefault="00CE32F6">
      <w:pPr>
        <w:pStyle w:val="LineBottom"/>
      </w:pPr>
      <w:r w:rsidRPr="00236C24">
        <w:t xml:space="preserve"> </w:t>
      </w:r>
    </w:p>
    <w:p w:rsidR="00E33FD9" w:rsidRPr="00236C24" w:rsidRDefault="00CE32F6" w:rsidP="00E33FD9">
      <w:pPr>
        <w:pStyle w:val="CoverReference"/>
      </w:pPr>
      <w:r w:rsidRPr="00236C24">
        <w:rPr>
          <w:rStyle w:val="HideTWBExt"/>
        </w:rPr>
        <w:t>&lt;RefProc&gt;</w:t>
      </w:r>
      <w:r w:rsidRPr="00236C24">
        <w:t>2024/0187</w:t>
      </w:r>
      <w:r w:rsidRPr="00236C24">
        <w:rPr>
          <w:rStyle w:val="HideTWBExt"/>
        </w:rPr>
        <w:t>&lt;/RefProc&gt;&lt;RefTypeProc&gt;</w:t>
      </w:r>
      <w:r w:rsidRPr="00236C24">
        <w:t>(CNS)</w:t>
      </w:r>
      <w:r w:rsidRPr="00236C24">
        <w:rPr>
          <w:rStyle w:val="HideTWBExt"/>
        </w:rPr>
        <w:t>&lt;/RefTypeProc&gt;</w:t>
      </w:r>
    </w:p>
    <w:p w:rsidR="00E33FD9" w:rsidRPr="00236C24" w:rsidRDefault="00CE32F6" w:rsidP="00E33FD9">
      <w:pPr>
        <w:pStyle w:val="CoverDate"/>
      </w:pPr>
      <w:r w:rsidRPr="00236C24">
        <w:rPr>
          <w:rStyle w:val="HideTWBExt"/>
        </w:rPr>
        <w:t>&lt;Date&gt;</w:t>
      </w:r>
      <w:r w:rsidRPr="00236C24">
        <w:rPr>
          <w:rStyle w:val="HideTWBInt"/>
          <w:color w:val="auto"/>
        </w:rPr>
        <w:t>{31/01/2025}</w:t>
      </w:r>
      <w:r w:rsidRPr="00236C24">
        <w:t>31.01.2025</w:t>
      </w:r>
      <w:r w:rsidRPr="00236C24">
        <w:rPr>
          <w:rStyle w:val="HideTWBExt"/>
        </w:rPr>
        <w:t>&lt;/Date&gt;</w:t>
      </w:r>
    </w:p>
    <w:p w:rsidR="00E33FD9" w:rsidRPr="00236C24" w:rsidRDefault="00CE32F6" w:rsidP="00E33FD9">
      <w:pPr>
        <w:pStyle w:val="CoverDocType"/>
      </w:pPr>
      <w:r w:rsidRPr="00236C24">
        <w:rPr>
          <w:rStyle w:val="HideTWBExt"/>
        </w:rPr>
        <w:t>&lt;TypeAM&gt;</w:t>
      </w:r>
      <w:r w:rsidRPr="00236C24">
        <w:t>ИЗМЕНЕНИЯ</w:t>
      </w:r>
      <w:r w:rsidRPr="00236C24">
        <w:rPr>
          <w:rStyle w:val="HideTWBExt"/>
        </w:rPr>
        <w:t>&lt;/TypeAM&gt;</w:t>
      </w:r>
    </w:p>
    <w:p w:rsidR="00E33FD9" w:rsidRPr="00236C24" w:rsidRDefault="00CE32F6" w:rsidP="00E33FD9">
      <w:pPr>
        <w:pStyle w:val="CoverDocType24a"/>
      </w:pPr>
      <w:r w:rsidRPr="00236C24">
        <w:rPr>
          <w:rStyle w:val="HideTWBExt"/>
        </w:rPr>
        <w:t>&lt;RangeAM&gt;</w:t>
      </w:r>
      <w:r w:rsidRPr="00236C24">
        <w:t>1 - 47</w:t>
      </w:r>
      <w:r w:rsidRPr="00236C24">
        <w:rPr>
          <w:rStyle w:val="HideTWBExt"/>
        </w:rPr>
        <w:t>&lt;/RangeAM&gt;</w:t>
      </w:r>
    </w:p>
    <w:p w:rsidR="00E33FD9" w:rsidRPr="00236C24" w:rsidRDefault="00CE32F6" w:rsidP="00E33FD9">
      <w:pPr>
        <w:pStyle w:val="CoverBold"/>
      </w:pPr>
      <w:r w:rsidRPr="00236C24">
        <w:rPr>
          <w:rStyle w:val="HideTWBExt"/>
        </w:rPr>
        <w:t>&lt;TitreType&gt;</w:t>
      </w:r>
      <w:r w:rsidRPr="00236C24">
        <w:t>Проект на доклад</w:t>
      </w:r>
      <w:r w:rsidRPr="00236C24">
        <w:rPr>
          <w:rStyle w:val="HideTWBExt"/>
        </w:rPr>
        <w:t>&lt;/TitreType&gt;</w:t>
      </w:r>
    </w:p>
    <w:p w:rsidR="00E33FD9" w:rsidRPr="00236C24" w:rsidRDefault="00CE32F6" w:rsidP="00E33FD9">
      <w:pPr>
        <w:pStyle w:val="CoverBold"/>
      </w:pPr>
      <w:r w:rsidRPr="00236C24">
        <w:rPr>
          <w:rStyle w:val="HideTWBExt"/>
        </w:rPr>
        <w:t>&lt;Rapporteur&gt;</w:t>
      </w:r>
      <w:r w:rsidRPr="00236C24">
        <w:t>Малик Азмани</w:t>
      </w:r>
      <w:r w:rsidRPr="00236C24">
        <w:rPr>
          <w:rStyle w:val="HideTWBExt"/>
        </w:rPr>
        <w:t>&lt;/Rapporteur&gt;</w:t>
      </w:r>
    </w:p>
    <w:p w:rsidR="00E33FD9" w:rsidRPr="00236C24" w:rsidRDefault="00CE32F6" w:rsidP="00E33FD9">
      <w:pPr>
        <w:pStyle w:val="CoverNormal24a"/>
      </w:pPr>
      <w:r w:rsidRPr="00236C24">
        <w:rPr>
          <w:rStyle w:val="HideTWBExt"/>
        </w:rPr>
        <w:t>&lt;DocRefPE&gt;</w:t>
      </w:r>
      <w:r w:rsidRPr="00236C24">
        <w:t>(PE766.606v01-00)</w:t>
      </w:r>
      <w:r w:rsidRPr="00236C24">
        <w:rPr>
          <w:rStyle w:val="HideTWBExt"/>
        </w:rPr>
        <w:t>&lt;/DocRefPE&gt;</w:t>
      </w:r>
    </w:p>
    <w:p w:rsidR="00E33FD9" w:rsidRPr="00236C24" w:rsidRDefault="00CE32F6" w:rsidP="00E33FD9">
      <w:pPr>
        <w:pStyle w:val="CoverNormal24a"/>
      </w:pPr>
      <w:r w:rsidRPr="00236C24">
        <w:rPr>
          <w:rStyle w:val="HideTWBExt"/>
        </w:rPr>
        <w:t>&lt;Titre&gt;</w:t>
      </w:r>
      <w:r w:rsidRPr="00236C24">
        <w:t>относно повишаване на сигурността на личните карти на гражданите на Съюза и на документите за пребиваване,</w:t>
      </w:r>
      <w:r w:rsidRPr="00236C24">
        <w:t xml:space="preserve"> издавани на гражданите на Съюза и на членовете на техните семейства, които упражняват правото си на свободно движение</w:t>
      </w:r>
      <w:r w:rsidRPr="00236C24">
        <w:rPr>
          <w:rStyle w:val="HideTWBExt"/>
        </w:rPr>
        <w:t>&lt;/Titre&gt;</w:t>
      </w:r>
    </w:p>
    <w:p w:rsidR="00E33FD9" w:rsidRPr="00236C24" w:rsidRDefault="00CE32F6" w:rsidP="00E33FD9">
      <w:pPr>
        <w:pStyle w:val="CoverNormal"/>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CoverNormal24a"/>
      </w:pPr>
      <w:r w:rsidRPr="00236C24">
        <w:rPr>
          <w:rStyle w:val="HideTWBExt"/>
        </w:rPr>
        <w:t>&lt;DocRef&gt;</w:t>
      </w:r>
      <w:r w:rsidRPr="00236C24">
        <w:t>(COM(2024)0316 – 2024/0187(CNS))</w:t>
      </w:r>
      <w:r w:rsidRPr="00236C24">
        <w:rPr>
          <w:rStyle w:val="HideTWBExt"/>
        </w:rPr>
        <w:t>&lt;/DocRef&gt;</w:t>
      </w:r>
    </w:p>
    <w:p w:rsidR="00E33FD9" w:rsidRPr="00236C24" w:rsidRDefault="00CE32F6" w:rsidP="00E33FD9">
      <w:pPr>
        <w:ind w:left="567"/>
      </w:pPr>
      <w:r w:rsidRPr="00236C24">
        <w:br w:type="page"/>
      </w:r>
      <w:r w:rsidRPr="00236C24">
        <w:lastRenderedPageBreak/>
        <w:t>AM_Com_LegReport</w:t>
      </w:r>
    </w:p>
    <w:p w:rsidR="00E33FD9" w:rsidRPr="00236C24" w:rsidRDefault="00CE32F6" w:rsidP="00E33FD9">
      <w:pPr>
        <w:pStyle w:val="AmNumberTabs"/>
      </w:pPr>
      <w:r w:rsidRPr="00236C24">
        <w:br w:type="page"/>
      </w:r>
      <w:r w:rsidRPr="00236C24">
        <w:rPr>
          <w:rStyle w:val="HideTWBExt"/>
        </w:rPr>
        <w:lastRenderedPageBreak/>
        <w:t>&lt;RepeatBlock-A</w:t>
      </w:r>
      <w:r w:rsidRPr="00236C24">
        <w:rPr>
          <w:rStyle w:val="HideTWBExt"/>
        </w:rPr>
        <w:t>mend&gt;&lt;Amend&gt;</w:t>
      </w:r>
      <w:r w:rsidRPr="00236C24">
        <w:t>Изменение</w:t>
      </w:r>
      <w:r w:rsidRPr="00236C24">
        <w:tab/>
      </w:r>
      <w:r w:rsidRPr="00236C24">
        <w:tab/>
      </w:r>
      <w:r w:rsidRPr="00236C24">
        <w:rPr>
          <w:rStyle w:val="HideTWBExt"/>
        </w:rPr>
        <w:t>&lt;NumAm&gt;</w:t>
      </w:r>
      <w:r w:rsidRPr="00236C24">
        <w:t>1</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Малик Азмани</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Проект на законодателна резолюция</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Позоваване 1 a (ново)</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Проект на законодателна резолюция</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E33FD9" w:rsidP="00E275B2">
            <w:pPr>
              <w:pStyle w:val="Normal6a"/>
            </w:pPr>
          </w:p>
        </w:tc>
        <w:tc>
          <w:tcPr>
            <w:tcW w:w="4876" w:type="dxa"/>
            <w:tcBorders>
              <w:top w:val="nil"/>
              <w:left w:val="nil"/>
              <w:bottom w:val="nil"/>
              <w:right w:val="nil"/>
            </w:tcBorders>
          </w:tcPr>
          <w:p w:rsidR="00E33FD9" w:rsidRPr="00236C24" w:rsidRDefault="00CE32F6" w:rsidP="000E0C4C">
            <w:pPr>
              <w:pStyle w:val="Normal6a"/>
              <w:ind w:left="720" w:hanging="360"/>
            </w:pPr>
            <w:r w:rsidRPr="00236C24">
              <w:t>-</w:t>
            </w:r>
            <w:r w:rsidRPr="00236C24">
              <w:tab/>
              <w:t>като</w:t>
            </w:r>
            <w:r w:rsidRPr="00236C24">
              <w:t xml:space="preserve"> взе предвид проекта на Съвета (16877/24),</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2</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Милан Ухрик, Ева Зайончковска-Херник, Мери Кан</w:t>
      </w:r>
      <w:r w:rsidRPr="00236C24">
        <w:rPr>
          <w:rStyle w:val="HideTWBExt"/>
          <w:b w:val="0"/>
        </w:rPr>
        <w:t>&lt;/Members&gt;</w:t>
      </w:r>
    </w:p>
    <w:p w:rsidR="00E33FD9" w:rsidRPr="00236C24" w:rsidRDefault="00CE32F6" w:rsidP="00E33FD9">
      <w:r w:rsidRPr="00236C24">
        <w:rPr>
          <w:rStyle w:val="HideTWBExt"/>
        </w:rPr>
        <w:t>&lt;AuNomDe&gt;</w:t>
      </w:r>
      <w:r w:rsidRPr="00236C24">
        <w:rPr>
          <w:rStyle w:val="HideTWBInt"/>
          <w:color w:val="auto"/>
        </w:rPr>
        <w:t>{ESN}</w:t>
      </w:r>
      <w:r w:rsidRPr="00236C24">
        <w:t>от името на групата ESN</w:t>
      </w:r>
      <w:r w:rsidRPr="00236C24">
        <w:rPr>
          <w:rStyle w:val="HideTWBExt"/>
        </w:rPr>
        <w:t>&lt;/AuNomDe&gt;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Съображение 16</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(16)</w:t>
            </w:r>
            <w:r w:rsidRPr="00236C24">
              <w:tab/>
              <w:t xml:space="preserve">Съхраняването на портретна снимка и два пръстови отпечатъка (наричани по-нататък „биометрични данни“) върху </w:t>
            </w:r>
            <w:r w:rsidRPr="00236C24">
              <w:t>личните карти и картите за пребиваване</w:t>
            </w:r>
            <w:r w:rsidRPr="00236C24">
              <w:rPr>
                <w:b/>
                <w:i/>
              </w:rPr>
              <w:t>, както вече е предвидено за биометричните паспорти за граждани</w:t>
            </w:r>
            <w:r w:rsidRPr="00236C24">
              <w:t xml:space="preserve"> на </w:t>
            </w:r>
            <w:r w:rsidRPr="00236C24">
              <w:rPr>
                <w:b/>
                <w:i/>
              </w:rPr>
              <w:t>Съюза</w:t>
            </w:r>
            <w:r w:rsidRPr="00236C24">
              <w:t xml:space="preserve"> и </w:t>
            </w:r>
            <w:r w:rsidRPr="00236C24">
              <w:rPr>
                <w:b/>
                <w:i/>
              </w:rPr>
              <w:t>разрешенията</w:t>
            </w:r>
            <w:r w:rsidRPr="00236C24">
              <w:t xml:space="preserve"> за пребиваване</w:t>
            </w:r>
            <w:r w:rsidRPr="00236C24">
              <w:rPr>
                <w:b/>
                <w:i/>
              </w:rPr>
              <w:t xml:space="preserve"> за граждани на трети държави,</w:t>
            </w:r>
            <w:r w:rsidRPr="00236C24">
              <w:t xml:space="preserve"> представлява подходяща комбинация от надеждно установяване на самоличността и удостов</w:t>
            </w:r>
            <w:r w:rsidRPr="00236C24">
              <w:t xml:space="preserve">еряване на автентичността с намален риск от измами, с цел увеличаване на сигурността на личните карти и картите за пребиваване. </w:t>
            </w:r>
            <w:r w:rsidRPr="00236C24">
              <w:rPr>
                <w:b/>
                <w:i/>
              </w:rPr>
              <w:t>Както бе потвърдено от Съда</w:t>
            </w:r>
            <w:r w:rsidRPr="00236C24">
              <w:t>, задължителното включване на пръстови отпечатъци в носителя на информация е съвместимо с основните п</w:t>
            </w:r>
            <w:r w:rsidRPr="00236C24">
              <w:t>рава на зачитане на личния живот и на защита на личните данни, гарантирани в членове</w:t>
            </w:r>
            <w:r w:rsidRPr="00236C24">
              <w:rPr>
                <w:b/>
                <w:i/>
              </w:rPr>
              <w:t> </w:t>
            </w:r>
            <w:r w:rsidRPr="00236C24">
              <w:t>7 и</w:t>
            </w:r>
            <w:r w:rsidRPr="00236C24">
              <w:rPr>
                <w:b/>
                <w:i/>
              </w:rPr>
              <w:t> </w:t>
            </w:r>
            <w:r w:rsidRPr="00236C24">
              <w:t>8 от Хартата.</w:t>
            </w:r>
          </w:p>
        </w:tc>
        <w:tc>
          <w:tcPr>
            <w:tcW w:w="4876" w:type="dxa"/>
            <w:tcBorders>
              <w:top w:val="nil"/>
              <w:left w:val="nil"/>
              <w:bottom w:val="nil"/>
              <w:right w:val="nil"/>
            </w:tcBorders>
          </w:tcPr>
          <w:p w:rsidR="00E33FD9" w:rsidRPr="00236C24" w:rsidRDefault="00CE32F6" w:rsidP="00E275B2">
            <w:pPr>
              <w:pStyle w:val="Normal6a"/>
            </w:pPr>
            <w:r w:rsidRPr="00236C24">
              <w:t>(16)</w:t>
            </w:r>
            <w:r w:rsidRPr="00236C24">
              <w:tab/>
              <w:t>Съхраняването на портретна снимка и два пръстови отпечатъка (наричани по-нататък „биометрични данни“) върху личните карти и картите за пребиваване</w:t>
            </w:r>
            <w:r w:rsidRPr="00236C24">
              <w:rPr>
                <w:b/>
                <w:i/>
              </w:rPr>
              <w:t xml:space="preserve"> н</w:t>
            </w:r>
            <w:r w:rsidRPr="00236C24">
              <w:rPr>
                <w:b/>
                <w:i/>
              </w:rPr>
              <w:t xml:space="preserve">е </w:t>
            </w:r>
            <w:r w:rsidRPr="00236C24">
              <w:t>представлява</w:t>
            </w:r>
            <w:r w:rsidRPr="00236C24">
              <w:rPr>
                <w:b/>
                <w:i/>
              </w:rPr>
              <w:t xml:space="preserve"> </w:t>
            </w:r>
            <w:r w:rsidRPr="00236C24">
              <w:t>подходяща комбинация от надеждно установяване на самоличността и удостоверяване на автентичността с намален риск от измами, с цел увеличаване на сигурността на личните карти и картите за пребиваване</w:t>
            </w:r>
            <w:r w:rsidRPr="00236C24">
              <w:rPr>
                <w:b/>
                <w:i/>
              </w:rPr>
              <w:t>.</w:t>
            </w:r>
            <w:r w:rsidRPr="00236C24">
              <w:t xml:space="preserve"> </w:t>
            </w:r>
            <w:r w:rsidRPr="00236C24">
              <w:rPr>
                <w:b/>
                <w:i/>
              </w:rPr>
              <w:t>Това е твърде сериозно нарушение на право</w:t>
            </w:r>
            <w:r w:rsidRPr="00236C24">
              <w:rPr>
                <w:b/>
                <w:i/>
              </w:rPr>
              <w:t>то на неприкосновеност на личния живот на гражданите в полза на все по-големи възможности за държавен контрол. Също така създава твърде голям риск от киберпрестъпност: ако пръстовите отпечатъци бъдат откраднати от носителя на информация върху личната карта</w:t>
            </w:r>
            <w:r w:rsidRPr="00236C24">
              <w:rPr>
                <w:b/>
                <w:i/>
              </w:rPr>
              <w:t xml:space="preserve">, те могат да се използват по цял свят за всички видове измами и кражби, свързани със самоличността. Тъй като те са </w:t>
            </w:r>
            <w:r w:rsidRPr="00236C24">
              <w:rPr>
                <w:b/>
                <w:i/>
              </w:rPr>
              <w:lastRenderedPageBreak/>
              <w:t xml:space="preserve">уникални и не могат да бъдат променяни, кражбата на тези пръстови отпечатъци би създала риск през целия живот за гражданина, който е жертва </w:t>
            </w:r>
            <w:r w:rsidRPr="00236C24">
              <w:rPr>
                <w:b/>
                <w:i/>
              </w:rPr>
              <w:t>на тази кражба. Въпреки че Съдът потвърди, строго юридически</w:t>
            </w:r>
            <w:r w:rsidRPr="00236C24">
              <w:t>,</w:t>
            </w:r>
            <w:r w:rsidRPr="00236C24">
              <w:rPr>
                <w:b/>
                <w:i/>
              </w:rPr>
              <w:t xml:space="preserve"> че</w:t>
            </w:r>
            <w:r w:rsidRPr="00236C24">
              <w:t xml:space="preserve"> задължителното включване на пръстови отпечатъци в носителя на информация е съвместимо с основните права на зачитане на личния живот и на защита на личните данни, гарантирани в членове</w:t>
            </w:r>
            <w:r w:rsidRPr="00236C24">
              <w:rPr>
                <w:b/>
                <w:i/>
              </w:rPr>
              <w:t xml:space="preserve"> </w:t>
            </w:r>
            <w:r w:rsidRPr="00236C24">
              <w:t>7 и</w:t>
            </w:r>
            <w:r w:rsidRPr="00236C24">
              <w:rPr>
                <w:b/>
                <w:i/>
              </w:rPr>
              <w:t xml:space="preserve"> </w:t>
            </w:r>
            <w:r w:rsidRPr="00236C24">
              <w:t xml:space="preserve">8 </w:t>
            </w:r>
            <w:r w:rsidRPr="00236C24">
              <w:t>от Хартата</w:t>
            </w:r>
            <w:r w:rsidRPr="00236C24">
              <w:rPr>
                <w:b/>
                <w:i/>
              </w:rPr>
              <w:t>, има и други ценности, които са изложени на риск, като фундаменталния избор да се даде предимство на неприкосновеността на личния живот на гражданите пред постоянното увеличаване на възможностите за държавен контрол, както и стриктното избягване</w:t>
            </w:r>
            <w:r w:rsidRPr="00236C24">
              <w:rPr>
                <w:b/>
                <w:i/>
              </w:rPr>
              <w:t xml:space="preserve"> на нови форми на киберпрестъпност</w:t>
            </w:r>
            <w:r w:rsidRPr="00236C24">
              <w:t>.</w:t>
            </w:r>
          </w:p>
        </w:tc>
      </w:tr>
    </w:tbl>
    <w:p w:rsidR="00E33FD9" w:rsidRPr="00236C24" w:rsidRDefault="00CE32F6" w:rsidP="00E33FD9">
      <w:pPr>
        <w:pStyle w:val="AmOrLang"/>
      </w:pPr>
      <w:r w:rsidRPr="00236C24">
        <w:lastRenderedPageBreak/>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3</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Франсишку Асиш, Кшищоф Шмишек, Ана Катарина Мендеш, Марко Таркуинио, Ема Рафович, Алесандро Дзан</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Съображение 19</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(19)</w:t>
            </w:r>
            <w:r w:rsidRPr="00236C24">
              <w:tab/>
              <w:t xml:space="preserve">Настоящият регламент не предоставя правно основание за създаването или поддържането на бази данни на </w:t>
            </w:r>
            <w:r w:rsidRPr="00236C24">
              <w:t>национално равнище за съхраняването на биометрични данни в държавите членки</w:t>
            </w:r>
            <w:r w:rsidRPr="00236C24">
              <w:rPr>
                <w:b/>
                <w:i/>
              </w:rPr>
              <w:t> —</w:t>
            </w:r>
            <w:r w:rsidRPr="00236C24">
              <w:t xml:space="preserve"> това </w:t>
            </w:r>
            <w:r w:rsidRPr="00236C24">
              <w:rPr>
                <w:b/>
                <w:i/>
              </w:rPr>
              <w:t>е въпрос на националното право, което трябва да бъде в съответствие с правото на Съюза относно защитата</w:t>
            </w:r>
            <w:r w:rsidRPr="00236C24">
              <w:t xml:space="preserve"> на </w:t>
            </w:r>
            <w:r w:rsidRPr="00236C24">
              <w:rPr>
                <w:b/>
                <w:i/>
              </w:rPr>
              <w:t>данните</w:t>
            </w:r>
            <w:r w:rsidRPr="00236C24">
              <w:t xml:space="preserve">, </w:t>
            </w:r>
            <w:r w:rsidRPr="00236C24">
              <w:rPr>
                <w:b/>
                <w:i/>
              </w:rPr>
              <w:t>включително със съдържащите се в него изисквания за необх</w:t>
            </w:r>
            <w:r w:rsidRPr="00236C24">
              <w:rPr>
                <w:b/>
                <w:i/>
              </w:rPr>
              <w:t>одимост и пропорционалност.</w:t>
            </w:r>
            <w:r w:rsidRPr="00236C24">
              <w:t xml:space="preserve"> Освен това настоящият регламент не предоставя правно основание и за създаването или поддържането на централизирана база данни на равнището на Съюза.</w:t>
            </w:r>
          </w:p>
        </w:tc>
        <w:tc>
          <w:tcPr>
            <w:tcW w:w="4876" w:type="dxa"/>
            <w:tcBorders>
              <w:top w:val="nil"/>
              <w:left w:val="nil"/>
              <w:bottom w:val="nil"/>
              <w:right w:val="nil"/>
            </w:tcBorders>
          </w:tcPr>
          <w:p w:rsidR="00E33FD9" w:rsidRPr="00236C24" w:rsidRDefault="00CE32F6" w:rsidP="00E275B2">
            <w:pPr>
              <w:pStyle w:val="Normal6a"/>
            </w:pPr>
            <w:r w:rsidRPr="00236C24">
              <w:t>(19)</w:t>
            </w:r>
            <w:r w:rsidRPr="00236C24">
              <w:tab/>
              <w:t>Настоящият регламент не предоставя правно основание за създаването или под</w:t>
            </w:r>
            <w:r w:rsidRPr="00236C24">
              <w:t>държането на бази данни на национално равнище за съхраняването на биометрични данни в държавите членки</w:t>
            </w:r>
            <w:r w:rsidRPr="00236C24">
              <w:rPr>
                <w:b/>
                <w:i/>
              </w:rPr>
              <w:t>.</w:t>
            </w:r>
            <w:r w:rsidRPr="00236C24">
              <w:t xml:space="preserve"> Освен това настоящият регламент не предоставя правно основание и за създаването или поддържането на централизирана база данни на равнището на Съюза. </w:t>
            </w:r>
            <w:r w:rsidRPr="00236C24">
              <w:rPr>
                <w:b/>
                <w:i/>
              </w:rPr>
              <w:t>Био</w:t>
            </w:r>
            <w:r w:rsidRPr="00236C24">
              <w:rPr>
                <w:b/>
                <w:i/>
              </w:rPr>
              <w:t>метричните данни, обработвани за целите на настоящия регламент, не следва да се обработват за никакви други цели и не следва да се съхраняват в национални бази данни или бази данни на равнището на Съюза.</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4</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Анна Строленберг</w:t>
      </w:r>
      <w:r w:rsidRPr="00236C24">
        <w:rPr>
          <w:rStyle w:val="HideTWBExt"/>
          <w:b w:val="0"/>
        </w:rPr>
        <w:t>&lt;/Members&gt;</w:t>
      </w:r>
    </w:p>
    <w:p w:rsidR="00E33FD9" w:rsidRPr="00236C24" w:rsidRDefault="00CE32F6" w:rsidP="00E33FD9">
      <w:r w:rsidRPr="00236C24">
        <w:rPr>
          <w:rStyle w:val="HideTWBExt"/>
        </w:rPr>
        <w:t>&lt;AuNomDe&gt;</w:t>
      </w:r>
      <w:r w:rsidRPr="00236C24">
        <w:rPr>
          <w:rStyle w:val="HideTWBInt"/>
          <w:color w:val="auto"/>
        </w:rPr>
        <w:t>{Greens/EFA}</w:t>
      </w:r>
      <w:r w:rsidRPr="00236C24">
        <w:t>от името на групата Verts/ALE</w:t>
      </w:r>
      <w:r w:rsidRPr="00236C24">
        <w:rPr>
          <w:rStyle w:val="HideTWBExt"/>
        </w:rPr>
        <w:t>&lt;/AuNomDe&gt;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Съображение 19</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 xml:space="preserve">Текст, </w:t>
            </w:r>
            <w:r w:rsidRPr="00236C24">
              <w:t>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(19)</w:t>
            </w:r>
            <w:r w:rsidRPr="00236C24">
              <w:tab/>
              <w:t>Настоящият регламент не предоставя правно основание за създаването или поддържането на бази данни на национално равнище за съхраняването на биометрични данни в държавите членки</w:t>
            </w:r>
            <w:r w:rsidRPr="00236C24">
              <w:rPr>
                <w:b/>
                <w:i/>
              </w:rPr>
              <w:t> —</w:t>
            </w:r>
            <w:r w:rsidRPr="00236C24">
              <w:t xml:space="preserve"> това </w:t>
            </w:r>
            <w:r w:rsidRPr="00236C24">
              <w:rPr>
                <w:b/>
                <w:i/>
              </w:rPr>
              <w:t>е въпрос на националното право, к</w:t>
            </w:r>
            <w:r w:rsidRPr="00236C24">
              <w:rPr>
                <w:b/>
                <w:i/>
              </w:rPr>
              <w:t>оето трябва да бъде в съответствие с правото на Съюза относно защитата</w:t>
            </w:r>
            <w:r w:rsidRPr="00236C24">
              <w:t xml:space="preserve"> на </w:t>
            </w:r>
            <w:r w:rsidRPr="00236C24">
              <w:rPr>
                <w:b/>
                <w:i/>
              </w:rPr>
              <w:t>данните</w:t>
            </w:r>
            <w:r w:rsidRPr="00236C24">
              <w:t xml:space="preserve">, </w:t>
            </w:r>
            <w:r w:rsidRPr="00236C24">
              <w:rPr>
                <w:b/>
                <w:i/>
              </w:rPr>
              <w:t>включително със съдържащите се в него изисквания за необходимост и пропорционалност.</w:t>
            </w:r>
            <w:r w:rsidRPr="00236C24">
              <w:t xml:space="preserve"> Освен това настоящият регламент не предоставя правно основание и за създаването или подд</w:t>
            </w:r>
            <w:r w:rsidRPr="00236C24">
              <w:t>ържането на централизирана база данни на равнището на Съюза.</w:t>
            </w:r>
          </w:p>
        </w:tc>
        <w:tc>
          <w:tcPr>
            <w:tcW w:w="4876" w:type="dxa"/>
            <w:tcBorders>
              <w:top w:val="nil"/>
              <w:left w:val="nil"/>
              <w:bottom w:val="nil"/>
              <w:right w:val="nil"/>
            </w:tcBorders>
          </w:tcPr>
          <w:p w:rsidR="00E33FD9" w:rsidRPr="00236C24" w:rsidRDefault="00CE32F6" w:rsidP="00E275B2">
            <w:pPr>
              <w:pStyle w:val="Normal6a"/>
            </w:pPr>
            <w:r w:rsidRPr="00236C24">
              <w:t>(19)</w:t>
            </w:r>
            <w:r w:rsidRPr="00236C24">
              <w:tab/>
              <w:t>Настоящият регламент не предоставя правно основание за създаването или поддържането на бази данни на национално равнище за съхраняването на биометрични данни в държавите членки</w:t>
            </w:r>
            <w:r w:rsidRPr="00236C24">
              <w:rPr>
                <w:b/>
                <w:i/>
              </w:rPr>
              <w:t>.</w:t>
            </w:r>
            <w:r w:rsidRPr="00236C24">
              <w:t xml:space="preserve"> Освен това н</w:t>
            </w:r>
            <w:r w:rsidRPr="00236C24">
              <w:t xml:space="preserve">астоящият регламент не предоставя правно основание и за създаването или поддържането на централизирана база данни на равнището на Съюза. </w:t>
            </w:r>
            <w:r w:rsidRPr="00236C24">
              <w:rPr>
                <w:b/>
                <w:i/>
              </w:rPr>
              <w:t>Биометричните данни, обработвани за целите на настоящия регламент, не следва да се обработват за никакви други цели и н</w:t>
            </w:r>
            <w:r w:rsidRPr="00236C24">
              <w:rPr>
                <w:b/>
                <w:i/>
              </w:rPr>
              <w:t>е следва да се съхраняват в национални бази данни или бази данни на равнището на Съюза.</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5</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Естреля Галан</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w:t>
      </w:r>
      <w:r w:rsidRPr="00236C24">
        <w:t xml:space="preserve">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Съображение 19</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(19)</w:t>
            </w:r>
            <w:r w:rsidRPr="00236C24">
              <w:tab/>
              <w:t xml:space="preserve">Настоящият регламент не предоставя правно основание за създаването или поддържането на бази данни на национално равнище за съхраняването на биометрични </w:t>
            </w:r>
            <w:r w:rsidRPr="00236C24">
              <w:t>данни в държавите членки</w:t>
            </w:r>
            <w:r w:rsidRPr="00236C24">
              <w:rPr>
                <w:b/>
                <w:i/>
              </w:rPr>
              <w:t> —</w:t>
            </w:r>
            <w:r w:rsidRPr="00236C24">
              <w:t xml:space="preserve"> това </w:t>
            </w:r>
            <w:r w:rsidRPr="00236C24">
              <w:rPr>
                <w:b/>
                <w:i/>
              </w:rPr>
              <w:t>е въпрос на националното право, което трябва да бъде в съответствие с правото на Съюза относно защитата</w:t>
            </w:r>
            <w:r w:rsidRPr="00236C24">
              <w:t xml:space="preserve"> на </w:t>
            </w:r>
            <w:r w:rsidRPr="00236C24">
              <w:rPr>
                <w:b/>
                <w:i/>
              </w:rPr>
              <w:t>данните</w:t>
            </w:r>
            <w:r w:rsidRPr="00236C24">
              <w:t xml:space="preserve">, </w:t>
            </w:r>
            <w:r w:rsidRPr="00236C24">
              <w:rPr>
                <w:b/>
                <w:i/>
              </w:rPr>
              <w:t>включително със съдържащите се в него изисквания за необходимост и пропорционалност.</w:t>
            </w:r>
            <w:r w:rsidRPr="00236C24">
              <w:t xml:space="preserve"> Освен това настоящият р</w:t>
            </w:r>
            <w:r w:rsidRPr="00236C24">
              <w:t>егламент не предоставя правно основание и за създаването или поддържането на централизирана база данни на равнището на Съюза.</w:t>
            </w:r>
          </w:p>
        </w:tc>
        <w:tc>
          <w:tcPr>
            <w:tcW w:w="4876" w:type="dxa"/>
            <w:tcBorders>
              <w:top w:val="nil"/>
              <w:left w:val="nil"/>
              <w:bottom w:val="nil"/>
              <w:right w:val="nil"/>
            </w:tcBorders>
          </w:tcPr>
          <w:p w:rsidR="00E33FD9" w:rsidRPr="00236C24" w:rsidRDefault="00CE32F6" w:rsidP="00E275B2">
            <w:pPr>
              <w:pStyle w:val="Normal6a"/>
            </w:pPr>
            <w:r w:rsidRPr="00236C24">
              <w:t>(19)</w:t>
            </w:r>
            <w:r w:rsidRPr="00236C24">
              <w:tab/>
              <w:t>Настоящият регламент не предоставя правно основание за създаването или поддържането на бази данни на национално равнище за съ</w:t>
            </w:r>
            <w:r w:rsidRPr="00236C24">
              <w:t>храняването на биометрични данни в държавите членки</w:t>
            </w:r>
            <w:r w:rsidRPr="00236C24">
              <w:rPr>
                <w:b/>
                <w:i/>
              </w:rPr>
              <w:t>.</w:t>
            </w:r>
            <w:r w:rsidRPr="00236C24">
              <w:t xml:space="preserve"> Освен това настоящият регламент не предоставя правно основание и за създаването или поддържането на централизирана база данни на равнището на Съюза. </w:t>
            </w:r>
            <w:r w:rsidRPr="00236C24">
              <w:rPr>
                <w:b/>
                <w:i/>
              </w:rPr>
              <w:t>Биометричните данни, обработвани за целите на настоящи</w:t>
            </w:r>
            <w:r w:rsidRPr="00236C24">
              <w:rPr>
                <w:b/>
                <w:i/>
              </w:rPr>
              <w:t>я регламент, не следва да се обработват за никакви други цели и не следва да се съхраняват в национални бази данни или бази данни на равнището на Съюза.</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0"/>
        <w:keepNext/>
      </w:pPr>
      <w:r w:rsidRPr="00236C24">
        <w:rPr>
          <w:rStyle w:val="HideTWBExt"/>
          <w:b w:val="0"/>
        </w:rPr>
        <w:t>&lt;Amend&gt;</w:t>
      </w:r>
      <w:r w:rsidRPr="00236C24">
        <w:t>Изменение</w:t>
      </w:r>
      <w:r w:rsidRPr="00236C24">
        <w:tab/>
      </w:r>
      <w:r w:rsidRPr="00236C24">
        <w:tab/>
      </w:r>
      <w:r w:rsidRPr="00236C24">
        <w:rPr>
          <w:rStyle w:val="HideTWBExt"/>
          <w:b w:val="0"/>
        </w:rPr>
        <w:t>&lt;NumAm&gt;</w:t>
      </w:r>
      <w:r w:rsidRPr="00236C24">
        <w:t>6</w:t>
      </w:r>
      <w:r w:rsidRPr="00236C24">
        <w:rPr>
          <w:rStyle w:val="HideTWBExt"/>
          <w:b w:val="0"/>
        </w:rPr>
        <w:t>&lt;/NumAm&gt;</w:t>
      </w:r>
    </w:p>
    <w:p w:rsidR="00E33FD9" w:rsidRPr="00236C24" w:rsidRDefault="00CE32F6" w:rsidP="00E33FD9">
      <w:pPr>
        <w:pStyle w:val="NormalBold"/>
      </w:pPr>
      <w:r w:rsidRPr="00236C24">
        <w:rPr>
          <w:rStyle w:val="HideTWBExt"/>
          <w:b w:val="0"/>
        </w:rPr>
        <w:t>&lt;RepeatBlock-By&gt;&lt;Members&gt;</w:t>
      </w:r>
      <w:r w:rsidRPr="00236C24">
        <w:t>Малик Азмани, Жанет Бальо, Луция Яр, Ракел Гарсия Ермида-ван дер Вале</w:t>
      </w:r>
      <w:r w:rsidRPr="00236C24">
        <w:rPr>
          <w:rStyle w:val="HideTWBExt"/>
          <w:b w:val="0"/>
        </w:rPr>
        <w:t>&lt;/Members&gt;</w:t>
      </w:r>
    </w:p>
    <w:p w:rsidR="00E33FD9" w:rsidRPr="00236C24" w:rsidRDefault="00CE32F6" w:rsidP="00E33FD9">
      <w:r w:rsidRPr="00236C24">
        <w:rPr>
          <w:rStyle w:val="HideTWBExt"/>
        </w:rPr>
        <w:t>&lt;/RepeatBlock-By&gt;</w:t>
      </w:r>
    </w:p>
    <w:p w:rsidR="00E33FD9" w:rsidRPr="00236C24" w:rsidRDefault="00CE32F6" w:rsidP="00E33FD9">
      <w:pPr>
        <w:pStyle w:val="NormalBold"/>
        <w:keepNext/>
      </w:pPr>
      <w:r w:rsidRPr="00236C24">
        <w:rPr>
          <w:rStyle w:val="HideTWBExt"/>
          <w:b w:val="0"/>
        </w:rPr>
        <w:t>&lt;DocAmend&gt;</w:t>
      </w:r>
      <w:r w:rsidRPr="00236C24">
        <w:t>Предложение за регламент</w:t>
      </w:r>
      <w:r w:rsidRPr="00236C24">
        <w:rPr>
          <w:rStyle w:val="HideTWBExt"/>
          <w:b w:val="0"/>
        </w:rPr>
        <w:t>&lt;/DocAmend&gt;</w:t>
      </w:r>
    </w:p>
    <w:p w:rsidR="00E33FD9" w:rsidRPr="00236C24" w:rsidRDefault="00CE32F6" w:rsidP="00E33FD9">
      <w:pPr>
        <w:pStyle w:val="NormalBold"/>
      </w:pPr>
      <w:r w:rsidRPr="00236C24">
        <w:rPr>
          <w:rStyle w:val="HideTWBExt"/>
          <w:b w:val="0"/>
        </w:rPr>
        <w:t>&lt;Article&gt;</w:t>
      </w:r>
      <w:r w:rsidRPr="00236C24">
        <w:t>Съображение 20</w:t>
      </w:r>
      <w:r w:rsidRPr="00236C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4004" w:rsidRPr="00236C24" w:rsidTr="00E275B2">
        <w:trPr>
          <w:jc w:val="center"/>
        </w:trPr>
        <w:tc>
          <w:tcPr>
            <w:tcW w:w="9752" w:type="dxa"/>
            <w:gridSpan w:val="2"/>
          </w:tcPr>
          <w:p w:rsidR="00E33FD9" w:rsidRPr="00236C24" w:rsidRDefault="00E33FD9" w:rsidP="00E275B2">
            <w:pPr>
              <w:keepNext/>
            </w:pPr>
          </w:p>
        </w:tc>
      </w:tr>
      <w:tr w:rsidR="00AD4004" w:rsidRPr="00236C24" w:rsidTr="00E275B2">
        <w:trPr>
          <w:jc w:val="center"/>
        </w:trPr>
        <w:tc>
          <w:tcPr>
            <w:tcW w:w="4876" w:type="dxa"/>
          </w:tcPr>
          <w:p w:rsidR="00E33FD9" w:rsidRPr="00236C24" w:rsidRDefault="00CE32F6" w:rsidP="00E275B2">
            <w:pPr>
              <w:pStyle w:val="ColumnHeading"/>
              <w:keepNext/>
            </w:pPr>
            <w:r w:rsidRPr="00236C24">
              <w:t>Текст, предложен от Комисията</w:t>
            </w:r>
          </w:p>
        </w:tc>
        <w:tc>
          <w:tcPr>
            <w:tcW w:w="4876" w:type="dxa"/>
          </w:tcPr>
          <w:p w:rsidR="00E33FD9" w:rsidRPr="00236C24" w:rsidRDefault="00CE32F6" w:rsidP="00E275B2">
            <w:pPr>
              <w:pStyle w:val="ColumnHeading"/>
              <w:keepNext/>
            </w:pPr>
            <w:r w:rsidRPr="00236C24">
              <w:t>Изменение</w:t>
            </w:r>
          </w:p>
        </w:tc>
      </w:tr>
      <w:tr w:rsidR="00AD4004" w:rsidRPr="00236C24" w:rsidTr="00E275B2">
        <w:trPr>
          <w:jc w:val="center"/>
        </w:trPr>
        <w:tc>
          <w:tcPr>
            <w:tcW w:w="4876" w:type="dxa"/>
          </w:tcPr>
          <w:p w:rsidR="00E33FD9" w:rsidRPr="00236C24" w:rsidRDefault="00CE32F6" w:rsidP="00E275B2">
            <w:pPr>
              <w:pStyle w:val="Normal6"/>
            </w:pPr>
            <w:r w:rsidRPr="00236C24">
              <w:t>(20)</w:t>
            </w:r>
            <w:r w:rsidRPr="00236C24">
              <w:tab/>
            </w:r>
            <w:r w:rsidRPr="00236C24">
              <w:rPr>
                <w:b/>
                <w:i/>
              </w:rPr>
              <w:t>Биометричните данни следва да</w:t>
            </w:r>
            <w:r w:rsidRPr="00236C24">
              <w:t xml:space="preserve"> се </w:t>
            </w:r>
            <w:r w:rsidRPr="00236C24">
              <w:rPr>
                <w:b/>
                <w:i/>
              </w:rPr>
              <w:t>събират и съхраняват в</w:t>
            </w:r>
            <w:r w:rsidRPr="00236C24">
              <w:t xml:space="preserve"> носителя на информация на личните карти и документите за пребиваване с цел проверка на автентичността на документа и самоличността на притежателя. </w:t>
            </w:r>
            <w:r w:rsidRPr="00236C24">
              <w:rPr>
                <w:b/>
                <w:i/>
              </w:rPr>
              <w:t xml:space="preserve">С оглед на електронния подпис в носителя на информация на личните карти </w:t>
            </w:r>
            <w:r w:rsidRPr="00236C24">
              <w:rPr>
                <w:b/>
                <w:i/>
              </w:rPr>
              <w:t>установяването на самоличността на притежателя чрез носителя на информация, който съдържа същите биографични данни като отпечатаните в документа, е по-надеждно от визуалната проверка на документа.</w:t>
            </w:r>
            <w:r w:rsidRPr="00236C24">
              <w:t xml:space="preserve"> </w:t>
            </w:r>
            <w:r w:rsidRPr="00236C24">
              <w:rPr>
                <w:b/>
                <w:i/>
              </w:rPr>
              <w:t>Поради това</w:t>
            </w:r>
            <w:r w:rsidRPr="00236C24">
              <w:t xml:space="preserve"> на </w:t>
            </w:r>
            <w:r w:rsidRPr="00236C24">
              <w:rPr>
                <w:b/>
                <w:i/>
              </w:rPr>
              <w:t>гражданите на Съюза следва да бъде разрешено</w:t>
            </w:r>
            <w:r w:rsidRPr="00236C24">
              <w:t xml:space="preserve"> да </w:t>
            </w:r>
            <w:r w:rsidRPr="00236C24">
              <w:rPr>
                <w:b/>
                <w:i/>
              </w:rPr>
              <w:t xml:space="preserve">използват данните, съдържащи </w:t>
            </w:r>
            <w:r w:rsidRPr="00236C24">
              <w:t xml:space="preserve">се </w:t>
            </w:r>
            <w:r w:rsidRPr="00236C24">
              <w:rPr>
                <w:b/>
                <w:i/>
              </w:rPr>
              <w:t>в носителя</w:t>
            </w:r>
            <w:r w:rsidRPr="00236C24">
              <w:t xml:space="preserve"> на </w:t>
            </w:r>
            <w:r w:rsidRPr="00236C24">
              <w:rPr>
                <w:b/>
                <w:i/>
              </w:rPr>
              <w:t>информация на тяхната лична карта</w:t>
            </w:r>
            <w:r w:rsidRPr="00236C24">
              <w:t xml:space="preserve">, </w:t>
            </w:r>
            <w:r w:rsidRPr="00236C24">
              <w:rPr>
                <w:b/>
                <w:i/>
              </w:rPr>
              <w:t>за да удостоверят самоличността си пред частни субекти. Проверката</w:t>
            </w:r>
            <w:r w:rsidRPr="00236C24">
              <w:t xml:space="preserve"> на </w:t>
            </w:r>
            <w:r w:rsidRPr="00236C24">
              <w:rPr>
                <w:b/>
                <w:i/>
              </w:rPr>
              <w:t>пръстови отпечатъци, съдържащи се</w:t>
            </w:r>
            <w:r w:rsidRPr="00236C24">
              <w:t xml:space="preserve"> в </w:t>
            </w:r>
            <w:r w:rsidRPr="00236C24">
              <w:rPr>
                <w:b/>
                <w:i/>
              </w:rPr>
              <w:t>носителя</w:t>
            </w:r>
            <w:r w:rsidRPr="00236C24">
              <w:t xml:space="preserve"> на </w:t>
            </w:r>
            <w:r w:rsidRPr="00236C24">
              <w:rPr>
                <w:b/>
                <w:i/>
              </w:rPr>
              <w:t>информация, обаче следва да се извършва само от надле</w:t>
            </w:r>
            <w:r w:rsidRPr="00236C24">
              <w:rPr>
                <w:b/>
                <w:i/>
              </w:rPr>
              <w:t>жно оправомощени служители и само когато представянето на документа</w:t>
            </w:r>
            <w:r w:rsidRPr="00236C24">
              <w:t xml:space="preserve"> се </w:t>
            </w:r>
            <w:r w:rsidRPr="00236C24">
              <w:rPr>
                <w:b/>
                <w:i/>
              </w:rPr>
              <w:t>изисква от закона</w:t>
            </w:r>
            <w:r w:rsidRPr="00236C24">
              <w:t>.</w:t>
            </w:r>
          </w:p>
        </w:tc>
        <w:tc>
          <w:tcPr>
            <w:tcW w:w="4876" w:type="dxa"/>
          </w:tcPr>
          <w:p w:rsidR="00E33FD9" w:rsidRPr="00236C24" w:rsidRDefault="00CE32F6" w:rsidP="00E275B2">
            <w:pPr>
              <w:pStyle w:val="Normal6"/>
              <w:rPr>
                <w:szCs w:val="24"/>
              </w:rPr>
            </w:pPr>
            <w:r w:rsidRPr="00236C24">
              <w:t>(20)</w:t>
            </w:r>
            <w:r w:rsidRPr="00236C24">
              <w:tab/>
            </w:r>
            <w:r w:rsidRPr="00236C24">
              <w:rPr>
                <w:b/>
                <w:i/>
              </w:rPr>
              <w:t>Достъп до портретната снимка, която</w:t>
            </w:r>
            <w:r w:rsidRPr="00236C24">
              <w:t xml:space="preserve"> се </w:t>
            </w:r>
            <w:r w:rsidRPr="00236C24">
              <w:rPr>
                <w:b/>
                <w:i/>
              </w:rPr>
              <w:t>съхранява върху</w:t>
            </w:r>
            <w:r w:rsidRPr="00236C24">
              <w:t xml:space="preserve"> носителя на информация на личните карти и документите за пребиваване</w:t>
            </w:r>
            <w:r w:rsidRPr="00236C24">
              <w:rPr>
                <w:b/>
                <w:i/>
              </w:rPr>
              <w:t>, следва да имат само надлежно оправом</w:t>
            </w:r>
            <w:r w:rsidRPr="00236C24">
              <w:rPr>
                <w:b/>
                <w:i/>
              </w:rPr>
              <w:t>ощени служители на компетентните национални органи, агенциите на Съюза и частни субекти</w:t>
            </w:r>
            <w:r w:rsidRPr="00236C24">
              <w:t xml:space="preserve"> с цел проверка на автентичността на документа и самоличността на притежателя. </w:t>
            </w:r>
            <w:r w:rsidRPr="00236C24">
              <w:rPr>
                <w:b/>
                <w:i/>
              </w:rPr>
              <w:t>Този достъп следва да бъде</w:t>
            </w:r>
            <w:r w:rsidRPr="00236C24">
              <w:t xml:space="preserve"> в </w:t>
            </w:r>
            <w:r w:rsidRPr="00236C24">
              <w:rPr>
                <w:b/>
                <w:i/>
              </w:rPr>
              <w:t>съответствие с правото</w:t>
            </w:r>
            <w:r w:rsidRPr="00236C24">
              <w:t xml:space="preserve"> на </w:t>
            </w:r>
            <w:r w:rsidRPr="00236C24">
              <w:rPr>
                <w:b/>
                <w:i/>
              </w:rPr>
              <w:t>Съюза в областта</w:t>
            </w:r>
            <w:r w:rsidRPr="00236C24">
              <w:t xml:space="preserve"> на </w:t>
            </w:r>
            <w:r w:rsidRPr="00236C24">
              <w:rPr>
                <w:b/>
                <w:i/>
              </w:rPr>
              <w:t>защитата</w:t>
            </w:r>
            <w:r w:rsidRPr="00236C24">
              <w:t xml:space="preserve"> на </w:t>
            </w:r>
            <w:r w:rsidRPr="00236C24">
              <w:rPr>
                <w:b/>
                <w:i/>
              </w:rPr>
              <w:t>дан</w:t>
            </w:r>
            <w:r w:rsidRPr="00236C24">
              <w:rPr>
                <w:b/>
                <w:i/>
              </w:rPr>
              <w:t>ните. Портретната снимка не следва да се съхранява по-дълго, отколкото е необходимо за тези цели</w:t>
            </w:r>
            <w:r w:rsidRPr="00236C24">
              <w:t xml:space="preserve">, </w:t>
            </w:r>
            <w:r w:rsidRPr="00236C24">
              <w:rPr>
                <w:b/>
                <w:i/>
              </w:rPr>
              <w:t>следва да се заличава веднага след постигането</w:t>
            </w:r>
            <w:r w:rsidRPr="00236C24">
              <w:t xml:space="preserve"> на </w:t>
            </w:r>
            <w:r w:rsidRPr="00236C24">
              <w:rPr>
                <w:b/>
                <w:i/>
              </w:rPr>
              <w:t>тези цели и не следва</w:t>
            </w:r>
            <w:r w:rsidRPr="00236C24">
              <w:t xml:space="preserve"> да се </w:t>
            </w:r>
            <w:r w:rsidRPr="00236C24">
              <w:rPr>
                <w:b/>
                <w:i/>
              </w:rPr>
              <w:t>предава</w:t>
            </w:r>
            <w:r w:rsidRPr="00236C24">
              <w:t xml:space="preserve"> на </w:t>
            </w:r>
            <w:r w:rsidRPr="00236C24">
              <w:rPr>
                <w:b/>
                <w:i/>
              </w:rPr>
              <w:t>трети държави или международни организации</w:t>
            </w:r>
            <w:r w:rsidRPr="00236C24">
              <w:t xml:space="preserve">, </w:t>
            </w:r>
            <w:r w:rsidRPr="00236C24">
              <w:rPr>
                <w:b/>
                <w:i/>
              </w:rPr>
              <w:t>освен ако това не е разре</w:t>
            </w:r>
            <w:r w:rsidRPr="00236C24">
              <w:rPr>
                <w:b/>
                <w:i/>
              </w:rPr>
              <w:t>шено от правото</w:t>
            </w:r>
            <w:r w:rsidRPr="00236C24">
              <w:t xml:space="preserve"> на </w:t>
            </w:r>
            <w:r w:rsidRPr="00236C24">
              <w:rPr>
                <w:b/>
                <w:i/>
              </w:rPr>
              <w:t>Съюза</w:t>
            </w:r>
            <w:r w:rsidRPr="00236C24">
              <w:t xml:space="preserve"> в </w:t>
            </w:r>
            <w:r w:rsidRPr="00236C24">
              <w:rPr>
                <w:b/>
                <w:i/>
              </w:rPr>
              <w:t>областта</w:t>
            </w:r>
            <w:r w:rsidRPr="00236C24">
              <w:t xml:space="preserve"> на </w:t>
            </w:r>
            <w:r w:rsidRPr="00236C24">
              <w:rPr>
                <w:b/>
                <w:i/>
              </w:rPr>
              <w:t>защитата на данните. Целта на тези гаранции е да се осигури подходяща защита на портретната снимка, без да</w:t>
            </w:r>
            <w:r w:rsidRPr="00236C24">
              <w:t xml:space="preserve"> се </w:t>
            </w:r>
            <w:r w:rsidRPr="00236C24">
              <w:rPr>
                <w:b/>
                <w:i/>
              </w:rPr>
              <w:t>забранява нейното използване</w:t>
            </w:r>
            <w:r w:rsidRPr="00236C24">
              <w:t>.</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7</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Естреля Галан</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Съображение 20</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(20)</w:t>
            </w:r>
            <w:r w:rsidRPr="00236C24">
              <w:tab/>
              <w:t xml:space="preserve">Биометричните данни следва да се събират и съхраняват в </w:t>
            </w:r>
            <w:r w:rsidRPr="00236C24">
              <w:t xml:space="preserve">носителя на информация на личните карти и документите за пребиваване с цел проверка на автентичността на документа и самоличността на притежателя. </w:t>
            </w:r>
            <w:r w:rsidRPr="00236C24">
              <w:rPr>
                <w:b/>
                <w:i/>
              </w:rPr>
              <w:t>С оглед на електронния подпис в носителя на информация на личните карти установяването на самоличността на пр</w:t>
            </w:r>
            <w:r w:rsidRPr="00236C24">
              <w:rPr>
                <w:b/>
                <w:i/>
              </w:rPr>
              <w:t>итежателя чрез носителя на информация, който съдържа същите биографични данни като отпечатаните в документа, е по-надеждно от визуалната проверка на документа. Поради това на гражданите на Съюза следва да бъде разрешено да използват данните, съдържащи се в</w:t>
            </w:r>
            <w:r w:rsidRPr="00236C24">
              <w:rPr>
                <w:b/>
                <w:i/>
              </w:rPr>
              <w:t xml:space="preserve"> носителя на информация на тяхната лична карта, за да удостоверят самоличността си пред частни субекти. Проверката на пръстови отпечатъци, съдържащи се в носителя на информация, обаче </w:t>
            </w:r>
            <w:r w:rsidRPr="00236C24">
              <w:t>следва да се извършва само от надлежно оправомощени служители и само ког</w:t>
            </w:r>
            <w:r w:rsidRPr="00236C24">
              <w:t>ато представянето на документа се изисква от закона.</w:t>
            </w:r>
          </w:p>
        </w:tc>
        <w:tc>
          <w:tcPr>
            <w:tcW w:w="4876" w:type="dxa"/>
            <w:tcBorders>
              <w:top w:val="nil"/>
              <w:left w:val="nil"/>
              <w:bottom w:val="nil"/>
              <w:right w:val="nil"/>
            </w:tcBorders>
          </w:tcPr>
          <w:p w:rsidR="00E33FD9" w:rsidRPr="00236C24" w:rsidRDefault="00CE32F6" w:rsidP="00E275B2">
            <w:pPr>
              <w:pStyle w:val="Normal6a"/>
            </w:pPr>
            <w:r w:rsidRPr="00236C24">
              <w:t>(20)</w:t>
            </w:r>
            <w:r w:rsidRPr="00236C24">
              <w:tab/>
              <w:t>Биометричните данни следва да се събират и съхраняват в носителя на информация на личните карти и документите за пребиваване с цел проверка на автентичността на документа и самоличността на притежат</w:t>
            </w:r>
            <w:r w:rsidRPr="00236C24">
              <w:t xml:space="preserve">еля. </w:t>
            </w:r>
            <w:r w:rsidRPr="00236C24">
              <w:rPr>
                <w:b/>
                <w:i/>
              </w:rPr>
              <w:t xml:space="preserve">Такава проверка </w:t>
            </w:r>
            <w:r w:rsidRPr="00236C24">
              <w:t>следва да се извършва само от надлежно оправомощени служители и само когато представянето на документа се изисква от закона</w:t>
            </w:r>
            <w:r w:rsidRPr="00236C24">
              <w:rPr>
                <w:b/>
                <w:i/>
              </w:rPr>
              <w:t>.</w:t>
            </w:r>
            <w:r w:rsidRPr="00236C24">
              <w:t xml:space="preserve"> </w:t>
            </w:r>
            <w:r w:rsidRPr="00236C24">
              <w:rPr>
                <w:b/>
                <w:i/>
              </w:rPr>
              <w:t>Освен това биометричните данни, съхранявани с цел персонализиране на лични карти или документите за пребиваван</w:t>
            </w:r>
            <w:r w:rsidRPr="00236C24">
              <w:rPr>
                <w:b/>
                <w:i/>
              </w:rPr>
              <w:t>е, следва да се съхраняват при висока степен на защита само до датата на връчване на документа и в никакъв случай не повече от 90 дни след датата на издаване на документа. След изтичането на посочения период тези биометрични данни следва незабавно да се из</w:t>
            </w:r>
            <w:r w:rsidRPr="00236C24">
              <w:rPr>
                <w:b/>
                <w:i/>
              </w:rPr>
              <w:t>триват или унищожават. Това не следва да засяга никоя друга обработка на тези данни в съответствие с правото на Съюза и с националното право относно защитата на данните.</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0"/>
        <w:keepNext/>
      </w:pPr>
      <w:r w:rsidRPr="00236C24">
        <w:rPr>
          <w:rStyle w:val="HideTWBExt"/>
          <w:b w:val="0"/>
        </w:rPr>
        <w:t>&lt;Amend&gt;</w:t>
      </w:r>
      <w:r w:rsidRPr="00236C24">
        <w:t>Изменение</w:t>
      </w:r>
      <w:r w:rsidRPr="00236C24">
        <w:tab/>
      </w:r>
      <w:r w:rsidRPr="00236C24">
        <w:tab/>
      </w:r>
      <w:r w:rsidRPr="00236C24">
        <w:rPr>
          <w:rStyle w:val="HideTWBExt"/>
          <w:b w:val="0"/>
        </w:rPr>
        <w:t>&lt;NumAm&gt;</w:t>
      </w:r>
      <w:r w:rsidRPr="00236C24">
        <w:t>8</w:t>
      </w:r>
      <w:r w:rsidRPr="00236C24">
        <w:rPr>
          <w:rStyle w:val="HideTWBExt"/>
          <w:b w:val="0"/>
        </w:rPr>
        <w:t>&lt;/NumAm&gt;</w:t>
      </w:r>
    </w:p>
    <w:p w:rsidR="00E33FD9" w:rsidRPr="00236C24" w:rsidRDefault="00CE32F6" w:rsidP="00E33FD9">
      <w:pPr>
        <w:pStyle w:val="NormalBold"/>
      </w:pPr>
      <w:r w:rsidRPr="00236C24">
        <w:rPr>
          <w:rStyle w:val="HideTWBExt"/>
          <w:b w:val="0"/>
        </w:rPr>
        <w:t>&lt;RepeatBlock-By&gt;&lt;Members&gt;</w:t>
      </w:r>
      <w:r w:rsidRPr="00236C24">
        <w:t>Малик Азмани, Жанет Бальо, Луция Яр, Ракел Гарсия Ермида-ван дер Вале</w:t>
      </w:r>
      <w:r w:rsidRPr="00236C24">
        <w:rPr>
          <w:rStyle w:val="HideTWBExt"/>
          <w:b w:val="0"/>
        </w:rPr>
        <w:t>&lt;/Members&gt;</w:t>
      </w:r>
    </w:p>
    <w:p w:rsidR="00E33FD9" w:rsidRPr="00236C24" w:rsidRDefault="00CE32F6" w:rsidP="00E33FD9">
      <w:r w:rsidRPr="00236C24">
        <w:rPr>
          <w:rStyle w:val="HideTWBExt"/>
        </w:rPr>
        <w:t>&lt;/RepeatBlock-By&gt;</w:t>
      </w:r>
    </w:p>
    <w:p w:rsidR="00E33FD9" w:rsidRPr="00236C24" w:rsidRDefault="00CE32F6" w:rsidP="00E33FD9">
      <w:pPr>
        <w:pStyle w:val="NormalBold"/>
        <w:keepNext/>
      </w:pPr>
      <w:r w:rsidRPr="00236C24">
        <w:rPr>
          <w:rStyle w:val="HideTWBExt"/>
          <w:b w:val="0"/>
        </w:rPr>
        <w:t>&lt;DocAmend&gt;</w:t>
      </w:r>
      <w:r w:rsidRPr="00236C24">
        <w:t>Предложение за регламент</w:t>
      </w:r>
      <w:r w:rsidRPr="00236C24">
        <w:rPr>
          <w:rStyle w:val="HideTWBExt"/>
          <w:b w:val="0"/>
        </w:rPr>
        <w:t>&lt;/DocAmend&gt;</w:t>
      </w:r>
    </w:p>
    <w:p w:rsidR="00E33FD9" w:rsidRPr="00236C24" w:rsidRDefault="00CE32F6" w:rsidP="00E33FD9">
      <w:pPr>
        <w:pStyle w:val="NormalBold"/>
      </w:pPr>
      <w:r w:rsidRPr="00236C24">
        <w:rPr>
          <w:rStyle w:val="HideTWBExt"/>
          <w:b w:val="0"/>
        </w:rPr>
        <w:t>&lt;Article&gt;</w:t>
      </w:r>
      <w:r w:rsidRPr="00236C24">
        <w:t>Съображение 20 a (ново)</w:t>
      </w:r>
      <w:r w:rsidRPr="00236C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4004" w:rsidRPr="00236C24" w:rsidTr="00E275B2">
        <w:trPr>
          <w:jc w:val="center"/>
        </w:trPr>
        <w:tc>
          <w:tcPr>
            <w:tcW w:w="9752" w:type="dxa"/>
            <w:gridSpan w:val="2"/>
          </w:tcPr>
          <w:p w:rsidR="00E33FD9" w:rsidRPr="00236C24" w:rsidRDefault="00E33FD9" w:rsidP="00E275B2">
            <w:pPr>
              <w:keepNext/>
            </w:pPr>
          </w:p>
        </w:tc>
      </w:tr>
      <w:tr w:rsidR="00AD4004" w:rsidRPr="00236C24" w:rsidTr="00E275B2">
        <w:trPr>
          <w:jc w:val="center"/>
        </w:trPr>
        <w:tc>
          <w:tcPr>
            <w:tcW w:w="4876" w:type="dxa"/>
          </w:tcPr>
          <w:p w:rsidR="00E33FD9" w:rsidRPr="00236C24" w:rsidRDefault="00CE32F6" w:rsidP="00E275B2">
            <w:pPr>
              <w:pStyle w:val="ColumnHeading"/>
              <w:keepNext/>
            </w:pPr>
            <w:r w:rsidRPr="00236C24">
              <w:t>Текст, предложен от Комисията</w:t>
            </w:r>
          </w:p>
        </w:tc>
        <w:tc>
          <w:tcPr>
            <w:tcW w:w="4876" w:type="dxa"/>
          </w:tcPr>
          <w:p w:rsidR="00E33FD9" w:rsidRPr="00236C24" w:rsidRDefault="00CE32F6" w:rsidP="00E275B2">
            <w:pPr>
              <w:pStyle w:val="ColumnHeading"/>
              <w:keepNext/>
            </w:pPr>
            <w:r w:rsidRPr="00236C24">
              <w:t>Изменение</w:t>
            </w:r>
          </w:p>
        </w:tc>
      </w:tr>
      <w:tr w:rsidR="00AD4004" w:rsidRPr="00236C24" w:rsidTr="00E275B2">
        <w:trPr>
          <w:jc w:val="center"/>
        </w:trPr>
        <w:tc>
          <w:tcPr>
            <w:tcW w:w="4876" w:type="dxa"/>
          </w:tcPr>
          <w:p w:rsidR="00E33FD9" w:rsidRPr="00236C24" w:rsidRDefault="00E33FD9" w:rsidP="00E275B2">
            <w:pPr>
              <w:pStyle w:val="Normal6"/>
            </w:pPr>
          </w:p>
        </w:tc>
        <w:tc>
          <w:tcPr>
            <w:tcW w:w="4876" w:type="dxa"/>
          </w:tcPr>
          <w:p w:rsidR="00E33FD9" w:rsidRPr="00236C24" w:rsidRDefault="00CE32F6" w:rsidP="00E275B2">
            <w:pPr>
              <w:pStyle w:val="Normal6"/>
              <w:rPr>
                <w:szCs w:val="24"/>
              </w:rPr>
            </w:pPr>
            <w:r w:rsidRPr="00236C24">
              <w:rPr>
                <w:b/>
                <w:i/>
              </w:rPr>
              <w:t>(20 а)</w:t>
            </w:r>
            <w:r w:rsidRPr="00236C24">
              <w:rPr>
                <w:b/>
                <w:i/>
              </w:rPr>
              <w:tab/>
              <w:t>Проверката на пръстови отпечатъци, съдържащи се в носителя на информация, следва да се извършва само от надлежно оправомощени служители на компетентните национални органи и агенциите на Съюза и само когато представянето на документа се изисква съгла</w:t>
            </w:r>
            <w:r w:rsidRPr="00236C24">
              <w:rPr>
                <w:b/>
                <w:i/>
              </w:rPr>
              <w:t>сно правото на Съюза или националното право.</w:t>
            </w:r>
          </w:p>
        </w:tc>
      </w:tr>
    </w:tbl>
    <w:p w:rsidR="00E33FD9" w:rsidRPr="00236C24" w:rsidRDefault="00CE32F6" w:rsidP="00E33FD9">
      <w:pPr>
        <w:pStyle w:val="Olang"/>
        <w:rPr>
          <w:sz w:val="24"/>
          <w:szCs w:val="24"/>
        </w:rPr>
      </w:pPr>
      <w:r w:rsidRPr="00236C24">
        <w:rPr>
          <w:sz w:val="24"/>
          <w:szCs w:val="24"/>
        </w:rPr>
        <w:t xml:space="preserve">Or. </w:t>
      </w:r>
      <w:r w:rsidRPr="00236C24">
        <w:rPr>
          <w:rStyle w:val="HideTWBExt"/>
        </w:rPr>
        <w:t>&lt;Original&gt;</w:t>
      </w:r>
      <w:r w:rsidRPr="00236C24">
        <w:rPr>
          <w:rStyle w:val="HideTWBInt"/>
          <w:sz w:val="24"/>
          <w:szCs w:val="24"/>
        </w:rPr>
        <w:t>{EN}</w:t>
      </w:r>
      <w:r w:rsidRPr="00236C24">
        <w:rPr>
          <w:sz w:val="24"/>
          <w:szCs w:val="24"/>
        </w:rPr>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0"/>
        <w:keepNext/>
      </w:pPr>
      <w:r w:rsidRPr="00236C24">
        <w:rPr>
          <w:rStyle w:val="HideTWBExt"/>
          <w:b w:val="0"/>
        </w:rPr>
        <w:t>&lt;Amend&gt;</w:t>
      </w:r>
      <w:r w:rsidRPr="00236C24">
        <w:t>Изменение</w:t>
      </w:r>
      <w:r w:rsidRPr="00236C24">
        <w:tab/>
      </w:r>
      <w:r w:rsidRPr="00236C24">
        <w:tab/>
      </w:r>
      <w:r w:rsidRPr="00236C24">
        <w:rPr>
          <w:rStyle w:val="HideTWBExt"/>
          <w:b w:val="0"/>
        </w:rPr>
        <w:t>&lt;NumAm&gt;</w:t>
      </w:r>
      <w:r w:rsidRPr="00236C24">
        <w:t>9</w:t>
      </w:r>
      <w:r w:rsidRPr="00236C24">
        <w:rPr>
          <w:rStyle w:val="HideTWBExt"/>
          <w:b w:val="0"/>
        </w:rPr>
        <w:t>&lt;/NumAm&gt;</w:t>
      </w:r>
    </w:p>
    <w:p w:rsidR="00E33FD9" w:rsidRPr="00236C24" w:rsidRDefault="00CE32F6" w:rsidP="00E33FD9">
      <w:pPr>
        <w:pStyle w:val="NormalBold"/>
      </w:pPr>
      <w:r w:rsidRPr="00236C24">
        <w:rPr>
          <w:rStyle w:val="HideTWBExt"/>
          <w:b w:val="0"/>
        </w:rPr>
        <w:t>&lt;RepeatBlock-By&gt;&lt;Members&gt;</w:t>
      </w:r>
      <w:r w:rsidRPr="00236C24">
        <w:t>Естреля Галан</w:t>
      </w:r>
      <w:r w:rsidRPr="00236C24">
        <w:rPr>
          <w:rStyle w:val="HideTWBExt"/>
          <w:b w:val="0"/>
        </w:rPr>
        <w:t>&lt;/Members&gt;</w:t>
      </w:r>
    </w:p>
    <w:p w:rsidR="00E33FD9" w:rsidRPr="00236C24" w:rsidRDefault="00CE32F6" w:rsidP="00E33FD9">
      <w:r w:rsidRPr="00236C24">
        <w:rPr>
          <w:rStyle w:val="HideTWBExt"/>
        </w:rPr>
        <w:t>&lt;/RepeatBlock-By&gt;</w:t>
      </w:r>
    </w:p>
    <w:p w:rsidR="00E33FD9" w:rsidRPr="00236C24" w:rsidRDefault="00CE32F6" w:rsidP="00E33FD9">
      <w:pPr>
        <w:pStyle w:val="NormalBold"/>
        <w:keepNext/>
      </w:pPr>
      <w:r w:rsidRPr="00236C24">
        <w:rPr>
          <w:rStyle w:val="HideTWBExt"/>
          <w:b w:val="0"/>
        </w:rPr>
        <w:t>&lt;DocAmend&gt;</w:t>
      </w:r>
      <w:r w:rsidRPr="00236C24">
        <w:t>Предложение за регламент</w:t>
      </w:r>
      <w:r w:rsidRPr="00236C24">
        <w:rPr>
          <w:rStyle w:val="HideTWBExt"/>
          <w:b w:val="0"/>
        </w:rPr>
        <w:t>&lt;/DocAmend&gt;</w:t>
      </w:r>
    </w:p>
    <w:p w:rsidR="00E33FD9" w:rsidRPr="00236C24" w:rsidRDefault="00CE32F6" w:rsidP="00E33FD9">
      <w:pPr>
        <w:pStyle w:val="NormalBold"/>
      </w:pPr>
      <w:r w:rsidRPr="00236C24">
        <w:rPr>
          <w:rStyle w:val="HideTWBExt"/>
          <w:b w:val="0"/>
        </w:rPr>
        <w:t>&lt;Article&gt;</w:t>
      </w:r>
      <w:r w:rsidRPr="00236C24">
        <w:t xml:space="preserve">Съображение </w:t>
      </w:r>
      <w:r w:rsidRPr="00236C24">
        <w:t>20 a (ново)</w:t>
      </w:r>
      <w:r w:rsidRPr="00236C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4004" w:rsidRPr="00236C24" w:rsidTr="00E275B2">
        <w:trPr>
          <w:jc w:val="center"/>
        </w:trPr>
        <w:tc>
          <w:tcPr>
            <w:tcW w:w="9752" w:type="dxa"/>
            <w:gridSpan w:val="2"/>
          </w:tcPr>
          <w:p w:rsidR="00E33FD9" w:rsidRPr="00236C24" w:rsidRDefault="00E33FD9" w:rsidP="00E275B2">
            <w:pPr>
              <w:keepNext/>
            </w:pPr>
          </w:p>
        </w:tc>
      </w:tr>
      <w:tr w:rsidR="00AD4004" w:rsidRPr="00236C24" w:rsidTr="00E275B2">
        <w:trPr>
          <w:jc w:val="center"/>
        </w:trPr>
        <w:tc>
          <w:tcPr>
            <w:tcW w:w="4876" w:type="dxa"/>
          </w:tcPr>
          <w:p w:rsidR="00E33FD9" w:rsidRPr="00236C24" w:rsidRDefault="00CE32F6" w:rsidP="00E275B2">
            <w:pPr>
              <w:pStyle w:val="ColumnHeading"/>
              <w:keepNext/>
            </w:pPr>
            <w:r w:rsidRPr="00236C24">
              <w:t>Текст, предложен от Комисията</w:t>
            </w:r>
          </w:p>
        </w:tc>
        <w:tc>
          <w:tcPr>
            <w:tcW w:w="4876" w:type="dxa"/>
          </w:tcPr>
          <w:p w:rsidR="00E33FD9" w:rsidRPr="00236C24" w:rsidRDefault="00CE32F6" w:rsidP="00E275B2">
            <w:pPr>
              <w:pStyle w:val="ColumnHeading"/>
              <w:keepNext/>
            </w:pPr>
            <w:r w:rsidRPr="00236C24">
              <w:t>Изменение</w:t>
            </w:r>
          </w:p>
        </w:tc>
      </w:tr>
      <w:tr w:rsidR="00AD4004" w:rsidRPr="00236C24" w:rsidTr="00E275B2">
        <w:trPr>
          <w:jc w:val="center"/>
        </w:trPr>
        <w:tc>
          <w:tcPr>
            <w:tcW w:w="4876" w:type="dxa"/>
          </w:tcPr>
          <w:p w:rsidR="00E33FD9" w:rsidRPr="00236C24" w:rsidRDefault="00E33FD9" w:rsidP="00E275B2">
            <w:pPr>
              <w:pStyle w:val="Normal6"/>
            </w:pPr>
          </w:p>
        </w:tc>
        <w:tc>
          <w:tcPr>
            <w:tcW w:w="4876" w:type="dxa"/>
          </w:tcPr>
          <w:p w:rsidR="00E33FD9" w:rsidRPr="00236C24" w:rsidRDefault="00CE32F6" w:rsidP="00E275B2">
            <w:pPr>
              <w:pStyle w:val="Normal6"/>
              <w:rPr>
                <w:szCs w:val="24"/>
              </w:rPr>
            </w:pPr>
            <w:r w:rsidRPr="00236C24">
              <w:rPr>
                <w:b/>
                <w:i/>
              </w:rPr>
              <w:t>(20 а)</w:t>
            </w:r>
            <w:r w:rsidRPr="00236C24">
              <w:rPr>
                <w:b/>
                <w:i/>
              </w:rPr>
              <w:tab/>
              <w:t xml:space="preserve">От частните субекти следва да се изисква да получат съгласието на притежателя за достъп до портретната снимка. Поради това съгласието на субекта на данните следва да се разбира като </w:t>
            </w:r>
            <w:r w:rsidRPr="00236C24">
              <w:rPr>
                <w:b/>
                <w:i/>
              </w:rPr>
              <w:t>допълнителна гаранция и само по себе си не следва да предоставя правно основание за обработване от страна на частни субекти.</w:t>
            </w:r>
          </w:p>
        </w:tc>
      </w:tr>
    </w:tbl>
    <w:p w:rsidR="00E33FD9" w:rsidRPr="00236C24" w:rsidRDefault="00CE32F6" w:rsidP="00E33FD9">
      <w:pPr>
        <w:pStyle w:val="Olang"/>
        <w:rPr>
          <w:sz w:val="24"/>
          <w:szCs w:val="24"/>
        </w:rPr>
      </w:pPr>
      <w:r w:rsidRPr="00236C24">
        <w:rPr>
          <w:sz w:val="24"/>
          <w:szCs w:val="24"/>
        </w:rPr>
        <w:t xml:space="preserve">Or. </w:t>
      </w:r>
      <w:r w:rsidRPr="00236C24">
        <w:rPr>
          <w:rStyle w:val="HideTWBExt"/>
        </w:rPr>
        <w:t>&lt;Original&gt;</w:t>
      </w:r>
      <w:r w:rsidRPr="00236C24">
        <w:rPr>
          <w:rStyle w:val="HideTWBInt"/>
          <w:sz w:val="24"/>
          <w:szCs w:val="24"/>
        </w:rPr>
        <w:t>{EN}</w:t>
      </w:r>
      <w:r w:rsidRPr="00236C24">
        <w:rPr>
          <w:sz w:val="24"/>
          <w:szCs w:val="24"/>
        </w:rPr>
        <w:t>en</w:t>
      </w:r>
      <w:r w:rsidRPr="00236C24">
        <w:rPr>
          <w:rStyle w:val="HideTWBExt"/>
        </w:rPr>
        <w:t>&lt;/Original&gt;</w:t>
      </w:r>
    </w:p>
    <w:p w:rsidR="00E33FD9" w:rsidRPr="00236C24" w:rsidRDefault="00CE32F6" w:rsidP="00E33FD9">
      <w:pPr>
        <w:pStyle w:val="JustificationTitle"/>
        <w:rPr>
          <w:noProof w:val="0"/>
        </w:rPr>
      </w:pPr>
      <w:r w:rsidRPr="00236C24">
        <w:rPr>
          <w:rStyle w:val="HideTWBExt"/>
          <w:i w:val="0"/>
        </w:rPr>
        <w:t>&lt;TitreJust&gt;</w:t>
      </w:r>
      <w:r w:rsidRPr="00236C24">
        <w:t>Обосновка</w:t>
      </w:r>
      <w:r w:rsidRPr="00236C24">
        <w:rPr>
          <w:rStyle w:val="HideTWBExt"/>
          <w:i w:val="0"/>
        </w:rPr>
        <w:t>&lt;/TitreJust&gt;</w:t>
      </w:r>
    </w:p>
    <w:p w:rsidR="00E33FD9" w:rsidRPr="00236C24" w:rsidRDefault="00CE32F6" w:rsidP="00E33FD9">
      <w:pPr>
        <w:pStyle w:val="Normal12Italic"/>
        <w:rPr>
          <w:noProof w:val="0"/>
        </w:rPr>
      </w:pPr>
      <w:r w:rsidRPr="00236C24">
        <w:t xml:space="preserve">Позицията на THE LEFT остава отхвърлянето на възможността, </w:t>
      </w:r>
      <w:r w:rsidRPr="00236C24">
        <w:t>предоставена на частните субекти, да имат достъп до портретната снимка на притежателя на документа. Въпреки това, с оглед на измененията на Съвета, настоящото изменение съставлява „резервна“ позиция и има за цел във възможно най-голяма степен да се определ</w:t>
      </w:r>
      <w:r w:rsidRPr="00236C24">
        <w:t>и рамка за общата позиция на Съвета. Това конкретно изменение има за цел да представи положителните части от текста на Съвета, като укрепи правата на субектите на данни, в случай че на частни субекти бъде предоставен достъп до портретни снимки.</w:t>
      </w:r>
    </w:p>
    <w:p w:rsidR="00E33FD9" w:rsidRPr="00236C24" w:rsidRDefault="00CE32F6" w:rsidP="00E33FD9">
      <w:r w:rsidRPr="00236C24">
        <w:rPr>
          <w:rStyle w:val="HideTWBExt"/>
        </w:rPr>
        <w:t>&lt;/Amend&gt;</w:t>
      </w:r>
    </w:p>
    <w:p w:rsidR="00E33FD9" w:rsidRPr="00236C24" w:rsidRDefault="00CE32F6" w:rsidP="00E33FD9">
      <w:pPr>
        <w:pStyle w:val="AMNumberTabs0"/>
        <w:keepNext/>
      </w:pPr>
      <w:r w:rsidRPr="00236C24">
        <w:rPr>
          <w:rStyle w:val="HideTWBExt"/>
          <w:b w:val="0"/>
        </w:rPr>
        <w:t>&lt;A</w:t>
      </w:r>
      <w:r w:rsidRPr="00236C24">
        <w:rPr>
          <w:rStyle w:val="HideTWBExt"/>
          <w:b w:val="0"/>
        </w:rPr>
        <w:t>mend&gt;</w:t>
      </w:r>
      <w:r w:rsidRPr="00236C24">
        <w:t>Изменение</w:t>
      </w:r>
      <w:r w:rsidRPr="00236C24">
        <w:tab/>
      </w:r>
      <w:r w:rsidRPr="00236C24">
        <w:tab/>
      </w:r>
      <w:r w:rsidRPr="00236C24">
        <w:rPr>
          <w:rStyle w:val="HideTWBExt"/>
          <w:b w:val="0"/>
        </w:rPr>
        <w:t>&lt;NumAm&gt;</w:t>
      </w:r>
      <w:r w:rsidRPr="00236C24">
        <w:t>10</w:t>
      </w:r>
      <w:r w:rsidRPr="00236C24">
        <w:rPr>
          <w:rStyle w:val="HideTWBExt"/>
          <w:b w:val="0"/>
        </w:rPr>
        <w:t>&lt;/NumAm&gt;</w:t>
      </w:r>
    </w:p>
    <w:p w:rsidR="00E33FD9" w:rsidRPr="00236C24" w:rsidRDefault="00CE32F6" w:rsidP="00E33FD9">
      <w:pPr>
        <w:pStyle w:val="NormalBold"/>
      </w:pPr>
      <w:r w:rsidRPr="00236C24">
        <w:rPr>
          <w:rStyle w:val="HideTWBExt"/>
          <w:b w:val="0"/>
        </w:rPr>
        <w:t>&lt;RepeatBlock-By&gt;&lt;Members&gt;</w:t>
      </w:r>
      <w:r w:rsidRPr="00236C24">
        <w:t>Естреля Галан</w:t>
      </w:r>
      <w:r w:rsidRPr="00236C24">
        <w:rPr>
          <w:rStyle w:val="HideTWBExt"/>
          <w:b w:val="0"/>
        </w:rPr>
        <w:t>&lt;/Members&gt;</w:t>
      </w:r>
    </w:p>
    <w:p w:rsidR="00E33FD9" w:rsidRPr="00236C24" w:rsidRDefault="00CE32F6" w:rsidP="00E33FD9">
      <w:r w:rsidRPr="00236C24">
        <w:rPr>
          <w:rStyle w:val="HideTWBExt"/>
        </w:rPr>
        <w:t>&lt;/RepeatBlock-By&gt;</w:t>
      </w:r>
    </w:p>
    <w:p w:rsidR="00E33FD9" w:rsidRPr="00236C24" w:rsidRDefault="00CE32F6" w:rsidP="00E33FD9">
      <w:pPr>
        <w:pStyle w:val="NormalBold"/>
        <w:keepNext/>
      </w:pPr>
      <w:r w:rsidRPr="00236C24">
        <w:rPr>
          <w:rStyle w:val="HideTWBExt"/>
          <w:b w:val="0"/>
        </w:rPr>
        <w:t>&lt;DocAmend&gt;</w:t>
      </w:r>
      <w:r w:rsidRPr="00236C24">
        <w:t>Предложение за регламент</w:t>
      </w:r>
      <w:r w:rsidRPr="00236C24">
        <w:rPr>
          <w:rStyle w:val="HideTWBExt"/>
          <w:b w:val="0"/>
        </w:rPr>
        <w:t>&lt;/DocAmend&gt;</w:t>
      </w:r>
    </w:p>
    <w:p w:rsidR="00E33FD9" w:rsidRPr="00236C24" w:rsidRDefault="00CE32F6" w:rsidP="00E33FD9">
      <w:pPr>
        <w:pStyle w:val="NormalBold"/>
      </w:pPr>
      <w:r w:rsidRPr="00236C24">
        <w:rPr>
          <w:rStyle w:val="HideTWBExt"/>
          <w:b w:val="0"/>
        </w:rPr>
        <w:t>&lt;Article&gt;</w:t>
      </w:r>
      <w:r w:rsidRPr="00236C24">
        <w:t>Съображение 20 б (ново)</w:t>
      </w:r>
      <w:r w:rsidRPr="00236C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4004" w:rsidRPr="00236C24" w:rsidTr="00E275B2">
        <w:trPr>
          <w:jc w:val="center"/>
        </w:trPr>
        <w:tc>
          <w:tcPr>
            <w:tcW w:w="9752" w:type="dxa"/>
            <w:gridSpan w:val="2"/>
          </w:tcPr>
          <w:p w:rsidR="00E33FD9" w:rsidRPr="00236C24" w:rsidRDefault="00E33FD9" w:rsidP="00E275B2">
            <w:pPr>
              <w:keepNext/>
            </w:pPr>
          </w:p>
        </w:tc>
      </w:tr>
      <w:tr w:rsidR="00AD4004" w:rsidRPr="00236C24" w:rsidTr="00E275B2">
        <w:trPr>
          <w:jc w:val="center"/>
        </w:trPr>
        <w:tc>
          <w:tcPr>
            <w:tcW w:w="4876" w:type="dxa"/>
          </w:tcPr>
          <w:p w:rsidR="00E33FD9" w:rsidRPr="00236C24" w:rsidRDefault="00CE32F6" w:rsidP="00E275B2">
            <w:pPr>
              <w:pStyle w:val="ColumnHeading"/>
              <w:keepNext/>
            </w:pPr>
            <w:r w:rsidRPr="00236C24">
              <w:t>Текст, предложен от Комисията</w:t>
            </w:r>
          </w:p>
        </w:tc>
        <w:tc>
          <w:tcPr>
            <w:tcW w:w="4876" w:type="dxa"/>
          </w:tcPr>
          <w:p w:rsidR="00E33FD9" w:rsidRPr="00236C24" w:rsidRDefault="00CE32F6" w:rsidP="00E275B2">
            <w:pPr>
              <w:pStyle w:val="ColumnHeading"/>
              <w:keepNext/>
            </w:pPr>
            <w:r w:rsidRPr="00236C24">
              <w:t>Изменение</w:t>
            </w:r>
          </w:p>
        </w:tc>
      </w:tr>
      <w:tr w:rsidR="00AD4004" w:rsidRPr="00236C24" w:rsidTr="00E275B2">
        <w:trPr>
          <w:jc w:val="center"/>
        </w:trPr>
        <w:tc>
          <w:tcPr>
            <w:tcW w:w="4876" w:type="dxa"/>
          </w:tcPr>
          <w:p w:rsidR="00E33FD9" w:rsidRPr="00236C24" w:rsidRDefault="00E33FD9" w:rsidP="00E275B2">
            <w:pPr>
              <w:pStyle w:val="Normal6"/>
            </w:pPr>
          </w:p>
        </w:tc>
        <w:tc>
          <w:tcPr>
            <w:tcW w:w="4876" w:type="dxa"/>
          </w:tcPr>
          <w:p w:rsidR="00E33FD9" w:rsidRPr="00236C24" w:rsidRDefault="00CE32F6" w:rsidP="00E275B2">
            <w:pPr>
              <w:pStyle w:val="Normal6"/>
              <w:rPr>
                <w:szCs w:val="24"/>
              </w:rPr>
            </w:pPr>
            <w:r w:rsidRPr="00236C24">
              <w:rPr>
                <w:b/>
                <w:i/>
              </w:rPr>
              <w:t>(20 б)</w:t>
            </w:r>
            <w:r w:rsidRPr="00236C24">
              <w:rPr>
                <w:b/>
                <w:i/>
              </w:rPr>
              <w:tab/>
              <w:t>Когато по закон</w:t>
            </w:r>
            <w:r w:rsidRPr="00236C24">
              <w:rPr>
                <w:b/>
                <w:i/>
              </w:rPr>
              <w:t xml:space="preserve"> се изисква представянето на личните карти или документите за пребиваване, частните субекти следва да имат достъп до портретната снимка само за целите на проверката на самоличността на притежателя и не следва да съхраняват или предават портретните снимки.</w:t>
            </w:r>
          </w:p>
        </w:tc>
      </w:tr>
    </w:tbl>
    <w:p w:rsidR="00E33FD9" w:rsidRPr="00236C24" w:rsidRDefault="00CE32F6" w:rsidP="00E33FD9">
      <w:pPr>
        <w:pStyle w:val="Olang"/>
        <w:rPr>
          <w:sz w:val="24"/>
          <w:szCs w:val="24"/>
        </w:rPr>
      </w:pPr>
      <w:r w:rsidRPr="00236C24">
        <w:rPr>
          <w:sz w:val="24"/>
          <w:szCs w:val="24"/>
        </w:rPr>
        <w:t xml:space="preserve">Or. </w:t>
      </w:r>
      <w:r w:rsidRPr="00236C24">
        <w:rPr>
          <w:rStyle w:val="HideTWBExt"/>
        </w:rPr>
        <w:t>&lt;Original&gt;</w:t>
      </w:r>
      <w:r w:rsidRPr="00236C24">
        <w:rPr>
          <w:rStyle w:val="HideTWBInt"/>
          <w:sz w:val="24"/>
          <w:szCs w:val="24"/>
        </w:rPr>
        <w:t>{EN}</w:t>
      </w:r>
      <w:r w:rsidRPr="00236C24">
        <w:rPr>
          <w:sz w:val="24"/>
          <w:szCs w:val="24"/>
        </w:rPr>
        <w:t>en</w:t>
      </w:r>
      <w:r w:rsidRPr="00236C24">
        <w:rPr>
          <w:rStyle w:val="HideTWBExt"/>
        </w:rPr>
        <w:t>&lt;/Original&gt;</w:t>
      </w:r>
    </w:p>
    <w:p w:rsidR="00E33FD9" w:rsidRPr="00236C24" w:rsidRDefault="00CE32F6" w:rsidP="00E33FD9">
      <w:pPr>
        <w:pStyle w:val="JustificationTitle"/>
        <w:rPr>
          <w:noProof w:val="0"/>
        </w:rPr>
      </w:pPr>
      <w:r w:rsidRPr="00236C24">
        <w:rPr>
          <w:rStyle w:val="HideTWBExt"/>
          <w:i w:val="0"/>
        </w:rPr>
        <w:t>&lt;TitreJust&gt;</w:t>
      </w:r>
      <w:r w:rsidRPr="00236C24">
        <w:t>Обосновка</w:t>
      </w:r>
      <w:r w:rsidRPr="00236C24">
        <w:rPr>
          <w:rStyle w:val="HideTWBExt"/>
          <w:i w:val="0"/>
        </w:rPr>
        <w:t>&lt;/TitreJust&gt;</w:t>
      </w:r>
    </w:p>
    <w:p w:rsidR="00E33FD9" w:rsidRPr="00236C24" w:rsidRDefault="00CE32F6" w:rsidP="00E33FD9">
      <w:pPr>
        <w:pStyle w:val="Normal12Italic"/>
        <w:rPr>
          <w:noProof w:val="0"/>
        </w:rPr>
      </w:pPr>
      <w:r w:rsidRPr="00236C24">
        <w:t xml:space="preserve">Позицията на THE LEFT остава отхвърлянето на възможността, предоставена на частните субекти, да имат достъп до портретната снимка на притежателя на документа. Въпреки това, с оглед на </w:t>
      </w:r>
      <w:r w:rsidRPr="00236C24">
        <w:t>измененията на Съвета, настоящото изменение съставлява „резервна“ позиция с цел във възможно най-голяма степен да се определи рамка за общата позиция на Съвета.</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11</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 xml:space="preserve">Роберто Ваначи, Антонио </w:t>
      </w:r>
      <w:r w:rsidRPr="00236C24">
        <w:t>Танжер Кореа, Сузана Чекарди, Анна Мария Чизинт, Никола Бартушек, Фабрис Леджери, Том Вандендрисе, Матийо Вале</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Съображение 22</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w:t>
            </w:r>
            <w:r w:rsidRPr="00236C24">
              <w:t>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(22)</w:t>
            </w:r>
            <w:r w:rsidRPr="00236C24">
              <w:tab/>
              <w:t xml:space="preserve">За целите на настоящия регламент </w:t>
            </w:r>
            <w:r w:rsidRPr="00236C24">
              <w:rPr>
                <w:b/>
                <w:i/>
              </w:rPr>
              <w:t>следва да се вземат предвид</w:t>
            </w:r>
            <w:r w:rsidRPr="00236C24">
              <w:t xml:space="preserve"> спецификациите, установени в документ 9303 на ИКАО, които осигуряват оперативна съвместимост в световен план, включително във връзка с машинната четимост и използването на визуална проверка.</w:t>
            </w:r>
          </w:p>
        </w:tc>
        <w:tc>
          <w:tcPr>
            <w:tcW w:w="4876" w:type="dxa"/>
            <w:tcBorders>
              <w:top w:val="nil"/>
              <w:left w:val="nil"/>
              <w:bottom w:val="nil"/>
              <w:right w:val="nil"/>
            </w:tcBorders>
          </w:tcPr>
          <w:p w:rsidR="00E33FD9" w:rsidRPr="00236C24" w:rsidRDefault="00CE32F6" w:rsidP="00E275B2">
            <w:pPr>
              <w:pStyle w:val="Normal6a"/>
            </w:pPr>
            <w:r w:rsidRPr="00236C24">
              <w:t>(22)</w:t>
            </w:r>
            <w:r w:rsidRPr="00236C24">
              <w:tab/>
              <w:t xml:space="preserve">За целите на настоящия регламент </w:t>
            </w:r>
            <w:r w:rsidRPr="00236C24">
              <w:rPr>
                <w:b/>
                <w:i/>
              </w:rPr>
              <w:t>референтен показател следв</w:t>
            </w:r>
            <w:r w:rsidRPr="00236C24">
              <w:rPr>
                <w:b/>
                <w:i/>
              </w:rPr>
              <w:t>а да са</w:t>
            </w:r>
            <w:r w:rsidRPr="00236C24">
              <w:t xml:space="preserve"> спецификациите, установени в документ 9303 на ИКАО, които осигуряват оперативна съвместимост в световен план, включително във връзка с машинната четимост и използването на визуална проверка.</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w:t>
      </w:r>
      <w:r w:rsidRPr="00236C24">
        <w:t>е</w:t>
      </w:r>
      <w:r w:rsidRPr="00236C24">
        <w:tab/>
      </w:r>
      <w:r w:rsidRPr="00236C24">
        <w:tab/>
      </w:r>
      <w:r w:rsidRPr="00236C24">
        <w:rPr>
          <w:rStyle w:val="HideTWBExt"/>
        </w:rPr>
        <w:t>&lt;NumAm&gt;</w:t>
      </w:r>
      <w:r w:rsidRPr="00236C24">
        <w:t>12</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Роберто Ваначи, Антонио Танжер Кореа, Сузана Чекарди, Анна Мария Чизинт, Фабрис Леджери, Андраш Ласло, Том Вандендрисе, Матийо Вале</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Съображение 23</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(23)</w:t>
            </w:r>
            <w:r w:rsidRPr="00236C24">
              <w:tab/>
              <w:t xml:space="preserve">Държавите членки следва да </w:t>
            </w:r>
            <w:r w:rsidRPr="00236C24">
              <w:rPr>
                <w:b/>
                <w:i/>
              </w:rPr>
              <w:t xml:space="preserve">могат да решават дали да включат </w:t>
            </w:r>
            <w:r w:rsidRPr="00236C24">
              <w:t>пола на дадено лице в документ, обхванат от настоящия регламент</w:t>
            </w:r>
            <w:r w:rsidRPr="00236C24">
              <w:rPr>
                <w:b/>
                <w:i/>
              </w:rPr>
              <w:t>. Когато държава членка включва пола на дадено лице</w:t>
            </w:r>
            <w:r w:rsidRPr="00236C24">
              <w:t xml:space="preserve"> в </w:t>
            </w:r>
            <w:r w:rsidRPr="00236C24">
              <w:rPr>
                <w:b/>
                <w:i/>
              </w:rPr>
              <w:t>такъв документ, следва да се използват</w:t>
            </w:r>
            <w:r w:rsidRPr="00236C24">
              <w:t xml:space="preserve"> спецификациите </w:t>
            </w:r>
            <w:r w:rsidRPr="00236C24">
              <w:rPr>
                <w:b/>
                <w:i/>
              </w:rPr>
              <w:t xml:space="preserve">„F“, „М“ или „Х“ </w:t>
            </w:r>
            <w:r w:rsidRPr="00236C24">
              <w:t>от документ 9303 на ИКАО</w:t>
            </w:r>
            <w:r w:rsidRPr="00236C24">
              <w:rPr>
                <w:b/>
                <w:i/>
              </w:rPr>
              <w:t>, или по целесъобразност, съответстващите инициали от една буква, използвани на езика или езиците на съответната държава членка</w:t>
            </w:r>
            <w:r w:rsidRPr="00236C24">
              <w:t>.</w:t>
            </w:r>
          </w:p>
        </w:tc>
        <w:tc>
          <w:tcPr>
            <w:tcW w:w="4876" w:type="dxa"/>
            <w:tcBorders>
              <w:top w:val="nil"/>
              <w:left w:val="nil"/>
              <w:bottom w:val="nil"/>
              <w:right w:val="nil"/>
            </w:tcBorders>
          </w:tcPr>
          <w:p w:rsidR="00E33FD9" w:rsidRPr="00236C24" w:rsidRDefault="00CE32F6" w:rsidP="00E275B2">
            <w:pPr>
              <w:pStyle w:val="Normal6a"/>
            </w:pPr>
            <w:r w:rsidRPr="00236C24">
              <w:t>(23)</w:t>
            </w:r>
            <w:r w:rsidRPr="00236C24">
              <w:tab/>
            </w:r>
            <w:r w:rsidRPr="00236C24">
              <w:t xml:space="preserve">Държавите членки следва да </w:t>
            </w:r>
            <w:r w:rsidRPr="00236C24">
              <w:rPr>
                <w:b/>
                <w:i/>
              </w:rPr>
              <w:t>включват </w:t>
            </w:r>
            <w:r w:rsidRPr="00236C24">
              <w:t>пола на дадено лице в документ, обхванат от настоящия регламент</w:t>
            </w:r>
            <w:r w:rsidRPr="00236C24">
              <w:rPr>
                <w:b/>
                <w:i/>
              </w:rPr>
              <w:t>,</w:t>
            </w:r>
            <w:r w:rsidRPr="00236C24">
              <w:t xml:space="preserve"> в </w:t>
            </w:r>
            <w:r w:rsidRPr="00236C24">
              <w:rPr>
                <w:b/>
                <w:i/>
              </w:rPr>
              <w:t>съответствие със</w:t>
            </w:r>
            <w:r w:rsidRPr="00236C24">
              <w:t xml:space="preserve"> спецификациите от Документ 9303 на ИКАО</w:t>
            </w:r>
            <w:r w:rsidRPr="00236C24">
              <w:rPr>
                <w:b/>
                <w:i/>
              </w:rPr>
              <w:t>. Посочването на пола на притежателя дава възможност документите да бъдат по-ефективно използвани</w:t>
            </w:r>
            <w:r w:rsidRPr="00236C24">
              <w:rPr>
                <w:b/>
                <w:i/>
              </w:rPr>
              <w:t xml:space="preserve"> за идентифициране на притежателя</w:t>
            </w:r>
            <w:r w:rsidRPr="00236C24">
              <w:t>.</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13</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Паоло Инселвини, Алесандро Чириани</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Съображение 23</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(23)</w:t>
            </w:r>
            <w:r w:rsidRPr="00236C24">
              <w:tab/>
              <w:t xml:space="preserve">Държавите членки следва да могат да решават дали да включат </w:t>
            </w:r>
            <w:r w:rsidRPr="00236C24">
              <w:rPr>
                <w:b/>
                <w:i/>
              </w:rPr>
              <w:t>пола</w:t>
            </w:r>
            <w:r w:rsidRPr="00236C24">
              <w:t xml:space="preserve"> на дадено лице в документ, обхванат от настоящия регламент. Когато държава членка включва </w:t>
            </w:r>
            <w:r w:rsidRPr="00236C24">
              <w:rPr>
                <w:b/>
                <w:i/>
              </w:rPr>
              <w:t>пола</w:t>
            </w:r>
            <w:r w:rsidRPr="00236C24">
              <w:t xml:space="preserve"> на дадено лице в такъв документ, следва да се използват спецификациите </w:t>
            </w:r>
            <w:r w:rsidRPr="00236C24">
              <w:rPr>
                <w:b/>
                <w:bCs/>
                <w:i/>
                <w:iCs/>
              </w:rPr>
              <w:t>„F“</w:t>
            </w:r>
            <w:r w:rsidRPr="00236C24">
              <w:rPr>
                <w:b/>
                <w:i/>
              </w:rPr>
              <w:t>, „М“</w:t>
            </w:r>
            <w:r w:rsidRPr="00236C24">
              <w:t xml:space="preserve"> </w:t>
            </w:r>
            <w:r w:rsidRPr="00236C24">
              <w:rPr>
                <w:b/>
                <w:bCs/>
                <w:i/>
                <w:iCs/>
              </w:rPr>
              <w:t>или</w:t>
            </w:r>
            <w:r w:rsidRPr="00236C24">
              <w:t xml:space="preserve"> </w:t>
            </w:r>
            <w:r w:rsidRPr="00236C24">
              <w:rPr>
                <w:b/>
                <w:i/>
              </w:rPr>
              <w:t>„Х“ от документ 9303 на ИКАО,</w:t>
            </w:r>
            <w:r w:rsidRPr="00236C24">
              <w:t xml:space="preserve"> или по целесъобразност, съответстващите инициали от една буква, използвани на езика или езиците на съответната държава членка.</w:t>
            </w:r>
          </w:p>
        </w:tc>
        <w:tc>
          <w:tcPr>
            <w:tcW w:w="4876" w:type="dxa"/>
            <w:tcBorders>
              <w:top w:val="nil"/>
              <w:left w:val="nil"/>
              <w:bottom w:val="nil"/>
              <w:right w:val="nil"/>
            </w:tcBorders>
          </w:tcPr>
          <w:p w:rsidR="00E33FD9" w:rsidRPr="00236C24" w:rsidRDefault="00CE32F6" w:rsidP="00E275B2">
            <w:pPr>
              <w:pStyle w:val="Normal6a"/>
            </w:pPr>
            <w:r w:rsidRPr="00236C24">
              <w:t>(23)</w:t>
            </w:r>
            <w:r w:rsidRPr="00236C24">
              <w:tab/>
              <w:t>Държавите</w:t>
            </w:r>
            <w:r w:rsidRPr="00236C24">
              <w:t xml:space="preserve"> членки следва да могат да решават дали да включат </w:t>
            </w:r>
            <w:r w:rsidRPr="00236C24">
              <w:rPr>
                <w:b/>
                <w:i/>
              </w:rPr>
              <w:t>биологичния пол</w:t>
            </w:r>
            <w:r w:rsidRPr="00236C24">
              <w:t xml:space="preserve"> на дадено лице в документ, обхванат от настоящия регламент. Когато държава членка включва </w:t>
            </w:r>
            <w:r w:rsidRPr="00236C24">
              <w:rPr>
                <w:b/>
                <w:i/>
              </w:rPr>
              <w:t>биологичния пол</w:t>
            </w:r>
            <w:r w:rsidRPr="00236C24">
              <w:t xml:space="preserve"> на дадено лице в такъв документ, следва да се използват спецификациите </w:t>
            </w:r>
            <w:r w:rsidRPr="00236C24">
              <w:rPr>
                <w:b/>
                <w:i/>
              </w:rPr>
              <w:t>„</w:t>
            </w:r>
            <w:r w:rsidRPr="00236C24">
              <w:rPr>
                <w:b/>
                <w:bCs/>
                <w:i/>
                <w:iCs/>
              </w:rPr>
              <w:t>F“„ или</w:t>
            </w:r>
            <w:r w:rsidRPr="00236C24">
              <w:t xml:space="preserve"> </w:t>
            </w:r>
            <w:r w:rsidRPr="00236C24">
              <w:rPr>
                <w:b/>
                <w:i/>
              </w:rPr>
              <w:t>„М“</w:t>
            </w:r>
            <w:r w:rsidRPr="00236C24">
              <w:t xml:space="preserve"> или по целесъобразност, съответстващите инициали от една буква, използвани на езика или езиците на съответната държава членка.</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{IT}</w:t>
      </w:r>
      <w:r w:rsidRPr="00236C24">
        <w:t>it</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14</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 xml:space="preserve">Алесандро Дзан, Кшищоф </w:t>
      </w:r>
      <w:r w:rsidRPr="00236C24">
        <w:t>Шмишек, Ема Рафович, Евин Инсир, Чечилия Страда, Пина Пичерно</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Съображение 23</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(23)</w:t>
            </w:r>
            <w:r w:rsidRPr="00236C24">
              <w:tab/>
              <w:t xml:space="preserve">Държавите членки следва да могат да </w:t>
            </w:r>
            <w:r w:rsidRPr="00236C24">
              <w:t>решават дали да включат пола на дадено лице в документ, обхванат от настоящия регламент. Когато държава членка включва пола на дадено лице в такъв документ, следва да се използват спецификациите „F“, „М“ или „Х“ от документ 9303 на ИКАО, или по целесъобраз</w:t>
            </w:r>
            <w:r w:rsidRPr="00236C24">
              <w:t>ност, съответстващите инициали от една буква, използвани на езика или езиците на съответната държава членка.</w:t>
            </w:r>
          </w:p>
        </w:tc>
        <w:tc>
          <w:tcPr>
            <w:tcW w:w="4876" w:type="dxa"/>
            <w:tcBorders>
              <w:top w:val="nil"/>
              <w:left w:val="nil"/>
              <w:bottom w:val="nil"/>
              <w:right w:val="nil"/>
            </w:tcBorders>
          </w:tcPr>
          <w:p w:rsidR="00E33FD9" w:rsidRPr="00236C24" w:rsidRDefault="00CE32F6" w:rsidP="00E275B2">
            <w:pPr>
              <w:pStyle w:val="Normal6a"/>
            </w:pPr>
            <w:r w:rsidRPr="00236C24">
              <w:t>(23)</w:t>
            </w:r>
            <w:r w:rsidRPr="00236C24">
              <w:tab/>
              <w:t>Държавите членки следва да могат да решават дали да включат пола на дадено лице в документ, обхванат от настоящия регламент. Когато държава чл</w:t>
            </w:r>
            <w:r w:rsidRPr="00236C24">
              <w:t>енка включва пола на дадено лице в такъв документ, следва да се използват спецификациите „F“, „М“ или „Х“ от документ 9303 на ИКАО, или по целесъобразност, съответстващите инициали от една буква, използвани на езика или езиците на съответната държава членк</w:t>
            </w:r>
            <w:r w:rsidRPr="00236C24">
              <w:t>а</w:t>
            </w:r>
            <w:r w:rsidRPr="00236C24">
              <w:rPr>
                <w:b/>
                <w:i/>
              </w:rPr>
              <w:t>, съгласно съдебната практика на Съда</w:t>
            </w:r>
            <w:r w:rsidRPr="00236C24">
              <w:rPr>
                <w:b/>
                <w:i/>
                <w:vertAlign w:val="superscript"/>
              </w:rPr>
              <w:t>1a</w:t>
            </w:r>
            <w:r w:rsidRPr="00236C24">
              <w:t>.</w:t>
            </w:r>
          </w:p>
        </w:tc>
      </w:tr>
      <w:tr w:rsidR="00AD4004" w:rsidRPr="00236C24" w:rsidTr="00E275B2">
        <w:trPr>
          <w:jc w:val="center"/>
        </w:trPr>
        <w:tc>
          <w:tcPr>
            <w:tcW w:w="4876" w:type="dxa"/>
            <w:tcBorders>
              <w:top w:val="nil"/>
              <w:left w:val="nil"/>
              <w:bottom w:val="nil"/>
              <w:right w:val="nil"/>
            </w:tcBorders>
          </w:tcPr>
          <w:p w:rsidR="00E33FD9" w:rsidRPr="00236C24" w:rsidRDefault="00E33FD9" w:rsidP="00E275B2"/>
        </w:tc>
        <w:tc>
          <w:tcPr>
            <w:tcW w:w="4876" w:type="dxa"/>
            <w:tcBorders>
              <w:top w:val="nil"/>
              <w:left w:val="nil"/>
              <w:bottom w:val="nil"/>
              <w:right w:val="nil"/>
            </w:tcBorders>
          </w:tcPr>
          <w:p w:rsidR="00E33FD9" w:rsidRPr="00236C24" w:rsidRDefault="00CE32F6" w:rsidP="00E275B2">
            <w:pPr>
              <w:pStyle w:val="Normal6a"/>
            </w:pPr>
            <w:r w:rsidRPr="00236C24">
              <w:rPr>
                <w:b/>
                <w:i/>
              </w:rPr>
              <w:t>_________________</w:t>
            </w:r>
          </w:p>
        </w:tc>
      </w:tr>
      <w:tr w:rsidR="00AD4004" w:rsidRPr="00236C24" w:rsidTr="00E275B2">
        <w:trPr>
          <w:jc w:val="center"/>
        </w:trPr>
        <w:tc>
          <w:tcPr>
            <w:tcW w:w="4876" w:type="dxa"/>
            <w:tcBorders>
              <w:top w:val="nil"/>
              <w:left w:val="nil"/>
              <w:bottom w:val="nil"/>
              <w:right w:val="nil"/>
            </w:tcBorders>
          </w:tcPr>
          <w:p w:rsidR="00E33FD9" w:rsidRPr="00236C24" w:rsidRDefault="00E33FD9" w:rsidP="00E275B2"/>
        </w:tc>
        <w:tc>
          <w:tcPr>
            <w:tcW w:w="4876" w:type="dxa"/>
            <w:tcBorders>
              <w:top w:val="nil"/>
              <w:left w:val="nil"/>
              <w:bottom w:val="nil"/>
              <w:right w:val="nil"/>
            </w:tcBorders>
          </w:tcPr>
          <w:p w:rsidR="00E33FD9" w:rsidRPr="00236C24" w:rsidRDefault="00CE32F6" w:rsidP="00E275B2">
            <w:pPr>
              <w:pStyle w:val="Normal6a"/>
            </w:pPr>
            <w:r w:rsidRPr="00CE32F6">
              <w:rPr>
                <w:b/>
                <w:i/>
                <w:vertAlign w:val="superscript"/>
              </w:rPr>
              <w:t>1a</w:t>
            </w:r>
            <w:r w:rsidRPr="00236C24">
              <w:rPr>
                <w:b/>
                <w:i/>
              </w:rPr>
              <w:t xml:space="preserve"> Решение на Съда от 4 октомври 2024 г., Mirin, C-4/23, ECLI:EU:C:2024:845.</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15</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 xml:space="preserve">Томаш </w:t>
      </w:r>
      <w:r w:rsidRPr="00236C24">
        <w:t>Здеховски</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Съображение 25 a (ново)</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E33FD9" w:rsidP="00E275B2">
            <w:pPr>
              <w:pStyle w:val="Normal6a"/>
            </w:pPr>
          </w:p>
        </w:tc>
        <w:tc>
          <w:tcPr>
            <w:tcW w:w="4876" w:type="dxa"/>
            <w:tcBorders>
              <w:top w:val="nil"/>
              <w:left w:val="nil"/>
              <w:bottom w:val="nil"/>
              <w:right w:val="nil"/>
            </w:tcBorders>
          </w:tcPr>
          <w:p w:rsidR="00E33FD9" w:rsidRPr="00236C24" w:rsidRDefault="00CE32F6" w:rsidP="00E275B2">
            <w:pPr>
              <w:pStyle w:val="Normal6a"/>
            </w:pPr>
            <w:r w:rsidRPr="00236C24">
              <w:rPr>
                <w:b/>
                <w:i/>
              </w:rPr>
              <w:t>(25 а)</w:t>
            </w:r>
            <w:r w:rsidRPr="00236C24">
              <w:tab/>
            </w:r>
            <w:r w:rsidRPr="00236C24">
              <w:rPr>
                <w:b/>
                <w:i/>
              </w:rPr>
              <w:t xml:space="preserve">Квалифицираният персонал следва да получи задължително обучение относно </w:t>
            </w:r>
            <w:r w:rsidRPr="00236C24">
              <w:rPr>
                <w:b/>
                <w:i/>
              </w:rPr>
              <w:t>най-добрите практики за събиране на биометрични идентификатори от деца и уязвими лица, като се гарантира чувствителност към специфичните за пола и възрастта потребности, като същевременно се зачита достойнството на всички лица.</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16</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Роберто Ваначи, Антонио Танжер Кореа, Сузана Чекарди, Анна Мария Чизинт, Никола Бартушек, Фабрис Леджери, Том Вандендрисе, Матийо Вале</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w:t>
      </w:r>
      <w:r w:rsidRPr="00236C24">
        <w:t>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Съображение 26</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(26)</w:t>
            </w:r>
            <w:r w:rsidRPr="00236C24">
              <w:tab/>
              <w:t xml:space="preserve">Ако възникнат трудности при събирането на биометрични идентификатори, държавите членки следва да гарантират наличието на подходящи </w:t>
            </w:r>
            <w:r w:rsidRPr="00236C24">
              <w:t xml:space="preserve">процедури за зачитане на достойнството на съответното лице. Поради това следва да </w:t>
            </w:r>
            <w:r w:rsidRPr="00236C24">
              <w:rPr>
                <w:b/>
                <w:i/>
              </w:rPr>
              <w:t>се вземат</w:t>
            </w:r>
            <w:r w:rsidRPr="00236C24">
              <w:t xml:space="preserve"> предвид специфични съображения, свързани </w:t>
            </w:r>
            <w:r w:rsidRPr="00236C24">
              <w:rPr>
                <w:b/>
                <w:i/>
              </w:rPr>
              <w:t>с пола, както и</w:t>
            </w:r>
            <w:r w:rsidRPr="00236C24">
              <w:t xml:space="preserve"> специфичните нужди на децата и на уязвимите лица.</w:t>
            </w:r>
          </w:p>
        </w:tc>
        <w:tc>
          <w:tcPr>
            <w:tcW w:w="4876" w:type="dxa"/>
            <w:tcBorders>
              <w:top w:val="nil"/>
              <w:left w:val="nil"/>
              <w:bottom w:val="nil"/>
              <w:right w:val="nil"/>
            </w:tcBorders>
          </w:tcPr>
          <w:p w:rsidR="00E33FD9" w:rsidRPr="00236C24" w:rsidRDefault="00CE32F6" w:rsidP="00E275B2">
            <w:pPr>
              <w:pStyle w:val="Normal6a"/>
            </w:pPr>
            <w:r w:rsidRPr="00236C24">
              <w:t>(26)</w:t>
            </w:r>
            <w:r w:rsidRPr="00236C24">
              <w:tab/>
              <w:t>Ако възникнат трудности при събирането на биометричн</w:t>
            </w:r>
            <w:r w:rsidRPr="00236C24">
              <w:t xml:space="preserve">и идентификатори, държавите членки следва да гарантират наличието на подходящи процедури за зачитане на достойнството на съответното лице. Поради това следва да </w:t>
            </w:r>
            <w:r w:rsidRPr="00236C24">
              <w:rPr>
                <w:b/>
                <w:i/>
              </w:rPr>
              <w:t>бъдат вземани</w:t>
            </w:r>
            <w:r w:rsidRPr="00236C24">
              <w:t xml:space="preserve"> предвид специфични съображения, свързани </w:t>
            </w:r>
            <w:r w:rsidRPr="00236C24">
              <w:rPr>
                <w:b/>
                <w:i/>
              </w:rPr>
              <w:t>със</w:t>
            </w:r>
            <w:r w:rsidRPr="00236C24">
              <w:t xml:space="preserve"> специфичните нужди на децата и на уя</w:t>
            </w:r>
            <w:r w:rsidRPr="00236C24">
              <w:t>звимите лица.</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17</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Паоло Инселвини, Алесандро Чириани</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Съображение 26</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(26)</w:t>
            </w:r>
            <w:r w:rsidRPr="00236C24">
              <w:tab/>
              <w:t xml:space="preserve">Ако възникнат трудности при събирането на биометрични идентификатори, държавите членки следва да гарантират наличието на подходящи процедури за зачитане на достойнството на съответното лице. </w:t>
            </w:r>
            <w:r w:rsidRPr="00236C24">
              <w:t xml:space="preserve">Поради това следва да се вземат предвид специфични съображения, свързани с </w:t>
            </w:r>
            <w:r w:rsidRPr="00236C24">
              <w:rPr>
                <w:b/>
                <w:i/>
              </w:rPr>
              <w:t>пола</w:t>
            </w:r>
            <w:r w:rsidRPr="00236C24">
              <w:t>, както и специфичните нужди на децата и на уязвимите лица.</w:t>
            </w:r>
          </w:p>
        </w:tc>
        <w:tc>
          <w:tcPr>
            <w:tcW w:w="4876" w:type="dxa"/>
            <w:tcBorders>
              <w:top w:val="nil"/>
              <w:left w:val="nil"/>
              <w:bottom w:val="nil"/>
              <w:right w:val="nil"/>
            </w:tcBorders>
          </w:tcPr>
          <w:p w:rsidR="00E33FD9" w:rsidRPr="00236C24" w:rsidRDefault="00CE32F6" w:rsidP="00E275B2">
            <w:pPr>
              <w:pStyle w:val="Normal6a"/>
            </w:pPr>
            <w:r w:rsidRPr="00236C24">
              <w:t>(26)</w:t>
            </w:r>
            <w:r w:rsidRPr="00236C24">
              <w:tab/>
              <w:t>Ако възникнат трудности при събирането на биометрични идентификатори, държавите членки следва да гарантират нали</w:t>
            </w:r>
            <w:r w:rsidRPr="00236C24">
              <w:t xml:space="preserve">чието на подходящи процедури за зачитане на достойнството на съответното лице. Поради това следва да се вземат предвид специфични съображения, свързани с </w:t>
            </w:r>
            <w:r w:rsidRPr="00236C24">
              <w:rPr>
                <w:b/>
                <w:i/>
              </w:rPr>
              <w:t>биологичния пол</w:t>
            </w:r>
            <w:r w:rsidRPr="00236C24">
              <w:t>, както и специфичните нужди на децата и на уязвимите лица.</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{IT}</w:t>
      </w:r>
      <w:r w:rsidRPr="00236C24">
        <w:t>it</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18</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Роберто Ваначи, Антонио Танжер Кореа, Сузана Чекарди, Анна Мария Чизинт, Фабрис Леджери, Том Вандендрисе, Матийо Вале</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w:t>
      </w:r>
      <w:r w:rsidRPr="00236C24">
        <w:t>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Съображение 28</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(28)</w:t>
            </w:r>
            <w:r w:rsidRPr="00236C24">
              <w:tab/>
              <w:t xml:space="preserve">Отличителен знак под формата на двубуквен код на държавата членка, която издава документа, </w:t>
            </w:r>
            <w:r w:rsidRPr="00236C24">
              <w:rPr>
                <w:b/>
                <w:i/>
              </w:rPr>
              <w:t xml:space="preserve">отпечатан в негатив в син правоъгълник и ограден от 12 жълти звезди, </w:t>
            </w:r>
            <w:r w:rsidRPr="00236C24">
              <w:t>улеснява визуалната проверка на документа, особено когато притежателят упражнява правото си на свободно движение.</w:t>
            </w:r>
          </w:p>
        </w:tc>
        <w:tc>
          <w:tcPr>
            <w:tcW w:w="4876" w:type="dxa"/>
            <w:tcBorders>
              <w:top w:val="nil"/>
              <w:left w:val="nil"/>
              <w:bottom w:val="nil"/>
              <w:right w:val="nil"/>
            </w:tcBorders>
          </w:tcPr>
          <w:p w:rsidR="00E33FD9" w:rsidRPr="00236C24" w:rsidRDefault="00CE32F6" w:rsidP="00E275B2">
            <w:pPr>
              <w:pStyle w:val="Normal6a"/>
            </w:pPr>
            <w:r w:rsidRPr="00236C24">
              <w:t>(28)</w:t>
            </w:r>
            <w:r w:rsidRPr="00236C24">
              <w:tab/>
              <w:t>Отличителен знак под формата на двубуквен код на държавата членка, к</w:t>
            </w:r>
            <w:r w:rsidRPr="00236C24">
              <w:t>оято издава документа, улеснява визуалната проверка на документа, особено когато притежателят упражнява правото си на свободно движение.</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19</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Томаш Здеховски</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Съображение 32 a (ново)</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E33FD9" w:rsidP="00E275B2">
            <w:pPr>
              <w:pStyle w:val="Normal6a"/>
            </w:pPr>
          </w:p>
        </w:tc>
        <w:tc>
          <w:tcPr>
            <w:tcW w:w="4876" w:type="dxa"/>
            <w:tcBorders>
              <w:top w:val="nil"/>
              <w:left w:val="nil"/>
              <w:bottom w:val="nil"/>
              <w:right w:val="nil"/>
            </w:tcBorders>
          </w:tcPr>
          <w:p w:rsidR="00E33FD9" w:rsidRPr="00236C24" w:rsidRDefault="00CE32F6" w:rsidP="00E275B2">
            <w:pPr>
              <w:pStyle w:val="Normal6a"/>
            </w:pPr>
            <w:r w:rsidRPr="00236C24">
              <w:rPr>
                <w:b/>
                <w:i/>
              </w:rPr>
              <w:t>(32 а)</w:t>
            </w:r>
            <w:r w:rsidRPr="00236C24">
              <w:tab/>
            </w:r>
            <w:r w:rsidRPr="00236C24">
              <w:rPr>
                <w:b/>
                <w:i/>
              </w:rPr>
              <w:t xml:space="preserve">В подкрепа на тази цел Комисията, в сътрудничество с държавите членки, следва да </w:t>
            </w:r>
            <w:r w:rsidRPr="00236C24">
              <w:rPr>
                <w:b/>
                <w:i/>
              </w:rPr>
              <w:t>гарантира хармонизирането на системите за електронна идентификация и интегрирането на трансграничните услуги на електронното управление. Тези мерки следва да подобрят използваемостта и достъпността на личните карти за всички граждани на Съюза, като същевре</w:t>
            </w:r>
            <w:r w:rsidRPr="00236C24">
              <w:rPr>
                <w:b/>
                <w:i/>
              </w:rPr>
              <w:t>менно поддържат безпрепятствена функционалност и пълна оперативна съвместимост във всички държави членки.</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20</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Малик Азмани</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Съображение 43</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(43)</w:t>
            </w:r>
            <w:r w:rsidRPr="00236C24">
              <w:tab/>
              <w:t>В съответствие с Междуинституционалното споразумение от 13</w:t>
            </w:r>
            <w:r w:rsidRPr="00236C24">
              <w:rPr>
                <w:b/>
                <w:i/>
              </w:rPr>
              <w:t> </w:t>
            </w:r>
            <w:r w:rsidRPr="00236C24">
              <w:t>април 2016 г. за по-добро законотворчество</w:t>
            </w:r>
            <w:r w:rsidRPr="00236C24">
              <w:rPr>
                <w:vertAlign w:val="superscript"/>
              </w:rPr>
              <w:t>9</w:t>
            </w:r>
            <w:r w:rsidRPr="00236C24">
              <w:t xml:space="preserve"> Комисията следва да извърши оценка на настоящия регламент </w:t>
            </w:r>
            <w:r w:rsidRPr="00236C24">
              <w:rPr>
                <w:b/>
                <w:i/>
              </w:rPr>
              <w:t xml:space="preserve">не по-рано от </w:t>
            </w:r>
            <w:r w:rsidRPr="00236C24">
              <w:t>шест години след датата на прилагането му, включително въз основа на информация, събрана чрез специфични мерки за наблюдение, за да оцени реалното въздействие на регламента и необходи</w:t>
            </w:r>
            <w:r w:rsidRPr="00236C24">
              <w:t>мостта от последващи действия. За целите на наблюдението държавите членки следва да събират статистическа информация за броя на издадените лични карти и документи за пребиваване.</w:t>
            </w:r>
          </w:p>
        </w:tc>
        <w:tc>
          <w:tcPr>
            <w:tcW w:w="4876" w:type="dxa"/>
            <w:tcBorders>
              <w:top w:val="nil"/>
              <w:left w:val="nil"/>
              <w:bottom w:val="nil"/>
              <w:right w:val="nil"/>
            </w:tcBorders>
          </w:tcPr>
          <w:p w:rsidR="00E33FD9" w:rsidRPr="00236C24" w:rsidRDefault="00CE32F6" w:rsidP="00E275B2">
            <w:pPr>
              <w:pStyle w:val="Normal6a"/>
            </w:pPr>
            <w:r w:rsidRPr="00236C24">
              <w:t>(43)</w:t>
            </w:r>
            <w:r w:rsidRPr="00236C24">
              <w:tab/>
            </w:r>
            <w:r w:rsidRPr="00236C24">
              <w:rPr>
                <w:b/>
                <w:i/>
              </w:rPr>
              <w:t>Комисията следва да докладва за изпълнението на настоящия регламент съот</w:t>
            </w:r>
            <w:r w:rsidRPr="00236C24">
              <w:rPr>
                <w:b/>
                <w:i/>
              </w:rPr>
              <w:t>ветно две години и 11 години след датата на неговото прилагане, включително относно целесъобразността на нивото на сигурност, като взема предвид неговото въздействие върху основните права и принципите за защита на данните.</w:t>
            </w:r>
            <w:r w:rsidRPr="00236C24">
              <w:t xml:space="preserve"> В съответствие с Междуинституцион</w:t>
            </w:r>
            <w:r w:rsidRPr="00236C24">
              <w:t>алното споразумение от 13</w:t>
            </w:r>
            <w:r w:rsidRPr="00236C24">
              <w:rPr>
                <w:b/>
                <w:i/>
              </w:rPr>
              <w:t xml:space="preserve"> </w:t>
            </w:r>
            <w:r w:rsidRPr="00236C24">
              <w:t>април 2016 г. за по-добро законотворчество</w:t>
            </w:r>
            <w:r w:rsidRPr="00236C24">
              <w:rPr>
                <w:vertAlign w:val="superscript"/>
              </w:rPr>
              <w:t>9</w:t>
            </w:r>
            <w:r w:rsidRPr="00236C24">
              <w:t xml:space="preserve"> Комисията следва да извърши оценка на настоящия регламент шест години след датата на прилагането му</w:t>
            </w:r>
            <w:r w:rsidRPr="00236C24">
              <w:rPr>
                <w:b/>
                <w:i/>
              </w:rPr>
              <w:t> и на всеки шест години след това</w:t>
            </w:r>
            <w:r w:rsidRPr="00236C24">
              <w:t>, включително въз основа на информация, събрана чрез с</w:t>
            </w:r>
            <w:r w:rsidRPr="00236C24">
              <w:t>пецифични мерки за наблюдение, за да оцени реалното въздействие на регламента и необходимостта от последващи действия. За целите на наблюдението държавите членки следва да събират статистическа информация за броя на издадените лични карти и документи за пр</w:t>
            </w:r>
            <w:r w:rsidRPr="00236C24">
              <w:t>ебиваване.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rPr>
                <w:b/>
                <w:i/>
              </w:rPr>
              <w:t>_________________</w:t>
            </w:r>
          </w:p>
        </w:tc>
        <w:tc>
          <w:tcPr>
            <w:tcW w:w="4876" w:type="dxa"/>
            <w:tcBorders>
              <w:top w:val="nil"/>
              <w:left w:val="nil"/>
              <w:bottom w:val="nil"/>
              <w:right w:val="nil"/>
            </w:tcBorders>
          </w:tcPr>
          <w:p w:rsidR="00E33FD9" w:rsidRPr="00236C24" w:rsidRDefault="00CE32F6" w:rsidP="00E275B2">
            <w:pPr>
              <w:pStyle w:val="Normal6a"/>
            </w:pPr>
            <w:r w:rsidRPr="00236C24">
              <w:rPr>
                <w:b/>
                <w:i/>
              </w:rPr>
              <w:t>_________________</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rPr>
                <w:vertAlign w:val="superscript"/>
              </w:rPr>
              <w:t>9</w:t>
            </w:r>
            <w:r w:rsidRPr="00236C24">
              <w:t xml:space="preserve"> OВ L 123, 12.5.2016 г., стр. 1, ELI: https://eur-lex.europa.eu/eli/agree_interinstit/2016/512/oj?locale=bg</w:t>
            </w:r>
          </w:p>
        </w:tc>
        <w:tc>
          <w:tcPr>
            <w:tcW w:w="4876" w:type="dxa"/>
            <w:tcBorders>
              <w:top w:val="nil"/>
              <w:left w:val="nil"/>
              <w:bottom w:val="nil"/>
              <w:right w:val="nil"/>
            </w:tcBorders>
          </w:tcPr>
          <w:p w:rsidR="00E33FD9" w:rsidRPr="00236C24" w:rsidRDefault="00CE32F6" w:rsidP="00E275B2">
            <w:pPr>
              <w:pStyle w:val="Normal6a"/>
            </w:pPr>
            <w:r w:rsidRPr="00236C24">
              <w:rPr>
                <w:vertAlign w:val="superscript"/>
              </w:rPr>
              <w:t>9</w:t>
            </w:r>
            <w:r w:rsidRPr="00236C24">
              <w:t xml:space="preserve"> OВ L 123, 12.5.2016 г., стр. 1, ELI: </w:t>
            </w:r>
            <w:r w:rsidRPr="00236C24">
              <w:t>https://eur-lex.europa.eu/eli/agree_interinstit/2016/512/oj?locale=bg</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21</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Роберто Ваначи, Антонио Танжер Кореа, Сузана Чекарди, Анна Мария Чизинт, Никола Бар</w:t>
      </w:r>
      <w:r w:rsidRPr="00236C24">
        <w:t>тушек, Фабрис Леджери, Том Вандендрисе, Матийо Вале</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Член 3 – параграф 2 – алинея 2</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rPr>
                <w:b/>
                <w:i/>
              </w:rPr>
              <w:t xml:space="preserve">Чрез дерогация от първа алинея </w:t>
            </w:r>
            <w:r w:rsidRPr="00236C24">
              <w:rPr>
                <w:b/>
                <w:i/>
              </w:rPr>
              <w:t>номерът на документа може да бъде вписан в зона I, а посочването на пола на лицето не е задължително.</w:t>
            </w:r>
          </w:p>
        </w:tc>
        <w:tc>
          <w:tcPr>
            <w:tcW w:w="4876" w:type="dxa"/>
            <w:tcBorders>
              <w:top w:val="nil"/>
              <w:left w:val="nil"/>
              <w:bottom w:val="nil"/>
              <w:right w:val="nil"/>
            </w:tcBorders>
          </w:tcPr>
          <w:p w:rsidR="00E33FD9" w:rsidRPr="00236C24" w:rsidRDefault="00CE32F6" w:rsidP="00E275B2">
            <w:pPr>
              <w:pStyle w:val="Normal6a"/>
            </w:pPr>
            <w:r w:rsidRPr="00236C24">
              <w:rPr>
                <w:b/>
                <w:i/>
              </w:rPr>
              <w:t>заличава се</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22</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Надин Морано</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Член 3 – параграф 2 – алинея 2</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Чрез дерогация от първа алинея номерът на документа може да бъде вписан в зона I</w:t>
            </w:r>
            <w:r w:rsidRPr="00236C24">
              <w:rPr>
                <w:b/>
                <w:i/>
              </w:rPr>
              <w:t xml:space="preserve">, а посочването на </w:t>
            </w:r>
            <w:r w:rsidRPr="00236C24">
              <w:rPr>
                <w:b/>
                <w:i/>
              </w:rPr>
              <w:t>пола на лицето не е задължително</w:t>
            </w:r>
            <w:r w:rsidRPr="00236C24">
              <w:t>.</w:t>
            </w:r>
          </w:p>
        </w:tc>
        <w:tc>
          <w:tcPr>
            <w:tcW w:w="4876" w:type="dxa"/>
            <w:tcBorders>
              <w:top w:val="nil"/>
              <w:left w:val="nil"/>
              <w:bottom w:val="nil"/>
              <w:right w:val="nil"/>
            </w:tcBorders>
          </w:tcPr>
          <w:p w:rsidR="00E33FD9" w:rsidRPr="00236C24" w:rsidRDefault="00CE32F6" w:rsidP="00E275B2">
            <w:pPr>
              <w:pStyle w:val="Normal6a"/>
            </w:pPr>
            <w:r w:rsidRPr="00236C24">
              <w:t>Чрез дерогация от първа алинея номерът на документа може да бъде вписан в зона I.</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{FR}</w:t>
      </w:r>
      <w:r w:rsidRPr="00236C24">
        <w:t>fr</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23</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Паоло Инселвини, Алесандро Чириани</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Член 3 – параграф 2 – алинея 2</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 xml:space="preserve">Чрез дерогация от първа алинея номерът на документа може да бъде вписан в зона I, а посочването на </w:t>
            </w:r>
            <w:r w:rsidRPr="00236C24">
              <w:rPr>
                <w:b/>
                <w:i/>
              </w:rPr>
              <w:t>пола</w:t>
            </w:r>
            <w:r w:rsidRPr="00236C24">
              <w:t xml:space="preserve"> на лицето не е задължително.</w:t>
            </w:r>
          </w:p>
        </w:tc>
        <w:tc>
          <w:tcPr>
            <w:tcW w:w="4876" w:type="dxa"/>
            <w:tcBorders>
              <w:top w:val="nil"/>
              <w:left w:val="nil"/>
              <w:bottom w:val="nil"/>
              <w:right w:val="nil"/>
            </w:tcBorders>
          </w:tcPr>
          <w:p w:rsidR="00E33FD9" w:rsidRPr="00236C24" w:rsidRDefault="00CE32F6" w:rsidP="00E275B2">
            <w:pPr>
              <w:pStyle w:val="Normal6a"/>
            </w:pPr>
            <w:r w:rsidRPr="00236C24">
              <w:t xml:space="preserve">Чрез дерогация от първа алинея номерът на документа може да бъде вписан в зона I, а посочването на </w:t>
            </w:r>
            <w:r w:rsidRPr="00236C24">
              <w:rPr>
                <w:b/>
                <w:i/>
              </w:rPr>
              <w:t>биологичния пол</w:t>
            </w:r>
            <w:r w:rsidRPr="00236C24">
              <w:t xml:space="preserve"> на лицет</w:t>
            </w:r>
            <w:r w:rsidRPr="00236C24">
              <w:t>о не е задължително.</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{IT}</w:t>
      </w:r>
      <w:r w:rsidRPr="00236C24">
        <w:t>it</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24</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Алесандро Дзан, Кшищоф Шмишек, Ема Рафович, Евин Инсир, Чечилия Страда, Пина Пичерно</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Член 3 – параграф 2 – алинея 2</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 xml:space="preserve">Чрез дерогация от първа алинея номерът на документа може да бъде вписан в зона I, а посочването на пола на лицето не е </w:t>
            </w:r>
            <w:r w:rsidRPr="00236C24">
              <w:t>задължително.</w:t>
            </w:r>
          </w:p>
        </w:tc>
        <w:tc>
          <w:tcPr>
            <w:tcW w:w="4876" w:type="dxa"/>
            <w:tcBorders>
              <w:top w:val="nil"/>
              <w:left w:val="nil"/>
              <w:bottom w:val="nil"/>
              <w:right w:val="nil"/>
            </w:tcBorders>
          </w:tcPr>
          <w:p w:rsidR="00E33FD9" w:rsidRPr="00236C24" w:rsidRDefault="00CE32F6" w:rsidP="00E275B2">
            <w:pPr>
              <w:pStyle w:val="Normal6a"/>
            </w:pPr>
            <w:r w:rsidRPr="00236C24">
              <w:t xml:space="preserve">Чрез дерогация от първа алинея номерът на документа може да бъде вписан в зона I, а посочването на пола на лицето не е задължително. </w:t>
            </w:r>
            <w:r w:rsidRPr="00236C24">
              <w:rPr>
                <w:b/>
                <w:i/>
              </w:rPr>
              <w:t>Когато държава членка включва пола на дадено лице в документ, обхванат от настоящия регламент, се използват с</w:t>
            </w:r>
            <w:r w:rsidRPr="00236C24">
              <w:rPr>
                <w:b/>
                <w:i/>
              </w:rPr>
              <w:t>пецификациите „F“, „М“ или „Х“ от Документ 9303 на ИКАО, или по целесъобразност, съответстващите инициали от една буква, използвани на официалния език или официалните езици на съответната държава членка.</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25</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Роберто Ваначи, Антонио Танжер Кореа, Сузана Чекарди, Анна Мария Чизинт, Фабрис Леджери, Том Вандендрисе, Матийо Вале</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Ч</w:t>
      </w:r>
      <w:r w:rsidRPr="00236C24">
        <w:t>лен 3 – параграф 4</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4.</w:t>
            </w:r>
            <w:r w:rsidRPr="00236C24">
              <w:tab/>
              <w:t>Личната карта съдържа на лицевата страна двубуквения код на издаващата картата държава членка</w:t>
            </w:r>
            <w:r w:rsidRPr="00236C24">
              <w:rPr>
                <w:b/>
                <w:i/>
              </w:rPr>
              <w:t>, отпечатан в негатив, в син правоъгълник и ограден от 12 жълти звезди</w:t>
            </w:r>
            <w:r w:rsidRPr="00236C24">
              <w:t>.</w:t>
            </w:r>
          </w:p>
        </w:tc>
        <w:tc>
          <w:tcPr>
            <w:tcW w:w="4876" w:type="dxa"/>
            <w:tcBorders>
              <w:top w:val="nil"/>
              <w:left w:val="nil"/>
              <w:bottom w:val="nil"/>
              <w:right w:val="nil"/>
            </w:tcBorders>
          </w:tcPr>
          <w:p w:rsidR="00E33FD9" w:rsidRPr="00236C24" w:rsidRDefault="00CE32F6" w:rsidP="00E275B2">
            <w:pPr>
              <w:pStyle w:val="Normal6a"/>
            </w:pPr>
            <w:r w:rsidRPr="00236C24">
              <w:t>4.</w:t>
            </w:r>
            <w:r w:rsidRPr="00236C24">
              <w:tab/>
              <w:t>Личната карта</w:t>
            </w:r>
            <w:r w:rsidRPr="00236C24">
              <w:t xml:space="preserve"> съдържа на лицевата страна двубуквения код на издаващата картата държава членка.</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26</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Милан Ухрик, Ева Зайончковска-Херник, Мери Кан</w:t>
      </w:r>
      <w:r w:rsidRPr="00236C24">
        <w:rPr>
          <w:rStyle w:val="HideTWBExt"/>
          <w:b w:val="0"/>
        </w:rPr>
        <w:t>&lt;/Members&gt;</w:t>
      </w:r>
    </w:p>
    <w:p w:rsidR="00E33FD9" w:rsidRPr="00236C24" w:rsidRDefault="00CE32F6" w:rsidP="00E33FD9">
      <w:r w:rsidRPr="00236C24">
        <w:rPr>
          <w:rStyle w:val="HideTWBExt"/>
        </w:rPr>
        <w:t>&lt;AuNomDe&gt;</w:t>
      </w:r>
      <w:r w:rsidRPr="00236C24">
        <w:rPr>
          <w:rStyle w:val="HideTWBInt"/>
          <w:color w:val="auto"/>
        </w:rPr>
        <w:t>{ESN}</w:t>
      </w:r>
      <w:r w:rsidRPr="00236C24">
        <w:t>от името на групата ESN</w:t>
      </w:r>
      <w:r w:rsidRPr="00236C24">
        <w:rPr>
          <w:rStyle w:val="HideTWBExt"/>
        </w:rPr>
        <w:t>&lt;/AuNomDe&gt;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Член 3 – параграф 5</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5.</w:t>
            </w:r>
            <w:r w:rsidRPr="00236C24">
              <w:tab/>
            </w:r>
            <w:r w:rsidRPr="00236C24">
              <w:t xml:space="preserve">Личните карти включват носител на информация с висока степен на защита, който съдържа биометрични данни, състоящи се от портретна снимка на притежателя на картата </w:t>
            </w:r>
            <w:r w:rsidRPr="00236C24">
              <w:rPr>
                <w:b/>
                <w:i/>
              </w:rPr>
              <w:t xml:space="preserve">и два пръстови отпечатъка </w:t>
            </w:r>
            <w:r w:rsidRPr="00236C24">
              <w:t>в оперативно съвместими цифрови формати. За снемане на биометричнит</w:t>
            </w:r>
            <w:r w:rsidRPr="00236C24">
              <w:t>е идентификатори държавите членки прилагат техническите спецификации, установени с Решение за изпълнение C(2018) 7767</w:t>
            </w:r>
            <w:r w:rsidRPr="00236C24">
              <w:rPr>
                <w:vertAlign w:val="superscript"/>
              </w:rPr>
              <w:t>12</w:t>
            </w:r>
            <w:r w:rsidRPr="00236C24">
              <w:t xml:space="preserve"> на Комисията, изменено с Решение за изпълнение C(2021) 3726</w:t>
            </w:r>
            <w:r w:rsidRPr="00236C24">
              <w:rPr>
                <w:vertAlign w:val="superscript"/>
              </w:rPr>
              <w:t>13</w:t>
            </w:r>
            <w:r w:rsidRPr="00236C24">
              <w:t xml:space="preserve"> на Комисията.</w:t>
            </w:r>
          </w:p>
        </w:tc>
        <w:tc>
          <w:tcPr>
            <w:tcW w:w="4876" w:type="dxa"/>
            <w:tcBorders>
              <w:top w:val="nil"/>
              <w:left w:val="nil"/>
              <w:bottom w:val="nil"/>
              <w:right w:val="nil"/>
            </w:tcBorders>
          </w:tcPr>
          <w:p w:rsidR="00E33FD9" w:rsidRPr="00236C24" w:rsidRDefault="00CE32F6" w:rsidP="00E275B2">
            <w:pPr>
              <w:pStyle w:val="Normal6a"/>
            </w:pPr>
            <w:r w:rsidRPr="00236C24">
              <w:t>5.</w:t>
            </w:r>
            <w:r w:rsidRPr="00236C24">
              <w:tab/>
              <w:t>Личните карти включват носител на информация с висока сте</w:t>
            </w:r>
            <w:r w:rsidRPr="00236C24">
              <w:t xml:space="preserve">пен на защита, който съдържа биометрични данни, състоящи се от портретна снимка на притежателя на картата в оперативно съвместими цифрови формати. За снемане на биометричните идентификатори държавите членки прилагат техническите спецификации, установени с </w:t>
            </w:r>
            <w:r w:rsidRPr="00236C24">
              <w:t>Решение за изпълнение C(2018) 7767</w:t>
            </w:r>
            <w:r w:rsidRPr="00236C24">
              <w:rPr>
                <w:vertAlign w:val="superscript"/>
              </w:rPr>
              <w:t>12</w:t>
            </w:r>
            <w:r w:rsidRPr="00236C24">
              <w:t xml:space="preserve"> на Комисията, изменено с Решение за изпълнение C(2021) 3726</w:t>
            </w:r>
            <w:r w:rsidRPr="00236C24">
              <w:rPr>
                <w:vertAlign w:val="superscript"/>
              </w:rPr>
              <w:t>13</w:t>
            </w:r>
            <w:r w:rsidRPr="00236C24">
              <w:t xml:space="preserve"> на Комисията.</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rPr>
                <w:b/>
                <w:i/>
              </w:rPr>
              <w:t>_________________</w:t>
            </w:r>
          </w:p>
        </w:tc>
        <w:tc>
          <w:tcPr>
            <w:tcW w:w="4876" w:type="dxa"/>
            <w:tcBorders>
              <w:top w:val="nil"/>
              <w:left w:val="nil"/>
              <w:bottom w:val="nil"/>
              <w:right w:val="nil"/>
            </w:tcBorders>
          </w:tcPr>
          <w:p w:rsidR="00E33FD9" w:rsidRPr="00236C24" w:rsidRDefault="00CE32F6" w:rsidP="00E275B2">
            <w:pPr>
              <w:pStyle w:val="Normal6a"/>
            </w:pPr>
            <w:r w:rsidRPr="00236C24">
              <w:rPr>
                <w:b/>
                <w:i/>
              </w:rPr>
              <w:t>_________________</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rPr>
                <w:vertAlign w:val="superscript"/>
              </w:rPr>
              <w:t>12</w:t>
            </w:r>
            <w:r w:rsidRPr="00236C24">
              <w:t xml:space="preserve"> Решение за изпълнение C(2018)7767 на Комисията от 30 ноември 2018 г. за определяне на техническите спецификации на единния формат за разрешенията за пребиваване за граждани на трети държави и за отмяна на Решение С(2002)3069.</w:t>
            </w:r>
          </w:p>
        </w:tc>
        <w:tc>
          <w:tcPr>
            <w:tcW w:w="4876" w:type="dxa"/>
            <w:tcBorders>
              <w:top w:val="nil"/>
              <w:left w:val="nil"/>
              <w:bottom w:val="nil"/>
              <w:right w:val="nil"/>
            </w:tcBorders>
          </w:tcPr>
          <w:p w:rsidR="00E33FD9" w:rsidRPr="00236C24" w:rsidRDefault="00CE32F6" w:rsidP="00E275B2">
            <w:pPr>
              <w:pStyle w:val="Normal6a"/>
            </w:pPr>
            <w:r w:rsidRPr="00236C24">
              <w:rPr>
                <w:vertAlign w:val="superscript"/>
              </w:rPr>
              <w:t>12</w:t>
            </w:r>
            <w:r w:rsidRPr="00236C24">
              <w:t xml:space="preserve"> Решение за изпълнение C(20</w:t>
            </w:r>
            <w:r w:rsidRPr="00236C24">
              <w:t>18)7767 на Комисията от 30 ноември 2018 г. за определяне на техническите спецификации на единния формат за разрешенията за пребиваване за граждани на трети държави и за отмяна на Решение С(2002)3069.</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rPr>
                <w:vertAlign w:val="superscript"/>
              </w:rPr>
              <w:t>13</w:t>
            </w:r>
            <w:r w:rsidRPr="00236C24">
              <w:t xml:space="preserve"> Решение за изпълнение C(2021) 3726 на Комисията от 4</w:t>
            </w:r>
            <w:r w:rsidRPr="00236C24">
              <w:t xml:space="preserve"> юни 2021 г. за изменение на приложение III към Решение за изпълнение C(2018) 7767 по отношение на списъка с нормативни референции.</w:t>
            </w:r>
          </w:p>
        </w:tc>
        <w:tc>
          <w:tcPr>
            <w:tcW w:w="4876" w:type="dxa"/>
            <w:tcBorders>
              <w:top w:val="nil"/>
              <w:left w:val="nil"/>
              <w:bottom w:val="nil"/>
              <w:right w:val="nil"/>
            </w:tcBorders>
          </w:tcPr>
          <w:p w:rsidR="00E33FD9" w:rsidRPr="00236C24" w:rsidRDefault="00CE32F6" w:rsidP="00E275B2">
            <w:pPr>
              <w:pStyle w:val="Normal6a"/>
            </w:pPr>
            <w:r w:rsidRPr="00236C24">
              <w:rPr>
                <w:vertAlign w:val="superscript"/>
              </w:rPr>
              <w:t>13</w:t>
            </w:r>
            <w:r w:rsidRPr="00236C24">
              <w:t xml:space="preserve"> Решение за изпълнение C(2021) 3726 на Комисията от 4 юни 2021 г. за изменение на приложение III към Решение за изпълнение</w:t>
            </w:r>
            <w:r w:rsidRPr="00236C24">
              <w:t xml:space="preserve"> C(2018) 7767 по отношение на списъка с нормативни референции.</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pPr>
        <w:pStyle w:val="AmJustTitle"/>
      </w:pPr>
      <w:r w:rsidRPr="00236C24">
        <w:rPr>
          <w:rStyle w:val="HideTWBExt"/>
        </w:rPr>
        <w:t>&lt;TitreJust&gt;</w:t>
      </w:r>
      <w:r w:rsidRPr="00236C24">
        <w:t>Обосновка</w:t>
      </w:r>
      <w:r w:rsidRPr="00236C24">
        <w:rPr>
          <w:rStyle w:val="HideTWBExt"/>
        </w:rPr>
        <w:t>&lt;/TitreJust&gt;</w:t>
      </w:r>
    </w:p>
    <w:p w:rsidR="00E33FD9" w:rsidRPr="00236C24" w:rsidRDefault="00CE32F6" w:rsidP="00E33FD9">
      <w:pPr>
        <w:pStyle w:val="AmJustText"/>
      </w:pPr>
      <w:r w:rsidRPr="00236C24">
        <w:t>Настоящото изменение заличава задължението за съхранение на два пръстови отпечатъка върху личните карти.  Това е твърде сериозн</w:t>
      </w:r>
      <w:r w:rsidRPr="00236C24">
        <w:t>о нарушение на правото на неприкосновеност на личния живот на гражданите в полза на все по-големи възможности за държавен контрол.  Също така създава твърде голям риск от киберпрестъпност:  ако тези пръстови отпечатъци бъдат откраднати, те могат да бъдат и</w:t>
      </w:r>
      <w:r w:rsidRPr="00236C24">
        <w:t>зползват по цял свят за всички видове измами със самоличност.  Тъй като те са уникални, кражбата на тези пръстови отпечатъци би създала риск през целия живот за гражданина, който е жертва на тази кражба.</w:t>
      </w:r>
    </w:p>
    <w:p w:rsidR="00E33FD9" w:rsidRPr="00236C24" w:rsidRDefault="00CE32F6" w:rsidP="00E33FD9">
      <w:r w:rsidRPr="00236C24">
        <w:rPr>
          <w:rStyle w:val="HideTWBExt"/>
        </w:rPr>
        <w:t>&lt;/Amend&gt;</w:t>
      </w:r>
    </w:p>
    <w:p w:rsidR="00E33FD9" w:rsidRPr="00236C24" w:rsidRDefault="00CE32F6" w:rsidP="00E33FD9">
      <w:pPr>
        <w:pStyle w:val="AMNumberTabs0"/>
        <w:keepNext/>
      </w:pPr>
      <w:r w:rsidRPr="00236C24">
        <w:rPr>
          <w:rStyle w:val="HideTWBExt"/>
          <w:b w:val="0"/>
        </w:rPr>
        <w:t>&lt;Amend&gt;</w:t>
      </w:r>
      <w:r w:rsidRPr="00236C24">
        <w:t>Изменение</w:t>
      </w:r>
      <w:r w:rsidRPr="00236C24">
        <w:tab/>
      </w:r>
      <w:r w:rsidRPr="00236C24">
        <w:tab/>
      </w:r>
      <w:r w:rsidRPr="00236C24">
        <w:rPr>
          <w:rStyle w:val="HideTWBExt"/>
          <w:b w:val="0"/>
        </w:rPr>
        <w:t>&lt;NumAm&gt;</w:t>
      </w:r>
      <w:r w:rsidRPr="00236C24">
        <w:t>27</w:t>
      </w:r>
      <w:r w:rsidRPr="00236C24">
        <w:rPr>
          <w:rStyle w:val="HideTWBExt"/>
          <w:b w:val="0"/>
        </w:rPr>
        <w:t>&lt;/NumAm&gt;</w:t>
      </w:r>
    </w:p>
    <w:p w:rsidR="00E33FD9" w:rsidRPr="00236C24" w:rsidRDefault="00CE32F6" w:rsidP="00E33FD9">
      <w:pPr>
        <w:pStyle w:val="NormalBold"/>
      </w:pPr>
      <w:r w:rsidRPr="00236C24">
        <w:rPr>
          <w:rStyle w:val="HideTWBExt"/>
          <w:b w:val="0"/>
        </w:rPr>
        <w:t>&lt;Repeat</w:t>
      </w:r>
      <w:r w:rsidRPr="00236C24">
        <w:rPr>
          <w:rStyle w:val="HideTWBExt"/>
          <w:b w:val="0"/>
        </w:rPr>
        <w:t>Block-By&gt;&lt;Members&gt;</w:t>
      </w:r>
      <w:r w:rsidRPr="00236C24">
        <w:t>Малик Азмани, Жанет Бальо, Луция Яр, Ракел Гарсия Ермида-ван дер Вале</w:t>
      </w:r>
      <w:r w:rsidRPr="00236C24">
        <w:rPr>
          <w:rStyle w:val="HideTWBExt"/>
          <w:b w:val="0"/>
        </w:rPr>
        <w:t>&lt;/Members&gt;</w:t>
      </w:r>
    </w:p>
    <w:p w:rsidR="00E33FD9" w:rsidRPr="00236C24" w:rsidRDefault="00CE32F6" w:rsidP="00E33FD9">
      <w:r w:rsidRPr="00236C24">
        <w:rPr>
          <w:rStyle w:val="HideTWBExt"/>
        </w:rPr>
        <w:t>&lt;/RepeatBlock-By&gt;</w:t>
      </w:r>
    </w:p>
    <w:p w:rsidR="00E33FD9" w:rsidRPr="00236C24" w:rsidRDefault="00CE32F6" w:rsidP="00E33FD9">
      <w:pPr>
        <w:pStyle w:val="NormalBold"/>
        <w:keepNext/>
      </w:pPr>
      <w:r w:rsidRPr="00236C24">
        <w:rPr>
          <w:rStyle w:val="HideTWBExt"/>
          <w:b w:val="0"/>
        </w:rPr>
        <w:t>&lt;DocAmend&gt;</w:t>
      </w:r>
      <w:r w:rsidRPr="00236C24">
        <w:t>Предложение за регламент</w:t>
      </w:r>
      <w:r w:rsidRPr="00236C24">
        <w:rPr>
          <w:rStyle w:val="HideTWBExt"/>
          <w:b w:val="0"/>
        </w:rPr>
        <w:t>&lt;/DocAmend&gt;</w:t>
      </w:r>
    </w:p>
    <w:p w:rsidR="00E33FD9" w:rsidRPr="00236C24" w:rsidRDefault="00CE32F6" w:rsidP="00E33FD9">
      <w:pPr>
        <w:pStyle w:val="NormalBold"/>
      </w:pPr>
      <w:r w:rsidRPr="00236C24">
        <w:rPr>
          <w:rStyle w:val="HideTWBExt"/>
          <w:b w:val="0"/>
        </w:rPr>
        <w:t>&lt;Article&gt;</w:t>
      </w:r>
      <w:r w:rsidRPr="00236C24">
        <w:t>Член 3 – параграф 5</w:t>
      </w:r>
      <w:r w:rsidRPr="00236C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4004" w:rsidRPr="00236C24" w:rsidTr="00E275B2">
        <w:trPr>
          <w:jc w:val="center"/>
        </w:trPr>
        <w:tc>
          <w:tcPr>
            <w:tcW w:w="9752" w:type="dxa"/>
            <w:gridSpan w:val="2"/>
          </w:tcPr>
          <w:p w:rsidR="00E33FD9" w:rsidRPr="00236C24" w:rsidRDefault="00E33FD9" w:rsidP="00E275B2">
            <w:pPr>
              <w:keepNext/>
            </w:pPr>
          </w:p>
        </w:tc>
      </w:tr>
      <w:tr w:rsidR="00AD4004" w:rsidRPr="00236C24" w:rsidTr="00E275B2">
        <w:trPr>
          <w:jc w:val="center"/>
        </w:trPr>
        <w:tc>
          <w:tcPr>
            <w:tcW w:w="4876" w:type="dxa"/>
          </w:tcPr>
          <w:p w:rsidR="00E33FD9" w:rsidRPr="00236C24" w:rsidRDefault="00CE32F6" w:rsidP="00E275B2">
            <w:pPr>
              <w:pStyle w:val="ColumnHeading"/>
              <w:keepNext/>
            </w:pPr>
            <w:r w:rsidRPr="00236C24">
              <w:t>Текст, предложен от Комисията</w:t>
            </w:r>
          </w:p>
        </w:tc>
        <w:tc>
          <w:tcPr>
            <w:tcW w:w="4876" w:type="dxa"/>
          </w:tcPr>
          <w:p w:rsidR="00E33FD9" w:rsidRPr="00236C24" w:rsidRDefault="00CE32F6" w:rsidP="00E275B2">
            <w:pPr>
              <w:pStyle w:val="ColumnHeading"/>
              <w:keepNext/>
            </w:pPr>
            <w:r w:rsidRPr="00236C24">
              <w:t>Изменение</w:t>
            </w:r>
          </w:p>
        </w:tc>
      </w:tr>
      <w:tr w:rsidR="00AD4004" w:rsidRPr="00236C24" w:rsidTr="00E275B2">
        <w:trPr>
          <w:jc w:val="center"/>
        </w:trPr>
        <w:tc>
          <w:tcPr>
            <w:tcW w:w="4876" w:type="dxa"/>
          </w:tcPr>
          <w:p w:rsidR="00E33FD9" w:rsidRPr="00236C24" w:rsidRDefault="00CE32F6" w:rsidP="00E275B2">
            <w:pPr>
              <w:pStyle w:val="Normal6"/>
            </w:pPr>
            <w:r w:rsidRPr="00236C24">
              <w:t>5.</w:t>
            </w:r>
            <w:r w:rsidRPr="00236C24">
              <w:tab/>
              <w:t xml:space="preserve">Личните </w:t>
            </w:r>
            <w:r w:rsidRPr="00236C24">
              <w:t xml:space="preserve">карти включват носител на информация с висока степен на защита, който съдържа биометрични данни, състоящи се от портретна снимка на притежателя на картата и два пръстови отпечатъка в оперативно съвместими цифрови формати. За снемане на </w:t>
            </w:r>
            <w:r w:rsidRPr="00236C24">
              <w:rPr>
                <w:b/>
                <w:i/>
              </w:rPr>
              <w:t>биометричните</w:t>
            </w:r>
            <w:r w:rsidRPr="00236C24">
              <w:t xml:space="preserve"> иденти</w:t>
            </w:r>
            <w:r w:rsidRPr="00236C24">
              <w:t>фикатори държавите членки прилагат техническите спецификации, установени с Решение за изпълнение C(2018)</w:t>
            </w:r>
            <w:r w:rsidRPr="00236C24">
              <w:rPr>
                <w:b/>
                <w:i/>
              </w:rPr>
              <w:t xml:space="preserve"> </w:t>
            </w:r>
            <w:r w:rsidRPr="00236C24">
              <w:t>7767</w:t>
            </w:r>
            <w:r w:rsidRPr="00236C24">
              <w:rPr>
                <w:vertAlign w:val="superscript"/>
              </w:rPr>
              <w:t>12</w:t>
            </w:r>
            <w:r w:rsidRPr="00236C24">
              <w:t xml:space="preserve"> на Комисията, изменено с Решение за изпълнение</w:t>
            </w:r>
            <w:r w:rsidRPr="00236C24">
              <w:rPr>
                <w:b/>
                <w:i/>
              </w:rPr>
              <w:t xml:space="preserve"> </w:t>
            </w:r>
            <w:r w:rsidRPr="00236C24">
              <w:t>C(2021)</w:t>
            </w:r>
            <w:r w:rsidRPr="00236C24">
              <w:rPr>
                <w:b/>
                <w:i/>
              </w:rPr>
              <w:t xml:space="preserve"> </w:t>
            </w:r>
            <w:r w:rsidRPr="00236C24">
              <w:t>3726</w:t>
            </w:r>
            <w:r w:rsidRPr="00236C24">
              <w:rPr>
                <w:vertAlign w:val="superscript"/>
              </w:rPr>
              <w:t>13</w:t>
            </w:r>
            <w:r w:rsidRPr="00236C24">
              <w:t xml:space="preserve"> на Комисията.</w:t>
            </w:r>
          </w:p>
        </w:tc>
        <w:tc>
          <w:tcPr>
            <w:tcW w:w="4876" w:type="dxa"/>
          </w:tcPr>
          <w:p w:rsidR="00E33FD9" w:rsidRPr="00236C24" w:rsidRDefault="00CE32F6" w:rsidP="00E275B2">
            <w:pPr>
              <w:pStyle w:val="Normal6"/>
              <w:rPr>
                <w:szCs w:val="24"/>
              </w:rPr>
            </w:pPr>
            <w:r w:rsidRPr="00236C24">
              <w:t>5.</w:t>
            </w:r>
            <w:r w:rsidRPr="00236C24">
              <w:tab/>
              <w:t>Личните карти включват носител на информация с висока степен на з</w:t>
            </w:r>
            <w:r w:rsidRPr="00236C24">
              <w:t xml:space="preserve">ащита, който съдържа биометрични данни, състоящи се от портретна снимка на притежателя на картата и два пръстови отпечатъка в оперативно съвместими цифрови формати. За снемане на </w:t>
            </w:r>
            <w:r w:rsidRPr="00236C24">
              <w:rPr>
                <w:b/>
                <w:i/>
              </w:rPr>
              <w:t>тези два вида биометрични</w:t>
            </w:r>
            <w:r w:rsidRPr="00236C24">
              <w:t xml:space="preserve"> идентификатори държавите членки прилагат технически</w:t>
            </w:r>
            <w:r w:rsidRPr="00236C24">
              <w:t>те спецификации, установени с Решение за изпълнение C(2018)</w:t>
            </w:r>
            <w:r w:rsidRPr="00236C24">
              <w:rPr>
                <w:b/>
                <w:i/>
              </w:rPr>
              <w:t> </w:t>
            </w:r>
            <w:r w:rsidRPr="00236C24">
              <w:t>7767</w:t>
            </w:r>
            <w:r w:rsidRPr="00236C24">
              <w:rPr>
                <w:vertAlign w:val="superscript"/>
              </w:rPr>
              <w:t>12</w:t>
            </w:r>
            <w:r w:rsidRPr="00236C24">
              <w:t xml:space="preserve"> на Комисията, изменено с Решение за изпълнение</w:t>
            </w:r>
            <w:r w:rsidRPr="00236C24">
              <w:rPr>
                <w:b/>
                <w:i/>
              </w:rPr>
              <w:t> </w:t>
            </w:r>
            <w:r w:rsidRPr="00236C24">
              <w:t>C(2021)</w:t>
            </w:r>
            <w:r w:rsidRPr="00236C24">
              <w:rPr>
                <w:b/>
                <w:i/>
              </w:rPr>
              <w:t> </w:t>
            </w:r>
            <w:r w:rsidRPr="00236C24">
              <w:t>3726</w:t>
            </w:r>
            <w:r w:rsidRPr="00236C24">
              <w:rPr>
                <w:vertAlign w:val="superscript"/>
              </w:rPr>
              <w:t>13</w:t>
            </w:r>
            <w:r w:rsidRPr="00236C24">
              <w:t xml:space="preserve"> на Комисията.</w:t>
            </w:r>
          </w:p>
        </w:tc>
      </w:tr>
      <w:tr w:rsidR="00AD4004" w:rsidRPr="00236C24" w:rsidTr="00E275B2">
        <w:trPr>
          <w:jc w:val="center"/>
        </w:trPr>
        <w:tc>
          <w:tcPr>
            <w:tcW w:w="4876" w:type="dxa"/>
          </w:tcPr>
          <w:p w:rsidR="00E33FD9" w:rsidRPr="00236C24" w:rsidRDefault="00CE32F6" w:rsidP="00E275B2">
            <w:pPr>
              <w:pStyle w:val="Normal6"/>
            </w:pPr>
            <w:r w:rsidRPr="00236C24">
              <w:t>__________________</w:t>
            </w:r>
          </w:p>
        </w:tc>
        <w:tc>
          <w:tcPr>
            <w:tcW w:w="4876" w:type="dxa"/>
          </w:tcPr>
          <w:p w:rsidR="00E33FD9" w:rsidRPr="00236C24" w:rsidRDefault="00CE32F6" w:rsidP="00E275B2">
            <w:pPr>
              <w:pStyle w:val="Normal6"/>
              <w:rPr>
                <w:szCs w:val="24"/>
              </w:rPr>
            </w:pPr>
            <w:r w:rsidRPr="00236C24">
              <w:t>__________________</w:t>
            </w:r>
          </w:p>
        </w:tc>
      </w:tr>
      <w:tr w:rsidR="00AD4004" w:rsidRPr="00236C24" w:rsidTr="00E275B2">
        <w:trPr>
          <w:jc w:val="center"/>
        </w:trPr>
        <w:tc>
          <w:tcPr>
            <w:tcW w:w="4876" w:type="dxa"/>
          </w:tcPr>
          <w:p w:rsidR="00E33FD9" w:rsidRPr="00236C24" w:rsidRDefault="00CE32F6" w:rsidP="00E275B2">
            <w:pPr>
              <w:pStyle w:val="Normal6"/>
            </w:pPr>
            <w:r w:rsidRPr="00236C24">
              <w:rPr>
                <w:vertAlign w:val="superscript"/>
              </w:rPr>
              <w:t>12</w:t>
            </w:r>
            <w:r w:rsidRPr="00236C24">
              <w:t xml:space="preserve"> Решение за изпълнение C(2018)7767 на Комисията от 30 ноември 2018 г. за определяне на техническите спецификации на единния формат за разрешенията за пребиваване за граждани на трети държави и за отмяна на Решение С(2002)3069.</w:t>
            </w:r>
          </w:p>
        </w:tc>
        <w:tc>
          <w:tcPr>
            <w:tcW w:w="4876" w:type="dxa"/>
          </w:tcPr>
          <w:p w:rsidR="00E33FD9" w:rsidRPr="00236C24" w:rsidRDefault="00CE32F6" w:rsidP="00E275B2">
            <w:pPr>
              <w:pStyle w:val="Normal6"/>
              <w:rPr>
                <w:szCs w:val="24"/>
              </w:rPr>
            </w:pPr>
            <w:r w:rsidRPr="00236C24">
              <w:rPr>
                <w:vertAlign w:val="superscript"/>
              </w:rPr>
              <w:t>12</w:t>
            </w:r>
            <w:r w:rsidRPr="00236C24">
              <w:t xml:space="preserve"> Решение за изпълнение C(20</w:t>
            </w:r>
            <w:r w:rsidRPr="00236C24">
              <w:t>18)7767 на Комисията от 30 ноември 2018 г. за определяне на техническите спецификации на единния формат за разрешенията за пребиваване за граждани на трети държави и за отмяна на Решение С(2002)3069.</w:t>
            </w:r>
          </w:p>
        </w:tc>
      </w:tr>
      <w:tr w:rsidR="00AD4004" w:rsidRPr="00236C24" w:rsidTr="00E275B2">
        <w:trPr>
          <w:jc w:val="center"/>
        </w:trPr>
        <w:tc>
          <w:tcPr>
            <w:tcW w:w="4876" w:type="dxa"/>
          </w:tcPr>
          <w:p w:rsidR="00E33FD9" w:rsidRPr="00236C24" w:rsidRDefault="00CE32F6" w:rsidP="00E275B2">
            <w:pPr>
              <w:pStyle w:val="Normal6"/>
            </w:pPr>
            <w:r w:rsidRPr="00236C24">
              <w:rPr>
                <w:vertAlign w:val="superscript"/>
              </w:rPr>
              <w:t>13</w:t>
            </w:r>
            <w:r w:rsidRPr="00236C24">
              <w:t xml:space="preserve"> Решение за изпълнение C(2021) 3726 на Комисията от 4</w:t>
            </w:r>
            <w:r w:rsidRPr="00236C24">
              <w:t xml:space="preserve"> юни 2021 г. за изменение на приложение III към Решение за изпълнение C(2018) 7767 по отношение на списъка с нормативни референции.</w:t>
            </w:r>
          </w:p>
        </w:tc>
        <w:tc>
          <w:tcPr>
            <w:tcW w:w="4876" w:type="dxa"/>
          </w:tcPr>
          <w:p w:rsidR="00E33FD9" w:rsidRPr="00236C24" w:rsidRDefault="00CE32F6" w:rsidP="00E275B2">
            <w:pPr>
              <w:pStyle w:val="Normal6"/>
              <w:rPr>
                <w:szCs w:val="24"/>
              </w:rPr>
            </w:pPr>
            <w:r w:rsidRPr="00236C24">
              <w:rPr>
                <w:vertAlign w:val="superscript"/>
              </w:rPr>
              <w:t>13</w:t>
            </w:r>
            <w:r w:rsidRPr="00236C24">
              <w:t xml:space="preserve"> Решение за изпълнение C(2021) 3726 на Комисията от 4 юни 2021 г. за изменение на приложение III към Решение за изпълнение</w:t>
            </w:r>
            <w:r w:rsidRPr="00236C24">
              <w:t xml:space="preserve"> C(2018) 7767 по отношение на списъка с нормативни референции.</w:t>
            </w:r>
          </w:p>
        </w:tc>
      </w:tr>
    </w:tbl>
    <w:p w:rsidR="00E33FD9" w:rsidRPr="00236C24" w:rsidRDefault="00CE32F6" w:rsidP="00E33FD9">
      <w:pPr>
        <w:pStyle w:val="Olang"/>
        <w:rPr>
          <w:sz w:val="24"/>
          <w:szCs w:val="24"/>
        </w:rPr>
      </w:pPr>
      <w:r w:rsidRPr="00236C24">
        <w:rPr>
          <w:sz w:val="24"/>
          <w:szCs w:val="24"/>
        </w:rPr>
        <w:t xml:space="preserve">Or. </w:t>
      </w:r>
      <w:r w:rsidRPr="00236C24">
        <w:rPr>
          <w:rStyle w:val="HideTWBExt"/>
        </w:rPr>
        <w:t>&lt;Original&gt;</w:t>
      </w:r>
      <w:r w:rsidRPr="00236C24">
        <w:rPr>
          <w:rStyle w:val="HideTWBInt"/>
          <w:sz w:val="24"/>
          <w:szCs w:val="24"/>
        </w:rPr>
        <w:t>{EN}</w:t>
      </w:r>
      <w:r w:rsidRPr="00236C24">
        <w:rPr>
          <w:sz w:val="24"/>
          <w:szCs w:val="24"/>
        </w:rPr>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28</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Естреля Галан</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Член 3 – параграф 7 – алинея 1</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 xml:space="preserve">Деца на възраст под 12 години </w:t>
            </w:r>
            <w:r w:rsidRPr="00236C24">
              <w:rPr>
                <w:b/>
                <w:i/>
              </w:rPr>
              <w:t>може да бъдат освобождавани</w:t>
            </w:r>
            <w:r w:rsidRPr="00236C24">
              <w:t xml:space="preserve"> от изискването за даване на пръстови отпечатъци.</w:t>
            </w:r>
          </w:p>
        </w:tc>
        <w:tc>
          <w:tcPr>
            <w:tcW w:w="4876" w:type="dxa"/>
            <w:tcBorders>
              <w:top w:val="nil"/>
              <w:left w:val="nil"/>
              <w:bottom w:val="nil"/>
              <w:right w:val="nil"/>
            </w:tcBorders>
          </w:tcPr>
          <w:p w:rsidR="00E33FD9" w:rsidRPr="00236C24" w:rsidRDefault="00CE32F6" w:rsidP="00E275B2">
            <w:pPr>
              <w:pStyle w:val="Normal6a"/>
            </w:pPr>
            <w:r w:rsidRPr="00236C24">
              <w:t xml:space="preserve">Деца на възраст под 12 години </w:t>
            </w:r>
            <w:r w:rsidRPr="00236C24">
              <w:rPr>
                <w:b/>
                <w:i/>
              </w:rPr>
              <w:t>се освобождават</w:t>
            </w:r>
            <w:r w:rsidRPr="00236C24">
              <w:t xml:space="preserve"> от изискването за даване на пръстови отпечатъци.</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29</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 xml:space="preserve">Роберто Ваначи, Антонио Танжер Кореа, Сузана Чекарди, Анна Мария Чизинт, Никола Бартушек, Фабрис </w:t>
      </w:r>
      <w:r w:rsidRPr="00236C24">
        <w:t>Леджери, Том Вандендрисе, Матийо Вале</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Член 6 – параграф 1 – буква д a (нова)</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E33FD9" w:rsidP="00E275B2">
            <w:pPr>
              <w:pStyle w:val="Normal6a"/>
            </w:pPr>
          </w:p>
        </w:tc>
        <w:tc>
          <w:tcPr>
            <w:tcW w:w="4876" w:type="dxa"/>
            <w:tcBorders>
              <w:top w:val="nil"/>
              <w:left w:val="nil"/>
              <w:bottom w:val="nil"/>
              <w:right w:val="nil"/>
            </w:tcBorders>
          </w:tcPr>
          <w:p w:rsidR="00E33FD9" w:rsidRPr="00236C24" w:rsidRDefault="00CE32F6" w:rsidP="00E275B2">
            <w:pPr>
              <w:pStyle w:val="Normal6a"/>
            </w:pPr>
            <w:r w:rsidRPr="00236C24">
              <w:rPr>
                <w:b/>
                <w:i/>
              </w:rPr>
              <w:t>да)</w:t>
            </w:r>
            <w:r w:rsidRPr="00236C24">
              <w:tab/>
            </w:r>
            <w:r w:rsidRPr="00236C24">
              <w:rPr>
                <w:b/>
                <w:i/>
              </w:rPr>
              <w:t>пол на притежателя</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30</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Роберто Ваначи, Антонио Танжер Кореа, Сузана Чекарди, Анна Мария Чизинт, Фабрис Леджери, Том Вандендрисе, Матийо Вале</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w:t>
      </w:r>
      <w:r w:rsidRPr="00236C24">
        <w:t>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Член 6 – параграф 1 – буква з</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з)</w:t>
            </w:r>
            <w:r w:rsidRPr="00236C24">
              <w:tab/>
              <w:t>на лицевата страна двубуквеният код на издаващата документа държавата членка</w:t>
            </w:r>
            <w:r w:rsidRPr="00236C24">
              <w:rPr>
                <w:b/>
                <w:i/>
              </w:rPr>
              <w:t xml:space="preserve">, отпечатан в негатив, в син правоъгълник и ограден от 12 жълти </w:t>
            </w:r>
            <w:r w:rsidRPr="00236C24">
              <w:rPr>
                <w:b/>
                <w:i/>
              </w:rPr>
              <w:t>звезди</w:t>
            </w:r>
            <w:r w:rsidRPr="00236C24">
              <w:t>.</w:t>
            </w:r>
          </w:p>
        </w:tc>
        <w:tc>
          <w:tcPr>
            <w:tcW w:w="4876" w:type="dxa"/>
            <w:tcBorders>
              <w:top w:val="nil"/>
              <w:left w:val="nil"/>
              <w:bottom w:val="nil"/>
              <w:right w:val="nil"/>
            </w:tcBorders>
          </w:tcPr>
          <w:p w:rsidR="00E33FD9" w:rsidRPr="00236C24" w:rsidRDefault="00CE32F6" w:rsidP="00E275B2">
            <w:pPr>
              <w:pStyle w:val="Normal6a"/>
            </w:pPr>
            <w:r w:rsidRPr="00236C24">
              <w:t>з)</w:t>
            </w:r>
            <w:r w:rsidRPr="00236C24">
              <w:tab/>
              <w:t>на лицевата страна двубуквеният код на издаващата документа държавата членка.</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31</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Естреля Галан</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 xml:space="preserve">Предложение </w:t>
      </w:r>
      <w:r w:rsidRPr="00236C24">
        <w:t>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Член 10 – параграф 3</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3.</w:t>
            </w:r>
            <w:r w:rsidRPr="00236C24">
              <w:tab/>
            </w:r>
            <w:r w:rsidRPr="00236C24">
              <w:rPr>
                <w:b/>
                <w:i/>
              </w:rPr>
              <w:t>Освен когато това се изисква за целите на обработването в съответствие с правото на Съюза и националното право,</w:t>
            </w:r>
            <w:r w:rsidRPr="00236C24">
              <w:t xml:space="preserve"> биометричните идентификатори, съхранявани с цел персонализация на личните карти или документите за пребиваване, се съхраняват при високо ниво на сигурност само до датата на връчване на документа и в никакъв случай не се съхраняват повече от 90 дни след да</w:t>
            </w:r>
            <w:r w:rsidRPr="00236C24">
              <w:t>тата на издаване на документа. След изтичането на посочения период тези биометрични идентификатори незабавно се изтриват или унищожават.</w:t>
            </w:r>
          </w:p>
        </w:tc>
        <w:tc>
          <w:tcPr>
            <w:tcW w:w="4876" w:type="dxa"/>
            <w:tcBorders>
              <w:top w:val="nil"/>
              <w:left w:val="nil"/>
              <w:bottom w:val="nil"/>
              <w:right w:val="nil"/>
            </w:tcBorders>
          </w:tcPr>
          <w:p w:rsidR="00E33FD9" w:rsidRPr="00236C24" w:rsidRDefault="00CE32F6" w:rsidP="00E275B2">
            <w:pPr>
              <w:pStyle w:val="Normal6a"/>
            </w:pPr>
            <w:r w:rsidRPr="00236C24">
              <w:t>3.</w:t>
            </w:r>
            <w:r w:rsidRPr="00236C24">
              <w:tab/>
              <w:t>Биометричните идентификатори, съхранявани с цел персонализация на личните карти или документите за пребиваване,</w:t>
            </w:r>
            <w:r w:rsidRPr="00236C24">
              <w:rPr>
                <w:b/>
                <w:i/>
              </w:rPr>
              <w:t xml:space="preserve"> се о</w:t>
            </w:r>
            <w:r w:rsidRPr="00236C24">
              <w:rPr>
                <w:b/>
                <w:i/>
              </w:rPr>
              <w:t>бработват изключително за тази цел и</w:t>
            </w:r>
            <w:r w:rsidRPr="00236C24">
              <w:t xml:space="preserve"> се съхраняват при високо ниво на сигурност само до датата на връчване на документа и в никакъв случай не се съхраняват повече от 90 дни след датата на издаване на документа. След изтичането на посочения период тези биом</w:t>
            </w:r>
            <w:r w:rsidRPr="00236C24">
              <w:t>етрични идентификатори незабавно се изтриват или унищожават.</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32</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Анна Строленберг</w:t>
      </w:r>
      <w:r w:rsidRPr="00236C24">
        <w:rPr>
          <w:rStyle w:val="HideTWBExt"/>
          <w:b w:val="0"/>
        </w:rPr>
        <w:t>&lt;/Members&gt;</w:t>
      </w:r>
    </w:p>
    <w:p w:rsidR="00E33FD9" w:rsidRPr="00236C24" w:rsidRDefault="00CE32F6" w:rsidP="00E33FD9">
      <w:r w:rsidRPr="00236C24">
        <w:rPr>
          <w:rStyle w:val="HideTWBExt"/>
        </w:rPr>
        <w:t>&lt;AuNomDe&gt;</w:t>
      </w:r>
      <w:r w:rsidRPr="00236C24">
        <w:rPr>
          <w:rStyle w:val="HideTWBInt"/>
          <w:color w:val="auto"/>
        </w:rPr>
        <w:t>{Greens/EFA}</w:t>
      </w:r>
      <w:r w:rsidRPr="00236C24">
        <w:t>от името на групата Verts/ALE</w:t>
      </w:r>
      <w:r w:rsidRPr="00236C24">
        <w:rPr>
          <w:rStyle w:val="HideTWBExt"/>
        </w:rPr>
        <w:t>&lt;/AuNomDe&gt;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Член 10 – параграф 3</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3.</w:t>
            </w:r>
            <w:r w:rsidRPr="00236C24">
              <w:tab/>
            </w:r>
            <w:r w:rsidRPr="00236C24">
              <w:rPr>
                <w:b/>
                <w:i/>
              </w:rPr>
              <w:t xml:space="preserve">Освен когато това се изисква за целите на обработването в съответствие с правото на Съюза и националното </w:t>
            </w:r>
            <w:r w:rsidRPr="00236C24">
              <w:rPr>
                <w:b/>
                <w:i/>
              </w:rPr>
              <w:t>право,</w:t>
            </w:r>
            <w:r w:rsidRPr="00236C24">
              <w:t xml:space="preserve"> биометричните идентификатори, съхранявани с цел персонализация на личните карти или документите за пребиваване</w:t>
            </w:r>
            <w:r w:rsidRPr="00236C24">
              <w:rPr>
                <w:b/>
                <w:i/>
              </w:rPr>
              <w:t>,</w:t>
            </w:r>
            <w:r w:rsidRPr="00236C24">
              <w:t xml:space="preserve"> се съхраняват при високо ниво на сигурност само до датата на връчване на документа и в никакъв случай не се съхраняват повече от 90 дни с</w:t>
            </w:r>
            <w:r w:rsidRPr="00236C24">
              <w:t>лед датата на издаване на документа. След изтичането на посочения период тези биометрични идентификатори незабавно се изтриват или унищожават.</w:t>
            </w:r>
          </w:p>
        </w:tc>
        <w:tc>
          <w:tcPr>
            <w:tcW w:w="4876" w:type="dxa"/>
            <w:tcBorders>
              <w:top w:val="nil"/>
              <w:left w:val="nil"/>
              <w:bottom w:val="nil"/>
              <w:right w:val="nil"/>
            </w:tcBorders>
          </w:tcPr>
          <w:p w:rsidR="00E33FD9" w:rsidRPr="00236C24" w:rsidRDefault="00CE32F6" w:rsidP="00E275B2">
            <w:pPr>
              <w:pStyle w:val="Normal6a"/>
            </w:pPr>
            <w:r w:rsidRPr="00236C24">
              <w:t>3.</w:t>
            </w:r>
            <w:r w:rsidRPr="00236C24">
              <w:tab/>
              <w:t>Биометричните идентификатори, съхранявани с цел персонализация на личните карти или документите за пребиваване</w:t>
            </w:r>
            <w:r w:rsidRPr="00236C24">
              <w:rPr>
                <w:b/>
                <w:i/>
              </w:rPr>
              <w:t xml:space="preserve"> се обработват изключително за тази цел. Те</w:t>
            </w:r>
            <w:r w:rsidRPr="00236C24">
              <w:t xml:space="preserve"> се съхраняват при високо ниво на сигурност само до датата на връчване на документа и в никакъв случай не се съхраняват повече от 90 дни след датата на издаване на документа. След изтичането на посочения период те</w:t>
            </w:r>
            <w:r w:rsidRPr="00236C24">
              <w:t>зи биометрични идентификатори незабавно се изтриват или унищожават.</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33</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 xml:space="preserve">Франсишку Асиш, Кшищоф Шмишек, Ана Катарина Мендеш, Марко Таркуинио, Ема Рафович, </w:t>
      </w:r>
      <w:r w:rsidRPr="00236C24">
        <w:t>Алесандро Дзан</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Член 10 – параграф 3</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3.</w:t>
            </w:r>
            <w:r w:rsidRPr="00236C24">
              <w:tab/>
            </w:r>
            <w:r w:rsidRPr="00236C24">
              <w:rPr>
                <w:b/>
                <w:i/>
              </w:rPr>
              <w:t xml:space="preserve">Освен когато това се изисква за целите на обработването в съответствие с правото </w:t>
            </w:r>
            <w:r w:rsidRPr="00236C24">
              <w:rPr>
                <w:b/>
                <w:i/>
              </w:rPr>
              <w:t>на Съюза и националното право, биометричните</w:t>
            </w:r>
            <w:r w:rsidRPr="00236C24">
              <w:t xml:space="preserve"> идентификатори, съхранявани с цел персонализация на личните карти или документите за пребиваване, се съхраняват при високо ниво на сигурност само до датата на връчване на документа и в никакъв случай не се съхра</w:t>
            </w:r>
            <w:r w:rsidRPr="00236C24">
              <w:t>няват повече от 90 дни след датата на издаване на документа. След изтичането на посочения период тези биометрични идентификатори незабавно се изтриват или унищожават.</w:t>
            </w:r>
          </w:p>
        </w:tc>
        <w:tc>
          <w:tcPr>
            <w:tcW w:w="4876" w:type="dxa"/>
            <w:tcBorders>
              <w:top w:val="nil"/>
              <w:left w:val="nil"/>
              <w:bottom w:val="nil"/>
              <w:right w:val="nil"/>
            </w:tcBorders>
          </w:tcPr>
          <w:p w:rsidR="00E33FD9" w:rsidRPr="00236C24" w:rsidRDefault="00CE32F6" w:rsidP="00E275B2">
            <w:pPr>
              <w:pStyle w:val="Normal6a"/>
            </w:pPr>
            <w:r w:rsidRPr="00236C24">
              <w:t>3.</w:t>
            </w:r>
            <w:r w:rsidRPr="00236C24">
              <w:tab/>
            </w:r>
            <w:r w:rsidRPr="00236C24">
              <w:rPr>
                <w:b/>
                <w:i/>
              </w:rPr>
              <w:t>Биометрични</w:t>
            </w:r>
            <w:r w:rsidRPr="00236C24">
              <w:t xml:space="preserve"> идентификатори, съхранявани с цел персонализация на личните карти или доку</w:t>
            </w:r>
            <w:r w:rsidRPr="00236C24">
              <w:t>ментите за пребиваване,</w:t>
            </w:r>
            <w:r w:rsidRPr="00236C24">
              <w:rPr>
                <w:b/>
                <w:i/>
              </w:rPr>
              <w:t xml:space="preserve"> се обработват изключително за тази цел и</w:t>
            </w:r>
            <w:r w:rsidRPr="00236C24">
              <w:t xml:space="preserve"> се съхраняват при високо ниво на сигурност само до датата на връчване на документа и в никакъв случай не се съхраняват повече от 90 дни след датата на издаване на документа. След изтичането н</w:t>
            </w:r>
            <w:r w:rsidRPr="00236C24">
              <w:t>а посочения период тези биометрични идентификатори незабавно се изтриват или унищожават.</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34</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Томаш Здеховски</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Член 11 – параграф 4</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4.</w:t>
            </w:r>
            <w:r w:rsidRPr="00236C24">
              <w:tab/>
              <w:t xml:space="preserve">Сътрудничеството с външни доставчици на услуги не изключва отговорността от страна на държавите членки, </w:t>
            </w:r>
            <w:r w:rsidRPr="00236C24">
              <w:rPr>
                <w:b/>
                <w:i/>
              </w:rPr>
              <w:t xml:space="preserve">която може да възникне </w:t>
            </w:r>
            <w:r w:rsidRPr="00236C24">
              <w:rPr>
                <w:b/>
                <w:i/>
              </w:rPr>
              <w:t>съгласно</w:t>
            </w:r>
            <w:r w:rsidRPr="00236C24">
              <w:t xml:space="preserve"> правото на Съюза </w:t>
            </w:r>
            <w:r w:rsidRPr="00236C24">
              <w:rPr>
                <w:b/>
                <w:i/>
              </w:rPr>
              <w:t>или</w:t>
            </w:r>
            <w:r w:rsidRPr="00236C24">
              <w:t xml:space="preserve"> националното право</w:t>
            </w:r>
            <w:r w:rsidRPr="00236C24">
              <w:rPr>
                <w:b/>
                <w:i/>
              </w:rPr>
              <w:t>, по отношение</w:t>
            </w:r>
            <w:r w:rsidRPr="00236C24">
              <w:t xml:space="preserve"> на </w:t>
            </w:r>
            <w:r w:rsidRPr="00236C24">
              <w:rPr>
                <w:b/>
                <w:i/>
              </w:rPr>
              <w:t>нарушения</w:t>
            </w:r>
            <w:r w:rsidRPr="00236C24">
              <w:t xml:space="preserve"> на </w:t>
            </w:r>
            <w:r w:rsidRPr="00236C24">
              <w:rPr>
                <w:b/>
                <w:i/>
              </w:rPr>
              <w:t>задълженията във връзка</w:t>
            </w:r>
            <w:r w:rsidRPr="00236C24">
              <w:t xml:space="preserve"> с </w:t>
            </w:r>
            <w:r w:rsidRPr="00236C24">
              <w:rPr>
                <w:b/>
                <w:i/>
              </w:rPr>
              <w:t>личните</w:t>
            </w:r>
            <w:r w:rsidRPr="00236C24">
              <w:t xml:space="preserve"> данни.</w:t>
            </w:r>
          </w:p>
        </w:tc>
        <w:tc>
          <w:tcPr>
            <w:tcW w:w="4876" w:type="dxa"/>
            <w:tcBorders>
              <w:top w:val="nil"/>
              <w:left w:val="nil"/>
              <w:bottom w:val="nil"/>
              <w:right w:val="nil"/>
            </w:tcBorders>
          </w:tcPr>
          <w:p w:rsidR="00E33FD9" w:rsidRPr="00236C24" w:rsidRDefault="00CE32F6" w:rsidP="00E275B2">
            <w:pPr>
              <w:pStyle w:val="Normal6a"/>
            </w:pPr>
            <w:r>
              <w:rPr>
                <w:lang w:val="en-GB"/>
              </w:rPr>
              <w:t>4.</w:t>
            </w:r>
            <w:bookmarkStart w:id="0" w:name="_GoBack"/>
            <w:bookmarkEnd w:id="0"/>
            <w:r w:rsidRPr="00236C24">
              <w:tab/>
              <w:t>Сътрудничеството с външни доставчици на услуги не изключва отговорността от страна на държавите членки</w:t>
            </w:r>
            <w:r w:rsidRPr="00236C24">
              <w:rPr>
                <w:b/>
                <w:i/>
              </w:rPr>
              <w:t xml:space="preserve"> Държавите членки гарантират</w:t>
            </w:r>
            <w:r w:rsidRPr="00236C24">
              <w:t xml:space="preserve">, </w:t>
            </w:r>
            <w:r w:rsidRPr="00236C24">
              <w:rPr>
                <w:b/>
                <w:i/>
              </w:rPr>
              <w:t xml:space="preserve">че </w:t>
            </w:r>
            <w:r w:rsidRPr="00236C24">
              <w:rPr>
                <w:b/>
                <w:i/>
              </w:rPr>
              <w:t>всички външни доставчици спазват</w:t>
            </w:r>
            <w:r w:rsidRPr="00236C24">
              <w:t xml:space="preserve"> правото на Съюза </w:t>
            </w:r>
            <w:r w:rsidRPr="00236C24">
              <w:rPr>
                <w:b/>
                <w:i/>
              </w:rPr>
              <w:t>и</w:t>
            </w:r>
            <w:r w:rsidRPr="00236C24">
              <w:t xml:space="preserve"> националното право</w:t>
            </w:r>
            <w:r w:rsidRPr="00236C24">
              <w:rPr>
                <w:b/>
                <w:i/>
              </w:rPr>
              <w:t xml:space="preserve"> за защита</w:t>
            </w:r>
            <w:r w:rsidRPr="00236C24">
              <w:t xml:space="preserve"> на </w:t>
            </w:r>
            <w:r w:rsidRPr="00236C24">
              <w:rPr>
                <w:b/>
                <w:i/>
              </w:rPr>
              <w:t>данните и следва да се приемат допълнителни мерки за предотвратяване</w:t>
            </w:r>
            <w:r w:rsidRPr="00236C24">
              <w:t xml:space="preserve"> на </w:t>
            </w:r>
            <w:r w:rsidRPr="00236C24">
              <w:rPr>
                <w:b/>
                <w:i/>
              </w:rPr>
              <w:t>неразрешен достъп или злоупотреба</w:t>
            </w:r>
            <w:r w:rsidRPr="00236C24">
              <w:t xml:space="preserve"> с </w:t>
            </w:r>
            <w:r w:rsidRPr="00236C24">
              <w:rPr>
                <w:b/>
                <w:i/>
              </w:rPr>
              <w:t>лични</w:t>
            </w:r>
            <w:r w:rsidRPr="00236C24">
              <w:t xml:space="preserve"> данни</w:t>
            </w:r>
            <w:r w:rsidRPr="00236C24">
              <w:rPr>
                <w:b/>
                <w:i/>
              </w:rPr>
              <w:t xml:space="preserve"> по време на процеси, възложени на външни изпълнители</w:t>
            </w:r>
            <w:r w:rsidRPr="00236C24">
              <w:t>.</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0"/>
        <w:keepNext/>
      </w:pPr>
      <w:r w:rsidRPr="00236C24">
        <w:rPr>
          <w:rStyle w:val="HideTWBExt"/>
          <w:b w:val="0"/>
        </w:rPr>
        <w:t>&lt;Amend&gt;</w:t>
      </w:r>
      <w:r w:rsidRPr="00236C24">
        <w:t>Изменение</w:t>
      </w:r>
      <w:r w:rsidRPr="00236C24">
        <w:tab/>
      </w:r>
      <w:r w:rsidRPr="00236C24">
        <w:tab/>
      </w:r>
      <w:r w:rsidRPr="00236C24">
        <w:rPr>
          <w:rStyle w:val="HideTWBExt"/>
          <w:b w:val="0"/>
        </w:rPr>
        <w:t>&lt;NumAm&gt;</w:t>
      </w:r>
      <w:r w:rsidRPr="00236C24">
        <w:t>35</w:t>
      </w:r>
      <w:r w:rsidRPr="00236C24">
        <w:rPr>
          <w:rStyle w:val="HideTWBExt"/>
          <w:b w:val="0"/>
        </w:rPr>
        <w:t>&lt;/NumAm&gt;</w:t>
      </w:r>
    </w:p>
    <w:p w:rsidR="00E33FD9" w:rsidRPr="00236C24" w:rsidRDefault="00CE32F6" w:rsidP="00E33FD9">
      <w:pPr>
        <w:pStyle w:val="NormalBold"/>
      </w:pPr>
      <w:r w:rsidRPr="00236C24">
        <w:rPr>
          <w:rStyle w:val="HideTWBExt"/>
          <w:b w:val="0"/>
        </w:rPr>
        <w:t>&lt;RepeatBlock-By&gt;&lt;Members&gt;</w:t>
      </w:r>
      <w:r w:rsidRPr="00236C24">
        <w:t>Малик Азмани, Жанет Бальо, Луция Яр, Ракел Гарсия Ермида-ван дер Вале</w:t>
      </w:r>
      <w:r w:rsidRPr="00236C24">
        <w:rPr>
          <w:rStyle w:val="HideTWBExt"/>
          <w:b w:val="0"/>
        </w:rPr>
        <w:t>&lt;/Members&gt;</w:t>
      </w:r>
    </w:p>
    <w:p w:rsidR="00E33FD9" w:rsidRPr="00236C24" w:rsidRDefault="00CE32F6" w:rsidP="00E33FD9">
      <w:r w:rsidRPr="00236C24">
        <w:rPr>
          <w:rStyle w:val="HideTWBExt"/>
        </w:rPr>
        <w:t>&lt;/RepeatBlock-By&gt;</w:t>
      </w:r>
    </w:p>
    <w:p w:rsidR="00E33FD9" w:rsidRPr="00236C24" w:rsidRDefault="00CE32F6" w:rsidP="00E33FD9">
      <w:pPr>
        <w:pStyle w:val="NormalBold"/>
        <w:keepNext/>
      </w:pPr>
      <w:r w:rsidRPr="00236C24">
        <w:rPr>
          <w:rStyle w:val="HideTWBExt"/>
          <w:b w:val="0"/>
        </w:rPr>
        <w:t>&lt;DocAmend&gt;</w:t>
      </w:r>
      <w:r w:rsidRPr="00236C24">
        <w:t>Предложение за регламент</w:t>
      </w:r>
      <w:r w:rsidRPr="00236C24">
        <w:rPr>
          <w:rStyle w:val="HideTWBExt"/>
          <w:b w:val="0"/>
        </w:rPr>
        <w:t>&lt;/DocAmend&gt;</w:t>
      </w:r>
    </w:p>
    <w:p w:rsidR="00E33FD9" w:rsidRPr="00236C24" w:rsidRDefault="00CE32F6" w:rsidP="00E33FD9">
      <w:pPr>
        <w:pStyle w:val="NormalBold"/>
      </w:pPr>
      <w:r w:rsidRPr="00236C24">
        <w:rPr>
          <w:rStyle w:val="HideTWBExt"/>
          <w:b w:val="0"/>
        </w:rPr>
        <w:t>&lt;Article&gt;</w:t>
      </w:r>
      <w:r w:rsidRPr="00236C24">
        <w:t>Член 11 – параграф 6 – алинея 1 – уводна част</w:t>
      </w:r>
      <w:r w:rsidRPr="00236C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4004" w:rsidRPr="00236C24" w:rsidTr="00E275B2">
        <w:trPr>
          <w:jc w:val="center"/>
        </w:trPr>
        <w:tc>
          <w:tcPr>
            <w:tcW w:w="9752" w:type="dxa"/>
            <w:gridSpan w:val="2"/>
          </w:tcPr>
          <w:p w:rsidR="00E33FD9" w:rsidRPr="00236C24" w:rsidRDefault="00E33FD9" w:rsidP="00E275B2">
            <w:pPr>
              <w:keepNext/>
            </w:pPr>
          </w:p>
        </w:tc>
      </w:tr>
      <w:tr w:rsidR="00AD4004" w:rsidRPr="00236C24" w:rsidTr="00E275B2">
        <w:trPr>
          <w:jc w:val="center"/>
        </w:trPr>
        <w:tc>
          <w:tcPr>
            <w:tcW w:w="4876" w:type="dxa"/>
          </w:tcPr>
          <w:p w:rsidR="00E33FD9" w:rsidRPr="00236C24" w:rsidRDefault="00CE32F6" w:rsidP="00E275B2">
            <w:pPr>
              <w:pStyle w:val="ColumnHeading"/>
              <w:keepNext/>
            </w:pPr>
            <w:r w:rsidRPr="00236C24">
              <w:t>Текст, предложен от Комисията</w:t>
            </w:r>
          </w:p>
        </w:tc>
        <w:tc>
          <w:tcPr>
            <w:tcW w:w="4876" w:type="dxa"/>
          </w:tcPr>
          <w:p w:rsidR="00E33FD9" w:rsidRPr="00236C24" w:rsidRDefault="00CE32F6" w:rsidP="00E275B2">
            <w:pPr>
              <w:pStyle w:val="ColumnHeading"/>
              <w:keepNext/>
            </w:pPr>
            <w:r w:rsidRPr="00236C24">
              <w:t>Изменение</w:t>
            </w:r>
          </w:p>
        </w:tc>
      </w:tr>
      <w:tr w:rsidR="00AD4004" w:rsidRPr="00236C24" w:rsidTr="00E275B2">
        <w:trPr>
          <w:jc w:val="center"/>
        </w:trPr>
        <w:tc>
          <w:tcPr>
            <w:tcW w:w="4876" w:type="dxa"/>
          </w:tcPr>
          <w:p w:rsidR="00E33FD9" w:rsidRPr="00236C24" w:rsidRDefault="00CE32F6" w:rsidP="00E275B2">
            <w:pPr>
              <w:pStyle w:val="Normal6"/>
            </w:pPr>
            <w:r w:rsidRPr="00236C24">
              <w:rPr>
                <w:b/>
                <w:i/>
              </w:rPr>
              <w:t>Биометричните данни</w:t>
            </w:r>
            <w:r w:rsidRPr="00236C24">
              <w:t xml:space="preserve">, </w:t>
            </w:r>
            <w:r w:rsidRPr="00236C24">
              <w:rPr>
                <w:b/>
                <w:i/>
              </w:rPr>
              <w:t>които</w:t>
            </w:r>
            <w:r w:rsidRPr="00236C24">
              <w:t xml:space="preserve"> се </w:t>
            </w:r>
            <w:r w:rsidRPr="00236C24">
              <w:rPr>
                <w:b/>
                <w:i/>
              </w:rPr>
              <w:t>съхраняват</w:t>
            </w:r>
            <w:r w:rsidRPr="00236C24">
              <w:t xml:space="preserve"> върху носителя на информация на личните карти </w:t>
            </w:r>
            <w:r w:rsidRPr="00236C24">
              <w:rPr>
                <w:b/>
                <w:i/>
              </w:rPr>
              <w:t>и документите за пребиваване</w:t>
            </w:r>
            <w:r w:rsidRPr="00236C24">
              <w:t xml:space="preserve">, </w:t>
            </w:r>
            <w:r w:rsidRPr="00236C24">
              <w:rPr>
                <w:b/>
                <w:i/>
              </w:rPr>
              <w:t>се използват само</w:t>
            </w:r>
            <w:r w:rsidRPr="00236C24">
              <w:t xml:space="preserve"> в съответствие с правото на Съюза </w:t>
            </w:r>
            <w:r w:rsidRPr="00236C24">
              <w:rPr>
                <w:b/>
                <w:i/>
              </w:rPr>
              <w:t>и националното право</w:t>
            </w:r>
            <w:r w:rsidRPr="00236C24">
              <w:t xml:space="preserve"> с цел проверка на:</w:t>
            </w:r>
          </w:p>
        </w:tc>
        <w:tc>
          <w:tcPr>
            <w:tcW w:w="4876" w:type="dxa"/>
          </w:tcPr>
          <w:p w:rsidR="00E33FD9" w:rsidRPr="00236C24" w:rsidRDefault="00CE32F6" w:rsidP="00E275B2">
            <w:pPr>
              <w:pStyle w:val="Normal6"/>
              <w:rPr>
                <w:szCs w:val="24"/>
              </w:rPr>
            </w:pPr>
            <w:r w:rsidRPr="00236C24">
              <w:rPr>
                <w:b/>
                <w:i/>
              </w:rPr>
              <w:t>Достъп до портретната снимка на притежателя</w:t>
            </w:r>
            <w:r w:rsidRPr="00236C24">
              <w:t xml:space="preserve">, </w:t>
            </w:r>
            <w:r w:rsidRPr="00236C24">
              <w:rPr>
                <w:b/>
                <w:i/>
              </w:rPr>
              <w:t>която</w:t>
            </w:r>
            <w:r w:rsidRPr="00236C24">
              <w:t xml:space="preserve"> се </w:t>
            </w:r>
            <w:r w:rsidRPr="00236C24">
              <w:rPr>
                <w:b/>
                <w:i/>
              </w:rPr>
              <w:t>съхранява</w:t>
            </w:r>
            <w:r w:rsidRPr="00236C24">
              <w:t xml:space="preserve"> върху носителя на информация на личните карти </w:t>
            </w:r>
            <w:r w:rsidRPr="00236C24">
              <w:rPr>
                <w:b/>
                <w:i/>
              </w:rPr>
              <w:t>имат само надлежно оправомощени служители на компетентните национални о</w:t>
            </w:r>
            <w:r w:rsidRPr="00236C24">
              <w:rPr>
                <w:b/>
                <w:i/>
              </w:rPr>
              <w:t>ргани</w:t>
            </w:r>
            <w:r w:rsidRPr="00236C24">
              <w:t xml:space="preserve">, </w:t>
            </w:r>
            <w:r w:rsidRPr="00236C24">
              <w:rPr>
                <w:b/>
                <w:i/>
              </w:rPr>
              <w:t>агенциите на Съюза и частни субекти</w:t>
            </w:r>
            <w:r w:rsidRPr="00236C24">
              <w:t xml:space="preserve"> в съответствие с правото на Съюза </w:t>
            </w:r>
            <w:r w:rsidRPr="00236C24">
              <w:rPr>
                <w:b/>
                <w:i/>
              </w:rPr>
              <w:t>в областта на защитата на данните</w:t>
            </w:r>
            <w:r w:rsidRPr="00236C24">
              <w:t xml:space="preserve"> с цел проверка на:</w:t>
            </w:r>
          </w:p>
        </w:tc>
      </w:tr>
    </w:tbl>
    <w:p w:rsidR="00E33FD9" w:rsidRPr="00236C24" w:rsidRDefault="00CE32F6" w:rsidP="00E33FD9">
      <w:pPr>
        <w:pStyle w:val="Olang"/>
        <w:rPr>
          <w:sz w:val="24"/>
          <w:szCs w:val="24"/>
        </w:rPr>
      </w:pPr>
      <w:r w:rsidRPr="00236C24">
        <w:rPr>
          <w:sz w:val="24"/>
          <w:szCs w:val="24"/>
        </w:rPr>
        <w:t xml:space="preserve">Or. </w:t>
      </w:r>
      <w:r w:rsidRPr="00236C24">
        <w:rPr>
          <w:rStyle w:val="HideTWBExt"/>
        </w:rPr>
        <w:t>&lt;Original&gt;</w:t>
      </w:r>
      <w:r w:rsidRPr="00236C24">
        <w:rPr>
          <w:rStyle w:val="HideTWBInt"/>
          <w:sz w:val="24"/>
          <w:szCs w:val="24"/>
        </w:rPr>
        <w:t>{EN}</w:t>
      </w:r>
      <w:r w:rsidRPr="00236C24">
        <w:rPr>
          <w:sz w:val="24"/>
          <w:szCs w:val="24"/>
        </w:rPr>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36</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Естреля Галан</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Член 11 – параграф 6 – алинея 1 – уводна част</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 xml:space="preserve">Биометричните данни, които се съхраняват върху носителя на информация на личните </w:t>
            </w:r>
            <w:r w:rsidRPr="00236C24">
              <w:t>карти и документите за пребиваване, се използват само в съответствие с правото на Съюза и националното право с цел проверка на:</w:t>
            </w:r>
          </w:p>
        </w:tc>
        <w:tc>
          <w:tcPr>
            <w:tcW w:w="4876" w:type="dxa"/>
            <w:tcBorders>
              <w:top w:val="nil"/>
              <w:left w:val="nil"/>
              <w:bottom w:val="nil"/>
              <w:right w:val="nil"/>
            </w:tcBorders>
          </w:tcPr>
          <w:p w:rsidR="00E33FD9" w:rsidRPr="00236C24" w:rsidRDefault="00CE32F6" w:rsidP="00E275B2">
            <w:pPr>
              <w:pStyle w:val="Normal6a"/>
            </w:pPr>
            <w:r w:rsidRPr="00236C24">
              <w:t>Биометричните данни, които се съхраняват върху носителя на информация на личните карти и документите за пребиваване, се използва</w:t>
            </w:r>
            <w:r w:rsidRPr="00236C24">
              <w:t xml:space="preserve">т само в съответствие с правото на Съюза и националното право </w:t>
            </w:r>
            <w:r w:rsidRPr="00236C24">
              <w:rPr>
                <w:b/>
                <w:i/>
              </w:rPr>
              <w:t xml:space="preserve">от надлежно оправомощени служители на компетентните национални органи и агенциите на Съюза </w:t>
            </w:r>
            <w:r w:rsidRPr="00236C24">
              <w:t>с цел проверка на:</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37</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Естреля Галан</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Член 11 – параграф 6 – алинея 2</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rPr>
                <w:b/>
                <w:i/>
              </w:rPr>
              <w:t>Достъп до двата пръстови отпечатъка, съдържащи се</w:t>
            </w:r>
            <w:r w:rsidRPr="00236C24">
              <w:rPr>
                <w:b/>
                <w:i/>
              </w:rPr>
              <w:t xml:space="preserve"> в носителя на информация, имат само надлежно оправомощени служители на компетентните национални органи и агенциите на Съюза.</w:t>
            </w:r>
          </w:p>
        </w:tc>
        <w:tc>
          <w:tcPr>
            <w:tcW w:w="4876" w:type="dxa"/>
            <w:tcBorders>
              <w:top w:val="nil"/>
              <w:left w:val="nil"/>
              <w:bottom w:val="nil"/>
              <w:right w:val="nil"/>
            </w:tcBorders>
          </w:tcPr>
          <w:p w:rsidR="00E33FD9" w:rsidRPr="00236C24" w:rsidRDefault="00CE32F6" w:rsidP="00E275B2">
            <w:pPr>
              <w:pStyle w:val="Normal6a"/>
            </w:pPr>
            <w:r w:rsidRPr="00236C24">
              <w:rPr>
                <w:b/>
                <w:i/>
              </w:rPr>
              <w:t>заличава се</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pPr>
        <w:pStyle w:val="AmJustTitle"/>
      </w:pPr>
      <w:r w:rsidRPr="00236C24">
        <w:rPr>
          <w:rStyle w:val="HideTWBExt"/>
        </w:rPr>
        <w:t>&lt;TitreJust&gt;</w:t>
      </w:r>
      <w:r w:rsidRPr="00236C24">
        <w:t>Обосновка</w:t>
      </w:r>
      <w:r w:rsidRPr="00236C24">
        <w:rPr>
          <w:rStyle w:val="HideTWBExt"/>
        </w:rPr>
        <w:t>&lt;/TitreJust&gt;</w:t>
      </w:r>
    </w:p>
    <w:p w:rsidR="00E33FD9" w:rsidRPr="00236C24" w:rsidRDefault="00CE32F6" w:rsidP="00E33FD9">
      <w:pPr>
        <w:pStyle w:val="AmJustText"/>
      </w:pPr>
      <w:r w:rsidRPr="00236C24">
        <w:t xml:space="preserve">И двата вида биометрични данни, пръстови отпечатъци </w:t>
      </w:r>
      <w:r w:rsidRPr="00236C24">
        <w:t>и портретни снимки, се използват само за целите на настоящия регламент и само надлежно оправомощени служители на компетентните национални органи и агенциите на Съюза могат да ги използват. Заличаването има за цел да гарантира, че портретните снимки не са и</w:t>
      </w:r>
      <w:r w:rsidRPr="00236C24">
        <w:t>зключени от разпоредбите, поради което да не е възможно притежателите на карти да ги използват, за да се идентифицират пред частни субекти, което по силата на тази разпоредба би дало на тези субекти достъп до чувствително биометрично съдържание.</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w:t>
      </w:r>
      <w:r w:rsidRPr="00236C24">
        <w:rPr>
          <w:rStyle w:val="HideTWBExt"/>
        </w:rPr>
        <w:t>Amend&gt;</w:t>
      </w:r>
      <w:r w:rsidRPr="00236C24">
        <w:t>Изменение</w:t>
      </w:r>
      <w:r w:rsidRPr="00236C24">
        <w:tab/>
      </w:r>
      <w:r w:rsidRPr="00236C24">
        <w:tab/>
      </w:r>
      <w:r w:rsidRPr="00236C24">
        <w:rPr>
          <w:rStyle w:val="HideTWBExt"/>
        </w:rPr>
        <w:t>&lt;NumAm&gt;</w:t>
      </w:r>
      <w:r w:rsidRPr="00236C24">
        <w:t>38</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Анна Строленберг</w:t>
      </w:r>
      <w:r w:rsidRPr="00236C24">
        <w:rPr>
          <w:rStyle w:val="HideTWBExt"/>
          <w:b w:val="0"/>
        </w:rPr>
        <w:t>&lt;/Members&gt;</w:t>
      </w:r>
    </w:p>
    <w:p w:rsidR="00E33FD9" w:rsidRPr="00236C24" w:rsidRDefault="00CE32F6" w:rsidP="00E33FD9">
      <w:r w:rsidRPr="00236C24">
        <w:rPr>
          <w:rStyle w:val="HideTWBExt"/>
        </w:rPr>
        <w:t>&lt;AuNomDe&gt;</w:t>
      </w:r>
      <w:r w:rsidRPr="00236C24">
        <w:rPr>
          <w:rStyle w:val="HideTWBInt"/>
          <w:color w:val="auto"/>
        </w:rPr>
        <w:t>{Greens/EFA}</w:t>
      </w:r>
      <w:r w:rsidRPr="00236C24">
        <w:t>от името на групата Verts/ALE</w:t>
      </w:r>
      <w:r w:rsidRPr="00236C24">
        <w:rPr>
          <w:rStyle w:val="HideTWBExt"/>
        </w:rPr>
        <w:t>&lt;/AuNomDe&gt;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Член 11 – параграф 6 – алинея 2</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rPr>
                <w:b/>
                <w:i/>
              </w:rPr>
              <w:t>Достъп до двата пръстови отпечатъка</w:t>
            </w:r>
            <w:r w:rsidRPr="00236C24">
              <w:t>, съдържащи се в носителя на информация, имат само надлежно оправомощени служители на компетентните национални органи и агенциите на Съюза.</w:t>
            </w:r>
          </w:p>
        </w:tc>
        <w:tc>
          <w:tcPr>
            <w:tcW w:w="4876" w:type="dxa"/>
            <w:tcBorders>
              <w:top w:val="nil"/>
              <w:left w:val="nil"/>
              <w:bottom w:val="nil"/>
              <w:right w:val="nil"/>
            </w:tcBorders>
          </w:tcPr>
          <w:p w:rsidR="00E33FD9" w:rsidRPr="00236C24" w:rsidRDefault="00CE32F6" w:rsidP="00E275B2">
            <w:pPr>
              <w:pStyle w:val="Normal6a"/>
            </w:pPr>
            <w:r w:rsidRPr="00236C24">
              <w:rPr>
                <w:b/>
                <w:i/>
              </w:rPr>
              <w:t>Биометричните данни</w:t>
            </w:r>
            <w:r w:rsidRPr="00236C24">
              <w:t xml:space="preserve">, </w:t>
            </w:r>
            <w:r w:rsidRPr="00236C24">
              <w:t>съдържащи се в носителя на информация, имат само надлежно оправомощени служители на компетентните национални органи и агенциите на Съюза.</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0"/>
        <w:keepNext/>
      </w:pPr>
      <w:r w:rsidRPr="00236C24">
        <w:rPr>
          <w:rStyle w:val="HideTWBExt"/>
          <w:b w:val="0"/>
        </w:rPr>
        <w:t>&lt;Amend&gt;</w:t>
      </w:r>
      <w:r w:rsidRPr="00236C24">
        <w:t>Изменение</w:t>
      </w:r>
      <w:r w:rsidRPr="00236C24">
        <w:tab/>
      </w:r>
      <w:r w:rsidRPr="00236C24">
        <w:tab/>
      </w:r>
      <w:r w:rsidRPr="00236C24">
        <w:rPr>
          <w:rStyle w:val="HideTWBExt"/>
          <w:b w:val="0"/>
        </w:rPr>
        <w:t>&lt;NumAm&gt;</w:t>
      </w:r>
      <w:r w:rsidRPr="00236C24">
        <w:t>39</w:t>
      </w:r>
      <w:r w:rsidRPr="00236C24">
        <w:rPr>
          <w:rStyle w:val="HideTWBExt"/>
          <w:b w:val="0"/>
        </w:rPr>
        <w:t>&lt;/NumAm&gt;</w:t>
      </w:r>
    </w:p>
    <w:p w:rsidR="00E33FD9" w:rsidRPr="00236C24" w:rsidRDefault="00CE32F6" w:rsidP="00E33FD9">
      <w:pPr>
        <w:pStyle w:val="NormalBold"/>
      </w:pPr>
      <w:r w:rsidRPr="00236C24">
        <w:rPr>
          <w:rStyle w:val="HideTWBExt"/>
          <w:b w:val="0"/>
        </w:rPr>
        <w:t>&lt;RepeatBlock-By&gt;&lt;Members&gt;</w:t>
      </w:r>
      <w:r w:rsidRPr="00236C24">
        <w:t xml:space="preserve">Малик Азмани, </w:t>
      </w:r>
      <w:r w:rsidRPr="00236C24">
        <w:t>Жанет Бальо, Луция Яр, Ракел Гарсия Ермида-ван дер Вале</w:t>
      </w:r>
      <w:r w:rsidRPr="00236C24">
        <w:rPr>
          <w:rStyle w:val="HideTWBExt"/>
          <w:b w:val="0"/>
        </w:rPr>
        <w:t>&lt;/Members&gt;</w:t>
      </w:r>
    </w:p>
    <w:p w:rsidR="00E33FD9" w:rsidRPr="00236C24" w:rsidRDefault="00CE32F6" w:rsidP="00E33FD9">
      <w:r w:rsidRPr="00236C24">
        <w:rPr>
          <w:rStyle w:val="HideTWBExt"/>
        </w:rPr>
        <w:t>&lt;/RepeatBlock-By&gt;</w:t>
      </w:r>
    </w:p>
    <w:p w:rsidR="00E33FD9" w:rsidRPr="00236C24" w:rsidRDefault="00CE32F6" w:rsidP="00E33FD9">
      <w:pPr>
        <w:pStyle w:val="NormalBold"/>
        <w:keepNext/>
      </w:pPr>
      <w:r w:rsidRPr="00236C24">
        <w:rPr>
          <w:rStyle w:val="HideTWBExt"/>
          <w:b w:val="0"/>
        </w:rPr>
        <w:t>&lt;DocAmend&gt;</w:t>
      </w:r>
      <w:r w:rsidRPr="00236C24">
        <w:t>Предложение за регламент</w:t>
      </w:r>
      <w:r w:rsidRPr="00236C24">
        <w:rPr>
          <w:rStyle w:val="HideTWBExt"/>
          <w:b w:val="0"/>
        </w:rPr>
        <w:t>&lt;/DocAmend&gt;</w:t>
      </w:r>
    </w:p>
    <w:p w:rsidR="00E33FD9" w:rsidRPr="00236C24" w:rsidRDefault="00CE32F6" w:rsidP="00E33FD9">
      <w:pPr>
        <w:pStyle w:val="NormalBold"/>
      </w:pPr>
      <w:r w:rsidRPr="00236C24">
        <w:rPr>
          <w:rStyle w:val="HideTWBExt"/>
          <w:b w:val="0"/>
        </w:rPr>
        <w:t>&lt;Article&gt;</w:t>
      </w:r>
      <w:r w:rsidRPr="00236C24">
        <w:t>Член 11 – параграф 6 – алинея 2</w:t>
      </w:r>
      <w:r w:rsidRPr="00236C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4004" w:rsidRPr="00236C24" w:rsidTr="00E275B2">
        <w:trPr>
          <w:jc w:val="center"/>
        </w:trPr>
        <w:tc>
          <w:tcPr>
            <w:tcW w:w="9752" w:type="dxa"/>
            <w:gridSpan w:val="2"/>
          </w:tcPr>
          <w:p w:rsidR="00E33FD9" w:rsidRPr="00236C24" w:rsidRDefault="00E33FD9" w:rsidP="00E275B2">
            <w:pPr>
              <w:keepNext/>
            </w:pPr>
          </w:p>
        </w:tc>
      </w:tr>
      <w:tr w:rsidR="00AD4004" w:rsidRPr="00236C24" w:rsidTr="00E275B2">
        <w:trPr>
          <w:jc w:val="center"/>
        </w:trPr>
        <w:tc>
          <w:tcPr>
            <w:tcW w:w="4876" w:type="dxa"/>
          </w:tcPr>
          <w:p w:rsidR="00E33FD9" w:rsidRPr="00236C24" w:rsidRDefault="00CE32F6" w:rsidP="00E275B2">
            <w:pPr>
              <w:pStyle w:val="ColumnHeading"/>
              <w:keepNext/>
            </w:pPr>
            <w:r w:rsidRPr="00236C24">
              <w:t>Текст, предложен от Комисията</w:t>
            </w:r>
          </w:p>
        </w:tc>
        <w:tc>
          <w:tcPr>
            <w:tcW w:w="4876" w:type="dxa"/>
          </w:tcPr>
          <w:p w:rsidR="00E33FD9" w:rsidRPr="00236C24" w:rsidRDefault="00CE32F6" w:rsidP="00E275B2">
            <w:pPr>
              <w:pStyle w:val="ColumnHeading"/>
              <w:keepNext/>
            </w:pPr>
            <w:r w:rsidRPr="00236C24">
              <w:t>Изменение</w:t>
            </w:r>
          </w:p>
        </w:tc>
      </w:tr>
      <w:tr w:rsidR="00AD4004" w:rsidRPr="00236C24" w:rsidTr="00E275B2">
        <w:trPr>
          <w:jc w:val="center"/>
        </w:trPr>
        <w:tc>
          <w:tcPr>
            <w:tcW w:w="4876" w:type="dxa"/>
          </w:tcPr>
          <w:p w:rsidR="00E33FD9" w:rsidRPr="00236C24" w:rsidRDefault="00CE32F6" w:rsidP="00E275B2">
            <w:pPr>
              <w:pStyle w:val="Normal6"/>
            </w:pPr>
            <w:r w:rsidRPr="00236C24">
              <w:t xml:space="preserve">Достъп до двата пръстови </w:t>
            </w:r>
            <w:r w:rsidRPr="00236C24">
              <w:t>отпечатъка, съдържащи се в носителя на информация, имат само надлежно оправомощени служители на компетентните национални органи и агенциите на Съюза.</w:t>
            </w:r>
          </w:p>
        </w:tc>
        <w:tc>
          <w:tcPr>
            <w:tcW w:w="4876" w:type="dxa"/>
          </w:tcPr>
          <w:p w:rsidR="00E33FD9" w:rsidRPr="00236C24" w:rsidRDefault="00CE32F6" w:rsidP="00E275B2">
            <w:pPr>
              <w:pStyle w:val="Normal6"/>
              <w:rPr>
                <w:szCs w:val="24"/>
              </w:rPr>
            </w:pPr>
            <w:r w:rsidRPr="00236C24">
              <w:t>Достъп до двата пръстови отпечатъка</w:t>
            </w:r>
            <w:r w:rsidRPr="00236C24">
              <w:rPr>
                <w:b/>
                <w:i/>
              </w:rPr>
              <w:t xml:space="preserve"> на притежателя</w:t>
            </w:r>
            <w:r w:rsidRPr="00236C24">
              <w:t>, съдържащи се в носителя на информация, имат само надле</w:t>
            </w:r>
            <w:r w:rsidRPr="00236C24">
              <w:t>жно оправомощени служители на компетентните национални органи и агенциите на Съюза</w:t>
            </w:r>
            <w:r w:rsidRPr="00236C24">
              <w:rPr>
                <w:b/>
                <w:i/>
              </w:rPr>
              <w:t xml:space="preserve"> за целите, определени в първа алинея в съответствие с правото на Съюза и националното право за защита на данните</w:t>
            </w:r>
            <w:r w:rsidRPr="00236C24">
              <w:t>.</w:t>
            </w:r>
          </w:p>
        </w:tc>
      </w:tr>
    </w:tbl>
    <w:p w:rsidR="00E33FD9" w:rsidRPr="00236C24" w:rsidRDefault="00CE32F6" w:rsidP="00E33FD9">
      <w:pPr>
        <w:pStyle w:val="Olang"/>
        <w:rPr>
          <w:sz w:val="24"/>
          <w:szCs w:val="24"/>
        </w:rPr>
      </w:pPr>
      <w:r w:rsidRPr="00236C24">
        <w:rPr>
          <w:sz w:val="24"/>
          <w:szCs w:val="24"/>
        </w:rPr>
        <w:t xml:space="preserve">Or. </w:t>
      </w:r>
      <w:r w:rsidRPr="00236C24">
        <w:rPr>
          <w:rStyle w:val="HideTWBExt"/>
        </w:rPr>
        <w:t>&lt;Original&gt;</w:t>
      </w:r>
      <w:r w:rsidRPr="00236C24">
        <w:rPr>
          <w:rStyle w:val="HideTWBInt"/>
          <w:sz w:val="24"/>
          <w:szCs w:val="24"/>
        </w:rPr>
        <w:t>{EN}</w:t>
      </w:r>
      <w:r w:rsidRPr="00236C24">
        <w:rPr>
          <w:sz w:val="24"/>
          <w:szCs w:val="24"/>
        </w:rPr>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40</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Естреля Галан</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Член 11 – параграф 6 – алинея 2 a (нова)</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E33FD9" w:rsidP="00E275B2">
            <w:pPr>
              <w:pStyle w:val="Normal6a"/>
            </w:pPr>
          </w:p>
        </w:tc>
        <w:tc>
          <w:tcPr>
            <w:tcW w:w="4876" w:type="dxa"/>
            <w:tcBorders>
              <w:top w:val="nil"/>
              <w:left w:val="nil"/>
              <w:bottom w:val="nil"/>
              <w:right w:val="nil"/>
            </w:tcBorders>
          </w:tcPr>
          <w:p w:rsidR="00E33FD9" w:rsidRPr="00236C24" w:rsidRDefault="00CE32F6" w:rsidP="00E275B2">
            <w:pPr>
              <w:pStyle w:val="Normal6a"/>
            </w:pPr>
            <w:r w:rsidRPr="00236C24">
              <w:rPr>
                <w:b/>
                <w:i/>
              </w:rPr>
              <w:t xml:space="preserve">Държавите членки </w:t>
            </w:r>
            <w:r w:rsidRPr="00236C24">
              <w:rPr>
                <w:b/>
                <w:i/>
              </w:rPr>
              <w:t>поддържат и предават ежегодно на Комисията списък на компетентните национални органи с достъп до биометричните данни, съхранявани в носителя на информация, посочен в член 3, параграф 5. Комисията публикува онлайн съвкупния текст на тези национални списъци.</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41</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Естреля Галан</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Член 13 – заглавие</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 xml:space="preserve">Текст, предложен от </w:t>
            </w:r>
            <w:r w:rsidRPr="00236C24">
              <w:t>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Оценка</w:t>
            </w:r>
          </w:p>
        </w:tc>
        <w:tc>
          <w:tcPr>
            <w:tcW w:w="4876" w:type="dxa"/>
            <w:tcBorders>
              <w:top w:val="nil"/>
              <w:left w:val="nil"/>
              <w:bottom w:val="nil"/>
              <w:right w:val="nil"/>
            </w:tcBorders>
          </w:tcPr>
          <w:p w:rsidR="00E33FD9" w:rsidRPr="00236C24" w:rsidRDefault="00CE32F6" w:rsidP="00E275B2">
            <w:pPr>
              <w:pStyle w:val="Normal6a"/>
            </w:pPr>
            <w:r w:rsidRPr="00236C24">
              <w:rPr>
                <w:b/>
                <w:i/>
              </w:rPr>
              <w:t xml:space="preserve">Докладване и </w:t>
            </w:r>
            <w:r w:rsidRPr="00236C24">
              <w:t>оценка</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42</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Естреля Галан</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 xml:space="preserve">Член 13 </w:t>
      </w:r>
      <w:r w:rsidRPr="00236C24">
        <w:t>– алинея 1 – уводна част</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1.</w:t>
            </w:r>
            <w:r w:rsidRPr="00236C24">
              <w:tab/>
            </w:r>
            <w:r w:rsidRPr="00236C24">
              <w:rPr>
                <w:b/>
                <w:i/>
              </w:rPr>
              <w:t>Не по-рано от [</w:t>
            </w:r>
            <w:r w:rsidRPr="00236C24">
              <w:t xml:space="preserve">шест години след влизането в сила на настоящия регламент] Комисията извършва оценка на настоящия регламент и представя основните констатации от нея в доклад до </w:t>
            </w:r>
            <w:r w:rsidRPr="00236C24">
              <w:t>Европейския парламент, до Съвета и до Европейския икономически и социален комитет. В Доклада се обръща специално внимание на:</w:t>
            </w:r>
          </w:p>
        </w:tc>
        <w:tc>
          <w:tcPr>
            <w:tcW w:w="4876" w:type="dxa"/>
            <w:tcBorders>
              <w:top w:val="nil"/>
              <w:left w:val="nil"/>
              <w:bottom w:val="nil"/>
              <w:right w:val="nil"/>
            </w:tcBorders>
          </w:tcPr>
          <w:p w:rsidR="00E33FD9" w:rsidRPr="00236C24" w:rsidRDefault="00CE32F6" w:rsidP="00E275B2">
            <w:pPr>
              <w:pStyle w:val="Normal6a"/>
            </w:pPr>
            <w:r w:rsidRPr="00236C24">
              <w:t>1.</w:t>
            </w:r>
            <w:r w:rsidRPr="00236C24">
              <w:tab/>
            </w:r>
            <w:r w:rsidRPr="00236C24">
              <w:rPr>
                <w:b/>
                <w:i/>
              </w:rPr>
              <w:t>Две години и 11 години съответно след датата на прилагане на настоящия регламент Комисията докладва на Европейския парламент, н</w:t>
            </w:r>
            <w:r w:rsidRPr="00236C24">
              <w:rPr>
                <w:b/>
                <w:i/>
              </w:rPr>
              <w:t>а Съвета и на Европейския икономически и социален комитет за прилагането му, и по-специално за защитата на основните права и личните данни.</w:t>
            </w:r>
          </w:p>
        </w:tc>
      </w:tr>
      <w:tr w:rsidR="00AD4004" w:rsidRPr="00236C24" w:rsidTr="00E275B2">
        <w:trPr>
          <w:jc w:val="center"/>
        </w:trPr>
        <w:tc>
          <w:tcPr>
            <w:tcW w:w="4876" w:type="dxa"/>
            <w:tcBorders>
              <w:top w:val="nil"/>
              <w:left w:val="nil"/>
              <w:bottom w:val="nil"/>
              <w:right w:val="nil"/>
            </w:tcBorders>
          </w:tcPr>
          <w:p w:rsidR="00E33FD9" w:rsidRPr="00236C24" w:rsidRDefault="00E33FD9" w:rsidP="00E275B2">
            <w:pPr>
              <w:pStyle w:val="Normal6a"/>
            </w:pPr>
          </w:p>
        </w:tc>
        <w:tc>
          <w:tcPr>
            <w:tcW w:w="4876" w:type="dxa"/>
            <w:tcBorders>
              <w:top w:val="nil"/>
              <w:left w:val="nil"/>
              <w:bottom w:val="nil"/>
              <w:right w:val="nil"/>
            </w:tcBorders>
          </w:tcPr>
          <w:p w:rsidR="00E33FD9" w:rsidRPr="00236C24" w:rsidRDefault="00CE32F6" w:rsidP="00E275B2">
            <w:pPr>
              <w:pStyle w:val="Normal6a"/>
            </w:pPr>
            <w:r w:rsidRPr="00236C24">
              <w:t xml:space="preserve">Шест години след влизането в сила на настоящия регламент </w:t>
            </w:r>
            <w:r w:rsidRPr="00236C24">
              <w:rPr>
                <w:b/>
                <w:bCs/>
                <w:i/>
                <w:iCs/>
              </w:rPr>
              <w:t>и на всеки шест години след това</w:t>
            </w:r>
            <w:r w:rsidRPr="00236C24">
              <w:t xml:space="preserve"> Комисията извършва оценка на настоящия регламент и представя основните си констатации в доклад до Европейския парламент, до Съвета и до Европейския икономически и социален комитет. В Доклада се обръща специално внимание на:</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w:t>
      </w:r>
      <w:r w:rsidRPr="00236C24">
        <w:rPr>
          <w:rStyle w:val="HideTWBExt"/>
        </w:rPr>
        <w:t>&gt;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43</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Малик Азмани</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Член 13 – параграф 1 – уводна част</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1.</w:t>
            </w:r>
            <w:r w:rsidRPr="00236C24">
              <w:tab/>
            </w:r>
            <w:r w:rsidRPr="00236C24">
              <w:rPr>
                <w:b/>
                <w:i/>
              </w:rPr>
              <w:t>Не по-рано от [шест</w:t>
            </w:r>
            <w:r w:rsidRPr="00236C24">
              <w:t xml:space="preserve"> години след влизането в сила на настоящия </w:t>
            </w:r>
            <w:r w:rsidRPr="00236C24">
              <w:rPr>
                <w:b/>
                <w:i/>
              </w:rPr>
              <w:t>регламент]</w:t>
            </w:r>
            <w:r w:rsidRPr="00236C24">
              <w:t xml:space="preserve"> Комисията извършва оценка на настоящия регламент и представя основните </w:t>
            </w:r>
            <w:r w:rsidRPr="00236C24">
              <w:rPr>
                <w:b/>
                <w:i/>
              </w:rPr>
              <w:t>констатации от нея</w:t>
            </w:r>
            <w:r w:rsidRPr="00236C24">
              <w:t xml:space="preserve"> в доклад до Европейския парламент, до Съвета и до Европейския икономически и социален коми</w:t>
            </w:r>
            <w:r w:rsidRPr="00236C24">
              <w:t>тет. В Доклада се обръща специално внимание на:</w:t>
            </w:r>
          </w:p>
        </w:tc>
        <w:tc>
          <w:tcPr>
            <w:tcW w:w="4876" w:type="dxa"/>
            <w:tcBorders>
              <w:top w:val="nil"/>
              <w:left w:val="nil"/>
              <w:bottom w:val="nil"/>
              <w:right w:val="nil"/>
            </w:tcBorders>
          </w:tcPr>
          <w:p w:rsidR="00E33FD9" w:rsidRPr="00236C24" w:rsidRDefault="00CE32F6" w:rsidP="00E275B2">
            <w:pPr>
              <w:pStyle w:val="Normal6a"/>
            </w:pPr>
            <w:r w:rsidRPr="00236C24">
              <w:t>1.</w:t>
            </w:r>
            <w:r w:rsidRPr="00236C24">
              <w:tab/>
            </w:r>
            <w:r w:rsidRPr="00236C24">
              <w:rPr>
                <w:b/>
                <w:i/>
              </w:rPr>
              <w:t>Две години и 11 години съответно след датата на прилагане на настоящия регламент Комисията докладва на Европейския парламент и на Съвета за прилагането му, и по-специално за защитата на основните права и л</w:t>
            </w:r>
            <w:r w:rsidRPr="00236C24">
              <w:rPr>
                <w:b/>
                <w:i/>
              </w:rPr>
              <w:t>ичните данни.</w:t>
            </w:r>
            <w:r w:rsidRPr="00236C24">
              <w:t xml:space="preserve"> Шест години след влизането в сила на настоящия </w:t>
            </w:r>
            <w:r w:rsidRPr="00236C24">
              <w:rPr>
                <w:b/>
                <w:i/>
              </w:rPr>
              <w:t>регламент</w:t>
            </w:r>
            <w:r w:rsidRPr="00236C24">
              <w:t xml:space="preserve"> Комисията извършва оценка на настоящия регламент и представя основните </w:t>
            </w:r>
            <w:r w:rsidRPr="00236C24">
              <w:rPr>
                <w:b/>
                <w:i/>
              </w:rPr>
              <w:t>си констатации</w:t>
            </w:r>
            <w:r w:rsidRPr="00236C24">
              <w:t xml:space="preserve"> в доклад до Европейския парламент, до Съвета и до Европейския икономически и социален комитет. В До</w:t>
            </w:r>
            <w:r w:rsidRPr="00236C24">
              <w:t>клада се обръща специално внимание на:</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44</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Франсишку Асиш, Кшищоф Шмишек, Ана Катарина Мендеш, Марко Таркуинио, Ема Рафович, Алесандро Дзан</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Член 13 – параграф 1 – уводна част</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t>1.</w:t>
            </w:r>
            <w:r w:rsidRPr="00236C24">
              <w:tab/>
            </w:r>
            <w:r w:rsidRPr="00236C24">
              <w:rPr>
                <w:b/>
                <w:i/>
              </w:rPr>
              <w:t>Не по-рано</w:t>
            </w:r>
            <w:r w:rsidRPr="00236C24">
              <w:t xml:space="preserve"> от [шест години след влизането в сила на настоящия регламент] Комисията извършва оценка на настоящия регламент и представя основните </w:t>
            </w:r>
            <w:r w:rsidRPr="00236C24">
              <w:rPr>
                <w:b/>
                <w:i/>
              </w:rPr>
              <w:t>констатации от нея</w:t>
            </w:r>
            <w:r w:rsidRPr="00236C24">
              <w:t xml:space="preserve"> в доклад до Европейския парламент, до Съвета и до Европейския икономически и социален комитет. В Доклад</w:t>
            </w:r>
            <w:r w:rsidRPr="00236C24">
              <w:t>а се обръща специално внимание на:</w:t>
            </w:r>
          </w:p>
        </w:tc>
        <w:tc>
          <w:tcPr>
            <w:tcW w:w="4876" w:type="dxa"/>
            <w:tcBorders>
              <w:top w:val="nil"/>
              <w:left w:val="nil"/>
              <w:bottom w:val="nil"/>
              <w:right w:val="nil"/>
            </w:tcBorders>
          </w:tcPr>
          <w:p w:rsidR="00E33FD9" w:rsidRPr="00236C24" w:rsidRDefault="00CE32F6" w:rsidP="00E275B2">
            <w:pPr>
              <w:pStyle w:val="Normal6a"/>
            </w:pPr>
            <w:r w:rsidRPr="00236C24">
              <w:t>1.</w:t>
            </w:r>
            <w:r w:rsidRPr="00236C24">
              <w:tab/>
            </w:r>
            <w:r w:rsidRPr="00236C24">
              <w:rPr>
                <w:b/>
                <w:i/>
              </w:rPr>
              <w:t>В срок</w:t>
            </w:r>
            <w:r w:rsidRPr="00236C24">
              <w:t xml:space="preserve"> от [шест години след влизането в сила на настоящия регламент] Комисията извършва оценка на настоящия регламент и представя основните </w:t>
            </w:r>
            <w:r w:rsidRPr="00236C24">
              <w:rPr>
                <w:b/>
                <w:i/>
              </w:rPr>
              <w:t>си констатации</w:t>
            </w:r>
            <w:r w:rsidRPr="00236C24">
              <w:t xml:space="preserve"> в доклад до Европейския парламент, до Съвета и до Европейския и</w:t>
            </w:r>
            <w:r w:rsidRPr="00236C24">
              <w:t>кономически и социален комитет. В Доклада се обръща специално внимание на:</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45</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 xml:space="preserve">Роберто Ваначи, Антонио Танжер Кореа, Сузана Чекарди, Анна Мария Чизинт, </w:t>
      </w:r>
      <w:r w:rsidRPr="00236C24">
        <w:t>Никола Бартушек, Фабрис Леджери, Том Вандендрисе, Матийо Вале</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Член 13 – параграф 1 – буква а</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CE32F6" w:rsidP="00E275B2">
            <w:pPr>
              <w:pStyle w:val="Normal6a"/>
            </w:pPr>
            <w:r w:rsidRPr="00236C24">
              <w:rPr>
                <w:b/>
                <w:i/>
              </w:rPr>
              <w:t>а)</w:t>
            </w:r>
            <w:r w:rsidRPr="00236C24">
              <w:tab/>
            </w:r>
            <w:r w:rsidRPr="00236C24">
              <w:rPr>
                <w:b/>
                <w:i/>
              </w:rPr>
              <w:t xml:space="preserve">въздействието на </w:t>
            </w:r>
            <w:r w:rsidRPr="00236C24">
              <w:rPr>
                <w:b/>
                <w:i/>
              </w:rPr>
              <w:t>настоящия регламент върху основните права;</w:t>
            </w:r>
          </w:p>
        </w:tc>
        <w:tc>
          <w:tcPr>
            <w:tcW w:w="4876" w:type="dxa"/>
            <w:tcBorders>
              <w:top w:val="nil"/>
              <w:left w:val="nil"/>
              <w:bottom w:val="nil"/>
              <w:right w:val="nil"/>
            </w:tcBorders>
          </w:tcPr>
          <w:p w:rsidR="00E33FD9" w:rsidRPr="00236C24" w:rsidRDefault="00CE32F6" w:rsidP="00E275B2">
            <w:pPr>
              <w:pStyle w:val="Normal6a"/>
            </w:pPr>
            <w:r w:rsidRPr="00236C24">
              <w:rPr>
                <w:b/>
                <w:i/>
              </w:rPr>
              <w:t>заличава се</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46</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Малик Азмани</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Член 13 – параграф 1 – буква г a (нова)</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Текст, предложен от 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E33FD9" w:rsidP="00E275B2">
            <w:pPr>
              <w:pStyle w:val="Normal6a"/>
            </w:pPr>
          </w:p>
        </w:tc>
        <w:tc>
          <w:tcPr>
            <w:tcW w:w="4876" w:type="dxa"/>
            <w:tcBorders>
              <w:top w:val="nil"/>
              <w:left w:val="nil"/>
              <w:bottom w:val="nil"/>
              <w:right w:val="nil"/>
            </w:tcBorders>
          </w:tcPr>
          <w:p w:rsidR="00E33FD9" w:rsidRPr="00236C24" w:rsidRDefault="00CE32F6" w:rsidP="00E275B2">
            <w:pPr>
              <w:pStyle w:val="Normal6a"/>
            </w:pPr>
            <w:r w:rsidRPr="00236C24">
              <w:rPr>
                <w:b/>
                <w:i/>
              </w:rPr>
              <w:t>гa)</w:t>
            </w:r>
            <w:r w:rsidRPr="00236C24">
              <w:tab/>
            </w:r>
            <w:r w:rsidRPr="00236C24">
              <w:rPr>
                <w:b/>
                <w:i/>
              </w:rPr>
              <w:t>необходимостта от въвеждане на общи защитни елементи за временните документи за самоличност, за да се подобри тяхното признаване.</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pPr>
        <w:pStyle w:val="AmNumberTabs"/>
      </w:pPr>
      <w:r w:rsidRPr="00236C24">
        <w:rPr>
          <w:rStyle w:val="HideTWBExt"/>
        </w:rPr>
        <w:t>&lt;Amend&gt;</w:t>
      </w:r>
      <w:r w:rsidRPr="00236C24">
        <w:t>Изменение</w:t>
      </w:r>
      <w:r w:rsidRPr="00236C24">
        <w:tab/>
      </w:r>
      <w:r w:rsidRPr="00236C24">
        <w:tab/>
      </w:r>
      <w:r w:rsidRPr="00236C24">
        <w:rPr>
          <w:rStyle w:val="HideTWBExt"/>
        </w:rPr>
        <w:t>&lt;NumAm&gt;</w:t>
      </w:r>
      <w:r w:rsidRPr="00236C24">
        <w:t>47</w:t>
      </w:r>
      <w:r w:rsidRPr="00236C24">
        <w:rPr>
          <w:rStyle w:val="HideTWBExt"/>
        </w:rPr>
        <w:t>&lt;/NumAm&gt;</w:t>
      </w:r>
    </w:p>
    <w:p w:rsidR="00E33FD9" w:rsidRPr="00236C24" w:rsidRDefault="00CE32F6" w:rsidP="00E33FD9">
      <w:pPr>
        <w:pStyle w:val="NormalBold"/>
      </w:pPr>
      <w:r w:rsidRPr="00236C24">
        <w:rPr>
          <w:rStyle w:val="HideTWBExt"/>
          <w:b w:val="0"/>
        </w:rPr>
        <w:t>&lt;RepeatBlock-By&gt;&lt;Members&gt;</w:t>
      </w:r>
      <w:r w:rsidRPr="00236C24">
        <w:t>Естреля Галан</w:t>
      </w:r>
      <w:r w:rsidRPr="00236C24">
        <w:rPr>
          <w:rStyle w:val="HideTWBExt"/>
          <w:b w:val="0"/>
        </w:rPr>
        <w:t>&lt;/Members&gt;</w:t>
      </w:r>
    </w:p>
    <w:p w:rsidR="00E33FD9" w:rsidRPr="00236C24" w:rsidRDefault="00CE32F6" w:rsidP="00E33FD9">
      <w:pPr>
        <w:pStyle w:val="NormalBold"/>
      </w:pPr>
      <w:r w:rsidRPr="00236C24">
        <w:rPr>
          <w:rStyle w:val="HideTWBExt"/>
          <w:b w:val="0"/>
        </w:rPr>
        <w:t>&lt;/RepeatBlock-By&gt;</w:t>
      </w:r>
    </w:p>
    <w:p w:rsidR="00E33FD9" w:rsidRPr="00236C24" w:rsidRDefault="00CE32F6" w:rsidP="00E33FD9">
      <w:pPr>
        <w:pStyle w:val="NormalBold"/>
      </w:pPr>
      <w:r w:rsidRPr="00236C24">
        <w:rPr>
          <w:rStyle w:val="HideTWBExt"/>
        </w:rPr>
        <w:t>&lt;DocAmend&gt;</w:t>
      </w:r>
      <w:r w:rsidRPr="00236C24">
        <w:t>Предложение за регламент</w:t>
      </w:r>
      <w:r w:rsidRPr="00236C24">
        <w:rPr>
          <w:rStyle w:val="HideTWBExt"/>
        </w:rPr>
        <w:t>&lt;/DocAmend&gt;</w:t>
      </w:r>
    </w:p>
    <w:p w:rsidR="00E33FD9" w:rsidRPr="00236C24" w:rsidRDefault="00CE32F6" w:rsidP="00E33FD9">
      <w:pPr>
        <w:pStyle w:val="NormalBold"/>
      </w:pPr>
      <w:r w:rsidRPr="00236C24">
        <w:rPr>
          <w:rStyle w:val="HideTWBExt"/>
        </w:rPr>
        <w:t>&lt;Article&gt;</w:t>
      </w:r>
      <w:r w:rsidRPr="00236C24">
        <w:t>Член 13 – параграф 1 – буква г a (нова)</w:t>
      </w:r>
      <w:r w:rsidRPr="00236C2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4004" w:rsidRPr="00236C24" w:rsidTr="00E275B2">
        <w:trPr>
          <w:trHeight w:hRule="exact" w:val="240"/>
          <w:jc w:val="center"/>
        </w:trPr>
        <w:tc>
          <w:tcPr>
            <w:tcW w:w="9752" w:type="dxa"/>
            <w:gridSpan w:val="2"/>
            <w:tcBorders>
              <w:top w:val="nil"/>
              <w:left w:val="nil"/>
              <w:bottom w:val="nil"/>
              <w:right w:val="nil"/>
            </w:tcBorders>
          </w:tcPr>
          <w:p w:rsidR="00E33FD9" w:rsidRPr="00236C24" w:rsidRDefault="00E33FD9" w:rsidP="00E275B2"/>
        </w:tc>
      </w:tr>
      <w:tr w:rsidR="00AD4004" w:rsidRPr="00236C24" w:rsidTr="00E275B2">
        <w:trPr>
          <w:trHeight w:val="240"/>
          <w:jc w:val="center"/>
        </w:trPr>
        <w:tc>
          <w:tcPr>
            <w:tcW w:w="4876" w:type="dxa"/>
            <w:tcBorders>
              <w:top w:val="nil"/>
              <w:left w:val="nil"/>
              <w:bottom w:val="nil"/>
              <w:right w:val="nil"/>
            </w:tcBorders>
          </w:tcPr>
          <w:p w:rsidR="00E33FD9" w:rsidRPr="00236C24" w:rsidRDefault="00CE32F6" w:rsidP="00E275B2">
            <w:pPr>
              <w:pStyle w:val="AmColumnHeading"/>
            </w:pPr>
            <w:r w:rsidRPr="00236C24">
              <w:t xml:space="preserve">Текст, предложен от </w:t>
            </w:r>
            <w:r w:rsidRPr="00236C24">
              <w:t>Комисията</w:t>
            </w:r>
          </w:p>
        </w:tc>
        <w:tc>
          <w:tcPr>
            <w:tcW w:w="4876" w:type="dxa"/>
            <w:tcBorders>
              <w:top w:val="nil"/>
              <w:left w:val="nil"/>
              <w:bottom w:val="nil"/>
              <w:right w:val="nil"/>
            </w:tcBorders>
          </w:tcPr>
          <w:p w:rsidR="00E33FD9" w:rsidRPr="00236C24" w:rsidRDefault="00CE32F6" w:rsidP="00E275B2">
            <w:pPr>
              <w:pStyle w:val="AmColumnHeading"/>
            </w:pPr>
            <w:r w:rsidRPr="00236C24">
              <w:t>Изменение</w:t>
            </w:r>
          </w:p>
        </w:tc>
      </w:tr>
      <w:tr w:rsidR="00AD4004" w:rsidRPr="00236C24" w:rsidTr="00E275B2">
        <w:trPr>
          <w:jc w:val="center"/>
        </w:trPr>
        <w:tc>
          <w:tcPr>
            <w:tcW w:w="4876" w:type="dxa"/>
            <w:tcBorders>
              <w:top w:val="nil"/>
              <w:left w:val="nil"/>
              <w:bottom w:val="nil"/>
              <w:right w:val="nil"/>
            </w:tcBorders>
          </w:tcPr>
          <w:p w:rsidR="00E33FD9" w:rsidRPr="00236C24" w:rsidRDefault="00E33FD9" w:rsidP="00E275B2">
            <w:pPr>
              <w:pStyle w:val="Normal6a"/>
            </w:pPr>
          </w:p>
        </w:tc>
        <w:tc>
          <w:tcPr>
            <w:tcW w:w="4876" w:type="dxa"/>
            <w:tcBorders>
              <w:top w:val="nil"/>
              <w:left w:val="nil"/>
              <w:bottom w:val="nil"/>
              <w:right w:val="nil"/>
            </w:tcBorders>
          </w:tcPr>
          <w:p w:rsidR="00E33FD9" w:rsidRPr="00236C24" w:rsidRDefault="00CE32F6" w:rsidP="00E275B2">
            <w:pPr>
              <w:pStyle w:val="Normal6a"/>
            </w:pPr>
            <w:r w:rsidRPr="00236C24">
              <w:rPr>
                <w:b/>
                <w:i/>
              </w:rPr>
              <w:t>гa)</w:t>
            </w:r>
            <w:r w:rsidRPr="00236C24">
              <w:tab/>
            </w:r>
            <w:r w:rsidRPr="00236C24">
              <w:rPr>
                <w:b/>
                <w:i/>
              </w:rPr>
              <w:t>евентуално използване на картите за пребиваване като документи за пътуване.</w:t>
            </w:r>
          </w:p>
        </w:tc>
      </w:tr>
    </w:tbl>
    <w:p w:rsidR="00E33FD9" w:rsidRPr="00236C24" w:rsidRDefault="00CE32F6" w:rsidP="00E33FD9">
      <w:pPr>
        <w:pStyle w:val="AmOrLang"/>
      </w:pPr>
      <w:r w:rsidRPr="00236C24">
        <w:t xml:space="preserve">Or. </w:t>
      </w:r>
      <w:r w:rsidRPr="00236C24">
        <w:rPr>
          <w:rStyle w:val="HideTWBExt"/>
        </w:rPr>
        <w:t>&lt;Original&gt;</w:t>
      </w:r>
      <w:r w:rsidRPr="00236C24">
        <w:rPr>
          <w:rStyle w:val="HideTWBInt"/>
        </w:rPr>
        <w:t>{EN}</w:t>
      </w:r>
      <w:r w:rsidRPr="00236C24">
        <w:t>en</w:t>
      </w:r>
      <w:r w:rsidRPr="00236C24">
        <w:rPr>
          <w:rStyle w:val="HideTWBExt"/>
        </w:rPr>
        <w:t>&lt;/Original&gt;</w:t>
      </w:r>
    </w:p>
    <w:p w:rsidR="00E33FD9" w:rsidRPr="00236C24" w:rsidRDefault="00CE32F6" w:rsidP="00E33FD9">
      <w:r w:rsidRPr="00236C24">
        <w:rPr>
          <w:rStyle w:val="HideTWBExt"/>
        </w:rPr>
        <w:t>&lt;/Amend&gt;</w:t>
      </w:r>
    </w:p>
    <w:p w:rsidR="00E33FD9" w:rsidRPr="00236C24" w:rsidRDefault="00CE32F6" w:rsidP="00E33FD9">
      <w:r w:rsidRPr="00236C24">
        <w:rPr>
          <w:rStyle w:val="HideTWBExt"/>
        </w:rPr>
        <w:t>&lt;/RepeatBlock-Amend&gt;</w:t>
      </w:r>
    </w:p>
    <w:p w:rsidR="00387D70" w:rsidRPr="00236C24" w:rsidRDefault="00387D70" w:rsidP="00E33FD9">
      <w:pPr>
        <w:pStyle w:val="CoverReference"/>
      </w:pPr>
    </w:p>
    <w:sectPr w:rsidR="00387D70" w:rsidRPr="00236C24" w:rsidSect="00236C24">
      <w:headerReference w:type="even" r:id="rId9"/>
      <w:headerReference w:type="default" r:id="rId10"/>
      <w:footerReference w:type="even" r:id="rId11"/>
      <w:footerReference w:type="default" r:id="rId12"/>
      <w:headerReference w:type="first" r:id="rId13"/>
      <w:footerReference w:type="first" r:id="rId14"/>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236C24" w:rsidRDefault="00CE32F6">
      <w:r w:rsidRPr="00236C24">
        <w:separator/>
      </w:r>
    </w:p>
  </w:endnote>
  <w:endnote w:type="continuationSeparator" w:id="0">
    <w:p w:rsidR="00000000" w:rsidRPr="00236C24" w:rsidRDefault="00CE32F6">
      <w:r w:rsidRPr="00236C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C24" w:rsidRPr="00236C24" w:rsidRDefault="00236C24" w:rsidP="00236C24">
    <w:pPr>
      <w:pStyle w:val="EPFooter"/>
    </w:pPr>
    <w:r w:rsidRPr="00236C24">
      <w:t>PE</w:t>
    </w:r>
    <w:r w:rsidRPr="00236C24">
      <w:rPr>
        <w:rStyle w:val="HideTWBExt"/>
      </w:rPr>
      <w:t>&lt;NoPE&gt;</w:t>
    </w:r>
    <w:r w:rsidRPr="00236C24">
      <w:t>766.918</w:t>
    </w:r>
    <w:r w:rsidRPr="00236C24">
      <w:rPr>
        <w:rStyle w:val="HideTWBExt"/>
      </w:rPr>
      <w:t>&lt;/NoPE&gt;&lt;Version&gt;</w:t>
    </w:r>
    <w:r w:rsidRPr="00236C24">
      <w:t>v02-00</w:t>
    </w:r>
    <w:r w:rsidRPr="00236C24">
      <w:rPr>
        <w:rStyle w:val="HideTWBExt"/>
      </w:rPr>
      <w:t>&lt;/Version&gt;</w:t>
    </w:r>
    <w:r w:rsidRPr="00236C24">
      <w:tab/>
    </w:r>
    <w:r w:rsidRPr="00236C24">
      <w:fldChar w:fldCharType="begin"/>
    </w:r>
    <w:r w:rsidRPr="00236C24">
      <w:instrText xml:space="preserve"> PAGE  \* MERGEFORMAT </w:instrText>
    </w:r>
    <w:r w:rsidRPr="00236C24">
      <w:fldChar w:fldCharType="separate"/>
    </w:r>
    <w:r w:rsidR="00CE32F6">
      <w:rPr>
        <w:noProof/>
      </w:rPr>
      <w:t>22</w:t>
    </w:r>
    <w:r w:rsidRPr="00236C24">
      <w:fldChar w:fldCharType="end"/>
    </w:r>
    <w:r w:rsidRPr="00236C24">
      <w:t>/</w:t>
    </w:r>
    <w:fldSimple w:instr=" NUMPAGES  \* MERGEFORMAT ">
      <w:r w:rsidR="00CE32F6">
        <w:rPr>
          <w:noProof/>
        </w:rPr>
        <w:t>29</w:t>
      </w:r>
    </w:fldSimple>
    <w:r w:rsidRPr="00236C24">
      <w:tab/>
    </w:r>
    <w:r w:rsidRPr="00236C24">
      <w:rPr>
        <w:rStyle w:val="HideTWBExt"/>
      </w:rPr>
      <w:t>&lt;PathFdR&gt;</w:t>
    </w:r>
    <w:r w:rsidRPr="00236C24">
      <w:t>AM\1314148BG.docx</w:t>
    </w:r>
    <w:r w:rsidRPr="00236C24">
      <w:rPr>
        <w:rStyle w:val="HideTWBExt"/>
      </w:rPr>
      <w:t>&lt;/PathFdR&gt;</w:t>
    </w:r>
  </w:p>
  <w:p w:rsidR="00387D70" w:rsidRPr="00236C24" w:rsidRDefault="00236C24" w:rsidP="00236C24">
    <w:pPr>
      <w:pStyle w:val="EPFooter2"/>
    </w:pPr>
    <w:r w:rsidRPr="00236C24">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C24" w:rsidRPr="00236C24" w:rsidRDefault="00236C24" w:rsidP="00236C24">
    <w:pPr>
      <w:pStyle w:val="EPFooter"/>
    </w:pPr>
    <w:r w:rsidRPr="00236C24">
      <w:rPr>
        <w:rStyle w:val="HideTWBExt"/>
      </w:rPr>
      <w:t>&lt;PathFdR&gt;</w:t>
    </w:r>
    <w:r w:rsidRPr="00236C24">
      <w:t>AM\1314148BG.docx</w:t>
    </w:r>
    <w:r w:rsidRPr="00236C24">
      <w:rPr>
        <w:rStyle w:val="HideTWBExt"/>
      </w:rPr>
      <w:t>&lt;/PathFdR&gt;</w:t>
    </w:r>
    <w:r w:rsidRPr="00236C24">
      <w:tab/>
    </w:r>
    <w:r w:rsidRPr="00236C24">
      <w:fldChar w:fldCharType="begin"/>
    </w:r>
    <w:r w:rsidRPr="00236C24">
      <w:instrText xml:space="preserve"> PAGE  \* MERGEFORMAT </w:instrText>
    </w:r>
    <w:r w:rsidRPr="00236C24">
      <w:fldChar w:fldCharType="separate"/>
    </w:r>
    <w:r w:rsidR="00CE32F6">
      <w:rPr>
        <w:noProof/>
      </w:rPr>
      <w:t>23</w:t>
    </w:r>
    <w:r w:rsidRPr="00236C24">
      <w:fldChar w:fldCharType="end"/>
    </w:r>
    <w:r w:rsidRPr="00236C24">
      <w:t>/</w:t>
    </w:r>
    <w:fldSimple w:instr=" NUMPAGES  \* MERGEFORMAT ">
      <w:r w:rsidR="00CE32F6">
        <w:rPr>
          <w:noProof/>
        </w:rPr>
        <w:t>29</w:t>
      </w:r>
    </w:fldSimple>
    <w:r w:rsidRPr="00236C24">
      <w:tab/>
      <w:t>PE</w:t>
    </w:r>
    <w:r w:rsidRPr="00236C24">
      <w:rPr>
        <w:rStyle w:val="HideTWBExt"/>
      </w:rPr>
      <w:t>&lt;NoPE&gt;</w:t>
    </w:r>
    <w:r w:rsidRPr="00236C24">
      <w:t>766.918</w:t>
    </w:r>
    <w:r w:rsidRPr="00236C24">
      <w:rPr>
        <w:rStyle w:val="HideTWBExt"/>
      </w:rPr>
      <w:t>&lt;/NoPE&gt;&lt;Version&gt;</w:t>
    </w:r>
    <w:r w:rsidRPr="00236C24">
      <w:t>v02-00</w:t>
    </w:r>
    <w:r w:rsidRPr="00236C24">
      <w:rPr>
        <w:rStyle w:val="HideTWBExt"/>
      </w:rPr>
      <w:t>&lt;/Version&gt;</w:t>
    </w:r>
  </w:p>
  <w:p w:rsidR="00387D70" w:rsidRPr="00236C24" w:rsidRDefault="00236C24" w:rsidP="00236C24">
    <w:pPr>
      <w:pStyle w:val="EPFooter2"/>
    </w:pPr>
    <w:r w:rsidRPr="00236C24">
      <w:tab/>
    </w:r>
    <w:r w:rsidRPr="00236C24">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C24" w:rsidRPr="00236C24" w:rsidRDefault="00236C24" w:rsidP="00236C24">
    <w:pPr>
      <w:pStyle w:val="EPFooter"/>
    </w:pPr>
    <w:r w:rsidRPr="00236C24">
      <w:rPr>
        <w:rStyle w:val="HideTWBExt"/>
      </w:rPr>
      <w:t>&lt;PathFdR&gt;</w:t>
    </w:r>
    <w:r w:rsidRPr="00236C24">
      <w:t>AM\1314148BG.docx</w:t>
    </w:r>
    <w:r w:rsidRPr="00236C24">
      <w:rPr>
        <w:rStyle w:val="HideTWBExt"/>
      </w:rPr>
      <w:t>&lt;/PathFdR&gt;</w:t>
    </w:r>
    <w:r w:rsidRPr="00236C24">
      <w:tab/>
    </w:r>
    <w:r w:rsidRPr="00236C24">
      <w:tab/>
      <w:t>PE</w:t>
    </w:r>
    <w:r w:rsidRPr="00236C24">
      <w:rPr>
        <w:rStyle w:val="HideTWBExt"/>
      </w:rPr>
      <w:t>&lt;NoPE&gt;</w:t>
    </w:r>
    <w:r w:rsidRPr="00236C24">
      <w:t>766.918</w:t>
    </w:r>
    <w:r w:rsidRPr="00236C24">
      <w:rPr>
        <w:rStyle w:val="HideTWBExt"/>
      </w:rPr>
      <w:t>&lt;/NoPE&gt;&lt;Version&gt;</w:t>
    </w:r>
    <w:r w:rsidRPr="00236C24">
      <w:t>v02-00</w:t>
    </w:r>
    <w:r w:rsidRPr="00236C24">
      <w:rPr>
        <w:rStyle w:val="HideTWBExt"/>
      </w:rPr>
      <w:t>&lt;/Version&gt;</w:t>
    </w:r>
  </w:p>
  <w:p w:rsidR="00387D70" w:rsidRPr="00236C24" w:rsidRDefault="00236C24" w:rsidP="00236C24">
    <w:pPr>
      <w:pStyle w:val="EPFooter2"/>
    </w:pPr>
    <w:r w:rsidRPr="00236C24">
      <w:t>BG</w:t>
    </w:r>
    <w:r w:rsidRPr="00236C24">
      <w:tab/>
    </w:r>
    <w:r w:rsidRPr="00236C24">
      <w:rPr>
        <w:b w:val="0"/>
        <w:i/>
        <w:color w:val="C0C0C0"/>
        <w:sz w:val="22"/>
      </w:rPr>
      <w:t>Единство в многообразието</w:t>
    </w:r>
    <w:r w:rsidRPr="00236C24">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236C24" w:rsidRDefault="00CE32F6">
      <w:r w:rsidRPr="00236C24">
        <w:separator/>
      </w:r>
    </w:p>
  </w:footnote>
  <w:footnote w:type="continuationSeparator" w:id="0">
    <w:p w:rsidR="00000000" w:rsidRPr="00236C24" w:rsidRDefault="00CE32F6">
      <w:r w:rsidRPr="00236C2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2F6" w:rsidRDefault="00CE32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2F6" w:rsidRDefault="00CE32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2F6" w:rsidRDefault="00CE32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670F6E"/>
    <w:multiLevelType w:val="hybridMultilevel"/>
    <w:tmpl w:val="D982D3F0"/>
    <w:lvl w:ilvl="0" w:tplc="549EC804">
      <w:numFmt w:val="bullet"/>
      <w:lvlText w:val="-"/>
      <w:lvlJc w:val="left"/>
      <w:pPr>
        <w:ind w:left="720" w:hanging="360"/>
      </w:pPr>
      <w:rPr>
        <w:rFonts w:ascii="Times New Roman" w:eastAsia="Times New Roman" w:hAnsi="Times New Roman" w:cs="Times New Roman" w:hint="default"/>
      </w:rPr>
    </w:lvl>
    <w:lvl w:ilvl="1" w:tplc="ED3EF166" w:tentative="1">
      <w:start w:val="1"/>
      <w:numFmt w:val="bullet"/>
      <w:lvlText w:val="o"/>
      <w:lvlJc w:val="left"/>
      <w:pPr>
        <w:ind w:left="1440" w:hanging="360"/>
      </w:pPr>
      <w:rPr>
        <w:rFonts w:ascii="Courier New" w:hAnsi="Courier New" w:cs="Courier New" w:hint="default"/>
      </w:rPr>
    </w:lvl>
    <w:lvl w:ilvl="2" w:tplc="7ED428BE" w:tentative="1">
      <w:start w:val="1"/>
      <w:numFmt w:val="bullet"/>
      <w:lvlText w:val=""/>
      <w:lvlJc w:val="left"/>
      <w:pPr>
        <w:ind w:left="2160" w:hanging="360"/>
      </w:pPr>
      <w:rPr>
        <w:rFonts w:ascii="Wingdings" w:hAnsi="Wingdings" w:hint="default"/>
      </w:rPr>
    </w:lvl>
    <w:lvl w:ilvl="3" w:tplc="8D427F10" w:tentative="1">
      <w:start w:val="1"/>
      <w:numFmt w:val="bullet"/>
      <w:lvlText w:val=""/>
      <w:lvlJc w:val="left"/>
      <w:pPr>
        <w:ind w:left="2880" w:hanging="360"/>
      </w:pPr>
      <w:rPr>
        <w:rFonts w:ascii="Symbol" w:hAnsi="Symbol" w:hint="default"/>
      </w:rPr>
    </w:lvl>
    <w:lvl w:ilvl="4" w:tplc="F0C67C7A" w:tentative="1">
      <w:start w:val="1"/>
      <w:numFmt w:val="bullet"/>
      <w:lvlText w:val="o"/>
      <w:lvlJc w:val="left"/>
      <w:pPr>
        <w:ind w:left="3600" w:hanging="360"/>
      </w:pPr>
      <w:rPr>
        <w:rFonts w:ascii="Courier New" w:hAnsi="Courier New" w:cs="Courier New" w:hint="default"/>
      </w:rPr>
    </w:lvl>
    <w:lvl w:ilvl="5" w:tplc="C71C2B14" w:tentative="1">
      <w:start w:val="1"/>
      <w:numFmt w:val="bullet"/>
      <w:lvlText w:val=""/>
      <w:lvlJc w:val="left"/>
      <w:pPr>
        <w:ind w:left="4320" w:hanging="360"/>
      </w:pPr>
      <w:rPr>
        <w:rFonts w:ascii="Wingdings" w:hAnsi="Wingdings" w:hint="default"/>
      </w:rPr>
    </w:lvl>
    <w:lvl w:ilvl="6" w:tplc="18587030" w:tentative="1">
      <w:start w:val="1"/>
      <w:numFmt w:val="bullet"/>
      <w:lvlText w:val=""/>
      <w:lvlJc w:val="left"/>
      <w:pPr>
        <w:ind w:left="5040" w:hanging="360"/>
      </w:pPr>
      <w:rPr>
        <w:rFonts w:ascii="Symbol" w:hAnsi="Symbol" w:hint="default"/>
      </w:rPr>
    </w:lvl>
    <w:lvl w:ilvl="7" w:tplc="6E40F168" w:tentative="1">
      <w:start w:val="1"/>
      <w:numFmt w:val="bullet"/>
      <w:lvlText w:val="o"/>
      <w:lvlJc w:val="left"/>
      <w:pPr>
        <w:ind w:left="5760" w:hanging="360"/>
      </w:pPr>
      <w:rPr>
        <w:rFonts w:ascii="Courier New" w:hAnsi="Courier New" w:cs="Courier New" w:hint="default"/>
      </w:rPr>
    </w:lvl>
    <w:lvl w:ilvl="8" w:tplc="DF7E8B7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4"/>
    <w:docVar w:name="TXTLANGUE" w:val="EN"/>
    <w:docVar w:name="TXTLANGUEMIN" w:val="en"/>
    <w:docVar w:name="TXTNRFIRSTAM" w:val="1"/>
    <w:docVar w:name="TXTNRLASTAM" w:val="47"/>
    <w:docVar w:name="TXTNRPE" w:val="766.918"/>
    <w:docVar w:name="TXTPEorAP" w:val="PE"/>
    <w:docVar w:name="TXTROUTE" w:val="AM\1314148EN.docx"/>
    <w:docVar w:name="TXTVERSION" w:val="02-00"/>
  </w:docVars>
  <w:rsids>
    <w:rsidRoot w:val="00A77B3E"/>
    <w:rsid w:val="00023E89"/>
    <w:rsid w:val="0004475B"/>
    <w:rsid w:val="00067FED"/>
    <w:rsid w:val="000E09C0"/>
    <w:rsid w:val="000E0C4C"/>
    <w:rsid w:val="000F2B3A"/>
    <w:rsid w:val="0014196E"/>
    <w:rsid w:val="00147121"/>
    <w:rsid w:val="0015175A"/>
    <w:rsid w:val="0017321F"/>
    <w:rsid w:val="00236C24"/>
    <w:rsid w:val="00282D0D"/>
    <w:rsid w:val="002C6279"/>
    <w:rsid w:val="00324525"/>
    <w:rsid w:val="00352716"/>
    <w:rsid w:val="0038184E"/>
    <w:rsid w:val="00387D70"/>
    <w:rsid w:val="00425411"/>
    <w:rsid w:val="005921BD"/>
    <w:rsid w:val="005B2D90"/>
    <w:rsid w:val="006971F3"/>
    <w:rsid w:val="0079008D"/>
    <w:rsid w:val="0086110B"/>
    <w:rsid w:val="008E06E7"/>
    <w:rsid w:val="0091671B"/>
    <w:rsid w:val="00941DDC"/>
    <w:rsid w:val="00946CB6"/>
    <w:rsid w:val="00950453"/>
    <w:rsid w:val="009704F7"/>
    <w:rsid w:val="009776B1"/>
    <w:rsid w:val="009E6328"/>
    <w:rsid w:val="00A77B3E"/>
    <w:rsid w:val="00AB1048"/>
    <w:rsid w:val="00AD4004"/>
    <w:rsid w:val="00AE4B39"/>
    <w:rsid w:val="00AF7C01"/>
    <w:rsid w:val="00BC0170"/>
    <w:rsid w:val="00C72FA0"/>
    <w:rsid w:val="00C93BE4"/>
    <w:rsid w:val="00C947FC"/>
    <w:rsid w:val="00CA2A55"/>
    <w:rsid w:val="00CB43B3"/>
    <w:rsid w:val="00CE32F6"/>
    <w:rsid w:val="00DD5C8A"/>
    <w:rsid w:val="00E10EB9"/>
    <w:rsid w:val="00E13998"/>
    <w:rsid w:val="00E20290"/>
    <w:rsid w:val="00E275B2"/>
    <w:rsid w:val="00E33FD9"/>
    <w:rsid w:val="00EB6F94"/>
    <w:rsid w:val="00EB7C04"/>
    <w:rsid w:val="00ED02DC"/>
    <w:rsid w:val="00EE456E"/>
    <w:rsid w:val="00EE7964"/>
    <w:rsid w:val="00F04EBB"/>
    <w:rsid w:val="00F321DF"/>
    <w:rsid w:val="00F60F33"/>
    <w:rsid w:val="00F94853"/>
    <w:rsid w:val="00FD3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A15AFCA"/>
  <w15:docId w15:val="{C11962C7-7420-4224-9019-6915F0247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link w:val="NormalBoldChar"/>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15175A"/>
    <w:pPr>
      <w:tabs>
        <w:tab w:val="center" w:pos="4513"/>
        <w:tab w:val="right" w:pos="9026"/>
      </w:tabs>
    </w:pPr>
  </w:style>
  <w:style w:type="character" w:customStyle="1" w:styleId="HeaderChar">
    <w:name w:val="Header Char"/>
    <w:basedOn w:val="DefaultParagraphFont"/>
    <w:link w:val="Header"/>
    <w:rsid w:val="0015175A"/>
    <w:rPr>
      <w:sz w:val="24"/>
      <w:szCs w:val="24"/>
    </w:rPr>
  </w:style>
  <w:style w:type="paragraph" w:customStyle="1" w:styleId="Normal6">
    <w:name w:val="Normal6"/>
    <w:basedOn w:val="Normal"/>
    <w:link w:val="Normal6Char"/>
    <w:rsid w:val="0079008D"/>
    <w:pPr>
      <w:spacing w:after="120"/>
    </w:pPr>
    <w:rPr>
      <w:szCs w:val="20"/>
      <w:lang w:eastAsia="en-GB"/>
    </w:rPr>
  </w:style>
  <w:style w:type="paragraph" w:customStyle="1" w:styleId="Normal12Italic">
    <w:name w:val="Normal12Italic"/>
    <w:basedOn w:val="Normal"/>
    <w:rsid w:val="0079008D"/>
    <w:pPr>
      <w:spacing w:after="240"/>
    </w:pPr>
    <w:rPr>
      <w:i/>
      <w:noProof/>
      <w:szCs w:val="20"/>
      <w:lang w:eastAsia="en-GB"/>
    </w:rPr>
  </w:style>
  <w:style w:type="character" w:customStyle="1" w:styleId="NormalBoldChar">
    <w:name w:val="NormalBold Char"/>
    <w:basedOn w:val="DefaultParagraphFont"/>
    <w:link w:val="NormalBold"/>
    <w:rsid w:val="0079008D"/>
    <w:rPr>
      <w:b/>
      <w:sz w:val="24"/>
      <w:szCs w:val="24"/>
    </w:rPr>
  </w:style>
  <w:style w:type="character" w:customStyle="1" w:styleId="Normal6Char">
    <w:name w:val="Normal6 Char"/>
    <w:basedOn w:val="DefaultParagraphFont"/>
    <w:link w:val="Normal6"/>
    <w:rsid w:val="0079008D"/>
    <w:rPr>
      <w:sz w:val="24"/>
      <w:lang w:val="bg-BG" w:eastAsia="en-GB"/>
    </w:rPr>
  </w:style>
  <w:style w:type="paragraph" w:customStyle="1" w:styleId="ColumnHeading">
    <w:name w:val="ColumnHeading"/>
    <w:basedOn w:val="Normal"/>
    <w:rsid w:val="0079008D"/>
    <w:pPr>
      <w:spacing w:after="240"/>
      <w:jc w:val="center"/>
    </w:pPr>
    <w:rPr>
      <w:i/>
      <w:szCs w:val="20"/>
      <w:lang w:eastAsia="en-GB"/>
    </w:rPr>
  </w:style>
  <w:style w:type="paragraph" w:customStyle="1" w:styleId="AMNumberTabs0">
    <w:name w:val="AMNumberTabs"/>
    <w:basedOn w:val="Normal"/>
    <w:rsid w:val="007900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eastAsia="en-GB"/>
    </w:rPr>
  </w:style>
  <w:style w:type="paragraph" w:customStyle="1" w:styleId="Olang">
    <w:name w:val="Olang"/>
    <w:rsid w:val="0079008D"/>
    <w:pPr>
      <w:jc w:val="right"/>
    </w:pPr>
    <w:rPr>
      <w:lang w:eastAsia="en-GB"/>
    </w:rPr>
  </w:style>
  <w:style w:type="paragraph" w:customStyle="1" w:styleId="JustificationTitle">
    <w:name w:val="JustificationTitle"/>
    <w:basedOn w:val="Normal"/>
    <w:next w:val="Normal"/>
    <w:rsid w:val="002C6279"/>
    <w:pPr>
      <w:keepNext/>
      <w:spacing w:before="240" w:after="240"/>
      <w:jc w:val="center"/>
    </w:pPr>
    <w:rPr>
      <w:i/>
      <w:noProof/>
      <w:szCs w:val="20"/>
      <w:lang w:eastAsia="en-GB"/>
    </w:rPr>
  </w:style>
  <w:style w:type="paragraph" w:styleId="BalloonText">
    <w:name w:val="Balloon Text"/>
    <w:basedOn w:val="Normal"/>
    <w:link w:val="BalloonTextChar"/>
    <w:semiHidden/>
    <w:unhideWhenUsed/>
    <w:rsid w:val="005921BD"/>
    <w:rPr>
      <w:rFonts w:ascii="Segoe UI" w:hAnsi="Segoe UI" w:cs="Segoe UI"/>
      <w:sz w:val="18"/>
      <w:szCs w:val="18"/>
    </w:rPr>
  </w:style>
  <w:style w:type="character" w:customStyle="1" w:styleId="BalloonTextChar">
    <w:name w:val="Balloon Text Char"/>
    <w:basedOn w:val="DefaultParagraphFont"/>
    <w:link w:val="BalloonText"/>
    <w:semiHidden/>
    <w:rsid w:val="005921BD"/>
    <w:rPr>
      <w:rFonts w:ascii="Segoe UI" w:hAnsi="Segoe UI" w:cs="Segoe UI"/>
      <w:sz w:val="18"/>
      <w:szCs w:val="18"/>
    </w:rPr>
  </w:style>
  <w:style w:type="paragraph" w:styleId="Footer">
    <w:name w:val="footer"/>
    <w:basedOn w:val="Normal"/>
    <w:link w:val="FooterChar"/>
    <w:semiHidden/>
    <w:unhideWhenUsed/>
    <w:rsid w:val="00C947FC"/>
    <w:pPr>
      <w:tabs>
        <w:tab w:val="center" w:pos="4513"/>
        <w:tab w:val="right" w:pos="9026"/>
      </w:tabs>
    </w:pPr>
  </w:style>
  <w:style w:type="character" w:customStyle="1" w:styleId="FooterChar">
    <w:name w:val="Footer Char"/>
    <w:basedOn w:val="DefaultParagraphFont"/>
    <w:link w:val="Footer"/>
    <w:semiHidden/>
    <w:rsid w:val="00C947FC"/>
    <w:rPr>
      <w:sz w:val="24"/>
      <w:szCs w:val="24"/>
    </w:rPr>
  </w:style>
  <w:style w:type="character" w:styleId="CommentReference">
    <w:name w:val="annotation reference"/>
    <w:basedOn w:val="DefaultParagraphFont"/>
    <w:semiHidden/>
    <w:unhideWhenUsed/>
    <w:rsid w:val="00E33FD9"/>
    <w:rPr>
      <w:sz w:val="16"/>
      <w:szCs w:val="16"/>
    </w:rPr>
  </w:style>
  <w:style w:type="paragraph" w:styleId="CommentText">
    <w:name w:val="annotation text"/>
    <w:basedOn w:val="Normal"/>
    <w:link w:val="CommentTextChar"/>
    <w:semiHidden/>
    <w:unhideWhenUsed/>
    <w:rsid w:val="00E33FD9"/>
    <w:rPr>
      <w:sz w:val="20"/>
      <w:szCs w:val="20"/>
    </w:rPr>
  </w:style>
  <w:style w:type="character" w:customStyle="1" w:styleId="CommentTextChar">
    <w:name w:val="Comment Text Char"/>
    <w:basedOn w:val="DefaultParagraphFont"/>
    <w:link w:val="CommentText"/>
    <w:semiHidden/>
    <w:rsid w:val="00E33FD9"/>
  </w:style>
  <w:style w:type="paragraph" w:styleId="CommentSubject">
    <w:name w:val="annotation subject"/>
    <w:basedOn w:val="CommentText"/>
    <w:next w:val="CommentText"/>
    <w:link w:val="CommentSubjectChar"/>
    <w:semiHidden/>
    <w:unhideWhenUsed/>
    <w:rsid w:val="00E33FD9"/>
    <w:rPr>
      <w:b/>
      <w:bCs/>
    </w:rPr>
  </w:style>
  <w:style w:type="character" w:customStyle="1" w:styleId="CommentSubjectChar">
    <w:name w:val="Comment Subject Char"/>
    <w:basedOn w:val="CommentTextChar"/>
    <w:link w:val="CommentSubject"/>
    <w:semiHidden/>
    <w:rsid w:val="00E33F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AA8C2-FBED-41C9-8A29-ABA1F2540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6081</Words>
  <Characters>35214</Characters>
  <Application>Microsoft Office Word</Application>
  <DocSecurity>0</DocSecurity>
  <Lines>1535</Lines>
  <Paragraphs>459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2025-02-10T10:30:00Z</dcterms:created>
  <dcterms:modified xsi:type="dcterms:W3CDTF">2025-02-10T10:30:00Z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1314148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106998</vt:lpwstr>
  </property>
  <property fmtid="{D5CDD505-2E9C-101B-9397-08002B2CF9AE}" pid="7" name="dmxml.render.traceId">
    <vt:lpwstr>677d08427179ddb555bd7d290adfc221</vt:lpwstr>
  </property>
  <property fmtid="{D5CDD505-2E9C-101B-9397-08002B2CF9AE}" pid="8" name="FooterPath">
    <vt:lpwstr>AM\1314148BG.docx</vt:lpwstr>
  </property>
  <property fmtid="{D5CDD505-2E9C-101B-9397-08002B2CF9AE}" pid="9" name="LastEdited with">
    <vt:lpwstr>10.0.0 Build [20241202]</vt:lpwstr>
  </property>
  <property fmtid="{D5CDD505-2E9C-101B-9397-08002B2CF9AE}" pid="10" name="PE Number">
    <vt:lpwstr>766.918</vt:lpwstr>
  </property>
  <property fmtid="{D5CDD505-2E9C-101B-9397-08002B2CF9AE}" pid="11" name="SDLStudio">
    <vt:lpwstr/>
  </property>
  <property fmtid="{D5CDD505-2E9C-101B-9397-08002B2CF9AE}" pid="12" name="SendToEpades">
    <vt:lpwstr>OK - 2025/01/31 10:51</vt:lpwstr>
  </property>
  <property fmtid="{D5CDD505-2E9C-101B-9397-08002B2CF9AE}" pid="13" name="UID">
    <vt:lpwstr>eu.europa.europarl-DIN1-2024-0000071725_02.00-en-01.00_text-xml</vt:lpwstr>
  </property>
  <property fmtid="{D5CDD505-2E9C-101B-9397-08002B2CF9AE}" pid="14" name="Bookout">
    <vt:lpwstr>OK - 2025/02/10 11:30</vt:lpwstr>
  </property>
</Properties>
</file>