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77564" w:rsidRPr="006014EE">
        <w:trPr>
          <w:trHeight w:hRule="exact" w:val="1417"/>
          <w:jc w:val="center"/>
        </w:trPr>
        <w:tc>
          <w:tcPr>
            <w:tcW w:w="6804" w:type="dxa"/>
            <w:tcBorders>
              <w:top w:val="nil"/>
              <w:left w:val="nil"/>
              <w:bottom w:val="nil"/>
              <w:right w:val="nil"/>
            </w:tcBorders>
            <w:vAlign w:val="center"/>
          </w:tcPr>
          <w:p w:rsidR="00387D70" w:rsidRPr="006014EE" w:rsidRDefault="00517EE4">
            <w:pPr>
              <w:pStyle w:val="EPName"/>
            </w:pPr>
            <w:r w:rsidRPr="006014EE">
              <w:t>Europa-Parlamentet</w:t>
            </w:r>
          </w:p>
          <w:p w:rsidR="00387D70" w:rsidRPr="006014EE" w:rsidRDefault="00517EE4">
            <w:pPr>
              <w:pStyle w:val="EPTerm"/>
            </w:pPr>
            <w:r w:rsidRPr="006014EE">
              <w:t>2024-2029</w:t>
            </w:r>
          </w:p>
        </w:tc>
        <w:tc>
          <w:tcPr>
            <w:tcW w:w="2268" w:type="dxa"/>
            <w:tcBorders>
              <w:top w:val="nil"/>
              <w:left w:val="nil"/>
              <w:bottom w:val="nil"/>
              <w:right w:val="nil"/>
            </w:tcBorders>
          </w:tcPr>
          <w:p w:rsidR="00387D70" w:rsidRPr="006014EE" w:rsidRDefault="006014EE">
            <w:pPr>
              <w:pStyle w:val="EPLogo"/>
            </w:pPr>
            <w:r w:rsidRPr="006014E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8" o:title=""/>
                </v:shape>
              </w:pict>
            </w:r>
          </w:p>
        </w:tc>
      </w:tr>
    </w:tbl>
    <w:p w:rsidR="00387D70" w:rsidRPr="006014EE" w:rsidRDefault="00517EE4">
      <w:pPr>
        <w:pStyle w:val="LineTop"/>
      </w:pPr>
      <w:r w:rsidRPr="006014EE">
        <w:t xml:space="preserve"> </w:t>
      </w:r>
    </w:p>
    <w:p w:rsidR="00387D70" w:rsidRPr="006014EE" w:rsidRDefault="00517EE4">
      <w:pPr>
        <w:pStyle w:val="EPBody"/>
      </w:pPr>
      <w:r w:rsidRPr="006014EE">
        <w:rPr>
          <w:rStyle w:val="HideTWBExt"/>
        </w:rPr>
        <w:t>&lt;Commission&gt;</w:t>
      </w:r>
      <w:r w:rsidRPr="006014EE">
        <w:rPr>
          <w:rStyle w:val="HideTWBInt"/>
          <w:color w:val="auto"/>
        </w:rPr>
        <w:t>{LIBE}</w:t>
      </w:r>
      <w:r w:rsidRPr="006014EE">
        <w:t>Udvalget om Borgernes Rettigheder og Retlige og Indre Anliggender</w:t>
      </w:r>
      <w:r w:rsidRPr="006014EE">
        <w:rPr>
          <w:rStyle w:val="HideTWBExt"/>
        </w:rPr>
        <w:t>&lt;/Commission&gt;</w:t>
      </w:r>
    </w:p>
    <w:p w:rsidR="00387D70" w:rsidRPr="006014EE" w:rsidRDefault="00517EE4">
      <w:pPr>
        <w:pStyle w:val="LineBottom"/>
      </w:pPr>
      <w:r w:rsidRPr="006014EE">
        <w:t xml:space="preserve"> </w:t>
      </w:r>
    </w:p>
    <w:p w:rsidR="00E33FD9" w:rsidRPr="006014EE" w:rsidRDefault="00517EE4" w:rsidP="00E33FD9">
      <w:pPr>
        <w:pStyle w:val="CoverReference"/>
      </w:pPr>
      <w:r w:rsidRPr="006014EE">
        <w:rPr>
          <w:rStyle w:val="HideTWBExt"/>
        </w:rPr>
        <w:t>&lt;RefProc&gt;</w:t>
      </w:r>
      <w:r w:rsidRPr="006014EE">
        <w:t>2024/0187</w:t>
      </w:r>
      <w:r w:rsidRPr="006014EE">
        <w:rPr>
          <w:rStyle w:val="HideTWBExt"/>
        </w:rPr>
        <w:t>&lt;/RefProc&gt;&lt;RefTypeProc&gt;</w:t>
      </w:r>
      <w:r w:rsidRPr="006014EE">
        <w:t>(CNS)</w:t>
      </w:r>
      <w:r w:rsidRPr="006014EE">
        <w:rPr>
          <w:rStyle w:val="HideTWBExt"/>
        </w:rPr>
        <w:t>&lt;/RefTypeProc&gt;</w:t>
      </w:r>
    </w:p>
    <w:p w:rsidR="00E33FD9" w:rsidRPr="006014EE" w:rsidRDefault="00517EE4" w:rsidP="00E33FD9">
      <w:pPr>
        <w:pStyle w:val="CoverDate"/>
      </w:pPr>
      <w:r w:rsidRPr="006014EE">
        <w:rPr>
          <w:rStyle w:val="HideTWBExt"/>
        </w:rPr>
        <w:t>&lt;Date&gt;</w:t>
      </w:r>
      <w:r w:rsidRPr="006014EE">
        <w:rPr>
          <w:rStyle w:val="HideTWBInt"/>
          <w:color w:val="auto"/>
        </w:rPr>
        <w:t>{31/01/2025}</w:t>
      </w:r>
      <w:r w:rsidRPr="006014EE">
        <w:t>31.1.2025</w:t>
      </w:r>
      <w:r w:rsidRPr="006014EE">
        <w:rPr>
          <w:rStyle w:val="HideTWBExt"/>
        </w:rPr>
        <w:t>&lt;/Date&gt;</w:t>
      </w:r>
    </w:p>
    <w:p w:rsidR="00E33FD9" w:rsidRPr="006014EE" w:rsidRDefault="00517EE4" w:rsidP="00E33FD9">
      <w:pPr>
        <w:pStyle w:val="CoverDocType"/>
      </w:pPr>
      <w:r w:rsidRPr="006014EE">
        <w:rPr>
          <w:rStyle w:val="HideTWBExt"/>
        </w:rPr>
        <w:t>&lt;TypeAM&gt;</w:t>
      </w:r>
      <w:r w:rsidRPr="006014EE">
        <w:t>ÆNDRINGSFORSLAG</w:t>
      </w:r>
      <w:r w:rsidRPr="006014EE">
        <w:rPr>
          <w:rStyle w:val="HideTWBExt"/>
        </w:rPr>
        <w:t>&lt;/TypeAM&gt;</w:t>
      </w:r>
    </w:p>
    <w:p w:rsidR="00E33FD9" w:rsidRPr="006014EE" w:rsidRDefault="00517EE4" w:rsidP="00E33FD9">
      <w:pPr>
        <w:pStyle w:val="CoverDocType24a"/>
      </w:pPr>
      <w:r w:rsidRPr="006014EE">
        <w:rPr>
          <w:rStyle w:val="HideTWBExt"/>
        </w:rPr>
        <w:t>&lt;RangeAM&gt;</w:t>
      </w:r>
      <w:r w:rsidRPr="006014EE">
        <w:t>1 - 47</w:t>
      </w:r>
      <w:r w:rsidRPr="006014EE">
        <w:rPr>
          <w:rStyle w:val="HideTWBExt"/>
        </w:rPr>
        <w:t>&lt;/RangeAM&gt;</w:t>
      </w:r>
    </w:p>
    <w:p w:rsidR="00E33FD9" w:rsidRPr="006014EE" w:rsidRDefault="00517EE4" w:rsidP="00E33FD9">
      <w:pPr>
        <w:pStyle w:val="CoverBold"/>
      </w:pPr>
      <w:r w:rsidRPr="006014EE">
        <w:rPr>
          <w:rStyle w:val="HideTWBExt"/>
        </w:rPr>
        <w:t>&lt;TitreType&gt;</w:t>
      </w:r>
      <w:r w:rsidRPr="006014EE">
        <w:t>Udkast til betænkning</w:t>
      </w:r>
      <w:r w:rsidRPr="006014EE">
        <w:rPr>
          <w:rStyle w:val="HideTWBExt"/>
        </w:rPr>
        <w:t>&lt;/TitreType&gt;</w:t>
      </w:r>
    </w:p>
    <w:p w:rsidR="00E33FD9" w:rsidRPr="006014EE" w:rsidRDefault="00517EE4" w:rsidP="00E33FD9">
      <w:pPr>
        <w:pStyle w:val="CoverBold"/>
      </w:pPr>
      <w:r w:rsidRPr="006014EE">
        <w:rPr>
          <w:rStyle w:val="HideTWBExt"/>
        </w:rPr>
        <w:t>&lt;Rapporteur&gt;</w:t>
      </w:r>
      <w:r w:rsidRPr="006014EE">
        <w:t>Malik Azmani</w:t>
      </w:r>
      <w:r w:rsidRPr="006014EE">
        <w:rPr>
          <w:rStyle w:val="HideTWBExt"/>
        </w:rPr>
        <w:t>&lt;/Rapporteur&gt;</w:t>
      </w:r>
    </w:p>
    <w:p w:rsidR="00E33FD9" w:rsidRPr="006014EE" w:rsidRDefault="00517EE4" w:rsidP="00E33FD9">
      <w:pPr>
        <w:pStyle w:val="CoverNormal24a"/>
      </w:pPr>
      <w:r w:rsidRPr="006014EE">
        <w:rPr>
          <w:rStyle w:val="HideTWBExt"/>
        </w:rPr>
        <w:t>&lt;DocRefPE&gt;</w:t>
      </w:r>
      <w:r w:rsidRPr="006014EE">
        <w:t>(PE766.606v01-00)</w:t>
      </w:r>
      <w:bookmarkStart w:id="0" w:name="_GoBack"/>
      <w:bookmarkEnd w:id="0"/>
      <w:r w:rsidRPr="006014EE">
        <w:rPr>
          <w:rStyle w:val="HideTWBExt"/>
        </w:rPr>
        <w:t>&lt;/DocRefPE&gt;</w:t>
      </w:r>
    </w:p>
    <w:p w:rsidR="00E33FD9" w:rsidRPr="006014EE" w:rsidRDefault="00517EE4" w:rsidP="00E33FD9">
      <w:pPr>
        <w:pStyle w:val="CoverNormal24a"/>
      </w:pPr>
      <w:r w:rsidRPr="006014EE">
        <w:rPr>
          <w:rStyle w:val="HideTWBExt"/>
        </w:rPr>
        <w:t>&lt;Titre&gt;</w:t>
      </w:r>
      <w:r w:rsidRPr="006014EE">
        <w:t xml:space="preserve">Styrkelse af sikkerheden af unionsborgeres identitetskort og af opholdsdokumenter, der </w:t>
      </w:r>
      <w:r w:rsidRPr="006014EE">
        <w:t>udstedes til unionsborgere og deres familiemedlemmer, som udøver deres ret til fri bevægelighed</w:t>
      </w:r>
      <w:r w:rsidRPr="006014EE">
        <w:rPr>
          <w:rStyle w:val="HideTWBExt"/>
        </w:rPr>
        <w:t>&lt;/Titre&gt;</w:t>
      </w:r>
    </w:p>
    <w:p w:rsidR="00E33FD9" w:rsidRPr="006014EE" w:rsidRDefault="00517EE4" w:rsidP="00E33FD9">
      <w:pPr>
        <w:pStyle w:val="CoverNormal"/>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CoverNormal24a"/>
      </w:pPr>
      <w:r w:rsidRPr="006014EE">
        <w:rPr>
          <w:rStyle w:val="HideTWBExt"/>
        </w:rPr>
        <w:t>&lt;DocRef&gt;</w:t>
      </w:r>
      <w:r w:rsidRPr="006014EE">
        <w:t>(COM(2024)0316 – 2024/0187(CNS))</w:t>
      </w:r>
      <w:r w:rsidRPr="006014EE">
        <w:rPr>
          <w:rStyle w:val="HideTWBExt"/>
        </w:rPr>
        <w:t>&lt;/DocRef&gt;</w:t>
      </w:r>
    </w:p>
    <w:p w:rsidR="00E33FD9" w:rsidRPr="006014EE" w:rsidRDefault="00517EE4" w:rsidP="00E33FD9">
      <w:pPr>
        <w:ind w:left="567"/>
      </w:pPr>
      <w:r w:rsidRPr="006014EE">
        <w:br w:type="page"/>
      </w:r>
      <w:r w:rsidRPr="006014EE">
        <w:lastRenderedPageBreak/>
        <w:t>AM_Com_LegReport</w:t>
      </w:r>
    </w:p>
    <w:p w:rsidR="00E33FD9" w:rsidRPr="006014EE" w:rsidRDefault="00517EE4" w:rsidP="00E33FD9">
      <w:pPr>
        <w:pStyle w:val="AmNumberTabs"/>
      </w:pPr>
      <w:r w:rsidRPr="006014EE">
        <w:br w:type="page"/>
      </w:r>
      <w:r w:rsidRPr="006014EE">
        <w:rPr>
          <w:rStyle w:val="HideTWBExt"/>
        </w:rPr>
        <w:lastRenderedPageBreak/>
        <w:t>&lt;RepeatBlock-Amend&gt;&lt;Amend&gt;</w:t>
      </w:r>
      <w:r w:rsidRPr="006014EE">
        <w:t>Ændringsforsl</w:t>
      </w:r>
      <w:r w:rsidRPr="006014EE">
        <w:t>ag</w:t>
      </w:r>
      <w:r w:rsidRPr="006014EE">
        <w:tab/>
      </w:r>
      <w:r w:rsidRPr="006014EE">
        <w:tab/>
      </w:r>
      <w:r w:rsidRPr="006014EE">
        <w:rPr>
          <w:rStyle w:val="HideTWBExt"/>
        </w:rPr>
        <w:t>&lt;NumAm&gt;</w:t>
      </w:r>
      <w:r w:rsidRPr="006014EE">
        <w:t>1</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Malik Azmani</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lovgivningsmæssig beslutning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Henvisning 1 a (ny)</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Forslag til lovgivningsmæssig beslutning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E33FD9" w:rsidP="00E275B2">
            <w:pPr>
              <w:pStyle w:val="Normal6a"/>
            </w:pPr>
          </w:p>
        </w:tc>
        <w:tc>
          <w:tcPr>
            <w:tcW w:w="4876" w:type="dxa"/>
            <w:tcBorders>
              <w:top w:val="nil"/>
              <w:left w:val="nil"/>
              <w:bottom w:val="nil"/>
              <w:right w:val="nil"/>
            </w:tcBorders>
          </w:tcPr>
          <w:p w:rsidR="00E33FD9" w:rsidRPr="006014EE" w:rsidRDefault="00517EE4" w:rsidP="000E0C4C">
            <w:pPr>
              <w:pStyle w:val="Normal6a"/>
              <w:ind w:left="720" w:hanging="360"/>
            </w:pPr>
            <w:r w:rsidRPr="006014EE">
              <w:t>-</w:t>
            </w:r>
            <w:r w:rsidRPr="006014EE">
              <w:tab/>
              <w:t xml:space="preserve">der </w:t>
            </w:r>
            <w:r w:rsidRPr="006014EE">
              <w:t>henviser til Rådets udkast (16877/24),</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2</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Milan Uhrík, Ewa Zajączkowska-Hernik, Mary Khan</w:t>
      </w:r>
      <w:r w:rsidRPr="006014EE">
        <w:rPr>
          <w:rStyle w:val="HideTWBExt"/>
          <w:b w:val="0"/>
        </w:rPr>
        <w:t>&lt;/Members&gt;</w:t>
      </w:r>
    </w:p>
    <w:p w:rsidR="00E33FD9" w:rsidRPr="006014EE" w:rsidRDefault="00517EE4" w:rsidP="00E33FD9">
      <w:r w:rsidRPr="006014EE">
        <w:rPr>
          <w:rStyle w:val="HideTWBExt"/>
        </w:rPr>
        <w:t>&lt;AuNomDe&gt;</w:t>
      </w:r>
      <w:r w:rsidRPr="006014EE">
        <w:rPr>
          <w:rStyle w:val="HideTWBInt"/>
          <w:color w:val="auto"/>
        </w:rPr>
        <w:t>{ESN}</w:t>
      </w:r>
      <w:r w:rsidRPr="006014EE">
        <w:t xml:space="preserve">for Gruppen for Europa af Suveræne </w:t>
      </w:r>
      <w:r w:rsidRPr="006014EE">
        <w:t>Nationer</w:t>
      </w:r>
      <w:r w:rsidRPr="006014EE">
        <w:rPr>
          <w:rStyle w:val="HideTWBExt"/>
        </w:rPr>
        <w:t>&lt;/AuNomDe&gt;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Betragtning 16</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(16)</w:t>
            </w:r>
            <w:r w:rsidRPr="006014EE">
              <w:tab/>
              <w:t>Lagringen af et ansigtsbillede og to fingeraftryk ("biometriske oplysninger") på identitets- og</w:t>
            </w:r>
            <w:r w:rsidRPr="006014EE">
              <w:t xml:space="preserve"> opholdskort</w:t>
            </w:r>
            <w:r w:rsidRPr="006014EE">
              <w:rPr>
                <w:b/>
                <w:i/>
              </w:rPr>
              <w:t>, således som det allerede er tilfældet med biometriske pas for unionsborgere og opholdstilladelser til tredjelandsstatsborgere, udgør</w:t>
            </w:r>
            <w:r w:rsidRPr="006014EE">
              <w:t xml:space="preserve"> en hensigtsmæssig kombination af pålidelig identifikation og autentificering med en reduceret risiko for svig</w:t>
            </w:r>
            <w:r w:rsidRPr="006014EE">
              <w:t xml:space="preserve"> med henblik på at øge sikkerheden af identitets- og opholdskort. </w:t>
            </w:r>
            <w:r w:rsidRPr="006014EE">
              <w:rPr>
                <w:b/>
                <w:i/>
              </w:rPr>
              <w:t>Som</w:t>
            </w:r>
            <w:r w:rsidRPr="006014EE">
              <w:t xml:space="preserve"> Domstolen bekræftede, </w:t>
            </w:r>
            <w:r w:rsidRPr="006014EE">
              <w:rPr>
                <w:b/>
                <w:i/>
              </w:rPr>
              <w:t>er</w:t>
            </w:r>
            <w:r w:rsidRPr="006014EE">
              <w:t xml:space="preserve"> obligatorisk optagelse af fingeraftryk på lagringsmediet forenelig med de grundlæggende rettigheder til respekt for privatlivet og til beskyttelse af personoplys</w:t>
            </w:r>
            <w:r w:rsidRPr="006014EE">
              <w:t>ninger, som er sikret ved chartrets artikel 7 og 8.</w:t>
            </w:r>
          </w:p>
        </w:tc>
        <w:tc>
          <w:tcPr>
            <w:tcW w:w="4876" w:type="dxa"/>
            <w:tcBorders>
              <w:top w:val="nil"/>
              <w:left w:val="nil"/>
              <w:bottom w:val="nil"/>
              <w:right w:val="nil"/>
            </w:tcBorders>
          </w:tcPr>
          <w:p w:rsidR="00E33FD9" w:rsidRPr="006014EE" w:rsidRDefault="00517EE4" w:rsidP="00E275B2">
            <w:pPr>
              <w:pStyle w:val="Normal6a"/>
            </w:pPr>
            <w:r w:rsidRPr="006014EE">
              <w:t>(16)</w:t>
            </w:r>
            <w:r w:rsidRPr="006014EE">
              <w:tab/>
              <w:t>Lagringen af et ansigtsbillede og to fingeraftryk ("biometriske oplysninger") på identitets- og opholdskort</w:t>
            </w:r>
            <w:r w:rsidRPr="006014EE">
              <w:rPr>
                <w:b/>
                <w:i/>
              </w:rPr>
              <w:t xml:space="preserve"> udgør ikke</w:t>
            </w:r>
            <w:r w:rsidRPr="006014EE">
              <w:t xml:space="preserve"> en hensigtsmæssig kombination af pålidelig identifikation og autentificering med</w:t>
            </w:r>
            <w:r w:rsidRPr="006014EE">
              <w:t xml:space="preserve"> en reduceret risiko for svig med henblik på at øge sikkerheden af identitets- og opholdskort. </w:t>
            </w:r>
            <w:r w:rsidRPr="006014EE">
              <w:rPr>
                <w:b/>
                <w:i/>
              </w:rPr>
              <w:t>Det er for stærk en krænkelse af borgernes ret til privatlivets fred til fordel for stadig flere muligheder for at udøve statslig kontrol. Det indebærer også for</w:t>
            </w:r>
            <w:r w:rsidRPr="006014EE">
              <w:rPr>
                <w:b/>
                <w:i/>
              </w:rPr>
              <w:t xml:space="preserve"> stor en risiko for cyberkriminalitet: hvis sådanne fingeraftryk stjæles fra lagringsmediet på identitetskortet, kan de anvendes i hele verden til alle former for identitetsrelateret svig og tyveri. Eftersom de er unikke og ikke kan ændres, vil tyveri af s</w:t>
            </w:r>
            <w:r w:rsidRPr="006014EE">
              <w:rPr>
                <w:b/>
                <w:i/>
              </w:rPr>
              <w:t>ådanne fingeraftryk udgøre en livsvarig risiko for den borger, der er offer for det. Selv om</w:t>
            </w:r>
            <w:r w:rsidRPr="006014EE">
              <w:t xml:space="preserve"> Domstolen</w:t>
            </w:r>
            <w:r w:rsidRPr="006014EE">
              <w:rPr>
                <w:b/>
                <w:i/>
              </w:rPr>
              <w:t xml:space="preserve"> rent juridisk</w:t>
            </w:r>
            <w:r w:rsidRPr="006014EE">
              <w:t xml:space="preserve"> bekræftede, </w:t>
            </w:r>
            <w:r w:rsidRPr="006014EE">
              <w:rPr>
                <w:b/>
                <w:i/>
              </w:rPr>
              <w:t>at</w:t>
            </w:r>
            <w:r w:rsidRPr="006014EE">
              <w:t xml:space="preserve"> obligatorisk optagelse af fingeraftryk på lagringsmediet</w:t>
            </w:r>
            <w:r w:rsidRPr="006014EE">
              <w:rPr>
                <w:b/>
                <w:i/>
              </w:rPr>
              <w:t xml:space="preserve"> er</w:t>
            </w:r>
            <w:r w:rsidRPr="006014EE">
              <w:t xml:space="preserve"> forenelig med de grundlæggende rettigheder til </w:t>
            </w:r>
            <w:r w:rsidRPr="006014EE">
              <w:lastRenderedPageBreak/>
              <w:t>respekt for priva</w:t>
            </w:r>
            <w:r w:rsidRPr="006014EE">
              <w:t>tlivet og til beskyttelse af personoplysninger, som er sikret ved chartrets artikel 7 og 8</w:t>
            </w:r>
            <w:r w:rsidRPr="006014EE">
              <w:rPr>
                <w:b/>
                <w:i/>
              </w:rPr>
              <w:t>, er der andre værdier på spil her såsom et grundlæggende valg til fordel for borgernes privatliv frem for stadig flere muligheder for udøvelse af statslig kontrol og</w:t>
            </w:r>
            <w:r w:rsidRPr="006014EE">
              <w:rPr>
                <w:b/>
                <w:i/>
              </w:rPr>
              <w:t xml:space="preserve"> fuldstændig undgåelse af nye former for cyberkriminalitet</w:t>
            </w:r>
            <w:r w:rsidRPr="006014EE">
              <w:t>.</w:t>
            </w:r>
          </w:p>
        </w:tc>
      </w:tr>
    </w:tbl>
    <w:p w:rsidR="00E33FD9" w:rsidRPr="006014EE" w:rsidRDefault="00517EE4" w:rsidP="00E33FD9">
      <w:pPr>
        <w:pStyle w:val="AmOrLang"/>
      </w:pPr>
      <w:r w:rsidRPr="006014EE">
        <w:lastRenderedPageBreak/>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3</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Francisco Assis, Krzysztof Śmiszek, Ana Catarina Mendes, Marco Tarquinio, Emma Rafowicz,</w:t>
      </w:r>
      <w:r w:rsidRPr="006014EE">
        <w:t xml:space="preserve"> Alessandro Zan</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Betragtning 19</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(19)</w:t>
            </w:r>
            <w:r w:rsidRPr="006014EE">
              <w:tab/>
              <w:t xml:space="preserve">Denne forordning giver ikke hjemmel til at oprette eller opretholde nationale databaser </w:t>
            </w:r>
            <w:r w:rsidRPr="006014EE">
              <w:t>til lagring af biometriske oplysninger i medlemsstaterne</w:t>
            </w:r>
            <w:r w:rsidRPr="006014EE">
              <w:rPr>
                <w:b/>
                <w:i/>
              </w:rPr>
              <w:t>, som er et spørgsmål, der henhører under national ret, som skal overholde EU-databeskyttelsesretten</w:t>
            </w:r>
            <w:r w:rsidRPr="006014EE">
              <w:t xml:space="preserve">, </w:t>
            </w:r>
            <w:r w:rsidRPr="006014EE">
              <w:rPr>
                <w:b/>
                <w:i/>
              </w:rPr>
              <w:t>herunder nødvendigheds- og proportionalitetskravene.</w:t>
            </w:r>
            <w:r w:rsidRPr="006014EE">
              <w:t xml:space="preserve"> Forordningen giver heller ikke hjemmel til at</w:t>
            </w:r>
            <w:r w:rsidRPr="006014EE">
              <w:t xml:space="preserve"> oprette eller opretholde en central database på EU-plan.</w:t>
            </w:r>
          </w:p>
        </w:tc>
        <w:tc>
          <w:tcPr>
            <w:tcW w:w="4876" w:type="dxa"/>
            <w:tcBorders>
              <w:top w:val="nil"/>
              <w:left w:val="nil"/>
              <w:bottom w:val="nil"/>
              <w:right w:val="nil"/>
            </w:tcBorders>
          </w:tcPr>
          <w:p w:rsidR="00E33FD9" w:rsidRPr="006014EE" w:rsidRDefault="00517EE4" w:rsidP="00E275B2">
            <w:pPr>
              <w:pStyle w:val="Normal6a"/>
            </w:pPr>
            <w:r w:rsidRPr="006014EE">
              <w:t>(19)</w:t>
            </w:r>
            <w:r w:rsidRPr="006014EE">
              <w:tab/>
              <w:t>Denne forordning giver ikke hjemmel til at oprette eller opretholde nationale databaser til lagring af biometriske oplysninger i medlemsstaterne</w:t>
            </w:r>
            <w:r w:rsidRPr="006014EE">
              <w:rPr>
                <w:b/>
                <w:i/>
              </w:rPr>
              <w:t>.</w:t>
            </w:r>
            <w:r w:rsidRPr="006014EE">
              <w:t xml:space="preserve"> Forordningen giver heller ikke hjemmel til at o</w:t>
            </w:r>
            <w:r w:rsidRPr="006014EE">
              <w:t xml:space="preserve">prette eller opretholde en central database på EU-plan. </w:t>
            </w:r>
            <w:r w:rsidRPr="006014EE">
              <w:rPr>
                <w:b/>
                <w:i/>
              </w:rPr>
              <w:t>Biometriske oplysninger, der behandles med henblik på denne forordning, bør ikke behandles til andre formål og bør ikke lagres i nationale databaser eller i EU-databaser.</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w:t>
      </w:r>
      <w:r w:rsidRPr="006014EE">
        <w:rPr>
          <w:rStyle w:val="HideTWBExt"/>
        </w:rPr>
        <w:t>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4</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Anna Strolenberg</w:t>
      </w:r>
      <w:r w:rsidRPr="006014EE">
        <w:rPr>
          <w:rStyle w:val="HideTWBExt"/>
          <w:b w:val="0"/>
        </w:rPr>
        <w:t>&lt;/Members&gt;</w:t>
      </w:r>
    </w:p>
    <w:p w:rsidR="00E33FD9" w:rsidRPr="006014EE" w:rsidRDefault="00517EE4" w:rsidP="00E33FD9">
      <w:r w:rsidRPr="006014EE">
        <w:rPr>
          <w:rStyle w:val="HideTWBExt"/>
        </w:rPr>
        <w:t>&lt;AuNomDe&gt;</w:t>
      </w:r>
      <w:r w:rsidRPr="006014EE">
        <w:rPr>
          <w:rStyle w:val="HideTWBInt"/>
          <w:color w:val="auto"/>
        </w:rPr>
        <w:t>{Greens/EFA}</w:t>
      </w:r>
      <w:r w:rsidRPr="006014EE">
        <w:t>for Verts/ALE-Gruppen</w:t>
      </w:r>
      <w:r w:rsidRPr="006014EE">
        <w:rPr>
          <w:rStyle w:val="HideTWBExt"/>
        </w:rPr>
        <w:t>&lt;/AuNomDe&gt;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Betragtning 19</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(19)</w:t>
            </w:r>
            <w:r w:rsidRPr="006014EE">
              <w:tab/>
              <w:t xml:space="preserve">Denne forordning giver ikke </w:t>
            </w:r>
            <w:r w:rsidRPr="006014EE">
              <w:lastRenderedPageBreak/>
              <w:t>hjemmel til at oprette eller opretholde nationale databaser til lagring af biometriske oplysninger i medlemsstaterne, som er et spørgsmål, der henhører under national ret, som skal ov</w:t>
            </w:r>
            <w:r w:rsidRPr="006014EE">
              <w:t>erholde EU-databeskyttelsesretten, herunder nødvendigheds- og proportionalitetskravene. Forordningen giver heller ikke hjemmel til at oprette eller opretholde en central database på EU-plan.</w:t>
            </w:r>
          </w:p>
        </w:tc>
        <w:tc>
          <w:tcPr>
            <w:tcW w:w="4876" w:type="dxa"/>
            <w:tcBorders>
              <w:top w:val="nil"/>
              <w:left w:val="nil"/>
              <w:bottom w:val="nil"/>
              <w:right w:val="nil"/>
            </w:tcBorders>
          </w:tcPr>
          <w:p w:rsidR="00E33FD9" w:rsidRPr="006014EE" w:rsidRDefault="00517EE4" w:rsidP="00E275B2">
            <w:pPr>
              <w:pStyle w:val="Normal6a"/>
            </w:pPr>
            <w:r w:rsidRPr="006014EE">
              <w:lastRenderedPageBreak/>
              <w:t>(19)</w:t>
            </w:r>
            <w:r w:rsidRPr="006014EE">
              <w:tab/>
              <w:t xml:space="preserve">Denne forordning giver ikke </w:t>
            </w:r>
            <w:r w:rsidRPr="006014EE">
              <w:lastRenderedPageBreak/>
              <w:t>hjemmel til at oprette eller opr</w:t>
            </w:r>
            <w:r w:rsidRPr="006014EE">
              <w:t xml:space="preserve">etholde nationale databaser til lagring af biometriske oplysninger i medlemsstaterne. Forordningen giver heller ikke hjemmel til at oprette eller opretholde en central database på EU-plan. </w:t>
            </w:r>
            <w:r w:rsidRPr="006014EE">
              <w:rPr>
                <w:b/>
                <w:i/>
              </w:rPr>
              <w:t>Biometriske oplysninger, der behandles med henblik på denne forordn</w:t>
            </w:r>
            <w:r w:rsidRPr="006014EE">
              <w:rPr>
                <w:b/>
                <w:i/>
              </w:rPr>
              <w:t>ing, bør ikke behandles til andre formål og bør ikke lagres i nationale databaser eller i EU-databaser.</w:t>
            </w:r>
          </w:p>
        </w:tc>
      </w:tr>
    </w:tbl>
    <w:p w:rsidR="00E33FD9" w:rsidRPr="006014EE" w:rsidRDefault="00517EE4" w:rsidP="00E33FD9">
      <w:pPr>
        <w:pStyle w:val="AmOrLang"/>
      </w:pPr>
      <w:r w:rsidRPr="006014EE">
        <w:lastRenderedPageBreak/>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5</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Estrella Galán</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Betragtning 19</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(19)</w:t>
            </w:r>
            <w:r w:rsidRPr="006014EE">
              <w:tab/>
              <w:t xml:space="preserve">Denne forordning giver ikke hjemmel til at oprette eller opretholde nationale databaser til lagring af biometriske oplysninger i </w:t>
            </w:r>
            <w:r w:rsidRPr="006014EE">
              <w:t>medlemsstaterne</w:t>
            </w:r>
            <w:r w:rsidRPr="006014EE">
              <w:rPr>
                <w:b/>
                <w:i/>
              </w:rPr>
              <w:t>, som er et spørgsmål, der henhører under national ret, som skal overholde EU-databeskyttelsesretten</w:t>
            </w:r>
            <w:r w:rsidRPr="006014EE">
              <w:t xml:space="preserve">, </w:t>
            </w:r>
            <w:r w:rsidRPr="006014EE">
              <w:rPr>
                <w:b/>
                <w:i/>
              </w:rPr>
              <w:t>herunder nødvendigheds- og proportionalitetskravene.</w:t>
            </w:r>
            <w:r w:rsidRPr="006014EE">
              <w:t xml:space="preserve"> Forordningen giver heller ikke hjemmel til at oprette eller opretholde en central data</w:t>
            </w:r>
            <w:r w:rsidRPr="006014EE">
              <w:t>base på EU-plan.</w:t>
            </w:r>
          </w:p>
        </w:tc>
        <w:tc>
          <w:tcPr>
            <w:tcW w:w="4876" w:type="dxa"/>
            <w:tcBorders>
              <w:top w:val="nil"/>
              <w:left w:val="nil"/>
              <w:bottom w:val="nil"/>
              <w:right w:val="nil"/>
            </w:tcBorders>
          </w:tcPr>
          <w:p w:rsidR="00E33FD9" w:rsidRPr="006014EE" w:rsidRDefault="00517EE4" w:rsidP="00E275B2">
            <w:pPr>
              <w:pStyle w:val="Normal6a"/>
            </w:pPr>
            <w:r w:rsidRPr="006014EE">
              <w:t>(19)</w:t>
            </w:r>
            <w:r w:rsidRPr="006014EE">
              <w:tab/>
              <w:t>Denne forordning giver ikke hjemmel til at oprette eller opretholde nationale databaser til lagring af biometriske oplysninger i medlemsstaterne</w:t>
            </w:r>
            <w:r w:rsidRPr="006014EE">
              <w:rPr>
                <w:b/>
                <w:i/>
              </w:rPr>
              <w:t>.</w:t>
            </w:r>
            <w:r w:rsidRPr="006014EE">
              <w:t xml:space="preserve"> Forordningen giver heller ikke hjemmel til at oprette eller opretholde en central </w:t>
            </w:r>
            <w:r w:rsidRPr="006014EE">
              <w:t xml:space="preserve">database på EU-plan. </w:t>
            </w:r>
            <w:r w:rsidRPr="006014EE">
              <w:rPr>
                <w:b/>
                <w:i/>
              </w:rPr>
              <w:t>Biometriske oplysninger, der behandles med henblik på denne forordning, bør ikke behandles til andre formål og bør ikke lagres i nationale databaser eller i EU-databaser.</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0"/>
        <w:keepNext/>
      </w:pPr>
      <w:r w:rsidRPr="006014EE">
        <w:rPr>
          <w:rStyle w:val="HideTWBExt"/>
          <w:b w:val="0"/>
        </w:rPr>
        <w:t>&lt;Amend&gt;</w:t>
      </w:r>
      <w:r w:rsidRPr="006014EE">
        <w:t>Ændringsforslag</w:t>
      </w:r>
      <w:r w:rsidRPr="006014EE">
        <w:tab/>
      </w:r>
      <w:r w:rsidRPr="006014EE">
        <w:tab/>
      </w:r>
      <w:r w:rsidRPr="006014EE">
        <w:rPr>
          <w:rStyle w:val="HideTWBExt"/>
          <w:b w:val="0"/>
        </w:rPr>
        <w:t>&lt;NumAm&gt;</w:t>
      </w:r>
      <w:r w:rsidRPr="006014EE">
        <w:t>6</w:t>
      </w:r>
      <w:r w:rsidRPr="006014EE">
        <w:rPr>
          <w:rStyle w:val="HideTWBExt"/>
          <w:b w:val="0"/>
        </w:rPr>
        <w:t>&lt;/NumAm&gt;</w:t>
      </w:r>
    </w:p>
    <w:p w:rsidR="00E33FD9" w:rsidRPr="006014EE" w:rsidRDefault="00517EE4" w:rsidP="00E33FD9">
      <w:pPr>
        <w:pStyle w:val="NormalBold"/>
      </w:pPr>
      <w:r w:rsidRPr="006014EE">
        <w:rPr>
          <w:rStyle w:val="HideTWBExt"/>
          <w:b w:val="0"/>
        </w:rPr>
        <w:t>&lt;RepeatBlock-By&gt;&lt;Members&gt;</w:t>
      </w:r>
      <w:r w:rsidRPr="006014EE">
        <w:t>Malik Azmani, Jeannette Baljeu, Lucia Yar, Raquel García Hermida-Van Der Walle</w:t>
      </w:r>
      <w:r w:rsidRPr="006014EE">
        <w:rPr>
          <w:rStyle w:val="HideTWBExt"/>
          <w:b w:val="0"/>
        </w:rPr>
        <w:t>&lt;/Members&gt;</w:t>
      </w:r>
    </w:p>
    <w:p w:rsidR="00E33FD9" w:rsidRPr="006014EE" w:rsidRDefault="00517EE4" w:rsidP="00E33FD9">
      <w:r w:rsidRPr="006014EE">
        <w:rPr>
          <w:rStyle w:val="HideTWBExt"/>
        </w:rPr>
        <w:t>&lt;/RepeatBlock-By&gt;</w:t>
      </w:r>
    </w:p>
    <w:p w:rsidR="00E33FD9" w:rsidRPr="006014EE" w:rsidRDefault="00517EE4" w:rsidP="00E33FD9">
      <w:pPr>
        <w:pStyle w:val="NormalBold"/>
        <w:keepNext/>
      </w:pPr>
      <w:r w:rsidRPr="006014EE">
        <w:rPr>
          <w:rStyle w:val="HideTWBExt"/>
          <w:b w:val="0"/>
        </w:rPr>
        <w:t>&lt;DocAmend&gt;</w:t>
      </w:r>
      <w:r w:rsidRPr="006014EE">
        <w:t>Forslag til forordning</w:t>
      </w:r>
      <w:r w:rsidRPr="006014EE">
        <w:rPr>
          <w:rStyle w:val="HideTWBExt"/>
          <w:b w:val="0"/>
        </w:rPr>
        <w:t>&lt;/DocAmend&gt;</w:t>
      </w:r>
    </w:p>
    <w:p w:rsidR="00E33FD9" w:rsidRPr="006014EE" w:rsidRDefault="00517EE4" w:rsidP="00E33FD9">
      <w:pPr>
        <w:pStyle w:val="NormalBold"/>
      </w:pPr>
      <w:r w:rsidRPr="006014EE">
        <w:rPr>
          <w:rStyle w:val="HideTWBExt"/>
          <w:b w:val="0"/>
        </w:rPr>
        <w:t>&lt;Article&gt;</w:t>
      </w:r>
      <w:r w:rsidRPr="006014EE">
        <w:t>Betragtning 20</w:t>
      </w:r>
      <w:r w:rsidRPr="006014E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77564" w:rsidRPr="006014EE" w:rsidTr="00E275B2">
        <w:trPr>
          <w:jc w:val="center"/>
        </w:trPr>
        <w:tc>
          <w:tcPr>
            <w:tcW w:w="9752" w:type="dxa"/>
            <w:gridSpan w:val="2"/>
          </w:tcPr>
          <w:p w:rsidR="00E33FD9" w:rsidRPr="006014EE" w:rsidRDefault="00E33FD9" w:rsidP="00E275B2">
            <w:pPr>
              <w:keepNext/>
            </w:pPr>
          </w:p>
        </w:tc>
      </w:tr>
      <w:tr w:rsidR="00877564" w:rsidRPr="006014EE" w:rsidTr="00E275B2">
        <w:trPr>
          <w:jc w:val="center"/>
        </w:trPr>
        <w:tc>
          <w:tcPr>
            <w:tcW w:w="4876" w:type="dxa"/>
          </w:tcPr>
          <w:p w:rsidR="00E33FD9" w:rsidRPr="006014EE" w:rsidRDefault="00517EE4" w:rsidP="00E275B2">
            <w:pPr>
              <w:pStyle w:val="ColumnHeading"/>
              <w:keepNext/>
            </w:pPr>
            <w:r w:rsidRPr="006014EE">
              <w:t>Kommissionens forslag</w:t>
            </w:r>
          </w:p>
        </w:tc>
        <w:tc>
          <w:tcPr>
            <w:tcW w:w="4876" w:type="dxa"/>
          </w:tcPr>
          <w:p w:rsidR="00E33FD9" w:rsidRPr="006014EE" w:rsidRDefault="00517EE4" w:rsidP="00E275B2">
            <w:pPr>
              <w:pStyle w:val="ColumnHeading"/>
              <w:keepNext/>
            </w:pPr>
            <w:r w:rsidRPr="006014EE">
              <w:t>Ændringsforslag</w:t>
            </w:r>
          </w:p>
        </w:tc>
      </w:tr>
      <w:tr w:rsidR="00877564" w:rsidRPr="006014EE" w:rsidTr="00E275B2">
        <w:trPr>
          <w:jc w:val="center"/>
        </w:trPr>
        <w:tc>
          <w:tcPr>
            <w:tcW w:w="4876" w:type="dxa"/>
          </w:tcPr>
          <w:p w:rsidR="00E33FD9" w:rsidRPr="006014EE" w:rsidRDefault="00517EE4" w:rsidP="00E275B2">
            <w:pPr>
              <w:pStyle w:val="Normal6"/>
            </w:pPr>
            <w:r w:rsidRPr="006014EE">
              <w:t>(20)</w:t>
            </w:r>
            <w:r w:rsidRPr="006014EE">
              <w:tab/>
            </w:r>
            <w:r w:rsidRPr="006014EE">
              <w:rPr>
                <w:b/>
                <w:i/>
              </w:rPr>
              <w:t>Biometriske identifikatorer bør indsamles og</w:t>
            </w:r>
            <w:r w:rsidRPr="006014EE">
              <w:t xml:space="preserve"> lagres i identitetskorts og </w:t>
            </w:r>
            <w:r w:rsidRPr="006014EE">
              <w:lastRenderedPageBreak/>
              <w:t xml:space="preserve">opholdsdokumenters lagringsmedium med henblik på at gøre det muligt at kontrollere dokumentets ægthed og indehaverens identitet. </w:t>
            </w:r>
            <w:r w:rsidRPr="006014EE">
              <w:rPr>
                <w:b/>
                <w:i/>
              </w:rPr>
              <w:t>I betragtning af den elektronisk</w:t>
            </w:r>
            <w:r w:rsidRPr="006014EE">
              <w:rPr>
                <w:b/>
                <w:i/>
              </w:rPr>
              <w:t>e signatur på identitetskortets lagringsmedium er identifikation af indehaveren ved hjælp af lagringsmediet, som indeholder de samme biografiske data som trykt på dokumentet, mere pålidelig end en visuel kontrol af dokumentet.</w:t>
            </w:r>
            <w:r w:rsidRPr="006014EE">
              <w:t xml:space="preserve"> </w:t>
            </w:r>
            <w:r w:rsidRPr="006014EE">
              <w:rPr>
                <w:b/>
                <w:i/>
              </w:rPr>
              <w:t>Unionsborgere</w:t>
            </w:r>
            <w:r w:rsidRPr="006014EE">
              <w:t xml:space="preserve"> bør </w:t>
            </w:r>
            <w:r w:rsidRPr="006014EE">
              <w:rPr>
                <w:b/>
                <w:i/>
              </w:rPr>
              <w:t>derfor have</w:t>
            </w:r>
            <w:r w:rsidRPr="006014EE">
              <w:rPr>
                <w:b/>
                <w:i/>
              </w:rPr>
              <w:t xml:space="preserve"> mulighed for at anvende de data</w:t>
            </w:r>
            <w:r w:rsidRPr="006014EE">
              <w:t xml:space="preserve">, </w:t>
            </w:r>
            <w:r w:rsidRPr="006014EE">
              <w:rPr>
                <w:b/>
                <w:i/>
              </w:rPr>
              <w:t>der</w:t>
            </w:r>
            <w:r w:rsidRPr="006014EE">
              <w:t xml:space="preserve"> er </w:t>
            </w:r>
            <w:r w:rsidRPr="006014EE">
              <w:rPr>
                <w:b/>
                <w:i/>
              </w:rPr>
              <w:t>lagret på deres identitetskorts lagringsmedium,</w:t>
            </w:r>
            <w:r w:rsidRPr="006014EE">
              <w:t xml:space="preserve"> til </w:t>
            </w:r>
            <w:r w:rsidRPr="006014EE">
              <w:rPr>
                <w:b/>
                <w:i/>
              </w:rPr>
              <w:t>at identificere sig selv over for private enheder</w:t>
            </w:r>
            <w:r w:rsidRPr="006014EE">
              <w:t>.</w:t>
            </w:r>
            <w:r w:rsidRPr="006014EE">
              <w:rPr>
                <w:b/>
                <w:i/>
              </w:rPr>
              <w:t xml:space="preserve"> Verifikationen af fingeraftryk, der er lagret på lagringsmediet, bør dog kun foretages</w:t>
            </w:r>
            <w:r w:rsidRPr="006014EE">
              <w:t xml:space="preserve"> af </w:t>
            </w:r>
            <w:r w:rsidRPr="006014EE">
              <w:rPr>
                <w:b/>
                <w:i/>
              </w:rPr>
              <w:t>behørigt bemyndiget pe</w:t>
            </w:r>
            <w:r w:rsidRPr="006014EE">
              <w:rPr>
                <w:b/>
                <w:i/>
              </w:rPr>
              <w:t>rsonale</w:t>
            </w:r>
            <w:r w:rsidRPr="006014EE">
              <w:t xml:space="preserve">, </w:t>
            </w:r>
            <w:r w:rsidRPr="006014EE">
              <w:rPr>
                <w:b/>
                <w:i/>
              </w:rPr>
              <w:t>og kun når forevisning af dokumentet er lovpligtig</w:t>
            </w:r>
            <w:r w:rsidRPr="006014EE">
              <w:t>.</w:t>
            </w:r>
          </w:p>
        </w:tc>
        <w:tc>
          <w:tcPr>
            <w:tcW w:w="4876" w:type="dxa"/>
          </w:tcPr>
          <w:p w:rsidR="00E33FD9" w:rsidRPr="006014EE" w:rsidRDefault="00517EE4" w:rsidP="00E275B2">
            <w:pPr>
              <w:pStyle w:val="Normal6"/>
              <w:rPr>
                <w:szCs w:val="24"/>
              </w:rPr>
            </w:pPr>
            <w:r w:rsidRPr="006014EE">
              <w:lastRenderedPageBreak/>
              <w:t>(20)</w:t>
            </w:r>
            <w:r w:rsidRPr="006014EE">
              <w:tab/>
            </w:r>
            <w:r w:rsidRPr="006014EE">
              <w:rPr>
                <w:b/>
                <w:i/>
              </w:rPr>
              <w:t>Det ansigtsbillede, der</w:t>
            </w:r>
            <w:r w:rsidRPr="006014EE">
              <w:t xml:space="preserve"> lagres i identitetskorts og opholdsdokumenters </w:t>
            </w:r>
            <w:r w:rsidRPr="006014EE">
              <w:lastRenderedPageBreak/>
              <w:t xml:space="preserve">lagringsmedium </w:t>
            </w:r>
            <w:r w:rsidRPr="006014EE">
              <w:rPr>
                <w:b/>
                <w:i/>
              </w:rPr>
              <w:t>bør kun tilgås af behørigt bemyndigede medarbejdere hos kompetente nationale myndigheder, EU-agenturer o</w:t>
            </w:r>
            <w:r w:rsidRPr="006014EE">
              <w:rPr>
                <w:b/>
                <w:i/>
              </w:rPr>
              <w:t xml:space="preserve">g private enheder </w:t>
            </w:r>
            <w:r w:rsidRPr="006014EE">
              <w:t xml:space="preserve">med henblik på at gøre det muligt at kontrollere dokumentets ægthed og indehaverens identitet. </w:t>
            </w:r>
            <w:r w:rsidRPr="006014EE">
              <w:rPr>
                <w:b/>
                <w:i/>
              </w:rPr>
              <w:t>En sådan adgang bør være i overensstemmelse med EU-retten om databeskyttelse. Ansigtsbilledet bør ikke opbevares længere end nødvendigt til dis</w:t>
            </w:r>
            <w:r w:rsidRPr="006014EE">
              <w:rPr>
                <w:b/>
                <w:i/>
              </w:rPr>
              <w:t>se formål, det bør slettes</w:t>
            </w:r>
            <w:r w:rsidRPr="006014EE">
              <w:t xml:space="preserve">, </w:t>
            </w:r>
            <w:r w:rsidRPr="006014EE">
              <w:rPr>
                <w:b/>
                <w:i/>
              </w:rPr>
              <w:t>så snart disse formål er opfyldt, og det</w:t>
            </w:r>
            <w:r w:rsidRPr="006014EE">
              <w:t xml:space="preserve"> bør </w:t>
            </w:r>
            <w:r w:rsidRPr="006014EE">
              <w:rPr>
                <w:b/>
                <w:i/>
              </w:rPr>
              <w:t>ikke overføres til tredjelande eller internationale organisationer</w:t>
            </w:r>
            <w:r w:rsidRPr="006014EE">
              <w:t xml:space="preserve">, </w:t>
            </w:r>
            <w:r w:rsidRPr="006014EE">
              <w:rPr>
                <w:b/>
                <w:i/>
              </w:rPr>
              <w:t>medmindre dette</w:t>
            </w:r>
            <w:r w:rsidRPr="006014EE">
              <w:t xml:space="preserve"> er </w:t>
            </w:r>
            <w:r w:rsidRPr="006014EE">
              <w:rPr>
                <w:b/>
                <w:i/>
              </w:rPr>
              <w:t>tilladt i henhold</w:t>
            </w:r>
            <w:r w:rsidRPr="006014EE">
              <w:t xml:space="preserve"> til </w:t>
            </w:r>
            <w:r w:rsidRPr="006014EE">
              <w:rPr>
                <w:b/>
                <w:i/>
              </w:rPr>
              <w:t>EU-retten om databeskyttelse</w:t>
            </w:r>
            <w:r w:rsidRPr="006014EE">
              <w:t>.</w:t>
            </w:r>
            <w:r w:rsidRPr="006014EE">
              <w:rPr>
                <w:b/>
                <w:i/>
              </w:rPr>
              <w:t xml:space="preserve"> Disse beskyttelsesforanstaltninger har til </w:t>
            </w:r>
            <w:r w:rsidRPr="006014EE">
              <w:rPr>
                <w:b/>
                <w:i/>
              </w:rPr>
              <w:t>formål at sikre en passende beskyttelse</w:t>
            </w:r>
            <w:r w:rsidRPr="006014EE">
              <w:t xml:space="preserve"> af </w:t>
            </w:r>
            <w:r w:rsidRPr="006014EE">
              <w:rPr>
                <w:b/>
                <w:i/>
              </w:rPr>
              <w:t>ansigtsbilledet</w:t>
            </w:r>
            <w:r w:rsidRPr="006014EE">
              <w:t xml:space="preserve">, </w:t>
            </w:r>
            <w:r w:rsidRPr="006014EE">
              <w:rPr>
                <w:b/>
                <w:i/>
              </w:rPr>
              <w:t>samtidig med at anvendelsen heraf ikke forbydes</w:t>
            </w:r>
            <w:r w:rsidRPr="006014EE">
              <w:t>.</w:t>
            </w:r>
          </w:p>
        </w:tc>
      </w:tr>
    </w:tbl>
    <w:p w:rsidR="00E33FD9" w:rsidRPr="006014EE" w:rsidRDefault="00517EE4" w:rsidP="00E33FD9">
      <w:pPr>
        <w:pStyle w:val="AmOrLang"/>
      </w:pPr>
      <w:r w:rsidRPr="006014EE">
        <w:lastRenderedPageBreak/>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7</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Estrella Galán</w:t>
      </w:r>
      <w:r w:rsidRPr="006014EE">
        <w:rPr>
          <w:rStyle w:val="HideTWBExt"/>
          <w:b w:val="0"/>
        </w:rPr>
        <w:t>&lt;/Members&gt;</w:t>
      </w:r>
    </w:p>
    <w:p w:rsidR="00E33FD9" w:rsidRPr="006014EE" w:rsidRDefault="00517EE4" w:rsidP="00E33FD9">
      <w:pPr>
        <w:pStyle w:val="NormalBold"/>
      </w:pPr>
      <w:r w:rsidRPr="006014EE">
        <w:rPr>
          <w:rStyle w:val="HideTWBExt"/>
          <w:b w:val="0"/>
        </w:rPr>
        <w:t>&lt;/RepeatBlock-</w:t>
      </w:r>
      <w:r w:rsidRPr="006014EE">
        <w:rPr>
          <w:rStyle w:val="HideTWBExt"/>
          <w:b w:val="0"/>
        </w:rPr>
        <w:t>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Betragtning 20</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(20)</w:t>
            </w:r>
            <w:r w:rsidRPr="006014EE">
              <w:tab/>
              <w:t xml:space="preserve">Biometriske identifikatorer bør indsamles og lagres i identitetskorts og opholdsdokumenters lagringsmedium med henblik på at </w:t>
            </w:r>
            <w:r w:rsidRPr="006014EE">
              <w:t xml:space="preserve">gøre det muligt at kontrollere dokumentets ægthed og indehaverens identitet. </w:t>
            </w:r>
            <w:r w:rsidRPr="006014EE">
              <w:rPr>
                <w:b/>
                <w:i/>
              </w:rPr>
              <w:t>I betragtning af den elektroniske signatur på identitetskortets lagringsmedium er identifikation af indehaveren ved hjælp af lagringsmediet, som indeholder de samme biografiske da</w:t>
            </w:r>
            <w:r w:rsidRPr="006014EE">
              <w:rPr>
                <w:b/>
                <w:i/>
              </w:rPr>
              <w:t>ta som trykt på dokumentet, mere pålidelig end en visuel kontrol af dokumentet. Unionsborgere bør derfor have mulighed for at anvende de data, der er lagret på deres identitetskorts lagringsmedium, til at identificere sig selv over for private enheder. Ver</w:t>
            </w:r>
            <w:r w:rsidRPr="006014EE">
              <w:rPr>
                <w:b/>
                <w:i/>
              </w:rPr>
              <w:t>ifikationen af fingeraftryk, der er lagret på lagringsmediet, bør dog kun foretages</w:t>
            </w:r>
            <w:r w:rsidRPr="006014EE">
              <w:t xml:space="preserve"> af </w:t>
            </w:r>
            <w:r w:rsidRPr="006014EE">
              <w:rPr>
                <w:b/>
                <w:i/>
              </w:rPr>
              <w:t>behørigt bemyndiget personale, og kun når forevisning af dokumentet er lovpligtig</w:t>
            </w:r>
            <w:r w:rsidRPr="006014EE">
              <w:t>.</w:t>
            </w:r>
          </w:p>
        </w:tc>
        <w:tc>
          <w:tcPr>
            <w:tcW w:w="4876" w:type="dxa"/>
            <w:tcBorders>
              <w:top w:val="nil"/>
              <w:left w:val="nil"/>
              <w:bottom w:val="nil"/>
              <w:right w:val="nil"/>
            </w:tcBorders>
          </w:tcPr>
          <w:p w:rsidR="00E33FD9" w:rsidRPr="006014EE" w:rsidRDefault="00517EE4" w:rsidP="00E275B2">
            <w:pPr>
              <w:pStyle w:val="Normal6a"/>
            </w:pPr>
            <w:r w:rsidRPr="006014EE">
              <w:t>(20)</w:t>
            </w:r>
            <w:r w:rsidRPr="006014EE">
              <w:tab/>
              <w:t>Biometriske identifikatorer bør indsamles og lagres i identitetskorts og opholdsd</w:t>
            </w:r>
            <w:r w:rsidRPr="006014EE">
              <w:t xml:space="preserve">okumenters lagringsmedium med henblik på at gøre det muligt at kontrollere dokumentets ægthed og indehaverens identitet. </w:t>
            </w:r>
            <w:r w:rsidRPr="006014EE">
              <w:rPr>
                <w:b/>
                <w:i/>
              </w:rPr>
              <w:t>En sådan verifikation bør kun foretages af behørigt bemyndiget personale, og kun når forevisning</w:t>
            </w:r>
            <w:r w:rsidRPr="006014EE">
              <w:t xml:space="preserve"> af </w:t>
            </w:r>
            <w:r w:rsidRPr="006014EE">
              <w:rPr>
                <w:b/>
                <w:i/>
              </w:rPr>
              <w:t>dokumentet er lovpligtig.</w:t>
            </w:r>
            <w:r w:rsidRPr="006014EE">
              <w:t xml:space="preserve"> </w:t>
            </w:r>
            <w:r w:rsidRPr="006014EE">
              <w:rPr>
                <w:b/>
                <w:i/>
              </w:rPr>
              <w:t>Desuden b</w:t>
            </w:r>
            <w:r w:rsidRPr="006014EE">
              <w:rPr>
                <w:b/>
                <w:i/>
              </w:rPr>
              <w:t>ør biometriske oplysninger, der lagres med henblik på individualisering af identitetskort eller opholdsdokumenter, opbevares på en meget sikker måde og kun indtil datoen for dokumentets afhentning og under alle omstændigheder ikke længere end 90 dage fra d</w:t>
            </w:r>
            <w:r w:rsidRPr="006014EE">
              <w:rPr>
                <w:b/>
                <w:i/>
              </w:rPr>
              <w:t>en dato, hvor dokumentet udstedes. Efter denne periode bør disse biometriske oplysninger omgående slettes eller destrueres. Dette bør ikke berøre nogen anden behandling af disse oplysninger i overensstemmelse med EU-retten eller national ret vedrørende dat</w:t>
            </w:r>
            <w:r w:rsidRPr="006014EE">
              <w:rPr>
                <w:b/>
                <w:i/>
              </w:rPr>
              <w:t>abeskyttelse.</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0"/>
        <w:keepNext/>
      </w:pPr>
      <w:r w:rsidRPr="006014EE">
        <w:rPr>
          <w:rStyle w:val="HideTWBExt"/>
          <w:b w:val="0"/>
        </w:rPr>
        <w:t>&lt;Amend&gt;</w:t>
      </w:r>
      <w:r w:rsidRPr="006014EE">
        <w:t>Ændringsforslag</w:t>
      </w:r>
      <w:r w:rsidRPr="006014EE">
        <w:tab/>
      </w:r>
      <w:r w:rsidRPr="006014EE">
        <w:tab/>
      </w:r>
      <w:r w:rsidRPr="006014EE">
        <w:rPr>
          <w:rStyle w:val="HideTWBExt"/>
          <w:b w:val="0"/>
        </w:rPr>
        <w:t>&lt;NumAm&gt;</w:t>
      </w:r>
      <w:r w:rsidRPr="006014EE">
        <w:t>8</w:t>
      </w:r>
      <w:r w:rsidRPr="006014EE">
        <w:rPr>
          <w:rStyle w:val="HideTWBExt"/>
          <w:b w:val="0"/>
        </w:rPr>
        <w:t>&lt;/NumAm&gt;</w:t>
      </w:r>
    </w:p>
    <w:p w:rsidR="00E33FD9" w:rsidRPr="006014EE" w:rsidRDefault="00517EE4" w:rsidP="00E33FD9">
      <w:pPr>
        <w:pStyle w:val="NormalBold"/>
      </w:pPr>
      <w:r w:rsidRPr="006014EE">
        <w:rPr>
          <w:rStyle w:val="HideTWBExt"/>
          <w:b w:val="0"/>
        </w:rPr>
        <w:t>&lt;RepeatBlock-By&gt;&lt;Members&gt;</w:t>
      </w:r>
      <w:r w:rsidRPr="006014EE">
        <w:t>Malik Azmani, Jeannette Baljeu, Lucia Yar, Raquel García Hermida-Van Der Walle</w:t>
      </w:r>
      <w:r w:rsidRPr="006014EE">
        <w:rPr>
          <w:rStyle w:val="HideTWBExt"/>
          <w:b w:val="0"/>
        </w:rPr>
        <w:t>&lt;/Members&gt;</w:t>
      </w:r>
    </w:p>
    <w:p w:rsidR="00E33FD9" w:rsidRPr="006014EE" w:rsidRDefault="00517EE4" w:rsidP="00E33FD9">
      <w:r w:rsidRPr="006014EE">
        <w:rPr>
          <w:rStyle w:val="HideTWBExt"/>
        </w:rPr>
        <w:t>&lt;/RepeatBlock-By&gt;</w:t>
      </w:r>
    </w:p>
    <w:p w:rsidR="00E33FD9" w:rsidRPr="006014EE" w:rsidRDefault="00517EE4" w:rsidP="00E33FD9">
      <w:pPr>
        <w:pStyle w:val="NormalBold"/>
        <w:keepNext/>
      </w:pPr>
      <w:r w:rsidRPr="006014EE">
        <w:rPr>
          <w:rStyle w:val="HideTWBExt"/>
          <w:b w:val="0"/>
        </w:rPr>
        <w:t>&lt;DocAmend&gt;</w:t>
      </w:r>
      <w:r w:rsidRPr="006014EE">
        <w:t xml:space="preserve">Forslag til </w:t>
      </w:r>
      <w:r w:rsidRPr="006014EE">
        <w:t>forordning</w:t>
      </w:r>
      <w:r w:rsidRPr="006014EE">
        <w:rPr>
          <w:rStyle w:val="HideTWBExt"/>
          <w:b w:val="0"/>
        </w:rPr>
        <w:t>&lt;/DocAmend&gt;</w:t>
      </w:r>
    </w:p>
    <w:p w:rsidR="00E33FD9" w:rsidRPr="006014EE" w:rsidRDefault="00517EE4" w:rsidP="00E33FD9">
      <w:pPr>
        <w:pStyle w:val="NormalBold"/>
      </w:pPr>
      <w:r w:rsidRPr="006014EE">
        <w:rPr>
          <w:rStyle w:val="HideTWBExt"/>
          <w:b w:val="0"/>
        </w:rPr>
        <w:t>&lt;Article&gt;</w:t>
      </w:r>
      <w:r w:rsidRPr="006014EE">
        <w:t>Betragtning 20 a (ny)</w:t>
      </w:r>
      <w:r w:rsidRPr="006014E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77564" w:rsidRPr="006014EE" w:rsidTr="00E275B2">
        <w:trPr>
          <w:jc w:val="center"/>
        </w:trPr>
        <w:tc>
          <w:tcPr>
            <w:tcW w:w="9752" w:type="dxa"/>
            <w:gridSpan w:val="2"/>
          </w:tcPr>
          <w:p w:rsidR="00E33FD9" w:rsidRPr="006014EE" w:rsidRDefault="00E33FD9" w:rsidP="00E275B2">
            <w:pPr>
              <w:keepNext/>
            </w:pPr>
          </w:p>
        </w:tc>
      </w:tr>
      <w:tr w:rsidR="00877564" w:rsidRPr="006014EE" w:rsidTr="00E275B2">
        <w:trPr>
          <w:jc w:val="center"/>
        </w:trPr>
        <w:tc>
          <w:tcPr>
            <w:tcW w:w="4876" w:type="dxa"/>
          </w:tcPr>
          <w:p w:rsidR="00E33FD9" w:rsidRPr="006014EE" w:rsidRDefault="00517EE4" w:rsidP="00E275B2">
            <w:pPr>
              <w:pStyle w:val="ColumnHeading"/>
              <w:keepNext/>
            </w:pPr>
            <w:r w:rsidRPr="006014EE">
              <w:t>Kommissionens forslag</w:t>
            </w:r>
          </w:p>
        </w:tc>
        <w:tc>
          <w:tcPr>
            <w:tcW w:w="4876" w:type="dxa"/>
          </w:tcPr>
          <w:p w:rsidR="00E33FD9" w:rsidRPr="006014EE" w:rsidRDefault="00517EE4" w:rsidP="00E275B2">
            <w:pPr>
              <w:pStyle w:val="ColumnHeading"/>
              <w:keepNext/>
            </w:pPr>
            <w:r w:rsidRPr="006014EE">
              <w:t>Ændringsforslag</w:t>
            </w:r>
          </w:p>
        </w:tc>
      </w:tr>
      <w:tr w:rsidR="00877564" w:rsidRPr="006014EE" w:rsidTr="00E275B2">
        <w:trPr>
          <w:jc w:val="center"/>
        </w:trPr>
        <w:tc>
          <w:tcPr>
            <w:tcW w:w="4876" w:type="dxa"/>
          </w:tcPr>
          <w:p w:rsidR="00E33FD9" w:rsidRPr="006014EE" w:rsidRDefault="00E33FD9" w:rsidP="00E275B2">
            <w:pPr>
              <w:pStyle w:val="Normal6"/>
            </w:pPr>
          </w:p>
        </w:tc>
        <w:tc>
          <w:tcPr>
            <w:tcW w:w="4876" w:type="dxa"/>
          </w:tcPr>
          <w:p w:rsidR="00E33FD9" w:rsidRPr="006014EE" w:rsidRDefault="00517EE4" w:rsidP="00E275B2">
            <w:pPr>
              <w:pStyle w:val="Normal6"/>
              <w:rPr>
                <w:szCs w:val="24"/>
              </w:rPr>
            </w:pPr>
            <w:r w:rsidRPr="006014EE">
              <w:rPr>
                <w:b/>
                <w:i/>
              </w:rPr>
              <w:t>(20a)</w:t>
            </w:r>
            <w:r w:rsidRPr="006014EE">
              <w:rPr>
                <w:b/>
                <w:i/>
              </w:rPr>
              <w:tab/>
              <w:t xml:space="preserve">Verifikationen af fingeraftryk, der er lagret på lagringsmediet, bør dog kun foretages af behørigt bemyndiget personale hos kompetente nationale </w:t>
            </w:r>
            <w:r w:rsidRPr="006014EE">
              <w:rPr>
                <w:b/>
                <w:i/>
              </w:rPr>
              <w:t>myndigheder og EU-agenturer, og kun når forevisning af dokumentet er påkrævet i henhold til EU-retten eller national ret.</w:t>
            </w:r>
          </w:p>
        </w:tc>
      </w:tr>
    </w:tbl>
    <w:p w:rsidR="00E33FD9" w:rsidRPr="006014EE" w:rsidRDefault="00517EE4" w:rsidP="00E33FD9">
      <w:pPr>
        <w:pStyle w:val="Olang"/>
        <w:rPr>
          <w:sz w:val="24"/>
          <w:szCs w:val="24"/>
        </w:rPr>
      </w:pPr>
      <w:r w:rsidRPr="006014EE">
        <w:rPr>
          <w:sz w:val="24"/>
          <w:szCs w:val="24"/>
        </w:rPr>
        <w:t xml:space="preserve">Or. </w:t>
      </w:r>
      <w:r w:rsidRPr="006014EE">
        <w:rPr>
          <w:rStyle w:val="HideTWBExt"/>
        </w:rPr>
        <w:t>&lt;Original&gt;</w:t>
      </w:r>
      <w:r w:rsidRPr="006014EE">
        <w:rPr>
          <w:rStyle w:val="HideTWBInt"/>
          <w:sz w:val="24"/>
          <w:szCs w:val="24"/>
        </w:rPr>
        <w:t>{EN}</w:t>
      </w:r>
      <w:r w:rsidRPr="006014EE">
        <w:rPr>
          <w:sz w:val="24"/>
          <w:szCs w:val="24"/>
        </w:rPr>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0"/>
        <w:keepNext/>
      </w:pPr>
      <w:r w:rsidRPr="006014EE">
        <w:rPr>
          <w:rStyle w:val="HideTWBExt"/>
          <w:b w:val="0"/>
        </w:rPr>
        <w:t>&lt;Amend&gt;</w:t>
      </w:r>
      <w:r w:rsidRPr="006014EE">
        <w:t>Ændringsforslag</w:t>
      </w:r>
      <w:r w:rsidRPr="006014EE">
        <w:tab/>
      </w:r>
      <w:r w:rsidRPr="006014EE">
        <w:tab/>
      </w:r>
      <w:r w:rsidRPr="006014EE">
        <w:rPr>
          <w:rStyle w:val="HideTWBExt"/>
          <w:b w:val="0"/>
        </w:rPr>
        <w:t>&lt;NumAm&gt;</w:t>
      </w:r>
      <w:r w:rsidRPr="006014EE">
        <w:t>9</w:t>
      </w:r>
      <w:r w:rsidRPr="006014EE">
        <w:rPr>
          <w:rStyle w:val="HideTWBExt"/>
          <w:b w:val="0"/>
        </w:rPr>
        <w:t>&lt;/NumAm&gt;</w:t>
      </w:r>
    </w:p>
    <w:p w:rsidR="00E33FD9" w:rsidRPr="006014EE" w:rsidRDefault="00517EE4" w:rsidP="00E33FD9">
      <w:pPr>
        <w:pStyle w:val="NormalBold"/>
      </w:pPr>
      <w:r w:rsidRPr="006014EE">
        <w:rPr>
          <w:rStyle w:val="HideTWBExt"/>
          <w:b w:val="0"/>
        </w:rPr>
        <w:t>&lt;RepeatBlock-By&gt;&lt;Members&gt;</w:t>
      </w:r>
      <w:r w:rsidRPr="006014EE">
        <w:t>Estrella Galán</w:t>
      </w:r>
      <w:r w:rsidRPr="006014EE">
        <w:rPr>
          <w:rStyle w:val="HideTWBExt"/>
          <w:b w:val="0"/>
        </w:rPr>
        <w:t>&lt;/Members&gt;</w:t>
      </w:r>
    </w:p>
    <w:p w:rsidR="00E33FD9" w:rsidRPr="006014EE" w:rsidRDefault="00517EE4" w:rsidP="00E33FD9">
      <w:r w:rsidRPr="006014EE">
        <w:rPr>
          <w:rStyle w:val="HideTWBExt"/>
        </w:rPr>
        <w:t>&lt;/RepeatBlock-By&gt;</w:t>
      </w:r>
    </w:p>
    <w:p w:rsidR="00E33FD9" w:rsidRPr="006014EE" w:rsidRDefault="00517EE4" w:rsidP="00E33FD9">
      <w:pPr>
        <w:pStyle w:val="NormalBold"/>
        <w:keepNext/>
      </w:pPr>
      <w:r w:rsidRPr="006014EE">
        <w:rPr>
          <w:rStyle w:val="HideTWBExt"/>
          <w:b w:val="0"/>
        </w:rPr>
        <w:t>&lt;DocAmend&gt;</w:t>
      </w:r>
      <w:r w:rsidRPr="006014EE">
        <w:t>Forslag til forordning</w:t>
      </w:r>
      <w:r w:rsidRPr="006014EE">
        <w:rPr>
          <w:rStyle w:val="HideTWBExt"/>
          <w:b w:val="0"/>
        </w:rPr>
        <w:t>&lt;/DocAmend&gt;</w:t>
      </w:r>
    </w:p>
    <w:p w:rsidR="00E33FD9" w:rsidRPr="006014EE" w:rsidRDefault="00517EE4" w:rsidP="00E33FD9">
      <w:pPr>
        <w:pStyle w:val="NormalBold"/>
      </w:pPr>
      <w:r w:rsidRPr="006014EE">
        <w:rPr>
          <w:rStyle w:val="HideTWBExt"/>
          <w:b w:val="0"/>
        </w:rPr>
        <w:t>&lt;Article&gt;</w:t>
      </w:r>
      <w:r w:rsidRPr="006014EE">
        <w:t>Betragtning 20 a (ny)</w:t>
      </w:r>
      <w:r w:rsidRPr="006014E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77564" w:rsidRPr="006014EE" w:rsidTr="00E275B2">
        <w:trPr>
          <w:jc w:val="center"/>
        </w:trPr>
        <w:tc>
          <w:tcPr>
            <w:tcW w:w="9752" w:type="dxa"/>
            <w:gridSpan w:val="2"/>
          </w:tcPr>
          <w:p w:rsidR="00E33FD9" w:rsidRPr="006014EE" w:rsidRDefault="00E33FD9" w:rsidP="00E275B2">
            <w:pPr>
              <w:keepNext/>
            </w:pPr>
          </w:p>
        </w:tc>
      </w:tr>
      <w:tr w:rsidR="00877564" w:rsidRPr="006014EE" w:rsidTr="00E275B2">
        <w:trPr>
          <w:jc w:val="center"/>
        </w:trPr>
        <w:tc>
          <w:tcPr>
            <w:tcW w:w="4876" w:type="dxa"/>
          </w:tcPr>
          <w:p w:rsidR="00E33FD9" w:rsidRPr="006014EE" w:rsidRDefault="00517EE4" w:rsidP="00E275B2">
            <w:pPr>
              <w:pStyle w:val="ColumnHeading"/>
              <w:keepNext/>
            </w:pPr>
            <w:r w:rsidRPr="006014EE">
              <w:t>Kommissionens forslag</w:t>
            </w:r>
          </w:p>
        </w:tc>
        <w:tc>
          <w:tcPr>
            <w:tcW w:w="4876" w:type="dxa"/>
          </w:tcPr>
          <w:p w:rsidR="00E33FD9" w:rsidRPr="006014EE" w:rsidRDefault="00517EE4" w:rsidP="00E275B2">
            <w:pPr>
              <w:pStyle w:val="ColumnHeading"/>
              <w:keepNext/>
            </w:pPr>
            <w:r w:rsidRPr="006014EE">
              <w:t>Ændringsforslag</w:t>
            </w:r>
          </w:p>
        </w:tc>
      </w:tr>
      <w:tr w:rsidR="00877564" w:rsidRPr="006014EE" w:rsidTr="00E275B2">
        <w:trPr>
          <w:jc w:val="center"/>
        </w:trPr>
        <w:tc>
          <w:tcPr>
            <w:tcW w:w="4876" w:type="dxa"/>
          </w:tcPr>
          <w:p w:rsidR="00E33FD9" w:rsidRPr="006014EE" w:rsidRDefault="00E33FD9" w:rsidP="00E275B2">
            <w:pPr>
              <w:pStyle w:val="Normal6"/>
            </w:pPr>
          </w:p>
        </w:tc>
        <w:tc>
          <w:tcPr>
            <w:tcW w:w="4876" w:type="dxa"/>
          </w:tcPr>
          <w:p w:rsidR="00E33FD9" w:rsidRPr="006014EE" w:rsidRDefault="00517EE4" w:rsidP="00E275B2">
            <w:pPr>
              <w:pStyle w:val="Normal6"/>
              <w:rPr>
                <w:szCs w:val="24"/>
              </w:rPr>
            </w:pPr>
            <w:r w:rsidRPr="006014EE">
              <w:rPr>
                <w:b/>
                <w:i/>
              </w:rPr>
              <w:t>(20a)</w:t>
            </w:r>
            <w:r w:rsidRPr="006014EE">
              <w:rPr>
                <w:b/>
                <w:i/>
              </w:rPr>
              <w:tab/>
              <w:t xml:space="preserve">Private enheder bør pålægges at indhente indehaverens samtykke til at tilgå ansigtsbilledet. Den </w:t>
            </w:r>
            <w:r w:rsidRPr="006014EE">
              <w:rPr>
                <w:b/>
                <w:i/>
              </w:rPr>
              <w:t>registreredes samtykke bør derfor forstås som en yderligere beskyttelsesforanstaltning og ikke i sig selv udgøre et retsgrundlag for private enheders behandling.</w:t>
            </w:r>
          </w:p>
        </w:tc>
      </w:tr>
    </w:tbl>
    <w:p w:rsidR="00E33FD9" w:rsidRPr="006014EE" w:rsidRDefault="00517EE4" w:rsidP="00E33FD9">
      <w:pPr>
        <w:pStyle w:val="Olang"/>
        <w:rPr>
          <w:sz w:val="24"/>
          <w:szCs w:val="24"/>
        </w:rPr>
      </w:pPr>
      <w:r w:rsidRPr="006014EE">
        <w:rPr>
          <w:sz w:val="24"/>
          <w:szCs w:val="24"/>
        </w:rPr>
        <w:t xml:space="preserve">Or. </w:t>
      </w:r>
      <w:r w:rsidRPr="006014EE">
        <w:rPr>
          <w:rStyle w:val="HideTWBExt"/>
        </w:rPr>
        <w:t>&lt;Original&gt;</w:t>
      </w:r>
      <w:r w:rsidRPr="006014EE">
        <w:rPr>
          <w:rStyle w:val="HideTWBInt"/>
          <w:sz w:val="24"/>
          <w:szCs w:val="24"/>
        </w:rPr>
        <w:t>{EN}</w:t>
      </w:r>
      <w:r w:rsidRPr="006014EE">
        <w:rPr>
          <w:sz w:val="24"/>
          <w:szCs w:val="24"/>
        </w:rPr>
        <w:t>en</w:t>
      </w:r>
      <w:r w:rsidRPr="006014EE">
        <w:rPr>
          <w:rStyle w:val="HideTWBExt"/>
        </w:rPr>
        <w:t>&lt;/Original&gt;</w:t>
      </w:r>
    </w:p>
    <w:p w:rsidR="00E33FD9" w:rsidRPr="006014EE" w:rsidRDefault="00517EE4" w:rsidP="00E33FD9">
      <w:pPr>
        <w:pStyle w:val="JustificationTitle"/>
        <w:rPr>
          <w:noProof w:val="0"/>
        </w:rPr>
      </w:pPr>
      <w:r w:rsidRPr="006014EE">
        <w:rPr>
          <w:rStyle w:val="HideTWBExt"/>
          <w:i w:val="0"/>
        </w:rPr>
        <w:t>&lt;TitreJust&gt;</w:t>
      </w:r>
      <w:r w:rsidRPr="006014EE">
        <w:t>Begrundelse</w:t>
      </w:r>
      <w:r w:rsidRPr="006014EE">
        <w:rPr>
          <w:rStyle w:val="HideTWBExt"/>
          <w:i w:val="0"/>
        </w:rPr>
        <w:t>&lt;/TitreJust&gt;</w:t>
      </w:r>
    </w:p>
    <w:p w:rsidR="00E33FD9" w:rsidRPr="006014EE" w:rsidRDefault="00517EE4" w:rsidP="00E33FD9">
      <w:pPr>
        <w:pStyle w:val="Normal12Italic"/>
        <w:rPr>
          <w:noProof w:val="0"/>
        </w:rPr>
      </w:pPr>
      <w:r w:rsidRPr="006014EE">
        <w:t>The Left-Gruppens holdning</w:t>
      </w:r>
      <w:r w:rsidRPr="006014EE">
        <w:t xml:space="preserve"> er fortsat, at private enheder ikke bør have mulighed for at tilgå dokumentindehaverens ansigtsbillede. Men i betragtning af Rådets ændringsforslag udgør dette ændringsforslag et "fallback"</w:t>
      </w:r>
      <w:r w:rsidRPr="006014EE">
        <w:noBreakHyphen/>
        <w:t>standpunkt og har til formål at begrænse Rådets overordnede holdn</w:t>
      </w:r>
      <w:r w:rsidRPr="006014EE">
        <w:t>ing mest muligt. Dette særlige ændringsforslag har til formål at fremhæve de positive dele af Rådets tekst og styrke de registreredes rettigheder i tilfælde af, at private enheder gives adgang til ansigtsbilleder.</w:t>
      </w:r>
    </w:p>
    <w:p w:rsidR="00E33FD9" w:rsidRPr="006014EE" w:rsidRDefault="00517EE4" w:rsidP="00E33FD9">
      <w:r w:rsidRPr="006014EE">
        <w:rPr>
          <w:rStyle w:val="HideTWBExt"/>
        </w:rPr>
        <w:t>&lt;/Amend&gt;</w:t>
      </w:r>
    </w:p>
    <w:p w:rsidR="00E33FD9" w:rsidRPr="006014EE" w:rsidRDefault="00517EE4" w:rsidP="00E33FD9">
      <w:pPr>
        <w:pStyle w:val="AMNumberTabs0"/>
        <w:keepNext/>
      </w:pPr>
      <w:r w:rsidRPr="006014EE">
        <w:rPr>
          <w:rStyle w:val="HideTWBExt"/>
          <w:b w:val="0"/>
        </w:rPr>
        <w:t>&lt;Amend&gt;</w:t>
      </w:r>
      <w:r w:rsidRPr="006014EE">
        <w:t>Ændringsforslag</w:t>
      </w:r>
      <w:r w:rsidRPr="006014EE">
        <w:tab/>
      </w:r>
      <w:r w:rsidRPr="006014EE">
        <w:tab/>
      </w:r>
      <w:r w:rsidRPr="006014EE">
        <w:rPr>
          <w:rStyle w:val="HideTWBExt"/>
          <w:b w:val="0"/>
        </w:rPr>
        <w:t>&lt;NumAm&gt;</w:t>
      </w:r>
      <w:r w:rsidRPr="006014EE">
        <w:t>10</w:t>
      </w:r>
      <w:r w:rsidRPr="006014EE">
        <w:rPr>
          <w:rStyle w:val="HideTWBExt"/>
          <w:b w:val="0"/>
        </w:rPr>
        <w:t>&lt;/NumAm&gt;</w:t>
      </w:r>
    </w:p>
    <w:p w:rsidR="00E33FD9" w:rsidRPr="006014EE" w:rsidRDefault="00517EE4" w:rsidP="00E33FD9">
      <w:pPr>
        <w:pStyle w:val="NormalBold"/>
      </w:pPr>
      <w:r w:rsidRPr="006014EE">
        <w:rPr>
          <w:rStyle w:val="HideTWBExt"/>
          <w:b w:val="0"/>
        </w:rPr>
        <w:t>&lt;RepeatBlock-By&gt;&lt;Members&gt;</w:t>
      </w:r>
      <w:r w:rsidRPr="006014EE">
        <w:t>Estrella Galán</w:t>
      </w:r>
      <w:r w:rsidRPr="006014EE">
        <w:rPr>
          <w:rStyle w:val="HideTWBExt"/>
          <w:b w:val="0"/>
        </w:rPr>
        <w:t>&lt;/Members&gt;</w:t>
      </w:r>
    </w:p>
    <w:p w:rsidR="00E33FD9" w:rsidRPr="006014EE" w:rsidRDefault="00517EE4" w:rsidP="00E33FD9">
      <w:r w:rsidRPr="006014EE">
        <w:rPr>
          <w:rStyle w:val="HideTWBExt"/>
        </w:rPr>
        <w:t>&lt;/RepeatBlock-By&gt;</w:t>
      </w:r>
    </w:p>
    <w:p w:rsidR="00E33FD9" w:rsidRPr="006014EE" w:rsidRDefault="00517EE4" w:rsidP="00E33FD9">
      <w:pPr>
        <w:pStyle w:val="NormalBold"/>
        <w:keepNext/>
      </w:pPr>
      <w:r w:rsidRPr="006014EE">
        <w:rPr>
          <w:rStyle w:val="HideTWBExt"/>
          <w:b w:val="0"/>
        </w:rPr>
        <w:t>&lt;DocAmend&gt;</w:t>
      </w:r>
      <w:r w:rsidRPr="006014EE">
        <w:t>Forslag til forordning</w:t>
      </w:r>
      <w:r w:rsidRPr="006014EE">
        <w:rPr>
          <w:rStyle w:val="HideTWBExt"/>
          <w:b w:val="0"/>
        </w:rPr>
        <w:t>&lt;/DocAmend&gt;</w:t>
      </w:r>
    </w:p>
    <w:p w:rsidR="00E33FD9" w:rsidRPr="006014EE" w:rsidRDefault="00517EE4" w:rsidP="00E33FD9">
      <w:pPr>
        <w:pStyle w:val="NormalBold"/>
      </w:pPr>
      <w:r w:rsidRPr="006014EE">
        <w:rPr>
          <w:rStyle w:val="HideTWBExt"/>
          <w:b w:val="0"/>
        </w:rPr>
        <w:t>&lt;Article&gt;</w:t>
      </w:r>
      <w:r w:rsidRPr="006014EE">
        <w:t>Betragtning 20 b (ny)</w:t>
      </w:r>
      <w:r w:rsidRPr="006014E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77564" w:rsidRPr="006014EE" w:rsidTr="00E275B2">
        <w:trPr>
          <w:jc w:val="center"/>
        </w:trPr>
        <w:tc>
          <w:tcPr>
            <w:tcW w:w="9752" w:type="dxa"/>
            <w:gridSpan w:val="2"/>
          </w:tcPr>
          <w:p w:rsidR="00E33FD9" w:rsidRPr="006014EE" w:rsidRDefault="00E33FD9" w:rsidP="00E275B2">
            <w:pPr>
              <w:keepNext/>
            </w:pPr>
          </w:p>
        </w:tc>
      </w:tr>
      <w:tr w:rsidR="00877564" w:rsidRPr="006014EE" w:rsidTr="00E275B2">
        <w:trPr>
          <w:jc w:val="center"/>
        </w:trPr>
        <w:tc>
          <w:tcPr>
            <w:tcW w:w="4876" w:type="dxa"/>
          </w:tcPr>
          <w:p w:rsidR="00E33FD9" w:rsidRPr="006014EE" w:rsidRDefault="00517EE4" w:rsidP="00E275B2">
            <w:pPr>
              <w:pStyle w:val="ColumnHeading"/>
              <w:keepNext/>
            </w:pPr>
            <w:r w:rsidRPr="006014EE">
              <w:t>Kommissionens forslag</w:t>
            </w:r>
          </w:p>
        </w:tc>
        <w:tc>
          <w:tcPr>
            <w:tcW w:w="4876" w:type="dxa"/>
          </w:tcPr>
          <w:p w:rsidR="00E33FD9" w:rsidRPr="006014EE" w:rsidRDefault="00517EE4" w:rsidP="00E275B2">
            <w:pPr>
              <w:pStyle w:val="ColumnHeading"/>
              <w:keepNext/>
            </w:pPr>
            <w:r w:rsidRPr="006014EE">
              <w:t>Ændringsforslag</w:t>
            </w:r>
          </w:p>
        </w:tc>
      </w:tr>
      <w:tr w:rsidR="00877564" w:rsidRPr="006014EE" w:rsidTr="00E275B2">
        <w:trPr>
          <w:jc w:val="center"/>
        </w:trPr>
        <w:tc>
          <w:tcPr>
            <w:tcW w:w="4876" w:type="dxa"/>
          </w:tcPr>
          <w:p w:rsidR="00E33FD9" w:rsidRPr="006014EE" w:rsidRDefault="00E33FD9" w:rsidP="00E275B2">
            <w:pPr>
              <w:pStyle w:val="Normal6"/>
            </w:pPr>
          </w:p>
        </w:tc>
        <w:tc>
          <w:tcPr>
            <w:tcW w:w="4876" w:type="dxa"/>
          </w:tcPr>
          <w:p w:rsidR="00E33FD9" w:rsidRPr="006014EE" w:rsidRDefault="00517EE4" w:rsidP="00E275B2">
            <w:pPr>
              <w:pStyle w:val="Normal6"/>
              <w:rPr>
                <w:szCs w:val="24"/>
              </w:rPr>
            </w:pPr>
            <w:r w:rsidRPr="006014EE">
              <w:rPr>
                <w:b/>
                <w:i/>
              </w:rPr>
              <w:t>(20b)</w:t>
            </w:r>
            <w:r w:rsidRPr="006014EE">
              <w:rPr>
                <w:b/>
                <w:i/>
              </w:rPr>
              <w:tab/>
              <w:t xml:space="preserve">Når forevisning af identitetskort eller </w:t>
            </w:r>
            <w:r w:rsidRPr="006014EE">
              <w:rPr>
                <w:b/>
                <w:i/>
              </w:rPr>
              <w:t>opholdsdokumenter er lovpligtig, bør private enheder kun kunne tilgå ansigtsbilledet med henblik på at kontrollere indehaverens identitet, og de bør ikke lagre eller overføre ansigtsbillederne.</w:t>
            </w:r>
          </w:p>
        </w:tc>
      </w:tr>
    </w:tbl>
    <w:p w:rsidR="00E33FD9" w:rsidRPr="006014EE" w:rsidRDefault="00517EE4" w:rsidP="00E33FD9">
      <w:pPr>
        <w:pStyle w:val="Olang"/>
        <w:rPr>
          <w:sz w:val="24"/>
          <w:szCs w:val="24"/>
        </w:rPr>
      </w:pPr>
      <w:r w:rsidRPr="006014EE">
        <w:rPr>
          <w:sz w:val="24"/>
          <w:szCs w:val="24"/>
        </w:rPr>
        <w:t xml:space="preserve">Or. </w:t>
      </w:r>
      <w:r w:rsidRPr="006014EE">
        <w:rPr>
          <w:rStyle w:val="HideTWBExt"/>
        </w:rPr>
        <w:t>&lt;Original&gt;</w:t>
      </w:r>
      <w:r w:rsidRPr="006014EE">
        <w:rPr>
          <w:rStyle w:val="HideTWBInt"/>
          <w:sz w:val="24"/>
          <w:szCs w:val="24"/>
        </w:rPr>
        <w:t>{EN}</w:t>
      </w:r>
      <w:r w:rsidRPr="006014EE">
        <w:rPr>
          <w:sz w:val="24"/>
          <w:szCs w:val="24"/>
        </w:rPr>
        <w:t>en</w:t>
      </w:r>
      <w:r w:rsidRPr="006014EE">
        <w:rPr>
          <w:rStyle w:val="HideTWBExt"/>
        </w:rPr>
        <w:t>&lt;/Original&gt;</w:t>
      </w:r>
    </w:p>
    <w:p w:rsidR="00E33FD9" w:rsidRPr="006014EE" w:rsidRDefault="00517EE4" w:rsidP="00E33FD9">
      <w:pPr>
        <w:pStyle w:val="JustificationTitle"/>
        <w:rPr>
          <w:noProof w:val="0"/>
        </w:rPr>
      </w:pPr>
      <w:r w:rsidRPr="006014EE">
        <w:rPr>
          <w:rStyle w:val="HideTWBExt"/>
          <w:i w:val="0"/>
        </w:rPr>
        <w:t>&lt;TitreJust&gt;</w:t>
      </w:r>
      <w:r w:rsidRPr="006014EE">
        <w:t>Begrundelse</w:t>
      </w:r>
      <w:r w:rsidRPr="006014EE">
        <w:rPr>
          <w:rStyle w:val="HideTWBExt"/>
          <w:i w:val="0"/>
        </w:rPr>
        <w:t>&lt;/Titre</w:t>
      </w:r>
      <w:r w:rsidRPr="006014EE">
        <w:rPr>
          <w:rStyle w:val="HideTWBExt"/>
          <w:i w:val="0"/>
        </w:rPr>
        <w:t>Just&gt;</w:t>
      </w:r>
    </w:p>
    <w:p w:rsidR="00E33FD9" w:rsidRPr="006014EE" w:rsidRDefault="00517EE4" w:rsidP="00E33FD9">
      <w:pPr>
        <w:pStyle w:val="Normal12Italic"/>
        <w:rPr>
          <w:noProof w:val="0"/>
        </w:rPr>
      </w:pPr>
      <w:r w:rsidRPr="006014EE">
        <w:t>The Left-Gruppens holdning er fortsat, at private enheder ikke bør have mulighed for at tilgå dokumentindehaverens ansigtsbillede. Men i betragtning af Rådets ændringsforslag udgør dette ændringsforslag et "fallback"</w:t>
      </w:r>
      <w:r w:rsidRPr="006014EE">
        <w:noBreakHyphen/>
        <w:t xml:space="preserve">standpunkt og har til formål at </w:t>
      </w:r>
      <w:r w:rsidRPr="006014EE">
        <w:t>begrænse Rådets overordnede holdning mest muligt.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11</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Roberto Vannacci, António Tânger Corrêa, Susanna Ceccardi, Anna Maria Cisint, Nikola Bartůšek, Fabrice Leggeri, Tom Vandendriessch</w:t>
      </w:r>
      <w:r w:rsidRPr="006014EE">
        <w:t>e, Matthieu Valet</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Betragtning 22</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(22)</w:t>
            </w:r>
            <w:r w:rsidRPr="006014EE">
              <w:tab/>
              <w:t xml:space="preserve">Med henblik på denne forordning bør </w:t>
            </w:r>
            <w:r w:rsidRPr="006014EE">
              <w:rPr>
                <w:b/>
                <w:i/>
              </w:rPr>
              <w:t xml:space="preserve">der tages hensyn til </w:t>
            </w:r>
            <w:r w:rsidRPr="006014EE">
              <w:t xml:space="preserve">specifikationerne i </w:t>
            </w:r>
            <w:r w:rsidRPr="006014EE">
              <w:t>ICAO-dokument 9303, som sikrer global interoperabilitet, herunder for så vidt angår maskinlæsbarhed og anvendelse af visuel kontrol.</w:t>
            </w:r>
          </w:p>
        </w:tc>
        <w:tc>
          <w:tcPr>
            <w:tcW w:w="4876" w:type="dxa"/>
            <w:tcBorders>
              <w:top w:val="nil"/>
              <w:left w:val="nil"/>
              <w:bottom w:val="nil"/>
              <w:right w:val="nil"/>
            </w:tcBorders>
          </w:tcPr>
          <w:p w:rsidR="00E33FD9" w:rsidRPr="006014EE" w:rsidRDefault="00517EE4" w:rsidP="00E275B2">
            <w:pPr>
              <w:pStyle w:val="Normal6a"/>
            </w:pPr>
            <w:r w:rsidRPr="006014EE">
              <w:t>(22)</w:t>
            </w:r>
            <w:r w:rsidRPr="006014EE">
              <w:tab/>
              <w:t>Med henblik på denne forordning bør specifikationerne i ICAO-dokument 9303, som sikrer global interoperabilitet, herun</w:t>
            </w:r>
            <w:r w:rsidRPr="006014EE">
              <w:t>der for så vidt angår maskinlæsbarhed og anvendelse af visuel kontrol</w:t>
            </w:r>
            <w:r w:rsidRPr="006014EE">
              <w:rPr>
                <w:b/>
                <w:i/>
              </w:rPr>
              <w:t>, være benchmark</w:t>
            </w:r>
            <w:r w:rsidRPr="006014EE">
              <w:t>.</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12</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Roberto Vannacci, António Tânger Corrêa, Susanna Ceccardi, A</w:t>
      </w:r>
      <w:r w:rsidRPr="006014EE">
        <w:t>nna Maria Cisint, Fabrice Leggeri, András László, Tom Vandendriessche, Matthieu Valet</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Betragtning 23</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(23)</w:t>
            </w:r>
            <w:r w:rsidRPr="006014EE">
              <w:tab/>
            </w:r>
            <w:r w:rsidRPr="006014EE">
              <w:t xml:space="preserve">Medlemsstaterne bør </w:t>
            </w:r>
            <w:r w:rsidRPr="006014EE">
              <w:rPr>
                <w:b/>
                <w:i/>
              </w:rPr>
              <w:t>kunne beslutte, hvorvidt</w:t>
            </w:r>
            <w:r w:rsidRPr="006014EE">
              <w:t xml:space="preserve"> en persons køn</w:t>
            </w:r>
            <w:r w:rsidRPr="006014EE">
              <w:rPr>
                <w:b/>
                <w:i/>
              </w:rPr>
              <w:t xml:space="preserve"> skal opføres</w:t>
            </w:r>
            <w:r w:rsidRPr="006014EE">
              <w:t xml:space="preserve"> på et dokument, der er omfattet af denne forordning</w:t>
            </w:r>
            <w:r w:rsidRPr="006014EE">
              <w:rPr>
                <w:b/>
                <w:i/>
              </w:rPr>
              <w:t>. Hvis en medlemsstat vælger at angive en persons køn på et sådant dokument, bør</w:t>
            </w:r>
            <w:r w:rsidRPr="006014EE">
              <w:t xml:space="preserve"> specifikationerne i ICAO-dokument 9303</w:t>
            </w:r>
            <w:r w:rsidRPr="006014EE">
              <w:rPr>
                <w:b/>
                <w:i/>
              </w:rPr>
              <w:t xml:space="preserve"> "F", "M" ell</w:t>
            </w:r>
            <w:r w:rsidRPr="006014EE">
              <w:rPr>
                <w:b/>
                <w:i/>
              </w:rPr>
              <w:t>er "X" eller</w:t>
            </w:r>
            <w:r w:rsidRPr="006014EE">
              <w:t xml:space="preserve"> det </w:t>
            </w:r>
            <w:r w:rsidRPr="006014EE">
              <w:rPr>
                <w:b/>
                <w:i/>
              </w:rPr>
              <w:t>tilsvarende initial, der anvendes i nævnte medlemsstats sprog, finde anvendelse, alt efter hvad der er relevant</w:t>
            </w:r>
            <w:r w:rsidRPr="006014EE">
              <w:t>.</w:t>
            </w:r>
          </w:p>
        </w:tc>
        <w:tc>
          <w:tcPr>
            <w:tcW w:w="4876" w:type="dxa"/>
            <w:tcBorders>
              <w:top w:val="nil"/>
              <w:left w:val="nil"/>
              <w:bottom w:val="nil"/>
              <w:right w:val="nil"/>
            </w:tcBorders>
          </w:tcPr>
          <w:p w:rsidR="00E33FD9" w:rsidRPr="006014EE" w:rsidRDefault="00517EE4" w:rsidP="00E275B2">
            <w:pPr>
              <w:pStyle w:val="Normal6a"/>
            </w:pPr>
            <w:r w:rsidRPr="006014EE">
              <w:t>(23)</w:t>
            </w:r>
            <w:r w:rsidRPr="006014EE">
              <w:tab/>
              <w:t xml:space="preserve">Medlemsstaterne bør </w:t>
            </w:r>
            <w:r w:rsidRPr="006014EE">
              <w:rPr>
                <w:b/>
                <w:i/>
              </w:rPr>
              <w:t>anføre</w:t>
            </w:r>
            <w:r w:rsidRPr="006014EE">
              <w:t xml:space="preserve"> en persons køn på et dokument, der er omfattet af denne forordning</w:t>
            </w:r>
            <w:r w:rsidRPr="006014EE">
              <w:rPr>
                <w:b/>
                <w:i/>
              </w:rPr>
              <w:t>, i overensstemmelse med</w:t>
            </w:r>
            <w:r w:rsidRPr="006014EE">
              <w:t xml:space="preserve"> spe</w:t>
            </w:r>
            <w:r w:rsidRPr="006014EE">
              <w:t>cifikationerne i ICAO-dokument 9303</w:t>
            </w:r>
            <w:r w:rsidRPr="006014EE">
              <w:rPr>
                <w:b/>
                <w:i/>
              </w:rPr>
              <w:t>. Visning af indehaverens køn gør</w:t>
            </w:r>
            <w:r w:rsidRPr="006014EE">
              <w:t xml:space="preserve"> det </w:t>
            </w:r>
            <w:r w:rsidRPr="006014EE">
              <w:rPr>
                <w:b/>
                <w:i/>
              </w:rPr>
              <w:t>muligt at anvende dokumenter mere effektivt til at identificere indehaveren</w:t>
            </w:r>
            <w:r w:rsidRPr="006014EE">
              <w:t>.</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13</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Paolo Inselvini, Alessandro Ciriani</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Betragtning 23</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(23)</w:t>
            </w:r>
            <w:r w:rsidRPr="006014EE">
              <w:tab/>
              <w:t xml:space="preserve">Medlemsstaterne bør kunne beslutte, </w:t>
            </w:r>
            <w:r w:rsidRPr="006014EE">
              <w:t xml:space="preserve">hvorvidt en persons køn skal opføres på et dokument, der er omfattet af denne forordning. Hvis en medlemsstat vælger at angive en persons køn på et sådant dokument, bør specifikationerne </w:t>
            </w:r>
            <w:r w:rsidRPr="006014EE">
              <w:rPr>
                <w:b/>
                <w:i/>
              </w:rPr>
              <w:t xml:space="preserve">i ICAO-dokument 9303 </w:t>
            </w:r>
            <w:r w:rsidRPr="006014EE">
              <w:t>"F"</w:t>
            </w:r>
            <w:r w:rsidRPr="006014EE">
              <w:rPr>
                <w:b/>
                <w:i/>
              </w:rPr>
              <w:t>, "M"</w:t>
            </w:r>
            <w:r w:rsidRPr="006014EE">
              <w:t xml:space="preserve"> eller </w:t>
            </w:r>
            <w:r w:rsidRPr="006014EE">
              <w:rPr>
                <w:b/>
                <w:i/>
              </w:rPr>
              <w:t>"X"</w:t>
            </w:r>
            <w:r w:rsidRPr="006014EE">
              <w:t xml:space="preserve"> eller det tilsvarende initial</w:t>
            </w:r>
            <w:r w:rsidRPr="006014EE">
              <w:t>, der anvendes i nævnte medlemsstats sprog, finde anvendelse, alt efter hvad der er relevant.</w:t>
            </w:r>
          </w:p>
        </w:tc>
        <w:tc>
          <w:tcPr>
            <w:tcW w:w="4876" w:type="dxa"/>
            <w:tcBorders>
              <w:top w:val="nil"/>
              <w:left w:val="nil"/>
              <w:bottom w:val="nil"/>
              <w:right w:val="nil"/>
            </w:tcBorders>
          </w:tcPr>
          <w:p w:rsidR="00E33FD9" w:rsidRPr="006014EE" w:rsidRDefault="00517EE4" w:rsidP="00E275B2">
            <w:pPr>
              <w:pStyle w:val="Normal6a"/>
            </w:pPr>
            <w:r w:rsidRPr="006014EE">
              <w:t>(23)</w:t>
            </w:r>
            <w:r w:rsidRPr="006014EE">
              <w:tab/>
              <w:t>Medlemsstaterne bør kunne beslutte, hvorvidt en persons køn skal opføres på et dokument, der er omfattet af denne forordning. Hvis en medlemsstat vælger at a</w:t>
            </w:r>
            <w:r w:rsidRPr="006014EE">
              <w:t xml:space="preserve">ngive en persons køn på et sådant dokument, bør specifikationerne "F" eller </w:t>
            </w:r>
            <w:r w:rsidRPr="006014EE">
              <w:rPr>
                <w:b/>
                <w:i/>
              </w:rPr>
              <w:t>"M"</w:t>
            </w:r>
            <w:r w:rsidRPr="006014EE">
              <w:t xml:space="preserve"> eller det tilsvarende initial, der anvendes i nævnte medlemsstats sprog, finde anvendelse, alt efter hvad der er relevant.</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{IT}</w:t>
      </w:r>
      <w:r w:rsidRPr="006014EE">
        <w:t>it</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14</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Alessandro Zan, Krzysztof Śmiszek, Emma Rafowicz, Evin Incir, Cecilia Strada, Pina Picierno</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Betragtning 23</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(23)</w:t>
            </w:r>
            <w:r w:rsidRPr="006014EE">
              <w:tab/>
              <w:t xml:space="preserve">Medlemsstaterne bør kunne beslutte, hvorvidt en persons køn skal opføres på et dokument, der er omfattet af denne forordning. Hvis en medlemsstat vælger at angive en persons køn på et sådant </w:t>
            </w:r>
            <w:r w:rsidRPr="006014EE">
              <w:t>dokument, bør specifikationerne i ICAO-dokument 9303 "F", "M" eller "X" eller det tilsvarende initial, der anvendes i nævnte medlemsstats sprog, finde anvendelse, alt efter hvad der er relevant.</w:t>
            </w:r>
          </w:p>
        </w:tc>
        <w:tc>
          <w:tcPr>
            <w:tcW w:w="4876" w:type="dxa"/>
            <w:tcBorders>
              <w:top w:val="nil"/>
              <w:left w:val="nil"/>
              <w:bottom w:val="nil"/>
              <w:right w:val="nil"/>
            </w:tcBorders>
          </w:tcPr>
          <w:p w:rsidR="00E33FD9" w:rsidRPr="006014EE" w:rsidRDefault="00517EE4" w:rsidP="00E275B2">
            <w:pPr>
              <w:pStyle w:val="Normal6a"/>
            </w:pPr>
            <w:r w:rsidRPr="006014EE">
              <w:t>(23)</w:t>
            </w:r>
            <w:r w:rsidRPr="006014EE">
              <w:tab/>
              <w:t xml:space="preserve">Medlemsstaterne bør kunne beslutte, hvorvidt en persons </w:t>
            </w:r>
            <w:r w:rsidRPr="006014EE">
              <w:t>køn skal opføres på et dokument, der er omfattet af denne forordning. Hvis en medlemsstat vælger at angive en persons køn på et sådant dokument, bør specifikationerne i ICAO-dokument 9303 "F", "M" eller "X" eller det tilsvarende initial, der anvendes i næv</w:t>
            </w:r>
            <w:r w:rsidRPr="006014EE">
              <w:t>nte medlemsstats sprog, finde anvendelse, alt efter hvad der er relevant</w:t>
            </w:r>
            <w:r w:rsidRPr="006014EE">
              <w:rPr>
                <w:b/>
                <w:i/>
              </w:rPr>
              <w:t>, i overensstemmelse med Domstolens retspraksis</w:t>
            </w:r>
            <w:r w:rsidRPr="006014EE">
              <w:rPr>
                <w:b/>
                <w:i/>
                <w:vertAlign w:val="superscript"/>
              </w:rPr>
              <w:t>1a</w:t>
            </w:r>
            <w:r w:rsidRPr="006014EE">
              <w:t>.</w:t>
            </w:r>
          </w:p>
        </w:tc>
      </w:tr>
      <w:tr w:rsidR="00877564" w:rsidRPr="006014EE" w:rsidTr="00E275B2">
        <w:trPr>
          <w:jc w:val="center"/>
        </w:trPr>
        <w:tc>
          <w:tcPr>
            <w:tcW w:w="4876" w:type="dxa"/>
            <w:tcBorders>
              <w:top w:val="nil"/>
              <w:left w:val="nil"/>
              <w:bottom w:val="nil"/>
              <w:right w:val="nil"/>
            </w:tcBorders>
          </w:tcPr>
          <w:p w:rsidR="00E33FD9" w:rsidRPr="006014EE" w:rsidRDefault="00E33FD9" w:rsidP="00E275B2"/>
        </w:tc>
        <w:tc>
          <w:tcPr>
            <w:tcW w:w="4876" w:type="dxa"/>
            <w:tcBorders>
              <w:top w:val="nil"/>
              <w:left w:val="nil"/>
              <w:bottom w:val="nil"/>
              <w:right w:val="nil"/>
            </w:tcBorders>
          </w:tcPr>
          <w:p w:rsidR="00E33FD9" w:rsidRPr="006014EE" w:rsidRDefault="00517EE4" w:rsidP="00E275B2">
            <w:pPr>
              <w:pStyle w:val="Normal6a"/>
            </w:pPr>
            <w:r w:rsidRPr="006014EE">
              <w:rPr>
                <w:b/>
                <w:i/>
              </w:rPr>
              <w:t>_________________</w:t>
            </w:r>
          </w:p>
        </w:tc>
      </w:tr>
      <w:tr w:rsidR="00877564" w:rsidRPr="006014EE" w:rsidTr="00E275B2">
        <w:trPr>
          <w:jc w:val="center"/>
        </w:trPr>
        <w:tc>
          <w:tcPr>
            <w:tcW w:w="4876" w:type="dxa"/>
            <w:tcBorders>
              <w:top w:val="nil"/>
              <w:left w:val="nil"/>
              <w:bottom w:val="nil"/>
              <w:right w:val="nil"/>
            </w:tcBorders>
          </w:tcPr>
          <w:p w:rsidR="00E33FD9" w:rsidRPr="006014EE" w:rsidRDefault="00E33FD9" w:rsidP="00E275B2"/>
        </w:tc>
        <w:tc>
          <w:tcPr>
            <w:tcW w:w="4876" w:type="dxa"/>
            <w:tcBorders>
              <w:top w:val="nil"/>
              <w:left w:val="nil"/>
              <w:bottom w:val="nil"/>
              <w:right w:val="nil"/>
            </w:tcBorders>
          </w:tcPr>
          <w:p w:rsidR="00E33FD9" w:rsidRPr="006014EE" w:rsidRDefault="00517EE4" w:rsidP="00E275B2">
            <w:pPr>
              <w:pStyle w:val="Normal6a"/>
            </w:pPr>
            <w:r w:rsidRPr="006014EE">
              <w:rPr>
                <w:b/>
                <w:i/>
                <w:vertAlign w:val="superscript"/>
              </w:rPr>
              <w:t>1a</w:t>
            </w:r>
            <w:r w:rsidRPr="006014EE">
              <w:rPr>
                <w:b/>
                <w:i/>
              </w:rPr>
              <w:t xml:space="preserve"> Domstolens dom af 4. oktober 2024, Mirin, sag C-4/23, ECLI:EU:C:2018:845.</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15</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Tomáš Zdechovský</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Betragtning 25 a (ny)</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E33FD9" w:rsidP="00E275B2">
            <w:pPr>
              <w:pStyle w:val="Normal6a"/>
            </w:pPr>
          </w:p>
        </w:tc>
        <w:tc>
          <w:tcPr>
            <w:tcW w:w="4876" w:type="dxa"/>
            <w:tcBorders>
              <w:top w:val="nil"/>
              <w:left w:val="nil"/>
              <w:bottom w:val="nil"/>
              <w:right w:val="nil"/>
            </w:tcBorders>
          </w:tcPr>
          <w:p w:rsidR="00E33FD9" w:rsidRPr="006014EE" w:rsidRDefault="00517EE4" w:rsidP="00E275B2">
            <w:pPr>
              <w:pStyle w:val="Normal6a"/>
            </w:pPr>
            <w:r w:rsidRPr="006014EE">
              <w:rPr>
                <w:b/>
                <w:i/>
              </w:rPr>
              <w:t>(25a)</w:t>
            </w:r>
            <w:r w:rsidRPr="006014EE">
              <w:tab/>
            </w:r>
            <w:r w:rsidRPr="006014EE">
              <w:rPr>
                <w:b/>
                <w:i/>
              </w:rPr>
              <w:t>Kvalificeret personale bør modtage obligatorisk uddannelse i bedste praksis for indsamling af biometriske identifikatorer fra børn og sårbare personer, idet det sikres, at der tages hensyn til køns- og aldersspecifikke behov, samtidig med at alle personers</w:t>
            </w:r>
            <w:r w:rsidRPr="006014EE">
              <w:rPr>
                <w:b/>
                <w:i/>
              </w:rPr>
              <w:t xml:space="preserve"> værdighed respekteres.</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16</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 xml:space="preserve">Roberto Vannacci, António Tânger Corrêa, Susanna Ceccardi, Anna Maria Cisint, Nikola Bartůšek, Fabrice Leggeri, Tom </w:t>
      </w:r>
      <w:r w:rsidRPr="006014EE">
        <w:t>Vandendriessche, Matthieu Valet</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Betragtning 26</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(26)</w:t>
            </w:r>
            <w:r w:rsidRPr="006014EE">
              <w:tab/>
              <w:t xml:space="preserve">Hvor der opstår vanskeligheder i forbindelse med indsamlingen af </w:t>
            </w:r>
            <w:r w:rsidRPr="006014EE">
              <w:t xml:space="preserve">biometriske identifikatorer, bør medlemsstaterne sikre, at passende procedurer er på plads med henblik på at respektere den berørte persons værdighed. Der bør derfor tages særlige hensyn til </w:t>
            </w:r>
            <w:r w:rsidRPr="006014EE">
              <w:rPr>
                <w:b/>
                <w:i/>
              </w:rPr>
              <w:t xml:space="preserve">køn og til </w:t>
            </w:r>
            <w:r w:rsidRPr="006014EE">
              <w:t>de særlige behov hos børn og sårbare personer.</w:t>
            </w:r>
          </w:p>
        </w:tc>
        <w:tc>
          <w:tcPr>
            <w:tcW w:w="4876" w:type="dxa"/>
            <w:tcBorders>
              <w:top w:val="nil"/>
              <w:left w:val="nil"/>
              <w:bottom w:val="nil"/>
              <w:right w:val="nil"/>
            </w:tcBorders>
          </w:tcPr>
          <w:p w:rsidR="00E33FD9" w:rsidRPr="006014EE" w:rsidRDefault="00517EE4" w:rsidP="00E275B2">
            <w:pPr>
              <w:pStyle w:val="Normal6a"/>
            </w:pPr>
            <w:r w:rsidRPr="006014EE">
              <w:t>(26)</w:t>
            </w:r>
            <w:r w:rsidRPr="006014EE">
              <w:tab/>
              <w:t>Hv</w:t>
            </w:r>
            <w:r w:rsidRPr="006014EE">
              <w:t>or der opstår vanskeligheder i forbindelse med indsamlingen af biometriske identifikatorer, bør medlemsstaterne sikre, at passende procedurer er på plads med henblik på at respektere den berørte persons værdighed. Der bør derfor tages særlige hensyn til de</w:t>
            </w:r>
            <w:r w:rsidRPr="006014EE">
              <w:t xml:space="preserve"> særlige behov hos børn og sårbare personer.</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17</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Paolo Inselvini, Alessandro Ciriani</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Betragtning 26</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(26)</w:t>
            </w:r>
            <w:r w:rsidRPr="006014EE">
              <w:tab/>
              <w:t xml:space="preserve">Hvor der opstår vanskeligheder i forbindelse med indsamlingen af biometriske identifikatorer, bør medlemsstaterne sikre, at passende procedurer er på plads med </w:t>
            </w:r>
            <w:r w:rsidRPr="006014EE">
              <w:t>henblik på at respektere den berørte persons værdighed. Der bør derfor tages særlige hensyn til køn og til de særlige behov hos børn og sårbare personer.</w:t>
            </w:r>
          </w:p>
        </w:tc>
        <w:tc>
          <w:tcPr>
            <w:tcW w:w="4876" w:type="dxa"/>
            <w:tcBorders>
              <w:top w:val="nil"/>
              <w:left w:val="nil"/>
              <w:bottom w:val="nil"/>
              <w:right w:val="nil"/>
            </w:tcBorders>
          </w:tcPr>
          <w:p w:rsidR="00E33FD9" w:rsidRPr="006014EE" w:rsidRDefault="00517EE4" w:rsidP="00E275B2">
            <w:pPr>
              <w:pStyle w:val="Normal6a"/>
            </w:pPr>
            <w:r w:rsidRPr="006014EE">
              <w:t>(26)</w:t>
            </w:r>
            <w:r w:rsidRPr="006014EE">
              <w:tab/>
              <w:t>Hvor der opstår vanskeligheder i forbindelse med indsamlingen af biometriske identifikatorer, bør</w:t>
            </w:r>
            <w:r w:rsidRPr="006014EE">
              <w:t xml:space="preserve"> medlemsstaterne sikre, at passende procedurer er på plads med henblik på at respektere den berørte persons værdighed. Der bør derfor tages særlige hensyn til køn og til de særlige behov hos børn og sårbare personer.</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{IT}</w:t>
      </w:r>
      <w:r w:rsidRPr="006014EE">
        <w:t>it</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18</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Roberto Vannacci, António Tânger Corrêa, Susanna Ceccardi, Anna Maria Cisint, Fabrice Leggeri, Tom Vandendriessche, Matthieu Valet</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w:t>
      </w:r>
      <w:r w:rsidRPr="006014EE">
        <w:t xml:space="preserve">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Betragtning 28</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(28)</w:t>
            </w:r>
            <w:r w:rsidRPr="006014EE">
              <w:tab/>
              <w:t xml:space="preserve">Et mærke i form af landekoden på to bogstaver for den udstedende medlemsstat </w:t>
            </w:r>
            <w:r w:rsidRPr="006014EE">
              <w:rPr>
                <w:b/>
                <w:i/>
              </w:rPr>
              <w:t xml:space="preserve">trykt med negativ skrift i et blåt rektangel og omgivet af 12 gule stjerner </w:t>
            </w:r>
            <w:r w:rsidRPr="006014EE">
              <w:t>letter den visuelle kontrol af dokumentet, navnlig når indehaveren udøver sin ret til fri bevægelighed.</w:t>
            </w:r>
          </w:p>
        </w:tc>
        <w:tc>
          <w:tcPr>
            <w:tcW w:w="4876" w:type="dxa"/>
            <w:tcBorders>
              <w:top w:val="nil"/>
              <w:left w:val="nil"/>
              <w:bottom w:val="nil"/>
              <w:right w:val="nil"/>
            </w:tcBorders>
          </w:tcPr>
          <w:p w:rsidR="00E33FD9" w:rsidRPr="006014EE" w:rsidRDefault="00517EE4" w:rsidP="00E275B2">
            <w:pPr>
              <w:pStyle w:val="Normal6a"/>
            </w:pPr>
            <w:r w:rsidRPr="006014EE">
              <w:t>(28)</w:t>
            </w:r>
            <w:r w:rsidRPr="006014EE">
              <w:tab/>
              <w:t>Et mærke i form af landekoden på to bogstaver for den udstedende medlemsstat letter den visuelle kontrol af dokumentet, navnlig når indehaveren udø</w:t>
            </w:r>
            <w:r w:rsidRPr="006014EE">
              <w:t>ver sin ret til fri bevægelighed.</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19</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Tomáš Zdechovský</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 xml:space="preserve">Betragtning 32 </w:t>
      </w:r>
      <w:r w:rsidRPr="006014EE">
        <w:t>a (ny)</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E33FD9" w:rsidP="00E275B2">
            <w:pPr>
              <w:pStyle w:val="Normal6a"/>
            </w:pPr>
          </w:p>
        </w:tc>
        <w:tc>
          <w:tcPr>
            <w:tcW w:w="4876" w:type="dxa"/>
            <w:tcBorders>
              <w:top w:val="nil"/>
              <w:left w:val="nil"/>
              <w:bottom w:val="nil"/>
              <w:right w:val="nil"/>
            </w:tcBorders>
          </w:tcPr>
          <w:p w:rsidR="00E33FD9" w:rsidRPr="006014EE" w:rsidRDefault="00517EE4" w:rsidP="00E275B2">
            <w:pPr>
              <w:pStyle w:val="Normal6a"/>
            </w:pPr>
            <w:r w:rsidRPr="006014EE">
              <w:rPr>
                <w:b/>
                <w:i/>
              </w:rPr>
              <w:t>(32a)</w:t>
            </w:r>
            <w:r w:rsidRPr="006014EE">
              <w:tab/>
            </w:r>
            <w:r w:rsidRPr="006014EE">
              <w:rPr>
                <w:b/>
                <w:i/>
              </w:rPr>
              <w:t xml:space="preserve">Til støtte for dette mål bør Kommissionen i samarbejde med medlemsstaterne sikre harmonisering af elektroniske identifikationssystemer og integration af grænseoverskridende </w:t>
            </w:r>
            <w:r w:rsidRPr="006014EE">
              <w:rPr>
                <w:b/>
                <w:i/>
              </w:rPr>
              <w:t>e-forvaltningstjenester. Disse foranstaltninger bør forbedre anvendeligheden af og adgangen til identitetskort for alle EU-borgere, samtidig med at der opretholdes gnidningsløs funktionalitet og fuld interoperabilitet i alle medlemsstater.</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20</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Malik Azmani</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Betragtning 43</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(43)</w:t>
            </w:r>
            <w:r w:rsidRPr="006014EE">
              <w:tab/>
              <w:t>I overensstemmelse med den interinstitutionelle aftale af 13. april 2016 om bedre lovgivning</w:t>
            </w:r>
            <w:r w:rsidRPr="006014EE">
              <w:rPr>
                <w:vertAlign w:val="superscript"/>
              </w:rPr>
              <w:t>30</w:t>
            </w:r>
            <w:r w:rsidRPr="006014EE">
              <w:t xml:space="preserve"> bør Kommissionen </w:t>
            </w:r>
            <w:r w:rsidRPr="006014EE">
              <w:rPr>
                <w:b/>
                <w:i/>
              </w:rPr>
              <w:t xml:space="preserve">tidligst </w:t>
            </w:r>
            <w:r w:rsidRPr="006014EE">
              <w:t>seks år efter denne forordnings anvendelsesdato foretage en evaluering af denne forordning bl.a. på grundlag af de oplysninger, de</w:t>
            </w:r>
            <w:r w:rsidRPr="006014EE">
              <w:t>r er indsamlet gennem særlige overvågningsordninger, med henblik på at vurdere den faktiske virkning af denne forordning og behovet for yderligere tiltag. Med henblik på overvågning bør medlemsstaterne indsamle statistiske oplysninger om antallet af identi</w:t>
            </w:r>
            <w:r w:rsidRPr="006014EE">
              <w:t>tetskort og opholdsdokumenter, som de har udstedt.</w:t>
            </w:r>
          </w:p>
        </w:tc>
        <w:tc>
          <w:tcPr>
            <w:tcW w:w="4876" w:type="dxa"/>
            <w:tcBorders>
              <w:top w:val="nil"/>
              <w:left w:val="nil"/>
              <w:bottom w:val="nil"/>
              <w:right w:val="nil"/>
            </w:tcBorders>
          </w:tcPr>
          <w:p w:rsidR="00E33FD9" w:rsidRPr="006014EE" w:rsidRDefault="00517EE4" w:rsidP="00E275B2">
            <w:pPr>
              <w:pStyle w:val="Normal6a"/>
            </w:pPr>
            <w:r w:rsidRPr="006014EE">
              <w:t>(43)</w:t>
            </w:r>
            <w:r w:rsidRPr="006014EE">
              <w:tab/>
            </w:r>
            <w:r w:rsidRPr="006014EE">
              <w:rPr>
                <w:b/>
                <w:i/>
              </w:rPr>
              <w:t>Kommissionen bør aflægge rapport om gennemførelsen af denne forordning henholdsvis to og elleve år efter dens anvendelsesdato, herunder om, hvorvidt sikkerhedsniveauet er hensigtsmæssigt, idet dens in</w:t>
            </w:r>
            <w:r w:rsidRPr="006014EE">
              <w:rPr>
                <w:b/>
                <w:i/>
              </w:rPr>
              <w:t>dvirkninger på grundlæggende rettigheder og databeskyttelsesprincipper bør tages i betragtning.</w:t>
            </w:r>
            <w:r w:rsidRPr="006014EE">
              <w:t xml:space="preserve"> I overensstemmelse med den interinstitutionelle aftale af 13. april 2016 om bedre lovgivning</w:t>
            </w:r>
            <w:r w:rsidRPr="006014EE">
              <w:rPr>
                <w:vertAlign w:val="superscript"/>
              </w:rPr>
              <w:t>30</w:t>
            </w:r>
            <w:r w:rsidRPr="006014EE">
              <w:t xml:space="preserve"> bør Kommissionen seks år efter denne forordnings anvendelsesdato</w:t>
            </w:r>
            <w:r w:rsidRPr="006014EE">
              <w:rPr>
                <w:b/>
                <w:i/>
              </w:rPr>
              <w:t>,</w:t>
            </w:r>
            <w:r w:rsidRPr="006014EE">
              <w:rPr>
                <w:b/>
                <w:i/>
              </w:rPr>
              <w:t> og hver sjette år derefter,</w:t>
            </w:r>
            <w:r w:rsidRPr="006014EE">
              <w:t xml:space="preserve"> foretage en evaluering af denne forordning</w:t>
            </w:r>
            <w:r w:rsidRPr="006014EE">
              <w:rPr>
                <w:b/>
                <w:i/>
              </w:rPr>
              <w:t>,</w:t>
            </w:r>
            <w:r w:rsidRPr="006014EE">
              <w:t xml:space="preserve"> bl.a. på grundlag af de oplysninger, der er indsamlet gennem særlige overvågningsordninger, med henblik på at vurdere den faktiske virkning af denne forordning og behovet for yderlige</w:t>
            </w:r>
            <w:r w:rsidRPr="006014EE">
              <w:t>re tiltag. Med henblik på overvågning bør medlemsstaterne indsamle statistiske oplysninger om antallet af identitetskort og opholdsdokumenter, som de har udstedt.</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rPr>
                <w:b/>
                <w:i/>
              </w:rPr>
              <w:t>_________________</w:t>
            </w:r>
          </w:p>
        </w:tc>
        <w:tc>
          <w:tcPr>
            <w:tcW w:w="4876" w:type="dxa"/>
            <w:tcBorders>
              <w:top w:val="nil"/>
              <w:left w:val="nil"/>
              <w:bottom w:val="nil"/>
              <w:right w:val="nil"/>
            </w:tcBorders>
          </w:tcPr>
          <w:p w:rsidR="00E33FD9" w:rsidRPr="006014EE" w:rsidRDefault="00517EE4" w:rsidP="00E275B2">
            <w:pPr>
              <w:pStyle w:val="Normal6a"/>
            </w:pPr>
            <w:r w:rsidRPr="006014EE">
              <w:rPr>
                <w:b/>
                <w:i/>
              </w:rPr>
              <w:t>_________________</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rPr>
                <w:vertAlign w:val="superscript"/>
              </w:rPr>
              <w:t>30</w:t>
            </w:r>
            <w:r w:rsidRPr="006014EE">
              <w:t xml:space="preserve"> EUT L 123 af 12.5.2016, s. 1, ELI: </w:t>
            </w:r>
            <w:r w:rsidRPr="006014EE">
              <w:t>http://data.europa.eu/eli/agree_interinstit/2016/512/oj.</w:t>
            </w:r>
          </w:p>
        </w:tc>
        <w:tc>
          <w:tcPr>
            <w:tcW w:w="4876" w:type="dxa"/>
            <w:tcBorders>
              <w:top w:val="nil"/>
              <w:left w:val="nil"/>
              <w:bottom w:val="nil"/>
              <w:right w:val="nil"/>
            </w:tcBorders>
          </w:tcPr>
          <w:p w:rsidR="00E33FD9" w:rsidRPr="006014EE" w:rsidRDefault="00517EE4" w:rsidP="00E275B2">
            <w:pPr>
              <w:pStyle w:val="Normal6a"/>
            </w:pPr>
            <w:r w:rsidRPr="006014EE">
              <w:rPr>
                <w:vertAlign w:val="superscript"/>
              </w:rPr>
              <w:t>30</w:t>
            </w:r>
            <w:r w:rsidRPr="006014EE">
              <w:t xml:space="preserve"> EUT L 123 af 12.5.2016, s. 1, ELI: http://data.europa.eu/eli/agree_interinstit/2016/512/oj.</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21</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Roberto Vannacci, António Tânger Corrêa, Susanna Ceccardi, Anna Maria Cisint, Nikola Bartůšek, Fabrice Leggeri, Tom Vandendriessche, Matthieu Valet</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w:t>
      </w:r>
      <w:r w:rsidRPr="006014EE">
        <w:t>tikel 3 – stk. 2 – afsnit 2</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rPr>
                <w:b/>
                <w:i/>
              </w:rPr>
              <w:t>Uanset første afsnit kan dokumentnummeret indsættes i felt I, og det skal være frivilligt, om en persons køn angives.</w:t>
            </w:r>
          </w:p>
        </w:tc>
        <w:tc>
          <w:tcPr>
            <w:tcW w:w="4876" w:type="dxa"/>
            <w:tcBorders>
              <w:top w:val="nil"/>
              <w:left w:val="nil"/>
              <w:bottom w:val="nil"/>
              <w:right w:val="nil"/>
            </w:tcBorders>
          </w:tcPr>
          <w:p w:rsidR="00E33FD9" w:rsidRPr="006014EE" w:rsidRDefault="00517EE4" w:rsidP="00E275B2">
            <w:pPr>
              <w:pStyle w:val="Normal6a"/>
            </w:pPr>
            <w:r w:rsidRPr="006014EE">
              <w:rPr>
                <w:b/>
                <w:i/>
              </w:rPr>
              <w:t>udgår</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22</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Nadine Morano</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3 – stk. 2 – afsnit 2</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Uanset første afsnit</w:t>
            </w:r>
            <w:r w:rsidRPr="006014EE">
              <w:t xml:space="preserve"> kan dokumentnummeret indsættes i felt I</w:t>
            </w:r>
            <w:r w:rsidRPr="006014EE">
              <w:rPr>
                <w:b/>
                <w:i/>
              </w:rPr>
              <w:t>, og det skal være frivilligt, om en persons køn angives</w:t>
            </w:r>
            <w:r w:rsidRPr="006014EE">
              <w:t>.</w:t>
            </w:r>
          </w:p>
        </w:tc>
        <w:tc>
          <w:tcPr>
            <w:tcW w:w="4876" w:type="dxa"/>
            <w:tcBorders>
              <w:top w:val="nil"/>
              <w:left w:val="nil"/>
              <w:bottom w:val="nil"/>
              <w:right w:val="nil"/>
            </w:tcBorders>
          </w:tcPr>
          <w:p w:rsidR="00E33FD9" w:rsidRPr="006014EE" w:rsidRDefault="00517EE4" w:rsidP="00E275B2">
            <w:pPr>
              <w:pStyle w:val="Normal6a"/>
            </w:pPr>
            <w:r w:rsidRPr="006014EE">
              <w:t>Uanset første afsnit kan dokumentnummeret indsættes i felt I.</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{FR}</w:t>
      </w:r>
      <w:r w:rsidRPr="006014EE">
        <w:t>fr</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23</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Paolo Inselvini, Alessandro Ciriani</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3 – stk. 2 – afsnit 2</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 xml:space="preserve">Uanset første afsnit kan </w:t>
            </w:r>
            <w:r w:rsidRPr="006014EE">
              <w:t>dokumentnummeret indsættes i felt I, og det skal være frivilligt, om en persons køn angives.</w:t>
            </w:r>
          </w:p>
        </w:tc>
        <w:tc>
          <w:tcPr>
            <w:tcW w:w="4876" w:type="dxa"/>
            <w:tcBorders>
              <w:top w:val="nil"/>
              <w:left w:val="nil"/>
              <w:bottom w:val="nil"/>
              <w:right w:val="nil"/>
            </w:tcBorders>
          </w:tcPr>
          <w:p w:rsidR="00E33FD9" w:rsidRPr="006014EE" w:rsidRDefault="00517EE4" w:rsidP="00E275B2">
            <w:pPr>
              <w:pStyle w:val="Normal6a"/>
            </w:pPr>
            <w:r w:rsidRPr="006014EE">
              <w:t>Uanset første afsnit kan dokumentnummeret indsættes i felt I, og det skal være frivilligt, om en persons køn angives.</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{IT}</w:t>
      </w:r>
      <w:r w:rsidRPr="006014EE">
        <w:t>it</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24</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Alessandro Zan, Krzysztof Śmiszek, Emma Rafowicz, Evin Incir, Cecilia Strada, Pina Picierno</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3 – stk.</w:t>
      </w:r>
      <w:r w:rsidRPr="006014EE">
        <w:t xml:space="preserve"> 2 – afsnit 2</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Uanset første afsnit kan dokumentnummeret indsættes i felt I, og det skal være frivilligt, om en persons køn angives.</w:t>
            </w:r>
          </w:p>
        </w:tc>
        <w:tc>
          <w:tcPr>
            <w:tcW w:w="4876" w:type="dxa"/>
            <w:tcBorders>
              <w:top w:val="nil"/>
              <w:left w:val="nil"/>
              <w:bottom w:val="nil"/>
              <w:right w:val="nil"/>
            </w:tcBorders>
          </w:tcPr>
          <w:p w:rsidR="00E33FD9" w:rsidRPr="006014EE" w:rsidRDefault="00517EE4" w:rsidP="00E275B2">
            <w:pPr>
              <w:pStyle w:val="Normal6a"/>
            </w:pPr>
            <w:r w:rsidRPr="006014EE">
              <w:t>Uanset første afsnit kan dokumentnummeret indsættes i felt I, og det skal</w:t>
            </w:r>
            <w:r w:rsidRPr="006014EE">
              <w:t xml:space="preserve"> være frivilligt, om en persons køn angives. </w:t>
            </w:r>
            <w:r w:rsidRPr="006014EE">
              <w:rPr>
                <w:b/>
                <w:i/>
              </w:rPr>
              <w:t>Hvis en medlemsstat vælger at angive en persons køn på et dokument, der er omfattet af denne forordning, skal specifikationerne i ICAO-dokument 9303 "F", "M" eller "X" eller det tilsvarende initial, der anvendes</w:t>
            </w:r>
            <w:r w:rsidRPr="006014EE">
              <w:rPr>
                <w:b/>
                <w:i/>
              </w:rPr>
              <w:t xml:space="preserve"> på nævnte medlemsstats officielle sprog, finde anvendelse, alt efter hvad der er relevant.</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25</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 xml:space="preserve">Roberto Vannacci, António Tânger Corrêa, Susanna </w:t>
      </w:r>
      <w:r w:rsidRPr="006014EE">
        <w:t>Ceccardi, Anna Maria Cisint, Fabrice Leggeri, Tom Vandendriessche, Matthieu Valet</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3 – stk. 4</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4.</w:t>
            </w:r>
            <w:r w:rsidRPr="006014EE">
              <w:tab/>
              <w:t xml:space="preserve">Identitetskortet </w:t>
            </w:r>
            <w:r w:rsidRPr="006014EE">
              <w:t>skal på forsiden indeholde landekoden på to bogstaver for den udstedende medlemsstat</w:t>
            </w:r>
            <w:r w:rsidRPr="006014EE">
              <w:rPr>
                <w:b/>
                <w:i/>
              </w:rPr>
              <w:t xml:space="preserve"> trykt med negativ skrift i et blåt rektangel og omgivet af 12 gule stjerner</w:t>
            </w:r>
            <w:r w:rsidRPr="006014EE">
              <w:t>.</w:t>
            </w:r>
          </w:p>
        </w:tc>
        <w:tc>
          <w:tcPr>
            <w:tcW w:w="4876" w:type="dxa"/>
            <w:tcBorders>
              <w:top w:val="nil"/>
              <w:left w:val="nil"/>
              <w:bottom w:val="nil"/>
              <w:right w:val="nil"/>
            </w:tcBorders>
          </w:tcPr>
          <w:p w:rsidR="00E33FD9" w:rsidRPr="006014EE" w:rsidRDefault="00517EE4" w:rsidP="00E275B2">
            <w:pPr>
              <w:pStyle w:val="Normal6a"/>
            </w:pPr>
            <w:r w:rsidRPr="006014EE">
              <w:t>4.</w:t>
            </w:r>
            <w:r w:rsidRPr="006014EE">
              <w:tab/>
              <w:t>Identitetskortet skal på forsiden indeholde landekoden på to bogstaver for den udstedende m</w:t>
            </w:r>
            <w:r w:rsidRPr="006014EE">
              <w:t>edlemsstat.</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26</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Milan Uhrík, Ewa Zajączkowska-Hernik, Mary Khan</w:t>
      </w:r>
      <w:r w:rsidRPr="006014EE">
        <w:rPr>
          <w:rStyle w:val="HideTWBExt"/>
          <w:b w:val="0"/>
        </w:rPr>
        <w:t>&lt;/Members&gt;</w:t>
      </w:r>
    </w:p>
    <w:p w:rsidR="00E33FD9" w:rsidRPr="006014EE" w:rsidRDefault="00517EE4" w:rsidP="00E33FD9">
      <w:r w:rsidRPr="006014EE">
        <w:rPr>
          <w:rStyle w:val="HideTWBExt"/>
        </w:rPr>
        <w:t>&lt;AuNomDe&gt;</w:t>
      </w:r>
      <w:r w:rsidRPr="006014EE">
        <w:rPr>
          <w:rStyle w:val="HideTWBInt"/>
          <w:color w:val="auto"/>
        </w:rPr>
        <w:t>{ESN}</w:t>
      </w:r>
      <w:r w:rsidRPr="006014EE">
        <w:t>for Gruppen for Europa af Suveræne Nationer</w:t>
      </w:r>
      <w:r w:rsidRPr="006014EE">
        <w:rPr>
          <w:rStyle w:val="HideTWBExt"/>
        </w:rPr>
        <w:t>&lt;/AuNomDe&gt;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3 – stk. 5</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5.</w:t>
            </w:r>
            <w:r w:rsidRPr="006014EE">
              <w:tab/>
            </w:r>
            <w:r w:rsidRPr="006014EE">
              <w:t xml:space="preserve">Identitetskort skal indeholde et meget sikket lagringsmedium, der skal indeholde et ansigtsbillede af kortindehaveren </w:t>
            </w:r>
            <w:r w:rsidRPr="006014EE">
              <w:rPr>
                <w:b/>
                <w:i/>
              </w:rPr>
              <w:t xml:space="preserve">og to fingeraftryk </w:t>
            </w:r>
            <w:r w:rsidRPr="006014EE">
              <w:t>i interoperable digitale formater. For så vidt angår registreringen af biometriske identifikatorer anvender medlemsstat</w:t>
            </w:r>
            <w:r w:rsidRPr="006014EE">
              <w:t>erne de tekniske specifikationer som fastsat ved Kommissionens gennemførelsesafgørelse C(2018) 7767</w:t>
            </w:r>
            <w:r w:rsidRPr="006014EE">
              <w:rPr>
                <w:vertAlign w:val="superscript"/>
              </w:rPr>
              <w:t>33</w:t>
            </w:r>
            <w:r w:rsidRPr="006014EE">
              <w:t xml:space="preserve"> som ændret ved Kommissionens gennemførelsesafgørelse C(2021) 3726</w:t>
            </w:r>
            <w:r w:rsidRPr="006014EE">
              <w:rPr>
                <w:vertAlign w:val="superscript"/>
              </w:rPr>
              <w:t>34</w:t>
            </w:r>
            <w:r w:rsidRPr="006014EE">
              <w:t>.</w:t>
            </w:r>
          </w:p>
        </w:tc>
        <w:tc>
          <w:tcPr>
            <w:tcW w:w="4876" w:type="dxa"/>
            <w:tcBorders>
              <w:top w:val="nil"/>
              <w:left w:val="nil"/>
              <w:bottom w:val="nil"/>
              <w:right w:val="nil"/>
            </w:tcBorders>
          </w:tcPr>
          <w:p w:rsidR="00E33FD9" w:rsidRPr="006014EE" w:rsidRDefault="00517EE4" w:rsidP="00E275B2">
            <w:pPr>
              <w:pStyle w:val="Normal6a"/>
            </w:pPr>
            <w:r w:rsidRPr="006014EE">
              <w:t>5.</w:t>
            </w:r>
            <w:r w:rsidRPr="006014EE">
              <w:tab/>
              <w:t>Identitetskort skal indeholde et meget sikket lagringsmedium, der skal indeholde e</w:t>
            </w:r>
            <w:r w:rsidRPr="006014EE">
              <w:t>t ansigtsbillede af kortindehaveren i interoperable digitale formater. For så vidt angår registreringen af biometriske identifikatorer anvender medlemsstaterne de tekniske specifikationer som fastsat ved Kommissionens gennemførelsesafgørelse C(2018) 7767</w:t>
            </w:r>
            <w:r w:rsidRPr="006014EE">
              <w:rPr>
                <w:vertAlign w:val="superscript"/>
              </w:rPr>
              <w:t>33</w:t>
            </w:r>
            <w:r w:rsidRPr="006014EE">
              <w:t xml:space="preserve"> som ændret ved Kommissionens gennemførelsesafgørelse C(2021) 3726</w:t>
            </w:r>
            <w:r w:rsidRPr="006014EE">
              <w:rPr>
                <w:vertAlign w:val="superscript"/>
              </w:rPr>
              <w:t>34</w:t>
            </w:r>
            <w:r w:rsidRPr="006014EE">
              <w:t>.</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rPr>
                <w:b/>
                <w:i/>
              </w:rPr>
              <w:t>_________________</w:t>
            </w:r>
          </w:p>
        </w:tc>
        <w:tc>
          <w:tcPr>
            <w:tcW w:w="4876" w:type="dxa"/>
            <w:tcBorders>
              <w:top w:val="nil"/>
              <w:left w:val="nil"/>
              <w:bottom w:val="nil"/>
              <w:right w:val="nil"/>
            </w:tcBorders>
          </w:tcPr>
          <w:p w:rsidR="00E33FD9" w:rsidRPr="006014EE" w:rsidRDefault="00517EE4" w:rsidP="00E275B2">
            <w:pPr>
              <w:pStyle w:val="Normal6a"/>
            </w:pPr>
            <w:r w:rsidRPr="006014EE">
              <w:rPr>
                <w:b/>
                <w:i/>
              </w:rPr>
              <w:t>_________________</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rPr>
                <w:vertAlign w:val="superscript"/>
              </w:rPr>
              <w:t>33</w:t>
            </w:r>
            <w:r w:rsidRPr="006014EE">
              <w:t xml:space="preserve"> Kommissionens gennemførelsesafgørelse C(2018)7767 af 30. november 2018 om fastsættelse af tekniske specifikationer for den ensartede udformning af opholdstilladelser til tredjelandsstatsborgere og om ophævelse af afgørelse C(2002)3069.</w:t>
            </w:r>
          </w:p>
        </w:tc>
        <w:tc>
          <w:tcPr>
            <w:tcW w:w="4876" w:type="dxa"/>
            <w:tcBorders>
              <w:top w:val="nil"/>
              <w:left w:val="nil"/>
              <w:bottom w:val="nil"/>
              <w:right w:val="nil"/>
            </w:tcBorders>
          </w:tcPr>
          <w:p w:rsidR="00E33FD9" w:rsidRPr="006014EE" w:rsidRDefault="00517EE4" w:rsidP="00E275B2">
            <w:pPr>
              <w:pStyle w:val="Normal6a"/>
            </w:pPr>
            <w:r w:rsidRPr="006014EE">
              <w:rPr>
                <w:vertAlign w:val="superscript"/>
              </w:rPr>
              <w:t>33</w:t>
            </w:r>
            <w:r w:rsidRPr="006014EE">
              <w:t xml:space="preserve"> Kommissionens ge</w:t>
            </w:r>
            <w:r w:rsidRPr="006014EE">
              <w:t>nnemførelsesafgørelse C(2018)7767 af 30. november 2018 om fastsættelse af tekniske specifikationer for den ensartede udformning af opholdstilladelser til tredjelandsstatsborgere og om ophævelse af afgørelse C(2002)3069.</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rPr>
                <w:vertAlign w:val="superscript"/>
              </w:rPr>
              <w:t>34</w:t>
            </w:r>
            <w:r w:rsidRPr="006014EE">
              <w:t xml:space="preserve"> Kommissionens gennemførelsesafgø</w:t>
            </w:r>
            <w:r w:rsidRPr="006014EE">
              <w:t>relse C(2021) 3726 af 4. juni 2021 om ændring af bilag III til gennemførelsesafgørelse C(2018) 7767 for så vidt angår listen over normative referencer.</w:t>
            </w:r>
          </w:p>
        </w:tc>
        <w:tc>
          <w:tcPr>
            <w:tcW w:w="4876" w:type="dxa"/>
            <w:tcBorders>
              <w:top w:val="nil"/>
              <w:left w:val="nil"/>
              <w:bottom w:val="nil"/>
              <w:right w:val="nil"/>
            </w:tcBorders>
          </w:tcPr>
          <w:p w:rsidR="00E33FD9" w:rsidRPr="006014EE" w:rsidRDefault="00517EE4" w:rsidP="00E275B2">
            <w:pPr>
              <w:pStyle w:val="Normal6a"/>
            </w:pPr>
            <w:r w:rsidRPr="006014EE">
              <w:rPr>
                <w:vertAlign w:val="superscript"/>
              </w:rPr>
              <w:t>34</w:t>
            </w:r>
            <w:r w:rsidRPr="006014EE">
              <w:t xml:space="preserve"> Kommissionens gennemførelsesafgørelse C(2021) 3726 af 4. juni 2021 om ændring af bilag III til gennem</w:t>
            </w:r>
            <w:r w:rsidRPr="006014EE">
              <w:t>førelsesafgørelse C(2018) 7767 for så vidt angår listen over normative referencer.</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pPr>
        <w:pStyle w:val="AmJustTitle"/>
      </w:pPr>
      <w:r w:rsidRPr="006014EE">
        <w:rPr>
          <w:rStyle w:val="HideTWBExt"/>
        </w:rPr>
        <w:t>&lt;TitreJust&gt;</w:t>
      </w:r>
      <w:r w:rsidRPr="006014EE">
        <w:t>Begrundelse</w:t>
      </w:r>
      <w:r w:rsidRPr="006014EE">
        <w:rPr>
          <w:rStyle w:val="HideTWBExt"/>
        </w:rPr>
        <w:t>&lt;/TitreJust&gt;</w:t>
      </w:r>
    </w:p>
    <w:p w:rsidR="00E33FD9" w:rsidRPr="006014EE" w:rsidRDefault="00517EE4" w:rsidP="00E33FD9">
      <w:pPr>
        <w:pStyle w:val="AmJustText"/>
      </w:pPr>
      <w:r w:rsidRPr="006014EE">
        <w:t xml:space="preserve">Med dette ændringsforslag udgår forpligtelsen til at lagre to fingeraftryk på identitetskortene.  Det er </w:t>
      </w:r>
      <w:r w:rsidRPr="006014EE">
        <w:t>for stærk en krænkelse af borgernes ret til privatlivets fred til fordel for stadig flere muligheder for at udøve statslig kontrol.  Det indebærer også for stor en risiko for cyberkriminalitet:  hvis disse fingeraftryk stjæles, kan de anvendes i hele verde</w:t>
      </w:r>
      <w:r w:rsidRPr="006014EE">
        <w:t>n til alle former for identitetsrelateret svig.  Eftersom de er unikke, vil tyveri af disse fingeraftryk udgøre en livsvarig risiko for den borger, der er offer for det.</w:t>
      </w:r>
    </w:p>
    <w:p w:rsidR="00E33FD9" w:rsidRPr="006014EE" w:rsidRDefault="00517EE4" w:rsidP="00E33FD9">
      <w:r w:rsidRPr="006014EE">
        <w:rPr>
          <w:rStyle w:val="HideTWBExt"/>
        </w:rPr>
        <w:t>&lt;/Amend&gt;</w:t>
      </w:r>
    </w:p>
    <w:p w:rsidR="00E33FD9" w:rsidRPr="006014EE" w:rsidRDefault="00517EE4" w:rsidP="00E33FD9">
      <w:pPr>
        <w:pStyle w:val="AMNumberTabs0"/>
        <w:keepNext/>
      </w:pPr>
      <w:r w:rsidRPr="006014EE">
        <w:rPr>
          <w:rStyle w:val="HideTWBExt"/>
          <w:b w:val="0"/>
        </w:rPr>
        <w:t>&lt;Amend&gt;</w:t>
      </w:r>
      <w:r w:rsidRPr="006014EE">
        <w:t>Ændringsforslag</w:t>
      </w:r>
      <w:r w:rsidRPr="006014EE">
        <w:tab/>
      </w:r>
      <w:r w:rsidRPr="006014EE">
        <w:tab/>
      </w:r>
      <w:r w:rsidRPr="006014EE">
        <w:rPr>
          <w:rStyle w:val="HideTWBExt"/>
          <w:b w:val="0"/>
        </w:rPr>
        <w:t>&lt;NumAm&gt;</w:t>
      </w:r>
      <w:r w:rsidRPr="006014EE">
        <w:t>27</w:t>
      </w:r>
      <w:r w:rsidRPr="006014EE">
        <w:rPr>
          <w:rStyle w:val="HideTWBExt"/>
          <w:b w:val="0"/>
        </w:rPr>
        <w:t>&lt;/NumAm&gt;</w:t>
      </w:r>
    </w:p>
    <w:p w:rsidR="00E33FD9" w:rsidRPr="006014EE" w:rsidRDefault="00517EE4" w:rsidP="00E33FD9">
      <w:pPr>
        <w:pStyle w:val="NormalBold"/>
      </w:pPr>
      <w:r w:rsidRPr="006014EE">
        <w:rPr>
          <w:rStyle w:val="HideTWBExt"/>
          <w:b w:val="0"/>
        </w:rPr>
        <w:t>&lt;RepeatBlock-By&gt;&lt;Members&gt;</w:t>
      </w:r>
      <w:r w:rsidRPr="006014EE">
        <w:t>Malik Azma</w:t>
      </w:r>
      <w:r w:rsidRPr="006014EE">
        <w:t>ni, Jeannette Baljeu, Lucia Yar, Raquel García Hermida-Van Der Walle</w:t>
      </w:r>
      <w:r w:rsidRPr="006014EE">
        <w:rPr>
          <w:rStyle w:val="HideTWBExt"/>
          <w:b w:val="0"/>
        </w:rPr>
        <w:t>&lt;/Members&gt;</w:t>
      </w:r>
    </w:p>
    <w:p w:rsidR="00E33FD9" w:rsidRPr="006014EE" w:rsidRDefault="00517EE4" w:rsidP="00E33FD9">
      <w:r w:rsidRPr="006014EE">
        <w:rPr>
          <w:rStyle w:val="HideTWBExt"/>
        </w:rPr>
        <w:t>&lt;/RepeatBlock-By&gt;</w:t>
      </w:r>
    </w:p>
    <w:p w:rsidR="00E33FD9" w:rsidRPr="006014EE" w:rsidRDefault="00517EE4" w:rsidP="00E33FD9">
      <w:pPr>
        <w:pStyle w:val="NormalBold"/>
        <w:keepNext/>
      </w:pPr>
      <w:r w:rsidRPr="006014EE">
        <w:rPr>
          <w:rStyle w:val="HideTWBExt"/>
          <w:b w:val="0"/>
        </w:rPr>
        <w:t>&lt;DocAmend&gt;</w:t>
      </w:r>
      <w:r w:rsidRPr="006014EE">
        <w:t>Forslag til forordning</w:t>
      </w:r>
      <w:r w:rsidRPr="006014EE">
        <w:rPr>
          <w:rStyle w:val="HideTWBExt"/>
          <w:b w:val="0"/>
        </w:rPr>
        <w:t>&lt;/DocAmend&gt;</w:t>
      </w:r>
    </w:p>
    <w:p w:rsidR="00E33FD9" w:rsidRPr="006014EE" w:rsidRDefault="00517EE4" w:rsidP="00E33FD9">
      <w:pPr>
        <w:pStyle w:val="NormalBold"/>
      </w:pPr>
      <w:r w:rsidRPr="006014EE">
        <w:rPr>
          <w:rStyle w:val="HideTWBExt"/>
          <w:b w:val="0"/>
        </w:rPr>
        <w:t>&lt;Article&gt;</w:t>
      </w:r>
      <w:r w:rsidRPr="006014EE">
        <w:t>Artikel 3 – stk. 5</w:t>
      </w:r>
      <w:r w:rsidRPr="006014E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77564" w:rsidRPr="006014EE" w:rsidTr="00E275B2">
        <w:trPr>
          <w:jc w:val="center"/>
        </w:trPr>
        <w:tc>
          <w:tcPr>
            <w:tcW w:w="9752" w:type="dxa"/>
            <w:gridSpan w:val="2"/>
          </w:tcPr>
          <w:p w:rsidR="00E33FD9" w:rsidRPr="006014EE" w:rsidRDefault="00E33FD9" w:rsidP="00E275B2">
            <w:pPr>
              <w:keepNext/>
            </w:pPr>
          </w:p>
        </w:tc>
      </w:tr>
      <w:tr w:rsidR="00877564" w:rsidRPr="006014EE" w:rsidTr="00E275B2">
        <w:trPr>
          <w:jc w:val="center"/>
        </w:trPr>
        <w:tc>
          <w:tcPr>
            <w:tcW w:w="4876" w:type="dxa"/>
          </w:tcPr>
          <w:p w:rsidR="00E33FD9" w:rsidRPr="006014EE" w:rsidRDefault="00517EE4" w:rsidP="00E275B2">
            <w:pPr>
              <w:pStyle w:val="ColumnHeading"/>
              <w:keepNext/>
            </w:pPr>
            <w:r w:rsidRPr="006014EE">
              <w:t>Kommissionens forslag</w:t>
            </w:r>
          </w:p>
        </w:tc>
        <w:tc>
          <w:tcPr>
            <w:tcW w:w="4876" w:type="dxa"/>
          </w:tcPr>
          <w:p w:rsidR="00E33FD9" w:rsidRPr="006014EE" w:rsidRDefault="00517EE4" w:rsidP="00E275B2">
            <w:pPr>
              <w:pStyle w:val="ColumnHeading"/>
              <w:keepNext/>
            </w:pPr>
            <w:r w:rsidRPr="006014EE">
              <w:t>Ændringsforslag</w:t>
            </w:r>
          </w:p>
        </w:tc>
      </w:tr>
      <w:tr w:rsidR="00877564" w:rsidRPr="006014EE" w:rsidTr="00E275B2">
        <w:trPr>
          <w:jc w:val="center"/>
        </w:trPr>
        <w:tc>
          <w:tcPr>
            <w:tcW w:w="4876" w:type="dxa"/>
          </w:tcPr>
          <w:p w:rsidR="00E33FD9" w:rsidRPr="006014EE" w:rsidRDefault="00517EE4" w:rsidP="00E275B2">
            <w:pPr>
              <w:pStyle w:val="Normal6"/>
            </w:pPr>
            <w:r w:rsidRPr="006014EE">
              <w:t>5.</w:t>
            </w:r>
            <w:r w:rsidRPr="006014EE">
              <w:tab/>
              <w:t xml:space="preserve">Identitetskort skal indeholde et </w:t>
            </w:r>
            <w:r w:rsidRPr="006014EE">
              <w:t xml:space="preserve">meget sikket lagringsmedium, der skal indeholde et ansigtsbillede af kortindehaveren og to fingeraftryk i interoperable digitale formater. For så vidt angår registreringen af biometriske identifikatorer anvender medlemsstaterne de tekniske specifikationer </w:t>
            </w:r>
            <w:r w:rsidRPr="006014EE">
              <w:t>som fastsat ved Kommissionens gennemførelsesafgørelse C(2018)</w:t>
            </w:r>
            <w:r w:rsidRPr="006014EE">
              <w:rPr>
                <w:b/>
                <w:i/>
              </w:rPr>
              <w:t xml:space="preserve"> </w:t>
            </w:r>
            <w:r w:rsidRPr="006014EE">
              <w:t>7767</w:t>
            </w:r>
            <w:r w:rsidRPr="006014EE">
              <w:rPr>
                <w:vertAlign w:val="superscript"/>
              </w:rPr>
              <w:t>33</w:t>
            </w:r>
            <w:r w:rsidRPr="006014EE">
              <w:t xml:space="preserve"> som ændret ved Kommissionens gennemførelsesafgørelse C(2021)</w:t>
            </w:r>
            <w:r w:rsidRPr="006014EE">
              <w:rPr>
                <w:b/>
                <w:i/>
              </w:rPr>
              <w:t xml:space="preserve"> </w:t>
            </w:r>
            <w:r w:rsidRPr="006014EE">
              <w:t>3726</w:t>
            </w:r>
            <w:r w:rsidRPr="006014EE">
              <w:rPr>
                <w:vertAlign w:val="superscript"/>
              </w:rPr>
              <w:t>34</w:t>
            </w:r>
            <w:r w:rsidRPr="006014EE">
              <w:t>.</w:t>
            </w:r>
          </w:p>
        </w:tc>
        <w:tc>
          <w:tcPr>
            <w:tcW w:w="4876" w:type="dxa"/>
          </w:tcPr>
          <w:p w:rsidR="00E33FD9" w:rsidRPr="006014EE" w:rsidRDefault="00517EE4" w:rsidP="00E275B2">
            <w:pPr>
              <w:pStyle w:val="Normal6"/>
              <w:rPr>
                <w:szCs w:val="24"/>
              </w:rPr>
            </w:pPr>
            <w:r w:rsidRPr="006014EE">
              <w:t>5.</w:t>
            </w:r>
            <w:r w:rsidRPr="006014EE">
              <w:tab/>
              <w:t>Identitetskort skal indeholde et meget sikket lagringsmedium, der skal indeholde et ansigtsbillede af kortindehaver</w:t>
            </w:r>
            <w:r w:rsidRPr="006014EE">
              <w:t xml:space="preserve">en og to fingeraftryk i interoperable digitale formater. For så vidt angår registreringen af </w:t>
            </w:r>
            <w:r w:rsidRPr="006014EE">
              <w:rPr>
                <w:b/>
                <w:i/>
              </w:rPr>
              <w:t xml:space="preserve">disse to typer </w:t>
            </w:r>
            <w:r w:rsidRPr="006014EE">
              <w:t>biometriske identifikatorer anvender medlemsstaterne de tekniske specifikationer som fastsat ved Kommissionens gennemførelsesafgørelse C(2018)</w:t>
            </w:r>
            <w:r w:rsidRPr="006014EE">
              <w:rPr>
                <w:b/>
                <w:i/>
              </w:rPr>
              <w:t> </w:t>
            </w:r>
            <w:r w:rsidRPr="006014EE">
              <w:t>7767</w:t>
            </w:r>
            <w:r w:rsidRPr="006014EE">
              <w:rPr>
                <w:vertAlign w:val="superscript"/>
              </w:rPr>
              <w:t>3</w:t>
            </w:r>
            <w:r w:rsidRPr="006014EE">
              <w:rPr>
                <w:vertAlign w:val="superscript"/>
              </w:rPr>
              <w:t>3</w:t>
            </w:r>
            <w:r w:rsidRPr="006014EE">
              <w:t xml:space="preserve"> som ændret ved Kommissionens gennemførelsesafgørelse C(2021)</w:t>
            </w:r>
            <w:r w:rsidRPr="006014EE">
              <w:rPr>
                <w:b/>
                <w:i/>
              </w:rPr>
              <w:t> </w:t>
            </w:r>
            <w:r w:rsidRPr="006014EE">
              <w:t>3726</w:t>
            </w:r>
            <w:r w:rsidRPr="006014EE">
              <w:rPr>
                <w:vertAlign w:val="superscript"/>
              </w:rPr>
              <w:t>34</w:t>
            </w:r>
            <w:r w:rsidRPr="006014EE">
              <w:t>.</w:t>
            </w:r>
          </w:p>
        </w:tc>
      </w:tr>
      <w:tr w:rsidR="00877564" w:rsidRPr="006014EE" w:rsidTr="00E275B2">
        <w:trPr>
          <w:jc w:val="center"/>
        </w:trPr>
        <w:tc>
          <w:tcPr>
            <w:tcW w:w="4876" w:type="dxa"/>
          </w:tcPr>
          <w:p w:rsidR="00E33FD9" w:rsidRPr="006014EE" w:rsidRDefault="00517EE4" w:rsidP="00E275B2">
            <w:pPr>
              <w:pStyle w:val="Normal6"/>
            </w:pPr>
            <w:r w:rsidRPr="006014EE">
              <w:t>__________________</w:t>
            </w:r>
          </w:p>
        </w:tc>
        <w:tc>
          <w:tcPr>
            <w:tcW w:w="4876" w:type="dxa"/>
          </w:tcPr>
          <w:p w:rsidR="00E33FD9" w:rsidRPr="006014EE" w:rsidRDefault="00517EE4" w:rsidP="00E275B2">
            <w:pPr>
              <w:pStyle w:val="Normal6"/>
              <w:rPr>
                <w:szCs w:val="24"/>
              </w:rPr>
            </w:pPr>
            <w:r w:rsidRPr="006014EE">
              <w:t>__________________</w:t>
            </w:r>
          </w:p>
        </w:tc>
      </w:tr>
      <w:tr w:rsidR="00877564" w:rsidRPr="006014EE" w:rsidTr="00E275B2">
        <w:trPr>
          <w:jc w:val="center"/>
        </w:trPr>
        <w:tc>
          <w:tcPr>
            <w:tcW w:w="4876" w:type="dxa"/>
          </w:tcPr>
          <w:p w:rsidR="00E33FD9" w:rsidRPr="006014EE" w:rsidRDefault="00517EE4" w:rsidP="00E275B2">
            <w:pPr>
              <w:pStyle w:val="Normal6"/>
            </w:pPr>
            <w:r w:rsidRPr="006014EE">
              <w:rPr>
                <w:vertAlign w:val="superscript"/>
              </w:rPr>
              <w:t>33</w:t>
            </w:r>
            <w:r w:rsidRPr="006014EE">
              <w:t xml:space="preserve"> Kommissionens gennemførelsesafgørelse C(2018)7767 af 30. november 2018 om fastsættelse af tekniske specifikationer for den ensartede udformning af opholdstilladelser til tredjelandsstatsborgere og om ophævelse af afgørelse C(2002)3069.</w:t>
            </w:r>
          </w:p>
        </w:tc>
        <w:tc>
          <w:tcPr>
            <w:tcW w:w="4876" w:type="dxa"/>
          </w:tcPr>
          <w:p w:rsidR="00E33FD9" w:rsidRPr="006014EE" w:rsidRDefault="00517EE4" w:rsidP="00E275B2">
            <w:pPr>
              <w:pStyle w:val="Normal6"/>
              <w:rPr>
                <w:szCs w:val="24"/>
              </w:rPr>
            </w:pPr>
            <w:r w:rsidRPr="006014EE">
              <w:rPr>
                <w:vertAlign w:val="superscript"/>
              </w:rPr>
              <w:t>33</w:t>
            </w:r>
            <w:r w:rsidRPr="006014EE">
              <w:t xml:space="preserve"> Kommissionens ge</w:t>
            </w:r>
            <w:r w:rsidRPr="006014EE">
              <w:t>nnemførelsesafgørelse C(2018)7767 af 30. november 2018 om fastsættelse af tekniske specifikationer for den ensartede udformning af opholdstilladelser til tredjelandsstatsborgere og om ophævelse af afgørelse C(2002)3069.</w:t>
            </w:r>
          </w:p>
        </w:tc>
      </w:tr>
      <w:tr w:rsidR="00877564" w:rsidRPr="006014EE" w:rsidTr="00E275B2">
        <w:trPr>
          <w:jc w:val="center"/>
        </w:trPr>
        <w:tc>
          <w:tcPr>
            <w:tcW w:w="4876" w:type="dxa"/>
          </w:tcPr>
          <w:p w:rsidR="00E33FD9" w:rsidRPr="006014EE" w:rsidRDefault="00517EE4" w:rsidP="00E275B2">
            <w:pPr>
              <w:pStyle w:val="Normal6"/>
            </w:pPr>
            <w:r w:rsidRPr="006014EE">
              <w:rPr>
                <w:vertAlign w:val="superscript"/>
              </w:rPr>
              <w:t>34</w:t>
            </w:r>
            <w:r w:rsidRPr="006014EE">
              <w:t xml:space="preserve"> Kommissionens gennemførelsesafgørelse C(2021) 3726 af 4. juni 2021 om ændring af bilag III til gennemførelsesafgørelse C(2018) 7767 for så vidt angår listen over normative referencer.</w:t>
            </w:r>
          </w:p>
        </w:tc>
        <w:tc>
          <w:tcPr>
            <w:tcW w:w="4876" w:type="dxa"/>
          </w:tcPr>
          <w:p w:rsidR="00E33FD9" w:rsidRPr="006014EE" w:rsidRDefault="00517EE4" w:rsidP="00E275B2">
            <w:pPr>
              <w:pStyle w:val="Normal6"/>
              <w:rPr>
                <w:szCs w:val="24"/>
              </w:rPr>
            </w:pPr>
            <w:r w:rsidRPr="006014EE">
              <w:rPr>
                <w:vertAlign w:val="superscript"/>
              </w:rPr>
              <w:t>34</w:t>
            </w:r>
            <w:r w:rsidRPr="006014EE">
              <w:t xml:space="preserve"> Kommissionens gennemførelsesafgørelse C(2021) 3726 af 4. juni 2021 o</w:t>
            </w:r>
            <w:r w:rsidRPr="006014EE">
              <w:t>m ændring af bilag III til gennemførelsesafgørelse C(2018) 7767 for så vidt angår listen over normative referencer.</w:t>
            </w:r>
          </w:p>
        </w:tc>
      </w:tr>
    </w:tbl>
    <w:p w:rsidR="00E33FD9" w:rsidRPr="006014EE" w:rsidRDefault="00517EE4" w:rsidP="00E33FD9">
      <w:pPr>
        <w:pStyle w:val="Olang"/>
        <w:rPr>
          <w:sz w:val="24"/>
          <w:szCs w:val="24"/>
        </w:rPr>
      </w:pPr>
      <w:r w:rsidRPr="006014EE">
        <w:rPr>
          <w:sz w:val="24"/>
          <w:szCs w:val="24"/>
        </w:rPr>
        <w:t xml:space="preserve">Or. </w:t>
      </w:r>
      <w:r w:rsidRPr="006014EE">
        <w:rPr>
          <w:rStyle w:val="HideTWBExt"/>
        </w:rPr>
        <w:t>&lt;Original&gt;</w:t>
      </w:r>
      <w:r w:rsidRPr="006014EE">
        <w:rPr>
          <w:rStyle w:val="HideTWBInt"/>
          <w:sz w:val="24"/>
          <w:szCs w:val="24"/>
        </w:rPr>
        <w:t>{EN}</w:t>
      </w:r>
      <w:r w:rsidRPr="006014EE">
        <w:rPr>
          <w:sz w:val="24"/>
          <w:szCs w:val="24"/>
        </w:rPr>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28</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Estrella Galán</w:t>
      </w:r>
      <w:r w:rsidRPr="006014EE">
        <w:rPr>
          <w:rStyle w:val="HideTWBExt"/>
          <w:b w:val="0"/>
        </w:rPr>
        <w:t>&lt;/Members&gt;</w:t>
      </w:r>
    </w:p>
    <w:p w:rsidR="00E33FD9" w:rsidRPr="006014EE" w:rsidRDefault="00517EE4" w:rsidP="00E33FD9">
      <w:pPr>
        <w:pStyle w:val="NormalBold"/>
      </w:pPr>
      <w:r w:rsidRPr="006014EE">
        <w:rPr>
          <w:rStyle w:val="HideTWBExt"/>
          <w:b w:val="0"/>
        </w:rPr>
        <w:t>&lt;/Repe</w:t>
      </w:r>
      <w:r w:rsidRPr="006014EE">
        <w:rPr>
          <w:rStyle w:val="HideTWBExt"/>
          <w:b w:val="0"/>
        </w:rPr>
        <w:t>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3 – stk. 7 – afsnit 1</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 xml:space="preserve">Børn under </w:t>
            </w:r>
            <w:r w:rsidRPr="006014EE">
              <w:rPr>
                <w:b/>
                <w:i/>
              </w:rPr>
              <w:t>12</w:t>
            </w:r>
            <w:r w:rsidRPr="006014EE">
              <w:t xml:space="preserve"> år </w:t>
            </w:r>
            <w:r w:rsidRPr="006014EE">
              <w:rPr>
                <w:b/>
                <w:i/>
              </w:rPr>
              <w:t>kan fritages</w:t>
            </w:r>
            <w:r w:rsidRPr="006014EE">
              <w:t xml:space="preserve"> for kravet om at afgive fingeraftryk.</w:t>
            </w:r>
          </w:p>
        </w:tc>
        <w:tc>
          <w:tcPr>
            <w:tcW w:w="4876" w:type="dxa"/>
            <w:tcBorders>
              <w:top w:val="nil"/>
              <w:left w:val="nil"/>
              <w:bottom w:val="nil"/>
              <w:right w:val="nil"/>
            </w:tcBorders>
          </w:tcPr>
          <w:p w:rsidR="00E33FD9" w:rsidRPr="006014EE" w:rsidRDefault="00517EE4" w:rsidP="00E275B2">
            <w:pPr>
              <w:pStyle w:val="Normal6a"/>
            </w:pPr>
            <w:r w:rsidRPr="006014EE">
              <w:t xml:space="preserve">Børn under </w:t>
            </w:r>
            <w:r w:rsidRPr="006014EE">
              <w:rPr>
                <w:b/>
                <w:i/>
              </w:rPr>
              <w:t>12</w:t>
            </w:r>
            <w:r w:rsidRPr="006014EE">
              <w:t xml:space="preserve"> år </w:t>
            </w:r>
            <w:r w:rsidRPr="006014EE">
              <w:rPr>
                <w:b/>
                <w:i/>
              </w:rPr>
              <w:t>er fritaget</w:t>
            </w:r>
            <w:r w:rsidRPr="006014EE">
              <w:t xml:space="preserve"> for kravet om at afgive fingeraftryk.</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29</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 xml:space="preserve">Roberto Vannacci, António Tânger Corrêa, Susanna Ceccardi, Anna Maria Cisint, Nikola Bartůšek, Fabrice </w:t>
      </w:r>
      <w:r w:rsidRPr="006014EE">
        <w:t>Leggeri, Tom Vandendriessche, Matthieu Valet</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6 – stk. 1 – litra e a (nyt)</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E33FD9" w:rsidP="00E275B2">
            <w:pPr>
              <w:pStyle w:val="Normal6a"/>
            </w:pPr>
          </w:p>
        </w:tc>
        <w:tc>
          <w:tcPr>
            <w:tcW w:w="4876" w:type="dxa"/>
            <w:tcBorders>
              <w:top w:val="nil"/>
              <w:left w:val="nil"/>
              <w:bottom w:val="nil"/>
              <w:right w:val="nil"/>
            </w:tcBorders>
          </w:tcPr>
          <w:p w:rsidR="00E33FD9" w:rsidRPr="006014EE" w:rsidRDefault="00517EE4" w:rsidP="00E275B2">
            <w:pPr>
              <w:pStyle w:val="Normal6a"/>
            </w:pPr>
            <w:r w:rsidRPr="006014EE">
              <w:rPr>
                <w:b/>
                <w:i/>
              </w:rPr>
              <w:t>ea)</w:t>
            </w:r>
            <w:r w:rsidRPr="006014EE">
              <w:tab/>
            </w:r>
            <w:r w:rsidRPr="006014EE">
              <w:rPr>
                <w:b/>
                <w:i/>
              </w:rPr>
              <w:t>indehaverens køn</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30</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Roberto Vannacci, António Tânger Corrêa, Susanna Ceccardi, Anna Maria Cisint, Fabrice Leggeri, Tom Vandendriessche, Matthieu Valet</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w:t>
      </w:r>
      <w:r w:rsidRPr="006014EE">
        <w:rPr>
          <w:rStyle w:val="HideTWBExt"/>
        </w:rPr>
        <w:t>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6 – stk. 1 – litra h</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h)</w:t>
            </w:r>
            <w:r w:rsidRPr="006014EE">
              <w:tab/>
              <w:t>på forsiden den udstedende medlemsstats landekode på to bogstaver</w:t>
            </w:r>
            <w:r w:rsidRPr="006014EE">
              <w:rPr>
                <w:b/>
                <w:i/>
              </w:rPr>
              <w:t xml:space="preserve"> trykt med negativ skrift i et blåt rektangel omgivet af 12 gule stjerner</w:t>
            </w:r>
            <w:r w:rsidRPr="006014EE">
              <w:t>.</w:t>
            </w:r>
          </w:p>
        </w:tc>
        <w:tc>
          <w:tcPr>
            <w:tcW w:w="4876" w:type="dxa"/>
            <w:tcBorders>
              <w:top w:val="nil"/>
              <w:left w:val="nil"/>
              <w:bottom w:val="nil"/>
              <w:right w:val="nil"/>
            </w:tcBorders>
          </w:tcPr>
          <w:p w:rsidR="00E33FD9" w:rsidRPr="006014EE" w:rsidRDefault="00517EE4" w:rsidP="00E275B2">
            <w:pPr>
              <w:pStyle w:val="Normal6a"/>
            </w:pPr>
            <w:r w:rsidRPr="006014EE">
              <w:t>h)</w:t>
            </w:r>
            <w:r w:rsidRPr="006014EE">
              <w:tab/>
              <w:t>på forsiden den udstedende medlemsstats landekode på to bogstaver.</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31</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Estrella Galán</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10 – stk. 3</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3.</w:t>
            </w:r>
            <w:r w:rsidRPr="006014EE">
              <w:tab/>
              <w:t xml:space="preserve">Biometriske identifikatorer, der lagres med henblik på individualisering af </w:t>
            </w:r>
            <w:r w:rsidRPr="006014EE">
              <w:t>identitetskort eller opholdsdokumenter, opbevares på en meget sikker måde og kun indtil datoen for dokumentets afhentning og under alle omstændigheder ikke længere end 90 dage fra den dato, hvor dokumentet udstedes</w:t>
            </w:r>
            <w:r w:rsidRPr="006014EE">
              <w:rPr>
                <w:b/>
                <w:i/>
              </w:rPr>
              <w:t>, medmindre de er nødvendige med henblik p</w:t>
            </w:r>
            <w:r w:rsidRPr="006014EE">
              <w:rPr>
                <w:b/>
                <w:i/>
              </w:rPr>
              <w:t>å behandling i henhold til EU-retten og national ret</w:t>
            </w:r>
            <w:r w:rsidRPr="006014EE">
              <w:t>. Efter denne periode slettes eller destrueres disse biometriske identifikatorer omgående.</w:t>
            </w:r>
          </w:p>
        </w:tc>
        <w:tc>
          <w:tcPr>
            <w:tcW w:w="4876" w:type="dxa"/>
            <w:tcBorders>
              <w:top w:val="nil"/>
              <w:left w:val="nil"/>
              <w:bottom w:val="nil"/>
              <w:right w:val="nil"/>
            </w:tcBorders>
          </w:tcPr>
          <w:p w:rsidR="00E33FD9" w:rsidRPr="006014EE" w:rsidRDefault="00517EE4" w:rsidP="00E275B2">
            <w:pPr>
              <w:pStyle w:val="Normal6a"/>
            </w:pPr>
            <w:r w:rsidRPr="006014EE">
              <w:t>3.</w:t>
            </w:r>
            <w:r w:rsidRPr="006014EE">
              <w:tab/>
            </w:r>
            <w:r w:rsidRPr="006014EE">
              <w:rPr>
                <w:b/>
                <w:i/>
              </w:rPr>
              <w:t>De</w:t>
            </w:r>
            <w:r w:rsidRPr="006014EE">
              <w:t xml:space="preserve"> biometriske identifikatorer, der lagres med henblik på individualisering af identitetskort eller opholdsdok</w:t>
            </w:r>
            <w:r w:rsidRPr="006014EE">
              <w:t>umenter,</w:t>
            </w:r>
            <w:r w:rsidRPr="006014EE">
              <w:rPr>
                <w:b/>
                <w:i/>
              </w:rPr>
              <w:t> behandles udelukkende til dette formål og</w:t>
            </w:r>
            <w:r w:rsidRPr="006014EE">
              <w:t xml:space="preserve"> opbevares på en meget sikker måde og kun indtil datoen for dokumentets afhentning og under alle omstændigheder ikke længere end 90 dage fra den dato, hvor dokumentet udstedes. Efter denne periode slettes e</w:t>
            </w:r>
            <w:r w:rsidRPr="006014EE">
              <w:t>ller destrueres disse biometriske identifikatorer omgående.</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32</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Anna Strolenberg</w:t>
      </w:r>
      <w:r w:rsidRPr="006014EE">
        <w:rPr>
          <w:rStyle w:val="HideTWBExt"/>
          <w:b w:val="0"/>
        </w:rPr>
        <w:t>&lt;/Members&gt;</w:t>
      </w:r>
    </w:p>
    <w:p w:rsidR="00E33FD9" w:rsidRPr="006014EE" w:rsidRDefault="00517EE4" w:rsidP="00E33FD9">
      <w:r w:rsidRPr="006014EE">
        <w:rPr>
          <w:rStyle w:val="HideTWBExt"/>
        </w:rPr>
        <w:t>&lt;AuNomDe&gt;</w:t>
      </w:r>
      <w:r w:rsidRPr="006014EE">
        <w:rPr>
          <w:rStyle w:val="HideTWBInt"/>
          <w:color w:val="auto"/>
        </w:rPr>
        <w:t>{Greens/EFA}</w:t>
      </w:r>
      <w:r w:rsidRPr="006014EE">
        <w:t>for Verts/ALE-Gruppen</w:t>
      </w:r>
      <w:r w:rsidRPr="006014EE">
        <w:rPr>
          <w:rStyle w:val="HideTWBExt"/>
        </w:rPr>
        <w:t>&lt;/AuNomDe&gt;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10 – stk. 3</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3.</w:t>
            </w:r>
            <w:r w:rsidRPr="006014EE">
              <w:tab/>
              <w:t xml:space="preserve">Biometriske identifikatorer, der lagres med henblik på individualisering af identitetskort eller </w:t>
            </w:r>
            <w:r w:rsidRPr="006014EE">
              <w:t>opholdsdokumenter, opbevares på en meget sikker måde og kun indtil datoen for dokumentets afhentning og under alle omstændigheder ikke længere end 90 dage fra den dato, hvor dokumentet udstedes</w:t>
            </w:r>
            <w:r w:rsidRPr="006014EE">
              <w:rPr>
                <w:b/>
                <w:i/>
              </w:rPr>
              <w:t>, medmindre de er nødvendige med henblik på behandling i henhol</w:t>
            </w:r>
            <w:r w:rsidRPr="006014EE">
              <w:rPr>
                <w:b/>
                <w:i/>
              </w:rPr>
              <w:t>d til EU-retten og national ret.</w:t>
            </w:r>
            <w:r w:rsidRPr="006014EE">
              <w:t xml:space="preserve"> Efter denne periode slettes eller destrueres disse biometriske identifikatorer omgående.</w:t>
            </w:r>
          </w:p>
        </w:tc>
        <w:tc>
          <w:tcPr>
            <w:tcW w:w="4876" w:type="dxa"/>
            <w:tcBorders>
              <w:top w:val="nil"/>
              <w:left w:val="nil"/>
              <w:bottom w:val="nil"/>
              <w:right w:val="nil"/>
            </w:tcBorders>
          </w:tcPr>
          <w:p w:rsidR="00E33FD9" w:rsidRPr="006014EE" w:rsidRDefault="00517EE4" w:rsidP="00E275B2">
            <w:pPr>
              <w:pStyle w:val="Normal6a"/>
            </w:pPr>
            <w:r w:rsidRPr="006014EE">
              <w:t>3.</w:t>
            </w:r>
            <w:r w:rsidRPr="006014EE">
              <w:tab/>
              <w:t xml:space="preserve">Biometriske identifikatorer, der lagres med henblik på individualisering af identitetskort eller opholdsdokumenter, </w:t>
            </w:r>
            <w:r w:rsidRPr="006014EE">
              <w:rPr>
                <w:b/>
                <w:i/>
              </w:rPr>
              <w:t>behandles udelu</w:t>
            </w:r>
            <w:r w:rsidRPr="006014EE">
              <w:rPr>
                <w:b/>
                <w:i/>
              </w:rPr>
              <w:t xml:space="preserve">kkende til dette formål. De </w:t>
            </w:r>
            <w:r w:rsidRPr="006014EE">
              <w:t>opbevares på en meget sikker måde og kun indtil datoen for dokumentets afhentning og under alle omstændigheder ikke længere end 90 dage fra den dato, hvor dokumentet udstedes Efter denne periode slettes eller destrueres disse bi</w:t>
            </w:r>
            <w:r w:rsidRPr="006014EE">
              <w:t>ometriske identifikatorer omgående.</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33</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Francisco Assis, Krzysztof Śmiszek, Ana Catarina Mendes, Marco Tarquinio, Emma Rafowicz, Alessandro Zan</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10 – stk. 3</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3.</w:t>
            </w:r>
            <w:r w:rsidRPr="006014EE">
              <w:tab/>
              <w:t xml:space="preserve">Biometriske identifikatorer, der lagres med henblik på individualisering af identitetskort eller </w:t>
            </w:r>
            <w:r w:rsidRPr="006014EE">
              <w:t>opholdsdokumenter, opbevares på en meget sikker måde og kun indtil datoen for dokumentets afhentning og under alle omstændigheder ikke længere end 90 dage fra den dato, hvor dokumentet udstedes</w:t>
            </w:r>
            <w:r w:rsidRPr="006014EE">
              <w:rPr>
                <w:b/>
                <w:i/>
              </w:rPr>
              <w:t>, medmindre de er nødvendige med henblik på behandling i henhol</w:t>
            </w:r>
            <w:r w:rsidRPr="006014EE">
              <w:rPr>
                <w:b/>
                <w:i/>
              </w:rPr>
              <w:t>d til EU-retten og national ret</w:t>
            </w:r>
            <w:r w:rsidRPr="006014EE">
              <w:t>. Efter denne periode slettes eller destrueres disse biometriske identifikatorer omgående.</w:t>
            </w:r>
          </w:p>
        </w:tc>
        <w:tc>
          <w:tcPr>
            <w:tcW w:w="4876" w:type="dxa"/>
            <w:tcBorders>
              <w:top w:val="nil"/>
              <w:left w:val="nil"/>
              <w:bottom w:val="nil"/>
              <w:right w:val="nil"/>
            </w:tcBorders>
          </w:tcPr>
          <w:p w:rsidR="00E33FD9" w:rsidRPr="006014EE" w:rsidRDefault="00517EE4" w:rsidP="00E275B2">
            <w:pPr>
              <w:pStyle w:val="Normal6a"/>
            </w:pPr>
            <w:r w:rsidRPr="006014EE">
              <w:t>3.</w:t>
            </w:r>
            <w:r w:rsidRPr="006014EE">
              <w:tab/>
              <w:t>Biometriske identifikatorer, der lagres med henblik på individualisering af identitetskort eller opholdsdokumenter,</w:t>
            </w:r>
            <w:r w:rsidRPr="006014EE">
              <w:rPr>
                <w:b/>
                <w:i/>
              </w:rPr>
              <w:t> behandles udelu</w:t>
            </w:r>
            <w:r w:rsidRPr="006014EE">
              <w:rPr>
                <w:b/>
                <w:i/>
              </w:rPr>
              <w:t>kkende til dette formål og</w:t>
            </w:r>
            <w:r w:rsidRPr="006014EE">
              <w:t xml:space="preserve"> opbevares på en meget sikker måde og kun indtil datoen for dokumentets afhentning og under alle omstændigheder ikke længere end 90 dage fra den dato, hvor dokumentet udstedes. Efter denne periode slettes eller destrueres disse bi</w:t>
            </w:r>
            <w:r w:rsidRPr="006014EE">
              <w:t>ometriske identifikatorer omgående.</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34</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Tomáš Zdechovský</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 xml:space="preserve">Artikel 11 – </w:t>
      </w:r>
      <w:r w:rsidRPr="006014EE">
        <w:t>stk. 4</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4.</w:t>
            </w:r>
            <w:r w:rsidRPr="006014EE">
              <w:tab/>
              <w:t xml:space="preserve">Samarbejde med eksterne tjenesteydere udelukker ikke nogen former for ansvar for medlemsstaterne, </w:t>
            </w:r>
            <w:r w:rsidRPr="006014EE">
              <w:rPr>
                <w:b/>
                <w:i/>
              </w:rPr>
              <w:t>som måtte opstå i medfør af</w:t>
            </w:r>
            <w:r w:rsidRPr="006014EE">
              <w:t xml:space="preserve"> EU-retten </w:t>
            </w:r>
            <w:r w:rsidRPr="006014EE">
              <w:rPr>
                <w:b/>
                <w:i/>
              </w:rPr>
              <w:t>eller</w:t>
            </w:r>
            <w:r w:rsidRPr="006014EE">
              <w:t xml:space="preserve"> national ret, for </w:t>
            </w:r>
            <w:r w:rsidRPr="006014EE">
              <w:rPr>
                <w:b/>
                <w:i/>
              </w:rPr>
              <w:t xml:space="preserve">så vidt angår manglende </w:t>
            </w:r>
            <w:r w:rsidRPr="006014EE">
              <w:rPr>
                <w:b/>
                <w:i/>
              </w:rPr>
              <w:t>overholdelse af forpligtelser vedrørende</w:t>
            </w:r>
            <w:r w:rsidRPr="006014EE">
              <w:t xml:space="preserve"> personoplysninger.</w:t>
            </w:r>
          </w:p>
        </w:tc>
        <w:tc>
          <w:tcPr>
            <w:tcW w:w="4876" w:type="dxa"/>
            <w:tcBorders>
              <w:top w:val="nil"/>
              <w:left w:val="nil"/>
              <w:bottom w:val="nil"/>
              <w:right w:val="nil"/>
            </w:tcBorders>
          </w:tcPr>
          <w:p w:rsidR="00E33FD9" w:rsidRPr="006014EE" w:rsidRDefault="00517EE4" w:rsidP="00E275B2">
            <w:pPr>
              <w:pStyle w:val="Normal6a"/>
            </w:pPr>
            <w:r w:rsidRPr="006014EE">
              <w:t>4.</w:t>
            </w:r>
            <w:r w:rsidRPr="006014EE">
              <w:tab/>
              <w:t>Samarbejde med eksterne tjenesteydere udelukker ikke nogen former for ansvar for medlemsstaterne</w:t>
            </w:r>
            <w:r w:rsidRPr="006014EE">
              <w:rPr>
                <w:b/>
                <w:i/>
              </w:rPr>
              <w:t>. Medlemsstaterne sikrer</w:t>
            </w:r>
            <w:r w:rsidRPr="006014EE">
              <w:t xml:space="preserve">, </w:t>
            </w:r>
            <w:r w:rsidRPr="006014EE">
              <w:rPr>
                <w:b/>
                <w:i/>
              </w:rPr>
              <w:t>at alle eksterne tjenesteydere overholder</w:t>
            </w:r>
            <w:r w:rsidRPr="006014EE">
              <w:t xml:space="preserve"> EU-retten </w:t>
            </w:r>
            <w:r w:rsidRPr="006014EE">
              <w:rPr>
                <w:b/>
                <w:i/>
              </w:rPr>
              <w:t>og</w:t>
            </w:r>
            <w:r w:rsidRPr="006014EE">
              <w:t xml:space="preserve"> national ret</w:t>
            </w:r>
            <w:r w:rsidRPr="006014EE">
              <w:rPr>
                <w:b/>
                <w:i/>
              </w:rPr>
              <w:t xml:space="preserve"> ved</w:t>
            </w:r>
            <w:r w:rsidRPr="006014EE">
              <w:rPr>
                <w:b/>
                <w:i/>
              </w:rPr>
              <w:t>rørende databeskyttelse</w:t>
            </w:r>
            <w:r w:rsidRPr="006014EE">
              <w:t xml:space="preserve">, </w:t>
            </w:r>
            <w:r w:rsidRPr="006014EE">
              <w:rPr>
                <w:b/>
                <w:i/>
              </w:rPr>
              <w:t xml:space="preserve">og der bør træffes yderligere foranstaltninger </w:t>
            </w:r>
            <w:r w:rsidRPr="006014EE">
              <w:t xml:space="preserve">for </w:t>
            </w:r>
            <w:r w:rsidRPr="006014EE">
              <w:rPr>
                <w:b/>
                <w:i/>
              </w:rPr>
              <w:t>at forhindre uautoriseret adgang til eller misbrug af</w:t>
            </w:r>
            <w:r w:rsidRPr="006014EE">
              <w:t xml:space="preserve"> personoplysninger</w:t>
            </w:r>
            <w:r w:rsidRPr="006014EE">
              <w:rPr>
                <w:b/>
                <w:i/>
              </w:rPr>
              <w:t xml:space="preserve"> under outsourcede processer</w:t>
            </w:r>
            <w:r w:rsidRPr="006014EE">
              <w:t>.</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0"/>
        <w:keepNext/>
      </w:pPr>
      <w:r w:rsidRPr="006014EE">
        <w:rPr>
          <w:rStyle w:val="HideTWBExt"/>
          <w:b w:val="0"/>
        </w:rPr>
        <w:t>&lt;Amend&gt;</w:t>
      </w:r>
      <w:r w:rsidRPr="006014EE">
        <w:t>Ændringsforslag</w:t>
      </w:r>
      <w:r w:rsidRPr="006014EE">
        <w:tab/>
      </w:r>
      <w:r w:rsidRPr="006014EE">
        <w:tab/>
      </w:r>
      <w:r w:rsidRPr="006014EE">
        <w:rPr>
          <w:rStyle w:val="HideTWBExt"/>
          <w:b w:val="0"/>
        </w:rPr>
        <w:t>&lt;NumAm&gt;</w:t>
      </w:r>
      <w:r w:rsidRPr="006014EE">
        <w:t>35</w:t>
      </w:r>
      <w:r w:rsidRPr="006014EE">
        <w:rPr>
          <w:rStyle w:val="HideTWBExt"/>
          <w:b w:val="0"/>
        </w:rPr>
        <w:t>&lt;/NumAm&gt;</w:t>
      </w:r>
    </w:p>
    <w:p w:rsidR="00E33FD9" w:rsidRPr="006014EE" w:rsidRDefault="00517EE4" w:rsidP="00E33FD9">
      <w:pPr>
        <w:pStyle w:val="NormalBold"/>
      </w:pPr>
      <w:r w:rsidRPr="006014EE">
        <w:rPr>
          <w:rStyle w:val="HideTWBExt"/>
          <w:b w:val="0"/>
        </w:rPr>
        <w:t>&lt;RepeatBlock-By&gt;&lt;Members&gt;</w:t>
      </w:r>
      <w:r w:rsidRPr="006014EE">
        <w:t>Malik Azmani, Jeannette Baljeu, Lucia Yar, Raquel García Hermida-Van Der Walle</w:t>
      </w:r>
      <w:r w:rsidRPr="006014EE">
        <w:rPr>
          <w:rStyle w:val="HideTWBExt"/>
          <w:b w:val="0"/>
        </w:rPr>
        <w:t>&lt;/Members&gt;</w:t>
      </w:r>
    </w:p>
    <w:p w:rsidR="00E33FD9" w:rsidRPr="006014EE" w:rsidRDefault="00517EE4" w:rsidP="00E33FD9">
      <w:r w:rsidRPr="006014EE">
        <w:rPr>
          <w:rStyle w:val="HideTWBExt"/>
        </w:rPr>
        <w:t>&lt;/RepeatBlock-By&gt;</w:t>
      </w:r>
    </w:p>
    <w:p w:rsidR="00E33FD9" w:rsidRPr="006014EE" w:rsidRDefault="00517EE4" w:rsidP="00E33FD9">
      <w:pPr>
        <w:pStyle w:val="NormalBold"/>
        <w:keepNext/>
      </w:pPr>
      <w:r w:rsidRPr="006014EE">
        <w:rPr>
          <w:rStyle w:val="HideTWBExt"/>
          <w:b w:val="0"/>
        </w:rPr>
        <w:t>&lt;DocAmend&gt;</w:t>
      </w:r>
      <w:r w:rsidRPr="006014EE">
        <w:t>Forslag til forordning</w:t>
      </w:r>
      <w:r w:rsidRPr="006014EE">
        <w:rPr>
          <w:rStyle w:val="HideTWBExt"/>
          <w:b w:val="0"/>
        </w:rPr>
        <w:t>&lt;/DocAmend&gt;</w:t>
      </w:r>
    </w:p>
    <w:p w:rsidR="00E33FD9" w:rsidRPr="006014EE" w:rsidRDefault="00517EE4" w:rsidP="00E33FD9">
      <w:pPr>
        <w:pStyle w:val="NormalBold"/>
      </w:pPr>
      <w:r w:rsidRPr="006014EE">
        <w:rPr>
          <w:rStyle w:val="HideTWBExt"/>
          <w:b w:val="0"/>
        </w:rPr>
        <w:t>&lt;Article&gt;</w:t>
      </w:r>
      <w:r w:rsidRPr="006014EE">
        <w:t>Artikel 11 – stk. 6 – afsnit 1 – indledning</w:t>
      </w:r>
      <w:r w:rsidRPr="006014E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77564" w:rsidRPr="006014EE" w:rsidTr="00E275B2">
        <w:trPr>
          <w:jc w:val="center"/>
        </w:trPr>
        <w:tc>
          <w:tcPr>
            <w:tcW w:w="9752" w:type="dxa"/>
            <w:gridSpan w:val="2"/>
          </w:tcPr>
          <w:p w:rsidR="00E33FD9" w:rsidRPr="006014EE" w:rsidRDefault="00E33FD9" w:rsidP="00E275B2">
            <w:pPr>
              <w:keepNext/>
            </w:pPr>
          </w:p>
        </w:tc>
      </w:tr>
      <w:tr w:rsidR="00877564" w:rsidRPr="006014EE" w:rsidTr="00E275B2">
        <w:trPr>
          <w:jc w:val="center"/>
        </w:trPr>
        <w:tc>
          <w:tcPr>
            <w:tcW w:w="4876" w:type="dxa"/>
          </w:tcPr>
          <w:p w:rsidR="00E33FD9" w:rsidRPr="006014EE" w:rsidRDefault="00517EE4" w:rsidP="00E275B2">
            <w:pPr>
              <w:pStyle w:val="ColumnHeading"/>
              <w:keepNext/>
            </w:pPr>
            <w:r w:rsidRPr="006014EE">
              <w:t>Kommissionens forslag</w:t>
            </w:r>
          </w:p>
        </w:tc>
        <w:tc>
          <w:tcPr>
            <w:tcW w:w="4876" w:type="dxa"/>
          </w:tcPr>
          <w:p w:rsidR="00E33FD9" w:rsidRPr="006014EE" w:rsidRDefault="00517EE4" w:rsidP="00E275B2">
            <w:pPr>
              <w:pStyle w:val="ColumnHeading"/>
              <w:keepNext/>
            </w:pPr>
            <w:r w:rsidRPr="006014EE">
              <w:t>Ændringsforslag</w:t>
            </w:r>
          </w:p>
        </w:tc>
      </w:tr>
      <w:tr w:rsidR="00877564" w:rsidRPr="006014EE" w:rsidTr="00E275B2">
        <w:trPr>
          <w:jc w:val="center"/>
        </w:trPr>
        <w:tc>
          <w:tcPr>
            <w:tcW w:w="4876" w:type="dxa"/>
          </w:tcPr>
          <w:p w:rsidR="00E33FD9" w:rsidRPr="006014EE" w:rsidRDefault="00517EE4" w:rsidP="00E275B2">
            <w:pPr>
              <w:pStyle w:val="Normal6"/>
            </w:pPr>
            <w:r w:rsidRPr="006014EE">
              <w:rPr>
                <w:b/>
                <w:i/>
              </w:rPr>
              <w:t>Biometriske oplysninger</w:t>
            </w:r>
            <w:r w:rsidRPr="006014EE">
              <w:t xml:space="preserve">, der lagres i et identitetskorts og et opholdsdokuments lagringsmedium, må kun </w:t>
            </w:r>
            <w:r w:rsidRPr="006014EE">
              <w:rPr>
                <w:b/>
                <w:i/>
              </w:rPr>
              <w:t>anvendes</w:t>
            </w:r>
            <w:r w:rsidRPr="006014EE">
              <w:t xml:space="preserve"> i overensstemmelse med </w:t>
            </w:r>
            <w:r w:rsidRPr="006014EE">
              <w:rPr>
                <w:b/>
                <w:i/>
              </w:rPr>
              <w:t>EU-ret og national ret til</w:t>
            </w:r>
            <w:r w:rsidRPr="006014EE">
              <w:t xml:space="preserve"> kontrol af:</w:t>
            </w:r>
          </w:p>
        </w:tc>
        <w:tc>
          <w:tcPr>
            <w:tcW w:w="4876" w:type="dxa"/>
          </w:tcPr>
          <w:p w:rsidR="00E33FD9" w:rsidRPr="006014EE" w:rsidRDefault="00517EE4" w:rsidP="00E275B2">
            <w:pPr>
              <w:pStyle w:val="Normal6"/>
              <w:rPr>
                <w:szCs w:val="24"/>
              </w:rPr>
            </w:pPr>
            <w:r w:rsidRPr="006014EE">
              <w:rPr>
                <w:b/>
                <w:i/>
              </w:rPr>
              <w:t>Indehaverens ansigtsbillede</w:t>
            </w:r>
            <w:r w:rsidRPr="006014EE">
              <w:t>, der lagres i e</w:t>
            </w:r>
            <w:r w:rsidRPr="006014EE">
              <w:t xml:space="preserve">t identitetskorts og et opholdsdokuments lagringsmedium, må kun </w:t>
            </w:r>
            <w:r w:rsidRPr="006014EE">
              <w:rPr>
                <w:b/>
                <w:i/>
              </w:rPr>
              <w:t>tilgås af behørigt bemyndigede medarbejdere hos kompetente nationale myndigheder, EU-agenturer og private enheder og</w:t>
            </w:r>
            <w:r w:rsidRPr="006014EE">
              <w:t xml:space="preserve"> i overensstemmelse med </w:t>
            </w:r>
            <w:r w:rsidRPr="006014EE">
              <w:rPr>
                <w:b/>
                <w:i/>
              </w:rPr>
              <w:t>EU-retten om databeskyttelse med henblik på</w:t>
            </w:r>
            <w:r w:rsidRPr="006014EE">
              <w:t xml:space="preserve"> kontrol </w:t>
            </w:r>
            <w:r w:rsidRPr="006014EE">
              <w:t>af:</w:t>
            </w:r>
          </w:p>
        </w:tc>
      </w:tr>
    </w:tbl>
    <w:p w:rsidR="00E33FD9" w:rsidRPr="006014EE" w:rsidRDefault="00517EE4" w:rsidP="00E33FD9">
      <w:pPr>
        <w:pStyle w:val="Olang"/>
        <w:rPr>
          <w:sz w:val="24"/>
          <w:szCs w:val="24"/>
        </w:rPr>
      </w:pPr>
      <w:r w:rsidRPr="006014EE">
        <w:rPr>
          <w:sz w:val="24"/>
          <w:szCs w:val="24"/>
        </w:rPr>
        <w:t xml:space="preserve">Or. </w:t>
      </w:r>
      <w:r w:rsidRPr="006014EE">
        <w:rPr>
          <w:rStyle w:val="HideTWBExt"/>
        </w:rPr>
        <w:t>&lt;Original&gt;</w:t>
      </w:r>
      <w:r w:rsidRPr="006014EE">
        <w:rPr>
          <w:rStyle w:val="HideTWBInt"/>
          <w:sz w:val="24"/>
          <w:szCs w:val="24"/>
        </w:rPr>
        <w:t>{EN}</w:t>
      </w:r>
      <w:r w:rsidRPr="006014EE">
        <w:rPr>
          <w:sz w:val="24"/>
          <w:szCs w:val="24"/>
        </w:rPr>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36</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Estrella Galán</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11 – stk. 6 – afsnit 1 – indledning</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Biometriske oplysninger, der lagres i et identitetskorts og et opholdsdokuments lagringsmedium, må kun anvendes i overensstemmelse med EU-ret</w:t>
            </w:r>
            <w:r w:rsidRPr="006014EE">
              <w:rPr>
                <w:b/>
                <w:i/>
              </w:rPr>
              <w:t xml:space="preserve"> </w:t>
            </w:r>
            <w:r w:rsidRPr="006014EE">
              <w:t xml:space="preserve">og national ret </w:t>
            </w:r>
            <w:r w:rsidRPr="006014EE">
              <w:rPr>
                <w:b/>
                <w:i/>
              </w:rPr>
              <w:t>til kontrol af</w:t>
            </w:r>
            <w:r w:rsidRPr="006014EE">
              <w:t>:</w:t>
            </w:r>
          </w:p>
        </w:tc>
        <w:tc>
          <w:tcPr>
            <w:tcW w:w="4876" w:type="dxa"/>
            <w:tcBorders>
              <w:top w:val="nil"/>
              <w:left w:val="nil"/>
              <w:bottom w:val="nil"/>
              <w:right w:val="nil"/>
            </w:tcBorders>
          </w:tcPr>
          <w:p w:rsidR="00E33FD9" w:rsidRPr="006014EE" w:rsidRDefault="00517EE4" w:rsidP="00E275B2">
            <w:pPr>
              <w:pStyle w:val="Normal6a"/>
            </w:pPr>
            <w:r w:rsidRPr="006014EE">
              <w:t xml:space="preserve">Biometriske oplysninger, der </w:t>
            </w:r>
            <w:r w:rsidRPr="006014EE">
              <w:t>lagres i et identitetskorts og et opholdsdokuments lagringsmedium, må kun anvendes i overensstemmelse med EU-ret</w:t>
            </w:r>
            <w:r w:rsidRPr="006014EE">
              <w:rPr>
                <w:b/>
                <w:i/>
              </w:rPr>
              <w:t> </w:t>
            </w:r>
            <w:r w:rsidRPr="006014EE">
              <w:t xml:space="preserve">og national ret </w:t>
            </w:r>
            <w:r w:rsidRPr="006014EE">
              <w:rPr>
                <w:b/>
                <w:i/>
              </w:rPr>
              <w:t>og af behørigt bemyndigede medarbejdere hos kompetente nationale myndigheder og EU-agenturer med henblik på at kontrollere</w:t>
            </w:r>
            <w:r w:rsidRPr="006014EE">
              <w:t>:</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37</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Estrella Galán</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11 – stk. 6 – afsnit 2</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rPr>
                <w:b/>
                <w:i/>
              </w:rPr>
              <w:t>De to fingeraftryk, der er lagret i lagringsmediet, må kun tilgås af behørigt bemyndigede medarbejdere hos kompetente nationale myndigheder og EU-agenturer.</w:t>
            </w:r>
          </w:p>
        </w:tc>
        <w:tc>
          <w:tcPr>
            <w:tcW w:w="4876" w:type="dxa"/>
            <w:tcBorders>
              <w:top w:val="nil"/>
              <w:left w:val="nil"/>
              <w:bottom w:val="nil"/>
              <w:right w:val="nil"/>
            </w:tcBorders>
          </w:tcPr>
          <w:p w:rsidR="00E33FD9" w:rsidRPr="006014EE" w:rsidRDefault="00517EE4" w:rsidP="00E275B2">
            <w:pPr>
              <w:pStyle w:val="Normal6a"/>
            </w:pPr>
            <w:r w:rsidRPr="006014EE">
              <w:rPr>
                <w:b/>
                <w:i/>
              </w:rPr>
              <w:t>udgår</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pPr>
        <w:pStyle w:val="AmJustTitle"/>
      </w:pPr>
      <w:r w:rsidRPr="006014EE">
        <w:rPr>
          <w:rStyle w:val="HideTWBExt"/>
        </w:rPr>
        <w:t>&lt;TitreJust&gt;</w:t>
      </w:r>
      <w:r w:rsidRPr="006014EE">
        <w:t>Begrundelse</w:t>
      </w:r>
      <w:r w:rsidRPr="006014EE">
        <w:rPr>
          <w:rStyle w:val="HideTWBExt"/>
        </w:rPr>
        <w:t>&lt;/TitreJust&gt;</w:t>
      </w:r>
    </w:p>
    <w:p w:rsidR="00E33FD9" w:rsidRPr="006014EE" w:rsidRDefault="00517EE4" w:rsidP="00E33FD9">
      <w:pPr>
        <w:pStyle w:val="AmJustText"/>
      </w:pPr>
      <w:r w:rsidRPr="006014EE">
        <w:t>Begge typer biometriske oplysninger, fingeraftryk og ansigtsbilleder, skal kun anvendes med henblik på denne forordning, og kun behørigt bemyndigede medarbejdere hos kompetente nationale myndigheder og EU-agenturer skal kunne anvend</w:t>
      </w:r>
      <w:r w:rsidRPr="006014EE">
        <w:t>e dem. Sletningen har til formål at sikre, at ansigtsbilleder ikke udelukkes fra bestemmelserne, således at kortindehaverne ikke kan bruge dem til at identificere sig over for private enheder og derved give dem adgang til deres følsomme biometriske adgangs</w:t>
      </w:r>
      <w:r w:rsidRPr="006014EE">
        <w:t>oplysninger via denne forordning.</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38</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Anna Strolenberg</w:t>
      </w:r>
      <w:r w:rsidRPr="006014EE">
        <w:rPr>
          <w:rStyle w:val="HideTWBExt"/>
          <w:b w:val="0"/>
        </w:rPr>
        <w:t>&lt;/Members&gt;</w:t>
      </w:r>
    </w:p>
    <w:p w:rsidR="00E33FD9" w:rsidRPr="006014EE" w:rsidRDefault="00517EE4" w:rsidP="00E33FD9">
      <w:r w:rsidRPr="006014EE">
        <w:rPr>
          <w:rStyle w:val="HideTWBExt"/>
        </w:rPr>
        <w:t>&lt;AuNomDe&gt;</w:t>
      </w:r>
      <w:r w:rsidRPr="006014EE">
        <w:rPr>
          <w:rStyle w:val="HideTWBInt"/>
          <w:color w:val="auto"/>
        </w:rPr>
        <w:t>{Greens/EFA}</w:t>
      </w:r>
      <w:r w:rsidRPr="006014EE">
        <w:t>for Verts/ALE-Gruppen</w:t>
      </w:r>
      <w:r w:rsidRPr="006014EE">
        <w:rPr>
          <w:rStyle w:val="HideTWBExt"/>
        </w:rPr>
        <w:t>&lt;/AuNomDe&gt;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w:t>
      </w:r>
      <w:r w:rsidRPr="006014EE">
        <w:rPr>
          <w:rStyle w:val="HideTWBExt"/>
        </w:rPr>
        <w:t>icle&gt;</w:t>
      </w:r>
      <w:r w:rsidRPr="006014EE">
        <w:t>Artikel 11 – stk. 6 – afsnit 2</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 xml:space="preserve">De </w:t>
            </w:r>
            <w:r w:rsidRPr="006014EE">
              <w:rPr>
                <w:b/>
                <w:i/>
              </w:rPr>
              <w:t>to fingeraftryk</w:t>
            </w:r>
            <w:r w:rsidRPr="006014EE">
              <w:t>, der er lagret i lagringsmediet, må kun tilgås af behørigt bemyndigede medarbejdere hos kompetente nationale myndigheder og EU-agenturer.</w:t>
            </w:r>
          </w:p>
        </w:tc>
        <w:tc>
          <w:tcPr>
            <w:tcW w:w="4876" w:type="dxa"/>
            <w:tcBorders>
              <w:top w:val="nil"/>
              <w:left w:val="nil"/>
              <w:bottom w:val="nil"/>
              <w:right w:val="nil"/>
            </w:tcBorders>
          </w:tcPr>
          <w:p w:rsidR="00E33FD9" w:rsidRPr="006014EE" w:rsidRDefault="00517EE4" w:rsidP="00E275B2">
            <w:pPr>
              <w:pStyle w:val="Normal6a"/>
            </w:pPr>
            <w:r w:rsidRPr="006014EE">
              <w:t xml:space="preserve">De </w:t>
            </w:r>
            <w:r w:rsidRPr="006014EE">
              <w:rPr>
                <w:b/>
                <w:i/>
              </w:rPr>
              <w:t>biometriske oplysninger</w:t>
            </w:r>
            <w:r w:rsidRPr="006014EE">
              <w:t>, der er lagret i lagringsmediet, må kun tilgås af behørigt bemyndigede medarbejdere hos kompetente nationale myndigheder og EU-agenturer.</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0"/>
        <w:keepNext/>
      </w:pPr>
      <w:r w:rsidRPr="006014EE">
        <w:rPr>
          <w:rStyle w:val="HideTWBExt"/>
          <w:b w:val="0"/>
        </w:rPr>
        <w:t>&lt;Amend&gt;</w:t>
      </w:r>
      <w:r w:rsidRPr="006014EE">
        <w:t>Ændringsforslag</w:t>
      </w:r>
      <w:r w:rsidRPr="006014EE">
        <w:tab/>
      </w:r>
      <w:r w:rsidRPr="006014EE">
        <w:tab/>
      </w:r>
      <w:r w:rsidRPr="006014EE">
        <w:rPr>
          <w:rStyle w:val="HideTWBExt"/>
          <w:b w:val="0"/>
        </w:rPr>
        <w:t>&lt;NumAm&gt;</w:t>
      </w:r>
      <w:r w:rsidRPr="006014EE">
        <w:t>39</w:t>
      </w:r>
      <w:r w:rsidRPr="006014EE">
        <w:rPr>
          <w:rStyle w:val="HideTWBExt"/>
          <w:b w:val="0"/>
        </w:rPr>
        <w:t>&lt;/NumAm&gt;</w:t>
      </w:r>
    </w:p>
    <w:p w:rsidR="00E33FD9" w:rsidRPr="006014EE" w:rsidRDefault="00517EE4" w:rsidP="00E33FD9">
      <w:pPr>
        <w:pStyle w:val="NormalBold"/>
      </w:pPr>
      <w:r w:rsidRPr="006014EE">
        <w:rPr>
          <w:rStyle w:val="HideTWBExt"/>
          <w:b w:val="0"/>
        </w:rPr>
        <w:t>&lt;RepeatBlock-By&gt;&lt;Members&gt;</w:t>
      </w:r>
      <w:r w:rsidRPr="006014EE">
        <w:t>Malik Azmani, Jeannette Baljeu, Lucia Yar, Raquel García Hermida-Van Der Walle</w:t>
      </w:r>
      <w:r w:rsidRPr="006014EE">
        <w:rPr>
          <w:rStyle w:val="HideTWBExt"/>
          <w:b w:val="0"/>
        </w:rPr>
        <w:t>&lt;/Members&gt;</w:t>
      </w:r>
    </w:p>
    <w:p w:rsidR="00E33FD9" w:rsidRPr="006014EE" w:rsidRDefault="00517EE4" w:rsidP="00E33FD9">
      <w:r w:rsidRPr="006014EE">
        <w:rPr>
          <w:rStyle w:val="HideTWBExt"/>
        </w:rPr>
        <w:t>&lt;/RepeatBlock-By&gt;</w:t>
      </w:r>
    </w:p>
    <w:p w:rsidR="00E33FD9" w:rsidRPr="006014EE" w:rsidRDefault="00517EE4" w:rsidP="00E33FD9">
      <w:pPr>
        <w:pStyle w:val="NormalBold"/>
        <w:keepNext/>
      </w:pPr>
      <w:r w:rsidRPr="006014EE">
        <w:rPr>
          <w:rStyle w:val="HideTWBExt"/>
          <w:b w:val="0"/>
        </w:rPr>
        <w:t>&lt;DocAmend&gt;</w:t>
      </w:r>
      <w:r w:rsidRPr="006014EE">
        <w:t>Forslag til forordning</w:t>
      </w:r>
      <w:r w:rsidRPr="006014EE">
        <w:rPr>
          <w:rStyle w:val="HideTWBExt"/>
          <w:b w:val="0"/>
        </w:rPr>
        <w:t>&lt;/DocAmend&gt;</w:t>
      </w:r>
    </w:p>
    <w:p w:rsidR="00E33FD9" w:rsidRPr="006014EE" w:rsidRDefault="00517EE4" w:rsidP="00E33FD9">
      <w:pPr>
        <w:pStyle w:val="NormalBold"/>
      </w:pPr>
      <w:r w:rsidRPr="006014EE">
        <w:rPr>
          <w:rStyle w:val="HideTWBExt"/>
          <w:b w:val="0"/>
        </w:rPr>
        <w:t>&lt;Article&gt;</w:t>
      </w:r>
      <w:r w:rsidRPr="006014EE">
        <w:t>Artikel 11 – stk. 6 – afsnit 2</w:t>
      </w:r>
      <w:r w:rsidRPr="006014E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77564" w:rsidRPr="006014EE" w:rsidTr="00E275B2">
        <w:trPr>
          <w:jc w:val="center"/>
        </w:trPr>
        <w:tc>
          <w:tcPr>
            <w:tcW w:w="9752" w:type="dxa"/>
            <w:gridSpan w:val="2"/>
          </w:tcPr>
          <w:p w:rsidR="00E33FD9" w:rsidRPr="006014EE" w:rsidRDefault="00E33FD9" w:rsidP="00E275B2">
            <w:pPr>
              <w:keepNext/>
            </w:pPr>
          </w:p>
        </w:tc>
      </w:tr>
      <w:tr w:rsidR="00877564" w:rsidRPr="006014EE" w:rsidTr="00E275B2">
        <w:trPr>
          <w:jc w:val="center"/>
        </w:trPr>
        <w:tc>
          <w:tcPr>
            <w:tcW w:w="4876" w:type="dxa"/>
          </w:tcPr>
          <w:p w:rsidR="00E33FD9" w:rsidRPr="006014EE" w:rsidRDefault="00517EE4" w:rsidP="00E275B2">
            <w:pPr>
              <w:pStyle w:val="ColumnHeading"/>
              <w:keepNext/>
            </w:pPr>
            <w:r w:rsidRPr="006014EE">
              <w:t>Kommissionens forslag</w:t>
            </w:r>
          </w:p>
        </w:tc>
        <w:tc>
          <w:tcPr>
            <w:tcW w:w="4876" w:type="dxa"/>
          </w:tcPr>
          <w:p w:rsidR="00E33FD9" w:rsidRPr="006014EE" w:rsidRDefault="00517EE4" w:rsidP="00E275B2">
            <w:pPr>
              <w:pStyle w:val="ColumnHeading"/>
              <w:keepNext/>
            </w:pPr>
            <w:r w:rsidRPr="006014EE">
              <w:t>Ændringsforslag</w:t>
            </w:r>
          </w:p>
        </w:tc>
      </w:tr>
      <w:tr w:rsidR="00877564" w:rsidRPr="006014EE" w:rsidTr="00E275B2">
        <w:trPr>
          <w:jc w:val="center"/>
        </w:trPr>
        <w:tc>
          <w:tcPr>
            <w:tcW w:w="4876" w:type="dxa"/>
          </w:tcPr>
          <w:p w:rsidR="00E33FD9" w:rsidRPr="006014EE" w:rsidRDefault="00517EE4" w:rsidP="00E275B2">
            <w:pPr>
              <w:pStyle w:val="Normal6"/>
            </w:pPr>
            <w:r w:rsidRPr="006014EE">
              <w:rPr>
                <w:b/>
                <w:i/>
              </w:rPr>
              <w:t>De</w:t>
            </w:r>
            <w:r w:rsidRPr="006014EE">
              <w:t xml:space="preserve"> to fingeraftryk, der er lagret i lagringsmediet, må kun tilgås af behørigt bemyndigede medarbejdere hos kompetente nationale myndigheder og EU-agenturer.</w:t>
            </w:r>
          </w:p>
        </w:tc>
        <w:tc>
          <w:tcPr>
            <w:tcW w:w="4876" w:type="dxa"/>
          </w:tcPr>
          <w:p w:rsidR="00E33FD9" w:rsidRPr="006014EE" w:rsidRDefault="00517EE4" w:rsidP="00E275B2">
            <w:pPr>
              <w:pStyle w:val="Normal6"/>
              <w:rPr>
                <w:szCs w:val="24"/>
              </w:rPr>
            </w:pPr>
            <w:r w:rsidRPr="006014EE">
              <w:rPr>
                <w:b/>
                <w:i/>
              </w:rPr>
              <w:t>Indehaverens</w:t>
            </w:r>
            <w:r w:rsidRPr="006014EE">
              <w:t xml:space="preserve"> to fingeraftryk, der er lagret i lagringsmediet, må kun tilgås af beh</w:t>
            </w:r>
            <w:r w:rsidRPr="006014EE">
              <w:t>ørigt bemyndigede medarbejdere hos kompetente nationale myndigheder og EU-agenturer</w:t>
            </w:r>
            <w:r w:rsidRPr="006014EE">
              <w:rPr>
                <w:b/>
                <w:i/>
              </w:rPr>
              <w:t xml:space="preserve"> med henblik på de mål, der er fastsat i første underafsnit i overensstemmelse med EU-retten eller national ret vedrørende databeskyttelse</w:t>
            </w:r>
            <w:r w:rsidRPr="006014EE">
              <w:t>.</w:t>
            </w:r>
          </w:p>
        </w:tc>
      </w:tr>
    </w:tbl>
    <w:p w:rsidR="00E33FD9" w:rsidRPr="006014EE" w:rsidRDefault="00517EE4" w:rsidP="00E33FD9">
      <w:pPr>
        <w:pStyle w:val="Olang"/>
        <w:rPr>
          <w:sz w:val="24"/>
          <w:szCs w:val="24"/>
        </w:rPr>
      </w:pPr>
      <w:r w:rsidRPr="006014EE">
        <w:rPr>
          <w:sz w:val="24"/>
          <w:szCs w:val="24"/>
        </w:rPr>
        <w:t xml:space="preserve">Or. </w:t>
      </w:r>
      <w:r w:rsidRPr="006014EE">
        <w:rPr>
          <w:rStyle w:val="HideTWBExt"/>
        </w:rPr>
        <w:t>&lt;Original&gt;</w:t>
      </w:r>
      <w:r w:rsidRPr="006014EE">
        <w:rPr>
          <w:rStyle w:val="HideTWBInt"/>
          <w:sz w:val="24"/>
          <w:szCs w:val="24"/>
        </w:rPr>
        <w:t>{EN}</w:t>
      </w:r>
      <w:r w:rsidRPr="006014EE">
        <w:rPr>
          <w:sz w:val="24"/>
          <w:szCs w:val="24"/>
        </w:rPr>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40</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Estrella Galán</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11 – stk. 6 – afsnit 2 a (nyt)</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E33FD9" w:rsidP="00E275B2">
            <w:pPr>
              <w:pStyle w:val="Normal6a"/>
            </w:pPr>
          </w:p>
        </w:tc>
        <w:tc>
          <w:tcPr>
            <w:tcW w:w="4876" w:type="dxa"/>
            <w:tcBorders>
              <w:top w:val="nil"/>
              <w:left w:val="nil"/>
              <w:bottom w:val="nil"/>
              <w:right w:val="nil"/>
            </w:tcBorders>
          </w:tcPr>
          <w:p w:rsidR="00E33FD9" w:rsidRPr="006014EE" w:rsidRDefault="00517EE4" w:rsidP="00E275B2">
            <w:pPr>
              <w:pStyle w:val="Normal6a"/>
            </w:pPr>
            <w:r w:rsidRPr="006014EE">
              <w:rPr>
                <w:b/>
                <w:i/>
              </w:rPr>
              <w:t>Medlemsstaterne fører en liste over de kompetente nationale myndigheder, der har adgang til de biometriske oplysninger, der er lagret på det i artikel 3, stk. 5, omhandlede lagringsmedium, og fremsender en gang om året listen til Kommissi</w:t>
            </w:r>
            <w:r w:rsidRPr="006014EE">
              <w:rPr>
                <w:b/>
                <w:i/>
              </w:rPr>
              <w:t>onen. Kommissionen offentliggør en oversigt over sådanne nationale lister online.</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41</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Estrella Galán</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 xml:space="preserve">Forslag til </w:t>
      </w:r>
      <w:r w:rsidRPr="006014EE">
        <w:t>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13 – overskrift</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Evaluering</w:t>
            </w:r>
          </w:p>
        </w:tc>
        <w:tc>
          <w:tcPr>
            <w:tcW w:w="4876" w:type="dxa"/>
            <w:tcBorders>
              <w:top w:val="nil"/>
              <w:left w:val="nil"/>
              <w:bottom w:val="nil"/>
              <w:right w:val="nil"/>
            </w:tcBorders>
          </w:tcPr>
          <w:p w:rsidR="00E33FD9" w:rsidRPr="006014EE" w:rsidRDefault="00517EE4" w:rsidP="00E275B2">
            <w:pPr>
              <w:pStyle w:val="Normal6a"/>
            </w:pPr>
            <w:r w:rsidRPr="006014EE">
              <w:rPr>
                <w:b/>
                <w:i/>
              </w:rPr>
              <w:t xml:space="preserve">Rapportering og </w:t>
            </w:r>
            <w:r w:rsidRPr="006014EE">
              <w:t>evaluering</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42</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Estrella Galán</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13 – stk. 1 – indledning</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1.</w:t>
            </w:r>
            <w:r w:rsidRPr="006014EE">
              <w:tab/>
            </w:r>
            <w:r w:rsidRPr="006014EE">
              <w:rPr>
                <w:b/>
                <w:i/>
              </w:rPr>
              <w:t>Tidligst [seks</w:t>
            </w:r>
            <w:r w:rsidRPr="006014EE">
              <w:t xml:space="preserve"> år </w:t>
            </w:r>
            <w:r w:rsidRPr="006014EE">
              <w:rPr>
                <w:b/>
                <w:i/>
              </w:rPr>
              <w:t xml:space="preserve">efter denne forordnings ikrafttrædelse] evaluerer </w:t>
            </w:r>
            <w:r w:rsidRPr="006014EE">
              <w:rPr>
                <w:b/>
                <w:i/>
              </w:rPr>
              <w:t>Kommissionen den og fremlægger en rapport om de vigtigste resultater for</w:t>
            </w:r>
            <w:r w:rsidRPr="006014EE">
              <w:t xml:space="preserve"> Europa-Parlamentet, Rådet og Det Europæiske Økonomiske og Sociale Udvalg</w:t>
            </w:r>
            <w:r w:rsidRPr="006014EE">
              <w:rPr>
                <w:b/>
                <w:i/>
              </w:rPr>
              <w:t>.</w:t>
            </w:r>
            <w:r w:rsidRPr="006014EE">
              <w:t xml:space="preserve"> Rapporten skal navnlig behandle:</w:t>
            </w:r>
          </w:p>
        </w:tc>
        <w:tc>
          <w:tcPr>
            <w:tcW w:w="4876" w:type="dxa"/>
            <w:tcBorders>
              <w:top w:val="nil"/>
              <w:left w:val="nil"/>
              <w:bottom w:val="nil"/>
              <w:right w:val="nil"/>
            </w:tcBorders>
          </w:tcPr>
          <w:p w:rsidR="00E33FD9" w:rsidRPr="006014EE" w:rsidRDefault="00517EE4" w:rsidP="00E275B2">
            <w:pPr>
              <w:pStyle w:val="Normal6a"/>
            </w:pPr>
            <w:r w:rsidRPr="006014EE">
              <w:t>1.</w:t>
            </w:r>
            <w:r w:rsidRPr="006014EE">
              <w:tab/>
            </w:r>
            <w:r w:rsidRPr="006014EE">
              <w:rPr>
                <w:b/>
                <w:i/>
              </w:rPr>
              <w:t>Henholdsvis to år og elleve år efter datoen for denne forordnings anvende</w:t>
            </w:r>
            <w:r w:rsidRPr="006014EE">
              <w:rPr>
                <w:b/>
                <w:i/>
              </w:rPr>
              <w:t>lse aflægger Kommissionen rapport til Europa-Parlamentet, Rådet og Det Europæiske Økonomiske og Sociale Udvalg om gennemførelsen af denne forordning, navnlig om beskyttelsen af grundlæggende rettigheder og personoplysninger.</w:t>
            </w:r>
          </w:p>
        </w:tc>
      </w:tr>
      <w:tr w:rsidR="00877564" w:rsidRPr="006014EE" w:rsidTr="00E275B2">
        <w:trPr>
          <w:jc w:val="center"/>
        </w:trPr>
        <w:tc>
          <w:tcPr>
            <w:tcW w:w="4876" w:type="dxa"/>
            <w:tcBorders>
              <w:top w:val="nil"/>
              <w:left w:val="nil"/>
              <w:bottom w:val="nil"/>
              <w:right w:val="nil"/>
            </w:tcBorders>
          </w:tcPr>
          <w:p w:rsidR="00E33FD9" w:rsidRPr="006014EE" w:rsidRDefault="00E33FD9" w:rsidP="00E275B2">
            <w:pPr>
              <w:pStyle w:val="Normal6a"/>
            </w:pPr>
          </w:p>
        </w:tc>
        <w:tc>
          <w:tcPr>
            <w:tcW w:w="4876" w:type="dxa"/>
            <w:tcBorders>
              <w:top w:val="nil"/>
              <w:left w:val="nil"/>
              <w:bottom w:val="nil"/>
              <w:right w:val="nil"/>
            </w:tcBorders>
          </w:tcPr>
          <w:p w:rsidR="00E33FD9" w:rsidRPr="006014EE" w:rsidRDefault="00517EE4" w:rsidP="00E275B2">
            <w:pPr>
              <w:pStyle w:val="Normal6a"/>
            </w:pPr>
            <w:r w:rsidRPr="006014EE">
              <w:rPr>
                <w:b/>
                <w:i/>
              </w:rPr>
              <w:t xml:space="preserve">Seks år efter denne </w:t>
            </w:r>
            <w:r w:rsidRPr="006014EE">
              <w:rPr>
                <w:b/>
                <w:i/>
              </w:rPr>
              <w:t>forordnings ikrafttrædelse, og hvert sjette år derefter, evaluerer Kommissionen den og fremlægger en rapport om de vigtigste resultater for Europa-Parlamentet, Rådet og Det Europæiske Økonomiske og Sociale Udvalg.</w:t>
            </w:r>
            <w:r w:rsidRPr="006014EE">
              <w:t xml:space="preserve"> Rapporten skal navnlig behandle:</w:t>
            </w:r>
          </w:p>
        </w:tc>
      </w:tr>
    </w:tbl>
    <w:p w:rsidR="00E33FD9" w:rsidRPr="006014EE" w:rsidRDefault="00517EE4" w:rsidP="00E33FD9">
      <w:pPr>
        <w:pStyle w:val="AmOrLang"/>
      </w:pPr>
      <w:r w:rsidRPr="006014EE">
        <w:t xml:space="preserve">Or. </w:t>
      </w:r>
      <w:r w:rsidRPr="006014EE">
        <w:rPr>
          <w:rStyle w:val="HideTWBExt"/>
        </w:rPr>
        <w:t>&lt;Ori</w:t>
      </w:r>
      <w:r w:rsidRPr="006014EE">
        <w:rPr>
          <w:rStyle w:val="HideTWBExt"/>
        </w:rPr>
        <w:t>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43</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Malik Azmani</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13 – stk. 1 – indledning</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 xml:space="preserve">Kommissionens </w:t>
            </w:r>
            <w:r w:rsidRPr="006014EE">
              <w:t>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1.</w:t>
            </w:r>
            <w:r w:rsidRPr="006014EE">
              <w:tab/>
            </w:r>
            <w:r w:rsidRPr="006014EE">
              <w:rPr>
                <w:b/>
                <w:i/>
              </w:rPr>
              <w:t>Tidligst [seks</w:t>
            </w:r>
            <w:r w:rsidRPr="006014EE">
              <w:t xml:space="preserve"> år efter denne forordnings </w:t>
            </w:r>
            <w:r w:rsidRPr="006014EE">
              <w:rPr>
                <w:b/>
                <w:i/>
              </w:rPr>
              <w:t>ikrafttrædelse]</w:t>
            </w:r>
            <w:r w:rsidRPr="006014EE">
              <w:t xml:space="preserve"> evaluerer Kommissionen den og fremlægger en rapport om de vigtigste resultater for Europa-Parlamentet, Rådet og Det Europæiske Økonomiske og Sociale Udvalg. Rapporten ska</w:t>
            </w:r>
            <w:r w:rsidRPr="006014EE">
              <w:t>l navnlig behandle:</w:t>
            </w:r>
          </w:p>
        </w:tc>
        <w:tc>
          <w:tcPr>
            <w:tcW w:w="4876" w:type="dxa"/>
            <w:tcBorders>
              <w:top w:val="nil"/>
              <w:left w:val="nil"/>
              <w:bottom w:val="nil"/>
              <w:right w:val="nil"/>
            </w:tcBorders>
          </w:tcPr>
          <w:p w:rsidR="00E33FD9" w:rsidRPr="006014EE" w:rsidRDefault="00517EE4" w:rsidP="00E275B2">
            <w:pPr>
              <w:pStyle w:val="Normal6a"/>
            </w:pPr>
            <w:r w:rsidRPr="006014EE">
              <w:t>1.</w:t>
            </w:r>
            <w:r w:rsidRPr="006014EE">
              <w:tab/>
            </w:r>
            <w:r w:rsidRPr="006014EE">
              <w:rPr>
                <w:b/>
                <w:i/>
              </w:rPr>
              <w:t>Henholdsvis to år og elleve år efter datoen for denne forordnings anvendelse aflægger Kommissionen rapport til Europa-Parlamentet og Rådet om gennemførelsen af denne forordning, navnlig om beskyttelsen af grundlæggende rettigheder og</w:t>
            </w:r>
            <w:r w:rsidRPr="006014EE">
              <w:rPr>
                <w:b/>
                <w:i/>
              </w:rPr>
              <w:t xml:space="preserve"> personoplysninger.</w:t>
            </w:r>
            <w:r w:rsidRPr="006014EE">
              <w:t xml:space="preserve"> </w:t>
            </w:r>
            <w:r w:rsidRPr="006014EE">
              <w:rPr>
                <w:b/>
                <w:i/>
              </w:rPr>
              <w:t>Seks år efter denne forordnings ikrafttrædelse</w:t>
            </w:r>
            <w:r w:rsidRPr="006014EE">
              <w:t xml:space="preserve"> evaluerer Kommissionen den og fremlægger en rapport om de vigtigste resultater for Europa-Parlamentet, Rådet og Det Europæiske Økonomiske og Sociale Udvalg. Rapporten skal navnlig behandle:</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44</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Francisco Assis, Krzysztof Śmiszek, Ana Catarina Mendes, Marco Tarquinio, Emma Rafowicz, Alessandro Zan</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13 – stk. 1 – indledning</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t>1.</w:t>
            </w:r>
            <w:r w:rsidRPr="006014EE">
              <w:tab/>
            </w:r>
            <w:r w:rsidRPr="006014EE">
              <w:rPr>
                <w:b/>
                <w:i/>
              </w:rPr>
              <w:t>Tidligst</w:t>
            </w:r>
            <w:r w:rsidRPr="006014EE">
              <w:t xml:space="preserve"> [seks år efter denne forordnings ikrafttrædelse] evaluerer Kommissionen den og fremlægger en rapport om de vigtigste resultater for Europa-Parlamentet, Rådet og Det Europæiske Økonomiske og Sociale Udvalg. Rapporten skal navnlig behandle:</w:t>
            </w:r>
          </w:p>
        </w:tc>
        <w:tc>
          <w:tcPr>
            <w:tcW w:w="4876" w:type="dxa"/>
            <w:tcBorders>
              <w:top w:val="nil"/>
              <w:left w:val="nil"/>
              <w:bottom w:val="nil"/>
              <w:right w:val="nil"/>
            </w:tcBorders>
          </w:tcPr>
          <w:p w:rsidR="00E33FD9" w:rsidRPr="006014EE" w:rsidRDefault="00517EE4" w:rsidP="00E275B2">
            <w:pPr>
              <w:pStyle w:val="Normal6a"/>
            </w:pPr>
            <w:r w:rsidRPr="006014EE">
              <w:t>1.</w:t>
            </w:r>
            <w:r w:rsidRPr="006014EE">
              <w:tab/>
            </w:r>
            <w:r w:rsidRPr="006014EE">
              <w:rPr>
                <w:b/>
                <w:i/>
              </w:rPr>
              <w:t>Inden for</w:t>
            </w:r>
            <w:r w:rsidRPr="006014EE">
              <w:t xml:space="preserve"> [se</w:t>
            </w:r>
            <w:r w:rsidRPr="006014EE">
              <w:t>ks år efter denne forordnings ikrafttrædelse] evaluerer Kommissionen den og fremlægger en rapport om de vigtigste resultater for Europa-Parlamentet, Rådet og Det Europæiske Økonomiske og Sociale Udvalg. Rapporten skal navnlig behandle:</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45</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Roberto Vannacci, António Tânger Corrêa, Susanna Ceccardi, Anna Maria Cisint, Nikola Bartůšek, Fabrice Leggeri, Tom Vandendriessche, Matthieu Valet</w:t>
      </w:r>
      <w:r w:rsidRPr="006014EE">
        <w:rPr>
          <w:rStyle w:val="HideTWBExt"/>
          <w:b w:val="0"/>
        </w:rPr>
        <w:t>&lt;/Members&gt;</w:t>
      </w:r>
    </w:p>
    <w:p w:rsidR="00E33FD9" w:rsidRPr="006014EE" w:rsidRDefault="00517EE4" w:rsidP="00E33FD9">
      <w:pPr>
        <w:pStyle w:val="NormalBold"/>
      </w:pPr>
      <w:r w:rsidRPr="006014EE">
        <w:rPr>
          <w:rStyle w:val="HideTWBExt"/>
          <w:b w:val="0"/>
        </w:rPr>
        <w:t>&lt;/Repeat</w:t>
      </w:r>
      <w:r w:rsidRPr="006014EE">
        <w:rPr>
          <w:rStyle w:val="HideTWBExt"/>
          <w:b w:val="0"/>
        </w:rPr>
        <w: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13 – stk. 1 – litra a</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517EE4" w:rsidP="00E275B2">
            <w:pPr>
              <w:pStyle w:val="Normal6a"/>
            </w:pPr>
            <w:r w:rsidRPr="006014EE">
              <w:rPr>
                <w:b/>
                <w:i/>
              </w:rPr>
              <w:t>a)</w:t>
            </w:r>
            <w:r w:rsidRPr="006014EE">
              <w:tab/>
            </w:r>
            <w:r w:rsidRPr="006014EE">
              <w:rPr>
                <w:b/>
                <w:i/>
              </w:rPr>
              <w:t>denne forordnings indvirkninger på grundlæggende rettigheder</w:t>
            </w:r>
          </w:p>
        </w:tc>
        <w:tc>
          <w:tcPr>
            <w:tcW w:w="4876" w:type="dxa"/>
            <w:tcBorders>
              <w:top w:val="nil"/>
              <w:left w:val="nil"/>
              <w:bottom w:val="nil"/>
              <w:right w:val="nil"/>
            </w:tcBorders>
          </w:tcPr>
          <w:p w:rsidR="00E33FD9" w:rsidRPr="006014EE" w:rsidRDefault="00517EE4" w:rsidP="00E275B2">
            <w:pPr>
              <w:pStyle w:val="Normal6a"/>
            </w:pPr>
            <w:r w:rsidRPr="006014EE">
              <w:rPr>
                <w:b/>
                <w:i/>
              </w:rPr>
              <w:t>udgår</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46</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Malik Azmani</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13 – stk. 1 – litra d a (nyt)</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E33FD9" w:rsidP="00E275B2">
            <w:pPr>
              <w:pStyle w:val="Normal6a"/>
            </w:pPr>
          </w:p>
        </w:tc>
        <w:tc>
          <w:tcPr>
            <w:tcW w:w="4876" w:type="dxa"/>
            <w:tcBorders>
              <w:top w:val="nil"/>
              <w:left w:val="nil"/>
              <w:bottom w:val="nil"/>
              <w:right w:val="nil"/>
            </w:tcBorders>
          </w:tcPr>
          <w:p w:rsidR="00E33FD9" w:rsidRPr="006014EE" w:rsidRDefault="00517EE4" w:rsidP="00E275B2">
            <w:pPr>
              <w:pStyle w:val="Normal6a"/>
            </w:pPr>
            <w:r w:rsidRPr="006014EE">
              <w:rPr>
                <w:b/>
                <w:i/>
              </w:rPr>
              <w:t>da)</w:t>
            </w:r>
            <w:r w:rsidRPr="006014EE">
              <w:tab/>
            </w:r>
            <w:r w:rsidRPr="006014EE">
              <w:rPr>
                <w:b/>
                <w:i/>
              </w:rPr>
              <w:t>nødvendigheden af at indføre fælles sikkerhedselementer i identifikationsdokumenter, der anvendes midlertidigt, med henblik på bedre anerkendelse.</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pPr>
        <w:pStyle w:val="AmNumberTabs"/>
      </w:pPr>
      <w:r w:rsidRPr="006014EE">
        <w:rPr>
          <w:rStyle w:val="HideTWBExt"/>
        </w:rPr>
        <w:t>&lt;Amend&gt;</w:t>
      </w:r>
      <w:r w:rsidRPr="006014EE">
        <w:t>Ændringsforslag</w:t>
      </w:r>
      <w:r w:rsidRPr="006014EE">
        <w:tab/>
      </w:r>
      <w:r w:rsidRPr="006014EE">
        <w:tab/>
      </w:r>
      <w:r w:rsidRPr="006014EE">
        <w:rPr>
          <w:rStyle w:val="HideTWBExt"/>
        </w:rPr>
        <w:t>&lt;NumAm&gt;</w:t>
      </w:r>
      <w:r w:rsidRPr="006014EE">
        <w:t>47</w:t>
      </w:r>
      <w:r w:rsidRPr="006014EE">
        <w:rPr>
          <w:rStyle w:val="HideTWBExt"/>
        </w:rPr>
        <w:t>&lt;/NumAm&gt;</w:t>
      </w:r>
    </w:p>
    <w:p w:rsidR="00E33FD9" w:rsidRPr="006014EE" w:rsidRDefault="00517EE4" w:rsidP="00E33FD9">
      <w:pPr>
        <w:pStyle w:val="NormalBold"/>
      </w:pPr>
      <w:r w:rsidRPr="006014EE">
        <w:rPr>
          <w:rStyle w:val="HideTWBExt"/>
          <w:b w:val="0"/>
        </w:rPr>
        <w:t>&lt;RepeatBlock-By&gt;&lt;Members&gt;</w:t>
      </w:r>
      <w:r w:rsidRPr="006014EE">
        <w:t>Estrella Galán</w:t>
      </w:r>
      <w:r w:rsidRPr="006014EE">
        <w:rPr>
          <w:rStyle w:val="HideTWBExt"/>
          <w:b w:val="0"/>
        </w:rPr>
        <w:t>&lt;/Members&gt;</w:t>
      </w:r>
    </w:p>
    <w:p w:rsidR="00E33FD9" w:rsidRPr="006014EE" w:rsidRDefault="00517EE4" w:rsidP="00E33FD9">
      <w:pPr>
        <w:pStyle w:val="NormalBold"/>
      </w:pPr>
      <w:r w:rsidRPr="006014EE">
        <w:rPr>
          <w:rStyle w:val="HideTWBExt"/>
          <w:b w:val="0"/>
        </w:rPr>
        <w:t>&lt;/RepeatBlock-By&gt;</w:t>
      </w:r>
    </w:p>
    <w:p w:rsidR="00E33FD9" w:rsidRPr="006014EE" w:rsidRDefault="00517EE4" w:rsidP="00E33FD9">
      <w:pPr>
        <w:pStyle w:val="NormalBold"/>
      </w:pPr>
      <w:r w:rsidRPr="006014EE">
        <w:rPr>
          <w:rStyle w:val="HideTWBExt"/>
        </w:rPr>
        <w:t>&lt;DocAmend&gt;</w:t>
      </w:r>
      <w:r w:rsidRPr="006014EE">
        <w:t>Forslag til forordning</w:t>
      </w:r>
      <w:r w:rsidRPr="006014EE">
        <w:rPr>
          <w:rStyle w:val="HideTWBExt"/>
        </w:rPr>
        <w:t>&lt;/DocAmend&gt;</w:t>
      </w:r>
    </w:p>
    <w:p w:rsidR="00E33FD9" w:rsidRPr="006014EE" w:rsidRDefault="00517EE4" w:rsidP="00E33FD9">
      <w:pPr>
        <w:pStyle w:val="NormalBold"/>
      </w:pPr>
      <w:r w:rsidRPr="006014EE">
        <w:rPr>
          <w:rStyle w:val="HideTWBExt"/>
        </w:rPr>
        <w:t>&lt;Article&gt;</w:t>
      </w:r>
      <w:r w:rsidRPr="006014EE">
        <w:t>Artikel 13 – stk. 1 – litra d a (nyt)</w:t>
      </w:r>
      <w:r w:rsidRPr="006014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564" w:rsidRPr="006014EE" w:rsidTr="00E275B2">
        <w:trPr>
          <w:trHeight w:hRule="exact" w:val="240"/>
          <w:jc w:val="center"/>
        </w:trPr>
        <w:tc>
          <w:tcPr>
            <w:tcW w:w="9752" w:type="dxa"/>
            <w:gridSpan w:val="2"/>
            <w:tcBorders>
              <w:top w:val="nil"/>
              <w:left w:val="nil"/>
              <w:bottom w:val="nil"/>
              <w:right w:val="nil"/>
            </w:tcBorders>
          </w:tcPr>
          <w:p w:rsidR="00E33FD9" w:rsidRPr="006014EE" w:rsidRDefault="00E33FD9" w:rsidP="00E275B2"/>
        </w:tc>
      </w:tr>
      <w:tr w:rsidR="00877564" w:rsidRPr="006014EE" w:rsidTr="00E275B2">
        <w:trPr>
          <w:trHeight w:val="240"/>
          <w:jc w:val="center"/>
        </w:trPr>
        <w:tc>
          <w:tcPr>
            <w:tcW w:w="4876" w:type="dxa"/>
            <w:tcBorders>
              <w:top w:val="nil"/>
              <w:left w:val="nil"/>
              <w:bottom w:val="nil"/>
              <w:right w:val="nil"/>
            </w:tcBorders>
          </w:tcPr>
          <w:p w:rsidR="00E33FD9" w:rsidRPr="006014EE" w:rsidRDefault="00517EE4" w:rsidP="00E275B2">
            <w:pPr>
              <w:pStyle w:val="AmColumnHeading"/>
            </w:pPr>
            <w:r w:rsidRPr="006014EE">
              <w:t>Kommissionens forslag</w:t>
            </w:r>
          </w:p>
        </w:tc>
        <w:tc>
          <w:tcPr>
            <w:tcW w:w="4876" w:type="dxa"/>
            <w:tcBorders>
              <w:top w:val="nil"/>
              <w:left w:val="nil"/>
              <w:bottom w:val="nil"/>
              <w:right w:val="nil"/>
            </w:tcBorders>
          </w:tcPr>
          <w:p w:rsidR="00E33FD9" w:rsidRPr="006014EE" w:rsidRDefault="00517EE4" w:rsidP="00E275B2">
            <w:pPr>
              <w:pStyle w:val="AmColumnHeading"/>
            </w:pPr>
            <w:r w:rsidRPr="006014EE">
              <w:t>Ændringsforslag</w:t>
            </w:r>
          </w:p>
        </w:tc>
      </w:tr>
      <w:tr w:rsidR="00877564" w:rsidRPr="006014EE" w:rsidTr="00E275B2">
        <w:trPr>
          <w:jc w:val="center"/>
        </w:trPr>
        <w:tc>
          <w:tcPr>
            <w:tcW w:w="4876" w:type="dxa"/>
            <w:tcBorders>
              <w:top w:val="nil"/>
              <w:left w:val="nil"/>
              <w:bottom w:val="nil"/>
              <w:right w:val="nil"/>
            </w:tcBorders>
          </w:tcPr>
          <w:p w:rsidR="00E33FD9" w:rsidRPr="006014EE" w:rsidRDefault="00E33FD9" w:rsidP="00E275B2">
            <w:pPr>
              <w:pStyle w:val="Normal6a"/>
            </w:pPr>
          </w:p>
        </w:tc>
        <w:tc>
          <w:tcPr>
            <w:tcW w:w="4876" w:type="dxa"/>
            <w:tcBorders>
              <w:top w:val="nil"/>
              <w:left w:val="nil"/>
              <w:bottom w:val="nil"/>
              <w:right w:val="nil"/>
            </w:tcBorders>
          </w:tcPr>
          <w:p w:rsidR="00E33FD9" w:rsidRPr="006014EE" w:rsidRDefault="00517EE4" w:rsidP="00E275B2">
            <w:pPr>
              <w:pStyle w:val="Normal6a"/>
            </w:pPr>
            <w:r w:rsidRPr="006014EE">
              <w:rPr>
                <w:b/>
                <w:i/>
              </w:rPr>
              <w:t>da)</w:t>
            </w:r>
            <w:r w:rsidRPr="006014EE">
              <w:tab/>
            </w:r>
            <w:r w:rsidRPr="006014EE">
              <w:rPr>
                <w:b/>
                <w:i/>
              </w:rPr>
              <w:t>en mulig anvendelse af opholdskort som rejsedokument.</w:t>
            </w:r>
          </w:p>
        </w:tc>
      </w:tr>
    </w:tbl>
    <w:p w:rsidR="00E33FD9" w:rsidRPr="006014EE" w:rsidRDefault="00517EE4" w:rsidP="00E33FD9">
      <w:pPr>
        <w:pStyle w:val="AmOrLang"/>
      </w:pPr>
      <w:r w:rsidRPr="006014EE">
        <w:t xml:space="preserve">Or. </w:t>
      </w:r>
      <w:r w:rsidRPr="006014EE">
        <w:rPr>
          <w:rStyle w:val="HideTWBExt"/>
        </w:rPr>
        <w:t>&lt;Original&gt;</w:t>
      </w:r>
      <w:r w:rsidRPr="006014EE">
        <w:rPr>
          <w:rStyle w:val="HideTWBInt"/>
        </w:rPr>
        <w:t>{EN}</w:t>
      </w:r>
      <w:r w:rsidRPr="006014EE">
        <w:t>en</w:t>
      </w:r>
      <w:r w:rsidRPr="006014EE">
        <w:rPr>
          <w:rStyle w:val="HideTWBExt"/>
        </w:rPr>
        <w:t>&lt;/Original&gt;</w:t>
      </w:r>
    </w:p>
    <w:p w:rsidR="00E33FD9" w:rsidRPr="006014EE" w:rsidRDefault="00517EE4" w:rsidP="00E33FD9">
      <w:r w:rsidRPr="006014EE">
        <w:rPr>
          <w:rStyle w:val="HideTWBExt"/>
        </w:rPr>
        <w:t>&lt;/Amend&gt;</w:t>
      </w:r>
    </w:p>
    <w:p w:rsidR="00E33FD9" w:rsidRPr="006014EE" w:rsidRDefault="00517EE4" w:rsidP="00E33FD9">
      <w:r w:rsidRPr="006014EE">
        <w:rPr>
          <w:rStyle w:val="HideTWBExt"/>
        </w:rPr>
        <w:t>&lt;/RepeatBlock-Amend&gt;</w:t>
      </w:r>
    </w:p>
    <w:p w:rsidR="00387D70" w:rsidRPr="006014EE" w:rsidRDefault="00387D70" w:rsidP="00E33FD9">
      <w:pPr>
        <w:pStyle w:val="CoverReference"/>
      </w:pPr>
    </w:p>
    <w:sectPr w:rsidR="00387D70" w:rsidRPr="006014EE" w:rsidSect="006014EE">
      <w:headerReference w:type="even" r:id="rId9"/>
      <w:headerReference w:type="default" r:id="rId10"/>
      <w:footerReference w:type="even" r:id="rId11"/>
      <w:footerReference w:type="default" r:id="rId12"/>
      <w:headerReference w:type="first" r:id="rId13"/>
      <w:footerReference w:type="first" r:id="rId14"/>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014EE" w:rsidRDefault="00517EE4">
      <w:r w:rsidRPr="006014EE">
        <w:separator/>
      </w:r>
    </w:p>
  </w:endnote>
  <w:endnote w:type="continuationSeparator" w:id="0">
    <w:p w:rsidR="00000000" w:rsidRPr="006014EE" w:rsidRDefault="00517EE4">
      <w:r w:rsidRPr="006014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4EE" w:rsidRPr="006014EE" w:rsidRDefault="006014EE" w:rsidP="006014EE">
    <w:pPr>
      <w:pStyle w:val="EPFooter"/>
    </w:pPr>
    <w:r w:rsidRPr="006014EE">
      <w:t>PE</w:t>
    </w:r>
    <w:r w:rsidRPr="006014EE">
      <w:rPr>
        <w:rStyle w:val="HideTWBExt"/>
      </w:rPr>
      <w:t>&lt;NoPE&gt;</w:t>
    </w:r>
    <w:r w:rsidRPr="006014EE">
      <w:t>766.918</w:t>
    </w:r>
    <w:r w:rsidRPr="006014EE">
      <w:rPr>
        <w:rStyle w:val="HideTWBExt"/>
      </w:rPr>
      <w:t>&lt;/NoPE&gt;&lt;Version&gt;</w:t>
    </w:r>
    <w:r w:rsidRPr="006014EE">
      <w:t>v02-00</w:t>
    </w:r>
    <w:r w:rsidRPr="006014EE">
      <w:rPr>
        <w:rStyle w:val="HideTWBExt"/>
      </w:rPr>
      <w:t>&lt;/Version&gt;</w:t>
    </w:r>
    <w:r w:rsidRPr="006014EE">
      <w:tab/>
    </w:r>
    <w:r w:rsidRPr="006014EE">
      <w:fldChar w:fldCharType="begin"/>
    </w:r>
    <w:r w:rsidRPr="006014EE">
      <w:instrText xml:space="preserve"> PAGE  \* MERGEFORMAT </w:instrText>
    </w:r>
    <w:r w:rsidRPr="006014EE">
      <w:fldChar w:fldCharType="separate"/>
    </w:r>
    <w:r w:rsidR="00517EE4">
      <w:rPr>
        <w:noProof/>
      </w:rPr>
      <w:t>2</w:t>
    </w:r>
    <w:r w:rsidRPr="006014EE">
      <w:fldChar w:fldCharType="end"/>
    </w:r>
    <w:r w:rsidRPr="006014EE">
      <w:t>/</w:t>
    </w:r>
    <w:fldSimple w:instr=" NUMPAGES  \* MERGEFORMAT ">
      <w:r w:rsidR="00517EE4">
        <w:rPr>
          <w:noProof/>
        </w:rPr>
        <w:t>26</w:t>
      </w:r>
    </w:fldSimple>
    <w:r w:rsidRPr="006014EE">
      <w:tab/>
    </w:r>
    <w:r w:rsidRPr="006014EE">
      <w:rPr>
        <w:rStyle w:val="HideTWBExt"/>
      </w:rPr>
      <w:t>&lt;PathFdR&gt;</w:t>
    </w:r>
    <w:r w:rsidRPr="006014EE">
      <w:t>AM\1314148DA.docx</w:t>
    </w:r>
    <w:r w:rsidRPr="006014EE">
      <w:rPr>
        <w:rStyle w:val="HideTWBExt"/>
      </w:rPr>
      <w:t>&lt;/PathFdR&gt;</w:t>
    </w:r>
  </w:p>
  <w:p w:rsidR="00387D70" w:rsidRPr="006014EE" w:rsidRDefault="006014EE" w:rsidP="006014EE">
    <w:pPr>
      <w:pStyle w:val="EPFooter2"/>
    </w:pPr>
    <w:r w:rsidRPr="006014E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4EE" w:rsidRPr="006014EE" w:rsidRDefault="006014EE" w:rsidP="006014EE">
    <w:pPr>
      <w:pStyle w:val="EPFooter"/>
    </w:pPr>
    <w:r w:rsidRPr="006014EE">
      <w:rPr>
        <w:rStyle w:val="HideTWBExt"/>
      </w:rPr>
      <w:t>&lt;PathFdR&gt;</w:t>
    </w:r>
    <w:r w:rsidRPr="006014EE">
      <w:t>AM\1314148DA.docx</w:t>
    </w:r>
    <w:r w:rsidRPr="006014EE">
      <w:rPr>
        <w:rStyle w:val="HideTWBExt"/>
      </w:rPr>
      <w:t>&lt;/PathFdR&gt;</w:t>
    </w:r>
    <w:r w:rsidRPr="006014EE">
      <w:tab/>
    </w:r>
    <w:r w:rsidRPr="006014EE">
      <w:fldChar w:fldCharType="begin"/>
    </w:r>
    <w:r w:rsidRPr="006014EE">
      <w:instrText xml:space="preserve"> PAGE  \* MERGEFORMAT </w:instrText>
    </w:r>
    <w:r w:rsidRPr="006014EE">
      <w:fldChar w:fldCharType="separate"/>
    </w:r>
    <w:r w:rsidR="00517EE4">
      <w:rPr>
        <w:noProof/>
      </w:rPr>
      <w:t>25</w:t>
    </w:r>
    <w:r w:rsidRPr="006014EE">
      <w:fldChar w:fldCharType="end"/>
    </w:r>
    <w:r w:rsidRPr="006014EE">
      <w:t>/</w:t>
    </w:r>
    <w:fldSimple w:instr=" NUMPAGES  \* MERGEFORMAT ">
      <w:r w:rsidR="00517EE4">
        <w:rPr>
          <w:noProof/>
        </w:rPr>
        <w:t>26</w:t>
      </w:r>
    </w:fldSimple>
    <w:r w:rsidRPr="006014EE">
      <w:tab/>
      <w:t>PE</w:t>
    </w:r>
    <w:r w:rsidRPr="006014EE">
      <w:rPr>
        <w:rStyle w:val="HideTWBExt"/>
      </w:rPr>
      <w:t>&lt;NoPE&gt;</w:t>
    </w:r>
    <w:r w:rsidRPr="006014EE">
      <w:t>766.918</w:t>
    </w:r>
    <w:r w:rsidRPr="006014EE">
      <w:rPr>
        <w:rStyle w:val="HideTWBExt"/>
      </w:rPr>
      <w:t>&lt;/NoPE&gt;&lt;Version&gt;</w:t>
    </w:r>
    <w:r w:rsidRPr="006014EE">
      <w:t>v02-00</w:t>
    </w:r>
    <w:r w:rsidRPr="006014EE">
      <w:rPr>
        <w:rStyle w:val="HideTWBExt"/>
      </w:rPr>
      <w:t>&lt;/Version&gt;</w:t>
    </w:r>
  </w:p>
  <w:p w:rsidR="00387D70" w:rsidRPr="006014EE" w:rsidRDefault="006014EE" w:rsidP="006014EE">
    <w:pPr>
      <w:pStyle w:val="EPFooter2"/>
    </w:pPr>
    <w:r w:rsidRPr="006014EE">
      <w:tab/>
    </w:r>
    <w:r w:rsidRPr="006014E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4EE" w:rsidRPr="006014EE" w:rsidRDefault="006014EE" w:rsidP="006014EE">
    <w:pPr>
      <w:pStyle w:val="EPFooter"/>
    </w:pPr>
    <w:r w:rsidRPr="006014EE">
      <w:rPr>
        <w:rStyle w:val="HideTWBExt"/>
      </w:rPr>
      <w:t>&lt;PathFdR&gt;</w:t>
    </w:r>
    <w:r w:rsidRPr="006014EE">
      <w:t>AM\1314148DA.docx</w:t>
    </w:r>
    <w:r w:rsidRPr="006014EE">
      <w:rPr>
        <w:rStyle w:val="HideTWBExt"/>
      </w:rPr>
      <w:t>&lt;/PathFdR&gt;</w:t>
    </w:r>
    <w:r w:rsidRPr="006014EE">
      <w:tab/>
    </w:r>
    <w:r w:rsidRPr="006014EE">
      <w:tab/>
      <w:t>PE</w:t>
    </w:r>
    <w:r w:rsidRPr="006014EE">
      <w:rPr>
        <w:rStyle w:val="HideTWBExt"/>
      </w:rPr>
      <w:t>&lt;NoPE&gt;</w:t>
    </w:r>
    <w:r w:rsidRPr="006014EE">
      <w:t>766.918</w:t>
    </w:r>
    <w:r w:rsidRPr="006014EE">
      <w:rPr>
        <w:rStyle w:val="HideTWBExt"/>
      </w:rPr>
      <w:t>&lt;/NoPE&gt;&lt;Version&gt;</w:t>
    </w:r>
    <w:r w:rsidRPr="006014EE">
      <w:t>v02-00</w:t>
    </w:r>
    <w:r w:rsidRPr="006014EE">
      <w:rPr>
        <w:rStyle w:val="HideTWBExt"/>
      </w:rPr>
      <w:t>&lt;/Version&gt;</w:t>
    </w:r>
  </w:p>
  <w:p w:rsidR="00387D70" w:rsidRPr="006014EE" w:rsidRDefault="006014EE" w:rsidP="006014EE">
    <w:pPr>
      <w:pStyle w:val="EPFooter2"/>
    </w:pPr>
    <w:r w:rsidRPr="006014EE">
      <w:t>DA</w:t>
    </w:r>
    <w:r w:rsidRPr="006014EE">
      <w:tab/>
    </w:r>
    <w:r w:rsidRPr="006014EE">
      <w:rPr>
        <w:b w:val="0"/>
        <w:i/>
        <w:color w:val="C0C0C0"/>
        <w:sz w:val="22"/>
      </w:rPr>
      <w:t>Forenet i mangfoldighed</w:t>
    </w:r>
    <w:r w:rsidRPr="006014E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6014EE" w:rsidRDefault="00517EE4">
      <w:r w:rsidRPr="006014EE">
        <w:separator/>
      </w:r>
    </w:p>
  </w:footnote>
  <w:footnote w:type="continuationSeparator" w:id="0">
    <w:p w:rsidR="00000000" w:rsidRPr="006014EE" w:rsidRDefault="00517EE4">
      <w:r w:rsidRPr="006014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EE4" w:rsidRDefault="00517E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EE4" w:rsidRDefault="00517E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EE4" w:rsidRDefault="00517E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670F6E"/>
    <w:multiLevelType w:val="hybridMultilevel"/>
    <w:tmpl w:val="D982D3F0"/>
    <w:lvl w:ilvl="0" w:tplc="03646316">
      <w:numFmt w:val="bullet"/>
      <w:lvlText w:val="-"/>
      <w:lvlJc w:val="left"/>
      <w:pPr>
        <w:ind w:left="720" w:hanging="360"/>
      </w:pPr>
      <w:rPr>
        <w:rFonts w:ascii="Times New Roman" w:eastAsia="Times New Roman" w:hAnsi="Times New Roman" w:cs="Times New Roman" w:hint="default"/>
      </w:rPr>
    </w:lvl>
    <w:lvl w:ilvl="1" w:tplc="E2EC38F6" w:tentative="1">
      <w:start w:val="1"/>
      <w:numFmt w:val="bullet"/>
      <w:lvlText w:val="o"/>
      <w:lvlJc w:val="left"/>
      <w:pPr>
        <w:ind w:left="1440" w:hanging="360"/>
      </w:pPr>
      <w:rPr>
        <w:rFonts w:ascii="Courier New" w:hAnsi="Courier New" w:cs="Courier New" w:hint="default"/>
      </w:rPr>
    </w:lvl>
    <w:lvl w:ilvl="2" w:tplc="9AAE93AA" w:tentative="1">
      <w:start w:val="1"/>
      <w:numFmt w:val="bullet"/>
      <w:lvlText w:val=""/>
      <w:lvlJc w:val="left"/>
      <w:pPr>
        <w:ind w:left="2160" w:hanging="360"/>
      </w:pPr>
      <w:rPr>
        <w:rFonts w:ascii="Wingdings" w:hAnsi="Wingdings" w:hint="default"/>
      </w:rPr>
    </w:lvl>
    <w:lvl w:ilvl="3" w:tplc="84FC5F24" w:tentative="1">
      <w:start w:val="1"/>
      <w:numFmt w:val="bullet"/>
      <w:lvlText w:val=""/>
      <w:lvlJc w:val="left"/>
      <w:pPr>
        <w:ind w:left="2880" w:hanging="360"/>
      </w:pPr>
      <w:rPr>
        <w:rFonts w:ascii="Symbol" w:hAnsi="Symbol" w:hint="default"/>
      </w:rPr>
    </w:lvl>
    <w:lvl w:ilvl="4" w:tplc="78AE4E18" w:tentative="1">
      <w:start w:val="1"/>
      <w:numFmt w:val="bullet"/>
      <w:lvlText w:val="o"/>
      <w:lvlJc w:val="left"/>
      <w:pPr>
        <w:ind w:left="3600" w:hanging="360"/>
      </w:pPr>
      <w:rPr>
        <w:rFonts w:ascii="Courier New" w:hAnsi="Courier New" w:cs="Courier New" w:hint="default"/>
      </w:rPr>
    </w:lvl>
    <w:lvl w:ilvl="5" w:tplc="5D48FFA2" w:tentative="1">
      <w:start w:val="1"/>
      <w:numFmt w:val="bullet"/>
      <w:lvlText w:val=""/>
      <w:lvlJc w:val="left"/>
      <w:pPr>
        <w:ind w:left="4320" w:hanging="360"/>
      </w:pPr>
      <w:rPr>
        <w:rFonts w:ascii="Wingdings" w:hAnsi="Wingdings" w:hint="default"/>
      </w:rPr>
    </w:lvl>
    <w:lvl w:ilvl="6" w:tplc="AF84F726" w:tentative="1">
      <w:start w:val="1"/>
      <w:numFmt w:val="bullet"/>
      <w:lvlText w:val=""/>
      <w:lvlJc w:val="left"/>
      <w:pPr>
        <w:ind w:left="5040" w:hanging="360"/>
      </w:pPr>
      <w:rPr>
        <w:rFonts w:ascii="Symbol" w:hAnsi="Symbol" w:hint="default"/>
      </w:rPr>
    </w:lvl>
    <w:lvl w:ilvl="7" w:tplc="1058507A" w:tentative="1">
      <w:start w:val="1"/>
      <w:numFmt w:val="bullet"/>
      <w:lvlText w:val="o"/>
      <w:lvlJc w:val="left"/>
      <w:pPr>
        <w:ind w:left="5760" w:hanging="360"/>
      </w:pPr>
      <w:rPr>
        <w:rFonts w:ascii="Courier New" w:hAnsi="Courier New" w:cs="Courier New" w:hint="default"/>
      </w:rPr>
    </w:lvl>
    <w:lvl w:ilvl="8" w:tplc="AD42440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EN"/>
    <w:docVar w:name="TXTLANGUEMIN" w:val="en"/>
    <w:docVar w:name="TXTNRFIRSTAM" w:val="1"/>
    <w:docVar w:name="TXTNRLASTAM" w:val="47"/>
    <w:docVar w:name="TXTNRPE" w:val="766.918"/>
    <w:docVar w:name="TXTPEorAP" w:val="PE"/>
    <w:docVar w:name="TXTROUTE" w:val="AM\1314148EN.docx"/>
    <w:docVar w:name="TXTVERSION" w:val="02-00"/>
  </w:docVars>
  <w:rsids>
    <w:rsidRoot w:val="00A77B3E"/>
    <w:rsid w:val="00023E89"/>
    <w:rsid w:val="0004475B"/>
    <w:rsid w:val="00067FED"/>
    <w:rsid w:val="000E09C0"/>
    <w:rsid w:val="000E0C4C"/>
    <w:rsid w:val="000F2B3A"/>
    <w:rsid w:val="0014196E"/>
    <w:rsid w:val="00147121"/>
    <w:rsid w:val="0015175A"/>
    <w:rsid w:val="0017321F"/>
    <w:rsid w:val="00282D0D"/>
    <w:rsid w:val="002C6279"/>
    <w:rsid w:val="00324525"/>
    <w:rsid w:val="00352716"/>
    <w:rsid w:val="0038184E"/>
    <w:rsid w:val="00387D70"/>
    <w:rsid w:val="00425411"/>
    <w:rsid w:val="00517EE4"/>
    <w:rsid w:val="005921BD"/>
    <w:rsid w:val="005B2D90"/>
    <w:rsid w:val="006014EE"/>
    <w:rsid w:val="006971F3"/>
    <w:rsid w:val="0079008D"/>
    <w:rsid w:val="0086110B"/>
    <w:rsid w:val="00877564"/>
    <w:rsid w:val="008E06E7"/>
    <w:rsid w:val="0091671B"/>
    <w:rsid w:val="00941DDC"/>
    <w:rsid w:val="00946CB6"/>
    <w:rsid w:val="00950453"/>
    <w:rsid w:val="009704F7"/>
    <w:rsid w:val="009776B1"/>
    <w:rsid w:val="009E6328"/>
    <w:rsid w:val="00A77B3E"/>
    <w:rsid w:val="00AB1048"/>
    <w:rsid w:val="00AE4B39"/>
    <w:rsid w:val="00AF7C01"/>
    <w:rsid w:val="00BC0170"/>
    <w:rsid w:val="00C72FA0"/>
    <w:rsid w:val="00C93BE4"/>
    <w:rsid w:val="00C947FC"/>
    <w:rsid w:val="00CA2A55"/>
    <w:rsid w:val="00CB43B3"/>
    <w:rsid w:val="00DD5C8A"/>
    <w:rsid w:val="00E10EB9"/>
    <w:rsid w:val="00E13998"/>
    <w:rsid w:val="00E20290"/>
    <w:rsid w:val="00E275B2"/>
    <w:rsid w:val="00E33FD9"/>
    <w:rsid w:val="00EB6F94"/>
    <w:rsid w:val="00EB7C04"/>
    <w:rsid w:val="00ED02DC"/>
    <w:rsid w:val="00EE456E"/>
    <w:rsid w:val="00EE7964"/>
    <w:rsid w:val="00F04EBB"/>
    <w:rsid w:val="00F321DF"/>
    <w:rsid w:val="00F60F33"/>
    <w:rsid w:val="00F94853"/>
    <w:rsid w:val="00FD33D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6B9B1C2"/>
  <w15:docId w15:val="{C11962C7-7420-4224-9019-6915F024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5175A"/>
    <w:pPr>
      <w:tabs>
        <w:tab w:val="center" w:pos="4513"/>
        <w:tab w:val="right" w:pos="9026"/>
      </w:tabs>
    </w:pPr>
  </w:style>
  <w:style w:type="character" w:customStyle="1" w:styleId="HeaderChar">
    <w:name w:val="Header Char"/>
    <w:basedOn w:val="DefaultParagraphFont"/>
    <w:link w:val="Header"/>
    <w:rsid w:val="0015175A"/>
    <w:rPr>
      <w:sz w:val="24"/>
      <w:szCs w:val="24"/>
    </w:rPr>
  </w:style>
  <w:style w:type="paragraph" w:customStyle="1" w:styleId="Normal6">
    <w:name w:val="Normal6"/>
    <w:basedOn w:val="Normal"/>
    <w:link w:val="Normal6Char"/>
    <w:rsid w:val="0079008D"/>
    <w:pPr>
      <w:spacing w:after="120"/>
    </w:pPr>
    <w:rPr>
      <w:szCs w:val="20"/>
      <w:lang w:eastAsia="en-GB"/>
    </w:rPr>
  </w:style>
  <w:style w:type="paragraph" w:customStyle="1" w:styleId="Normal12Italic">
    <w:name w:val="Normal12Italic"/>
    <w:basedOn w:val="Normal"/>
    <w:rsid w:val="0079008D"/>
    <w:pPr>
      <w:spacing w:after="240"/>
    </w:pPr>
    <w:rPr>
      <w:i/>
      <w:noProof/>
      <w:szCs w:val="20"/>
      <w:lang w:eastAsia="en-GB"/>
    </w:rPr>
  </w:style>
  <w:style w:type="character" w:customStyle="1" w:styleId="NormalBoldChar">
    <w:name w:val="NormalBold Char"/>
    <w:basedOn w:val="DefaultParagraphFont"/>
    <w:link w:val="NormalBold"/>
    <w:rsid w:val="0079008D"/>
    <w:rPr>
      <w:b/>
      <w:sz w:val="24"/>
      <w:szCs w:val="24"/>
    </w:rPr>
  </w:style>
  <w:style w:type="character" w:customStyle="1" w:styleId="Normal6Char">
    <w:name w:val="Normal6 Char"/>
    <w:basedOn w:val="DefaultParagraphFont"/>
    <w:link w:val="Normal6"/>
    <w:rsid w:val="0079008D"/>
    <w:rPr>
      <w:sz w:val="24"/>
      <w:lang w:val="da-DK" w:eastAsia="en-GB"/>
    </w:rPr>
  </w:style>
  <w:style w:type="paragraph" w:customStyle="1" w:styleId="ColumnHeading">
    <w:name w:val="ColumnHeading"/>
    <w:basedOn w:val="Normal"/>
    <w:rsid w:val="0079008D"/>
    <w:pPr>
      <w:spacing w:after="240"/>
      <w:jc w:val="center"/>
    </w:pPr>
    <w:rPr>
      <w:i/>
      <w:szCs w:val="20"/>
      <w:lang w:eastAsia="en-GB"/>
    </w:rPr>
  </w:style>
  <w:style w:type="paragraph" w:customStyle="1" w:styleId="AMNumberTabs0">
    <w:name w:val="AMNumberTabs"/>
    <w:basedOn w:val="Normal"/>
    <w:rsid w:val="007900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 w:type="paragraph" w:customStyle="1" w:styleId="Olang">
    <w:name w:val="Olang"/>
    <w:rsid w:val="0079008D"/>
    <w:pPr>
      <w:jc w:val="right"/>
    </w:pPr>
    <w:rPr>
      <w:lang w:eastAsia="en-GB"/>
    </w:rPr>
  </w:style>
  <w:style w:type="paragraph" w:customStyle="1" w:styleId="JustificationTitle">
    <w:name w:val="JustificationTitle"/>
    <w:basedOn w:val="Normal"/>
    <w:next w:val="Normal"/>
    <w:rsid w:val="002C6279"/>
    <w:pPr>
      <w:keepNext/>
      <w:spacing w:before="240" w:after="240"/>
      <w:jc w:val="center"/>
    </w:pPr>
    <w:rPr>
      <w:i/>
      <w:noProof/>
      <w:szCs w:val="20"/>
      <w:lang w:eastAsia="en-GB"/>
    </w:rPr>
  </w:style>
  <w:style w:type="paragraph" w:styleId="BalloonText">
    <w:name w:val="Balloon Text"/>
    <w:basedOn w:val="Normal"/>
    <w:link w:val="BalloonTextChar"/>
    <w:semiHidden/>
    <w:unhideWhenUsed/>
    <w:rsid w:val="005921BD"/>
    <w:rPr>
      <w:rFonts w:ascii="Segoe UI" w:hAnsi="Segoe UI" w:cs="Segoe UI"/>
      <w:sz w:val="18"/>
      <w:szCs w:val="18"/>
    </w:rPr>
  </w:style>
  <w:style w:type="character" w:customStyle="1" w:styleId="BalloonTextChar">
    <w:name w:val="Balloon Text Char"/>
    <w:basedOn w:val="DefaultParagraphFont"/>
    <w:link w:val="BalloonText"/>
    <w:semiHidden/>
    <w:rsid w:val="005921BD"/>
    <w:rPr>
      <w:rFonts w:ascii="Segoe UI" w:hAnsi="Segoe UI" w:cs="Segoe UI"/>
      <w:sz w:val="18"/>
      <w:szCs w:val="18"/>
    </w:rPr>
  </w:style>
  <w:style w:type="paragraph" w:styleId="Footer">
    <w:name w:val="footer"/>
    <w:basedOn w:val="Normal"/>
    <w:link w:val="FooterChar"/>
    <w:semiHidden/>
    <w:unhideWhenUsed/>
    <w:rsid w:val="00C947FC"/>
    <w:pPr>
      <w:tabs>
        <w:tab w:val="center" w:pos="4513"/>
        <w:tab w:val="right" w:pos="9026"/>
      </w:tabs>
    </w:pPr>
  </w:style>
  <w:style w:type="character" w:customStyle="1" w:styleId="FooterChar">
    <w:name w:val="Footer Char"/>
    <w:basedOn w:val="DefaultParagraphFont"/>
    <w:link w:val="Footer"/>
    <w:semiHidden/>
    <w:rsid w:val="00C947FC"/>
    <w:rPr>
      <w:sz w:val="24"/>
      <w:szCs w:val="24"/>
    </w:rPr>
  </w:style>
  <w:style w:type="character" w:styleId="CommentReference">
    <w:name w:val="annotation reference"/>
    <w:basedOn w:val="DefaultParagraphFont"/>
    <w:semiHidden/>
    <w:unhideWhenUsed/>
    <w:rsid w:val="00E33FD9"/>
    <w:rPr>
      <w:sz w:val="16"/>
      <w:szCs w:val="16"/>
    </w:rPr>
  </w:style>
  <w:style w:type="paragraph" w:styleId="CommentText">
    <w:name w:val="annotation text"/>
    <w:basedOn w:val="Normal"/>
    <w:link w:val="CommentTextChar"/>
    <w:semiHidden/>
    <w:unhideWhenUsed/>
    <w:rsid w:val="00E33FD9"/>
    <w:rPr>
      <w:sz w:val="20"/>
      <w:szCs w:val="20"/>
    </w:rPr>
  </w:style>
  <w:style w:type="character" w:customStyle="1" w:styleId="CommentTextChar">
    <w:name w:val="Comment Text Char"/>
    <w:basedOn w:val="DefaultParagraphFont"/>
    <w:link w:val="CommentText"/>
    <w:semiHidden/>
    <w:rsid w:val="00E33FD9"/>
  </w:style>
  <w:style w:type="paragraph" w:styleId="CommentSubject">
    <w:name w:val="annotation subject"/>
    <w:basedOn w:val="CommentText"/>
    <w:next w:val="CommentText"/>
    <w:link w:val="CommentSubjectChar"/>
    <w:semiHidden/>
    <w:unhideWhenUsed/>
    <w:rsid w:val="00E33FD9"/>
    <w:rPr>
      <w:b/>
      <w:bCs/>
    </w:rPr>
  </w:style>
  <w:style w:type="character" w:customStyle="1" w:styleId="CommentSubjectChar">
    <w:name w:val="Comment Subject Char"/>
    <w:basedOn w:val="CommentTextChar"/>
    <w:link w:val="CommentSubject"/>
    <w:semiHidden/>
    <w:rsid w:val="00E33F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FB90C-4358-4406-8E2C-1D7C8279E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5232</Words>
  <Characters>33785</Characters>
  <Application>Microsoft Office Word</Application>
  <DocSecurity>0</DocSecurity>
  <Lines>1350</Lines>
  <Paragraphs>459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2025-02-12T09:48:00Z</dcterms:created>
  <dcterms:modified xsi:type="dcterms:W3CDTF">2025-02-12T09:48:00Z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1314148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106998</vt:lpwstr>
  </property>
  <property fmtid="{D5CDD505-2E9C-101B-9397-08002B2CF9AE}" pid="7" name="dmxml.render.traceId">
    <vt:lpwstr>677d08427179ddb555bd7d290adfc221</vt:lpwstr>
  </property>
  <property fmtid="{D5CDD505-2E9C-101B-9397-08002B2CF9AE}" pid="8" name="FooterPath">
    <vt:lpwstr>AM\1314148DA.docx</vt:lpwstr>
  </property>
  <property fmtid="{D5CDD505-2E9C-101B-9397-08002B2CF9AE}" pid="9" name="LastEdited with">
    <vt:lpwstr>10.0.0 Build [20241202]</vt:lpwstr>
  </property>
  <property fmtid="{D5CDD505-2E9C-101B-9397-08002B2CF9AE}" pid="10" name="PE Number">
    <vt:lpwstr>766.918</vt:lpwstr>
  </property>
  <property fmtid="{D5CDD505-2E9C-101B-9397-08002B2CF9AE}" pid="11" name="SDLStudio">
    <vt:lpwstr/>
  </property>
  <property fmtid="{D5CDD505-2E9C-101B-9397-08002B2CF9AE}" pid="12" name="SendToEpades">
    <vt:lpwstr>OK - 2025/01/31 10:51</vt:lpwstr>
  </property>
  <property fmtid="{D5CDD505-2E9C-101B-9397-08002B2CF9AE}" pid="13" name="UID">
    <vt:lpwstr>eu.europa.europarl-DIN1-2024-0000071725_02.00-en-01.00_text-xml</vt:lpwstr>
  </property>
  <property fmtid="{D5CDD505-2E9C-101B-9397-08002B2CF9AE}" pid="14" name="Bookout">
    <vt:lpwstr>OK - 2025/02/12 10:48</vt:lpwstr>
  </property>
</Properties>
</file>