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C13C1" w:rsidRPr="00285CF5">
        <w:trPr>
          <w:trHeight w:hRule="exact" w:val="1417"/>
          <w:jc w:val="center"/>
        </w:trPr>
        <w:tc>
          <w:tcPr>
            <w:tcW w:w="6804" w:type="dxa"/>
            <w:tcBorders>
              <w:top w:val="nil"/>
              <w:left w:val="nil"/>
              <w:bottom w:val="nil"/>
              <w:right w:val="nil"/>
            </w:tcBorders>
            <w:vAlign w:val="center"/>
          </w:tcPr>
          <w:p w:rsidR="00387D70" w:rsidRPr="00285CF5" w:rsidRDefault="00E24CE0">
            <w:pPr>
              <w:pStyle w:val="EPName"/>
            </w:pPr>
            <w:r w:rsidRPr="00285CF5">
              <w:t>Europski parlament</w:t>
            </w:r>
          </w:p>
          <w:p w:rsidR="00387D70" w:rsidRPr="00285CF5" w:rsidRDefault="00E24CE0">
            <w:pPr>
              <w:pStyle w:val="EPTerm"/>
            </w:pPr>
            <w:r w:rsidRPr="00285CF5">
              <w:t>2024-2029</w:t>
            </w:r>
          </w:p>
        </w:tc>
        <w:tc>
          <w:tcPr>
            <w:tcW w:w="2268" w:type="dxa"/>
            <w:tcBorders>
              <w:top w:val="nil"/>
              <w:left w:val="nil"/>
              <w:bottom w:val="nil"/>
              <w:right w:val="nil"/>
            </w:tcBorders>
          </w:tcPr>
          <w:p w:rsidR="00387D70" w:rsidRPr="00285CF5" w:rsidRDefault="0008423E">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8" o:title=""/>
                </v:shape>
              </w:pict>
            </w:r>
          </w:p>
        </w:tc>
      </w:tr>
    </w:tbl>
    <w:p w:rsidR="00387D70" w:rsidRPr="00285CF5" w:rsidRDefault="00E24CE0">
      <w:pPr>
        <w:pStyle w:val="LineTop"/>
      </w:pPr>
      <w:r w:rsidRPr="00285CF5">
        <w:t xml:space="preserve"> </w:t>
      </w:r>
    </w:p>
    <w:p w:rsidR="00387D70" w:rsidRPr="00285CF5" w:rsidRDefault="00E24CE0">
      <w:pPr>
        <w:pStyle w:val="EPBody"/>
      </w:pPr>
      <w:r w:rsidRPr="00285CF5">
        <w:rPr>
          <w:rStyle w:val="HideTWBExt"/>
        </w:rPr>
        <w:t>&lt;Commission&gt;</w:t>
      </w:r>
      <w:r w:rsidRPr="00285CF5">
        <w:rPr>
          <w:rStyle w:val="HideTWBInt"/>
          <w:color w:val="auto"/>
        </w:rPr>
        <w:t>{LIBE}</w:t>
      </w:r>
      <w:r w:rsidRPr="00285CF5">
        <w:t>Odbor za građanske slobode, pravosuđe i unutarnje poslove</w:t>
      </w:r>
      <w:r w:rsidRPr="00285CF5">
        <w:rPr>
          <w:rStyle w:val="HideTWBExt"/>
        </w:rPr>
        <w:t>&lt;/Commission&gt;</w:t>
      </w:r>
    </w:p>
    <w:p w:rsidR="00387D70" w:rsidRPr="00285CF5" w:rsidRDefault="00E24CE0">
      <w:pPr>
        <w:pStyle w:val="LineBottom"/>
      </w:pPr>
      <w:r w:rsidRPr="00285CF5">
        <w:t xml:space="preserve"> </w:t>
      </w:r>
    </w:p>
    <w:p w:rsidR="00E33FD9" w:rsidRPr="00285CF5" w:rsidRDefault="00E24CE0" w:rsidP="00E33FD9">
      <w:pPr>
        <w:pStyle w:val="CoverReference"/>
      </w:pPr>
      <w:r w:rsidRPr="00285CF5">
        <w:rPr>
          <w:rStyle w:val="HideTWBExt"/>
        </w:rPr>
        <w:t>&lt;RefProc&gt;</w:t>
      </w:r>
      <w:r w:rsidRPr="00285CF5">
        <w:t>2024/0187</w:t>
      </w:r>
      <w:r w:rsidRPr="00285CF5">
        <w:rPr>
          <w:rStyle w:val="HideTWBExt"/>
        </w:rPr>
        <w:t>&lt;/RefProc&gt;&lt;RefTypeProc&gt;</w:t>
      </w:r>
      <w:r w:rsidRPr="00285CF5">
        <w:t>(CNS)</w:t>
      </w:r>
      <w:r w:rsidRPr="00285CF5">
        <w:rPr>
          <w:rStyle w:val="HideTWBExt"/>
        </w:rPr>
        <w:t>&lt;/RefTypeProc&gt;</w:t>
      </w:r>
    </w:p>
    <w:p w:rsidR="00E33FD9" w:rsidRPr="00285CF5" w:rsidRDefault="00E24CE0" w:rsidP="00E33FD9">
      <w:pPr>
        <w:pStyle w:val="CoverDate"/>
      </w:pPr>
      <w:r w:rsidRPr="00285CF5">
        <w:rPr>
          <w:rStyle w:val="HideTWBExt"/>
        </w:rPr>
        <w:t>&lt;Date&gt;</w:t>
      </w:r>
      <w:r w:rsidRPr="00285CF5">
        <w:rPr>
          <w:rStyle w:val="HideTWBInt"/>
          <w:color w:val="auto"/>
        </w:rPr>
        <w:t>{31/01/2025}</w:t>
      </w:r>
      <w:r w:rsidRPr="00285CF5">
        <w:t>31.1.2025</w:t>
      </w:r>
      <w:r w:rsidRPr="00285CF5">
        <w:rPr>
          <w:rStyle w:val="HideTWBExt"/>
        </w:rPr>
        <w:t>&lt;/Date&gt;</w:t>
      </w:r>
    </w:p>
    <w:p w:rsidR="00E33FD9" w:rsidRPr="00285CF5" w:rsidRDefault="00E24CE0" w:rsidP="00E33FD9">
      <w:pPr>
        <w:pStyle w:val="CoverDocType"/>
      </w:pPr>
      <w:r w:rsidRPr="00285CF5">
        <w:rPr>
          <w:rStyle w:val="HideTWBExt"/>
        </w:rPr>
        <w:t>&lt;TypeAM&gt;</w:t>
      </w:r>
      <w:r w:rsidRPr="00285CF5">
        <w:t>AMANDMANI</w:t>
      </w:r>
      <w:r w:rsidRPr="00285CF5">
        <w:rPr>
          <w:rStyle w:val="HideTWBExt"/>
        </w:rPr>
        <w:t>&lt;/TypeAM&gt;</w:t>
      </w:r>
    </w:p>
    <w:p w:rsidR="00E33FD9" w:rsidRPr="00285CF5" w:rsidRDefault="00E24CE0" w:rsidP="00E33FD9">
      <w:pPr>
        <w:pStyle w:val="CoverDocType24a"/>
      </w:pPr>
      <w:r w:rsidRPr="00285CF5">
        <w:rPr>
          <w:rStyle w:val="HideTWBExt"/>
        </w:rPr>
        <w:t>&lt;RangeAM&gt;</w:t>
      </w:r>
      <w:r w:rsidRPr="00285CF5">
        <w:t>1 – 47</w:t>
      </w:r>
      <w:r w:rsidRPr="00285CF5">
        <w:rPr>
          <w:rStyle w:val="HideTWBExt"/>
        </w:rPr>
        <w:t>&lt;/RangeAM&gt;</w:t>
      </w:r>
    </w:p>
    <w:p w:rsidR="00E33FD9" w:rsidRPr="00285CF5" w:rsidRDefault="00E24CE0" w:rsidP="00E33FD9">
      <w:pPr>
        <w:pStyle w:val="CoverBold"/>
      </w:pPr>
      <w:r w:rsidRPr="00285CF5">
        <w:rPr>
          <w:rStyle w:val="HideTWBExt"/>
        </w:rPr>
        <w:t>&lt;TitreType&gt;</w:t>
      </w:r>
      <w:r w:rsidRPr="00285CF5">
        <w:t>Nacrt izvješća</w:t>
      </w:r>
      <w:r w:rsidRPr="00285CF5">
        <w:rPr>
          <w:rStyle w:val="HideTWBExt"/>
        </w:rPr>
        <w:t>&lt;/TitreType&gt;</w:t>
      </w:r>
    </w:p>
    <w:p w:rsidR="00E33FD9" w:rsidRPr="00285CF5" w:rsidRDefault="00E24CE0" w:rsidP="00E33FD9">
      <w:pPr>
        <w:pStyle w:val="CoverBold"/>
      </w:pPr>
      <w:r w:rsidRPr="00285CF5">
        <w:rPr>
          <w:rStyle w:val="HideTWBExt"/>
        </w:rPr>
        <w:t>&lt;Rapporteur&gt;</w:t>
      </w:r>
      <w:r w:rsidRPr="00285CF5">
        <w:t>Malik Azmani</w:t>
      </w:r>
      <w:r w:rsidRPr="00285CF5">
        <w:rPr>
          <w:rStyle w:val="HideTWBExt"/>
        </w:rPr>
        <w:t>&lt;/Rapporteur&gt;</w:t>
      </w:r>
    </w:p>
    <w:p w:rsidR="00E33FD9" w:rsidRPr="00285CF5" w:rsidRDefault="00E24CE0" w:rsidP="00E33FD9">
      <w:pPr>
        <w:pStyle w:val="CoverNormal24a"/>
      </w:pPr>
      <w:r w:rsidRPr="00285CF5">
        <w:rPr>
          <w:rStyle w:val="HideTWBExt"/>
        </w:rPr>
        <w:t>&lt;DocRefPE&gt;</w:t>
      </w:r>
      <w:r w:rsidRPr="00285CF5">
        <w:t>(PE766.606v01-00)</w:t>
      </w:r>
      <w:r w:rsidRPr="00285CF5">
        <w:rPr>
          <w:rStyle w:val="HideTWBExt"/>
        </w:rPr>
        <w:t>&lt;/DocRefPE&gt;</w:t>
      </w:r>
    </w:p>
    <w:p w:rsidR="00E33FD9" w:rsidRPr="00285CF5" w:rsidRDefault="00E24CE0" w:rsidP="00E33FD9">
      <w:pPr>
        <w:pStyle w:val="CoverNormal24a"/>
      </w:pPr>
      <w:r w:rsidRPr="00285CF5">
        <w:rPr>
          <w:rStyle w:val="HideTWBExt"/>
        </w:rPr>
        <w:t>&lt;Titre&gt;</w:t>
      </w:r>
      <w:r w:rsidRPr="00285CF5">
        <w:t>Jačanje sigurnosti osobnih iskaznica građana Unije i boravišnih isprava koje se izdaju građanima Unije i članovima njihovih obitelji koji ostvaruju pravo na slobodno kretanje</w:t>
      </w:r>
      <w:r w:rsidRPr="00285CF5">
        <w:rPr>
          <w:rStyle w:val="HideTWBExt"/>
        </w:rPr>
        <w:t>&lt;/Titre&gt;</w:t>
      </w:r>
    </w:p>
    <w:p w:rsidR="00E33FD9" w:rsidRPr="00285CF5" w:rsidRDefault="00E24CE0" w:rsidP="00E33FD9">
      <w:pPr>
        <w:pStyle w:val="CoverNormal"/>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CoverNormal24a"/>
      </w:pPr>
      <w:r w:rsidRPr="00285CF5">
        <w:rPr>
          <w:rStyle w:val="HideTWBExt"/>
        </w:rPr>
        <w:t>&lt;DocRef&gt;</w:t>
      </w:r>
      <w:r w:rsidRPr="00285CF5">
        <w:t>(COM(2024)0316 – 2024/0187(CNS))</w:t>
      </w:r>
      <w:r w:rsidRPr="00285CF5">
        <w:rPr>
          <w:rStyle w:val="HideTWBExt"/>
        </w:rPr>
        <w:t>&lt;/DocRef&gt;</w:t>
      </w:r>
    </w:p>
    <w:p w:rsidR="00E33FD9" w:rsidRPr="00285CF5" w:rsidRDefault="00E24CE0" w:rsidP="00E33FD9">
      <w:pPr>
        <w:ind w:left="567"/>
      </w:pPr>
      <w:r w:rsidRPr="00285CF5">
        <w:br w:type="page"/>
      </w:r>
      <w:r w:rsidRPr="00285CF5">
        <w:lastRenderedPageBreak/>
        <w:t>AM_Com_LegReport</w:t>
      </w:r>
    </w:p>
    <w:p w:rsidR="00E33FD9" w:rsidRPr="00285CF5" w:rsidRDefault="00E24CE0" w:rsidP="00E33FD9">
      <w:pPr>
        <w:pStyle w:val="AmNumberTabs"/>
      </w:pPr>
      <w:r w:rsidRPr="00285CF5">
        <w:br w:type="page"/>
      </w:r>
      <w:r w:rsidRPr="00285CF5">
        <w:rPr>
          <w:rStyle w:val="HideTWBExt"/>
        </w:rPr>
        <w:lastRenderedPageBreak/>
        <w:t>&lt;RepeatBlock-Amend&gt;&lt;Amend&gt;</w:t>
      </w:r>
      <w:r w:rsidRPr="00285CF5">
        <w:t>Amandman</w:t>
      </w:r>
      <w:r w:rsidRPr="00285CF5">
        <w:tab/>
      </w:r>
      <w:r w:rsidRPr="00285CF5">
        <w:tab/>
      </w:r>
      <w:r w:rsidRPr="00285CF5">
        <w:rPr>
          <w:rStyle w:val="HideTWBExt"/>
        </w:rPr>
        <w:t>&lt;NumAm&gt;</w:t>
      </w:r>
      <w:r w:rsidRPr="00285CF5">
        <w:t>1</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Malik Azmani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Nacrt zakonodavne rezolucije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Pozivanje 1.a (novo)</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Nacrt zakonodavne rezolucije</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0E0C4C">
            <w:pPr>
              <w:pStyle w:val="Normal6a"/>
              <w:ind w:left="720" w:hanging="360"/>
            </w:pPr>
            <w:r w:rsidRPr="00285CF5">
              <w:t>-</w:t>
            </w:r>
            <w:r w:rsidRPr="00285CF5">
              <w:tab/>
              <w:t>uzimajući u obzir Nacrt Vijeća (16877/24),</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Milan Uhrík, Ewa Zajączkowska-Hernik, Mary Khan</w:t>
      </w:r>
      <w:r w:rsidRPr="00285CF5">
        <w:rPr>
          <w:rStyle w:val="HideTWBExt"/>
          <w:b w:val="0"/>
        </w:rPr>
        <w:t>&lt;/Members&gt;</w:t>
      </w:r>
    </w:p>
    <w:p w:rsidR="00E33FD9" w:rsidRPr="00285CF5" w:rsidRDefault="00E24CE0" w:rsidP="00E33FD9">
      <w:r w:rsidRPr="00285CF5">
        <w:rPr>
          <w:rStyle w:val="HideTWBExt"/>
        </w:rPr>
        <w:t>&lt;AuNomDe&gt;</w:t>
      </w:r>
      <w:r w:rsidRPr="00285CF5">
        <w:rPr>
          <w:rStyle w:val="HideTWBInt"/>
          <w:color w:val="auto"/>
        </w:rPr>
        <w:t>{ESN}</w:t>
      </w:r>
      <w:r w:rsidRPr="00285CF5">
        <w:t>u ime Kluba zastupnika ESN-a</w:t>
      </w:r>
      <w:r w:rsidRPr="00285CF5">
        <w:rPr>
          <w:rStyle w:val="HideTWBExt"/>
        </w:rPr>
        <w:t>&lt;/AuNomDe&gt;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16.</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(16)</w:t>
            </w:r>
            <w:r w:rsidRPr="00285CF5">
              <w:tab/>
              <w:t xml:space="preserve">Pohranjivanje prikaza lica i otisaka dva prsta („biometrijski podaci”) na osobnim i boravišnim iskaznicama, </w:t>
            </w:r>
            <w:r w:rsidRPr="00285CF5">
              <w:rPr>
                <w:b/>
                <w:i/>
              </w:rPr>
              <w:t>kao što</w:t>
            </w:r>
            <w:r w:rsidRPr="00285CF5">
              <w:t xml:space="preserve"> je </w:t>
            </w:r>
            <w:r w:rsidRPr="00285CF5">
              <w:rPr>
                <w:b/>
                <w:i/>
              </w:rPr>
              <w:t>već slučaj kod biometrijskih putovnica građana Unije i boravišnih dozvola</w:t>
            </w:r>
            <w:r w:rsidRPr="00285CF5">
              <w:t xml:space="preserve"> za </w:t>
            </w:r>
            <w:r w:rsidRPr="00285CF5">
              <w:rPr>
                <w:b/>
                <w:i/>
              </w:rPr>
              <w:t>državljane trećih zemalja</w:t>
            </w:r>
            <w:r w:rsidRPr="00285CF5">
              <w:t xml:space="preserve">, </w:t>
            </w:r>
            <w:r w:rsidRPr="00285CF5">
              <w:rPr>
                <w:b/>
                <w:i/>
              </w:rPr>
              <w:t>odgovarajuća je kombinacija pouzdane identifikacije</w:t>
            </w:r>
            <w:r w:rsidRPr="00285CF5">
              <w:t xml:space="preserve"> i </w:t>
            </w:r>
            <w:r w:rsidRPr="00285CF5">
              <w:rPr>
                <w:b/>
                <w:i/>
              </w:rPr>
              <w:t>utvrđivanja vjerodostojnosti sa smanjenim rizikom od prijevare</w:t>
            </w:r>
            <w:r w:rsidRPr="00285CF5">
              <w:t xml:space="preserve">, </w:t>
            </w:r>
            <w:r w:rsidRPr="00285CF5">
              <w:rPr>
                <w:b/>
                <w:i/>
              </w:rPr>
              <w:t>u svrhu jačanja sigurnosti osobnih i boravišnih iskaznica</w:t>
            </w:r>
            <w:r w:rsidRPr="00285CF5">
              <w:t xml:space="preserve">. </w:t>
            </w:r>
            <w:r w:rsidRPr="00285CF5">
              <w:rPr>
                <w:b/>
                <w:i/>
              </w:rPr>
              <w:t>Kako</w:t>
            </w:r>
            <w:r w:rsidRPr="00285CF5">
              <w:t xml:space="preserve"> je Sud potvrdio, obvezno uključivanje otisaka prstiju u nosač podataka u skladu</w:t>
            </w:r>
            <w:r w:rsidRPr="00285CF5">
              <w:rPr>
                <w:b/>
                <w:i/>
              </w:rPr>
              <w:t xml:space="preserve"> je</w:t>
            </w:r>
            <w:r w:rsidRPr="00285CF5">
              <w:t xml:space="preserve"> s temeljnim pravima na poštovanje privatnog života i na zaštitu osobnih podataka zajamčenima člancima 7. i 8. Povelje.</w:t>
            </w:r>
          </w:p>
        </w:tc>
        <w:tc>
          <w:tcPr>
            <w:tcW w:w="4876" w:type="dxa"/>
            <w:tcBorders>
              <w:top w:val="nil"/>
              <w:left w:val="nil"/>
              <w:bottom w:val="nil"/>
              <w:right w:val="nil"/>
            </w:tcBorders>
          </w:tcPr>
          <w:p w:rsidR="00E33FD9" w:rsidRPr="00285CF5" w:rsidRDefault="00E24CE0" w:rsidP="00E275B2">
            <w:pPr>
              <w:pStyle w:val="Normal6a"/>
            </w:pPr>
            <w:r w:rsidRPr="00285CF5">
              <w:t>(16)</w:t>
            </w:r>
            <w:r w:rsidRPr="00285CF5">
              <w:tab/>
              <w:t>Pohranjivanje prikaza lica i otisaka dva prsta („biometrijski podaci”) na osobnim i boravišnim iskaznicama</w:t>
            </w:r>
            <w:r w:rsidRPr="00285CF5">
              <w:rPr>
                <w:b/>
                <w:i/>
              </w:rPr>
              <w:t xml:space="preserve"> ne predstavlja odgovarajuću kombinaciju pouzdane identifikacije i utvrđivanja vjerodostojnosti sa smanjenim rizikom od prijevare</w:t>
            </w:r>
            <w:r w:rsidRPr="00285CF5">
              <w:t xml:space="preserve">, </w:t>
            </w:r>
            <w:r w:rsidRPr="00285CF5">
              <w:rPr>
                <w:b/>
                <w:i/>
              </w:rPr>
              <w:t>u svrhu jačanja sigurnosti osobnih i boravišnih iskaznica.</w:t>
            </w:r>
            <w:r w:rsidRPr="00285CF5">
              <w:t xml:space="preserve"> </w:t>
            </w:r>
            <w:r w:rsidRPr="00285CF5">
              <w:rPr>
                <w:b/>
                <w:i/>
              </w:rPr>
              <w:t>To je prestrogo kršenje prava građana na privatnost u korist sve većih mogućnosti državne kontrole. Također je prevelik rizik za kiberkriminalitet: ako ti otisci prstiju budu ukradeni s nosača podataka na osobnoj iskaznici, mogu se koristiti u cijelom svijetu za sve vrste prijevara i krađa povezanih s identitetom. Budući da su jedinstveni i ne mogu se promijeniti, krađa tih otisaka prstiju činila bi cjeloživotni rizik za građane koji su njezine žrtve. Čak i ako</w:t>
            </w:r>
            <w:r w:rsidRPr="00285CF5">
              <w:t xml:space="preserve"> je Sud potvrdio, </w:t>
            </w:r>
            <w:r w:rsidRPr="00285CF5">
              <w:rPr>
                <w:b/>
                <w:i/>
              </w:rPr>
              <w:t xml:space="preserve">strogo pravno, da je </w:t>
            </w:r>
            <w:r w:rsidRPr="00285CF5">
              <w:t xml:space="preserve">obvezno uključivanje otisaka prstiju u nosač podataka u skladu s temeljnim pravima na poštovanje privatnog </w:t>
            </w:r>
            <w:r w:rsidRPr="00285CF5">
              <w:lastRenderedPageBreak/>
              <w:t>života i na zaštitu osobnih podataka zajamčenima člancima 7. i 8. Povelje</w:t>
            </w:r>
            <w:r w:rsidRPr="00285CF5">
              <w:rPr>
                <w:b/>
                <w:i/>
              </w:rPr>
              <w:t>, ovdje su u pitanju druge vrijednosti, kao što su temeljni izbor privatnosti građana u odnosu na sve veće mogućnosti državne kontrole i strogo izbjegavanje novih oblika kiberkriminaliteta</w:t>
            </w:r>
            <w:r w:rsidRPr="00285CF5">
              <w:t>.</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Francisco Assis, Krzysztof Śmiszek, Ana Catarina Mendes, Marco Tarquinio, Emma Rafowicz, Alessandro Zan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19.</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(19)</w:t>
            </w:r>
            <w:r w:rsidRPr="00285CF5">
              <w:tab/>
              <w:t>Ova Uredba ne predstavlja pravnu osnovu za uspostavu ili održavanje baza podataka na nacionalnoj razini za pohranu biometrijskih podataka u državama članicama, što je pitanje nacionalnog prava koje treba biti u skladu s pravom Unije o zaštiti podataka, što uključuje zahtjeve o nužnosti i proporcionalnosti. Nadalje, ova Uredba ne predstavlja pravnu osnovu za uspostavu ili održavanje centralizirane baze podataka na razini Unije.</w:t>
            </w:r>
          </w:p>
        </w:tc>
        <w:tc>
          <w:tcPr>
            <w:tcW w:w="4876" w:type="dxa"/>
            <w:tcBorders>
              <w:top w:val="nil"/>
              <w:left w:val="nil"/>
              <w:bottom w:val="nil"/>
              <w:right w:val="nil"/>
            </w:tcBorders>
          </w:tcPr>
          <w:p w:rsidR="00E33FD9" w:rsidRPr="00285CF5" w:rsidRDefault="00E24CE0" w:rsidP="00E275B2">
            <w:pPr>
              <w:pStyle w:val="Normal6a"/>
            </w:pPr>
            <w:r w:rsidRPr="00285CF5">
              <w:t>(19)</w:t>
            </w:r>
            <w:r w:rsidRPr="00285CF5">
              <w:tab/>
              <w:t xml:space="preserve">Ova Uredba ne predstavlja pravnu osnovu za uspostavu ili održavanje baza podataka na nacionalnoj razini za pohranu biometrijskih podataka u državama članicama. Nadalje, ova Uredba ne predstavlja pravnu osnovu za uspostavu ili održavanje centralizirane baze podataka na razini Unije. </w:t>
            </w:r>
            <w:r w:rsidRPr="00285CF5">
              <w:rPr>
                <w:b/>
                <w:i/>
              </w:rPr>
              <w:t>Biometrijski podaci koji se obrađuju za potrebe ove Uredbe ne bi se trebali obrađivati ni u koje druge svrhe niti bi se trebali pohranjivati u bazama podataka na nacionalnoj razini ili razini Unije.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Anna Strolenberg</w:t>
      </w:r>
      <w:r w:rsidRPr="00285CF5">
        <w:rPr>
          <w:rStyle w:val="HideTWBExt"/>
          <w:b w:val="0"/>
        </w:rPr>
        <w:t>&lt;/Members&gt;</w:t>
      </w:r>
    </w:p>
    <w:p w:rsidR="00E33FD9" w:rsidRPr="00285CF5" w:rsidRDefault="00E24CE0" w:rsidP="00E33FD9">
      <w:r w:rsidRPr="00285CF5">
        <w:rPr>
          <w:rStyle w:val="HideTWBExt"/>
        </w:rPr>
        <w:t>&lt;AuNomDe&gt;</w:t>
      </w:r>
      <w:r w:rsidRPr="00285CF5">
        <w:rPr>
          <w:rStyle w:val="HideTWBInt"/>
          <w:color w:val="auto"/>
        </w:rPr>
        <w:t>{Greens/EFA}</w:t>
      </w:r>
      <w:r w:rsidRPr="00285CF5">
        <w:t>u ime Kluba zastupnika Verts/ALE-a</w:t>
      </w:r>
      <w:r w:rsidRPr="00285CF5">
        <w:rPr>
          <w:rStyle w:val="HideTWBExt"/>
        </w:rPr>
        <w:t>&lt;/AuNomDe&gt;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19.</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(19)</w:t>
            </w:r>
            <w:r w:rsidRPr="00285CF5">
              <w:tab/>
              <w:t xml:space="preserve">Ova Uredba ne predstavlja pravnu </w:t>
            </w:r>
            <w:r w:rsidRPr="00285CF5">
              <w:lastRenderedPageBreak/>
              <w:t xml:space="preserve">osnovu za uspostavu ili održavanje baza podataka na nacionalnoj razini za pohranu biometrijskih podataka u državama članicama, </w:t>
            </w:r>
            <w:r w:rsidRPr="00285CF5">
              <w:rPr>
                <w:b/>
                <w:i/>
              </w:rPr>
              <w:t>što je pitanje nacionalnog prava koje treba biti u skladu s pravom</w:t>
            </w:r>
            <w:r w:rsidRPr="00285CF5">
              <w:t xml:space="preserve"> Unije</w:t>
            </w:r>
            <w:r w:rsidRPr="00285CF5">
              <w:rPr>
                <w:b/>
                <w:i/>
              </w:rPr>
              <w:t xml:space="preserve"> o zaštiti podataka, što uključuje zahtjeve o nužnosti i proporcionalnosti.</w:t>
            </w:r>
            <w:r w:rsidRPr="00285CF5">
              <w:t xml:space="preserve"> Nadalje, ova Uredba ne predstavlja pravnu osnovu za uspostavu ili održavanje centralizirane baze podataka na razini Unije.</w:t>
            </w:r>
          </w:p>
        </w:tc>
        <w:tc>
          <w:tcPr>
            <w:tcW w:w="4876" w:type="dxa"/>
            <w:tcBorders>
              <w:top w:val="nil"/>
              <w:left w:val="nil"/>
              <w:bottom w:val="nil"/>
              <w:right w:val="nil"/>
            </w:tcBorders>
          </w:tcPr>
          <w:p w:rsidR="00E33FD9" w:rsidRPr="00285CF5" w:rsidRDefault="00E24CE0" w:rsidP="00E275B2">
            <w:pPr>
              <w:pStyle w:val="Normal6a"/>
            </w:pPr>
            <w:r w:rsidRPr="00285CF5">
              <w:lastRenderedPageBreak/>
              <w:t>(19)</w:t>
            </w:r>
            <w:r w:rsidRPr="00285CF5">
              <w:tab/>
              <w:t xml:space="preserve">Ova Uredba ne predstavlja pravnu </w:t>
            </w:r>
            <w:r w:rsidRPr="00285CF5">
              <w:lastRenderedPageBreak/>
              <w:t>osnovu za uspostavu ili održavanje baza podataka na nacionalnoj razini za pohranu biometrijskih podataka u državama članicama</w:t>
            </w:r>
            <w:r w:rsidRPr="00285CF5">
              <w:rPr>
                <w:b/>
                <w:i/>
              </w:rPr>
              <w:t>.</w:t>
            </w:r>
            <w:r w:rsidRPr="00285CF5">
              <w:t xml:space="preserve"> Nadalje, ova Uredba ne predstavlja pravnu osnovu za uspostavu ili održavanje centralizirane baze podataka na razini Unije. </w:t>
            </w:r>
            <w:r w:rsidRPr="00285CF5">
              <w:rPr>
                <w:b/>
                <w:i/>
              </w:rPr>
              <w:t>Biometrijski podaci koji se obrađuju za potrebe ove Uredbe ne bi se smjeli obrađivati ni u koje druge svrhe niti bi se smjeli pohranjivati u bazama podataka na nacionalnoj razini ili razini Unije.</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5</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19.</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(19)</w:t>
            </w:r>
            <w:r w:rsidRPr="00285CF5">
              <w:tab/>
              <w:t>Ova Uredba ne predstavlja pravnu osnovu za uspostavu ili održavanje baza podataka na nacionalnoj razini za pohranu biometrijskih podataka u državama članicama</w:t>
            </w:r>
            <w:r w:rsidRPr="00285CF5">
              <w:rPr>
                <w:b/>
                <w:i/>
              </w:rPr>
              <w:t>, što je pitanje nacionalnog prava koje treba biti u skladu s pravom Unije o zaštiti podataka, što uključuje zahtjeve o nužnosti i proporcionalnosti</w:t>
            </w:r>
            <w:r w:rsidRPr="00285CF5">
              <w:t>. Nadalje, ova Uredba ne predstavlja pravnu osnovu za uspostavu ili održavanje centralizirane baze podataka na razini Unije.</w:t>
            </w:r>
          </w:p>
        </w:tc>
        <w:tc>
          <w:tcPr>
            <w:tcW w:w="4876" w:type="dxa"/>
            <w:tcBorders>
              <w:top w:val="nil"/>
              <w:left w:val="nil"/>
              <w:bottom w:val="nil"/>
              <w:right w:val="nil"/>
            </w:tcBorders>
          </w:tcPr>
          <w:p w:rsidR="00E33FD9" w:rsidRPr="00285CF5" w:rsidRDefault="00E24CE0" w:rsidP="00E275B2">
            <w:pPr>
              <w:pStyle w:val="Normal6a"/>
            </w:pPr>
            <w:r w:rsidRPr="00285CF5">
              <w:t>(19)</w:t>
            </w:r>
            <w:r w:rsidRPr="00285CF5">
              <w:tab/>
              <w:t xml:space="preserve">Ova Uredba ne predstavlja pravnu osnovu za uspostavu ili održavanje baza podataka na nacionalnoj razini za pohranu biometrijskih podataka u državama članicama. Nadalje, ova Uredba ne predstavlja pravnu osnovu za uspostavu ili održavanje centralizirane baze podataka na razini Unije. </w:t>
            </w:r>
            <w:r w:rsidRPr="00285CF5">
              <w:rPr>
                <w:b/>
                <w:i/>
              </w:rPr>
              <w:t>Biometrijski podaci koji se obrađuju za potrebe ove Uredbe ne bi se smjeli obrađivati ni u koje druge svrhe niti bi se smjeli pohranjivati u bazama podataka na nacionalnoj razini ili razini Unije.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6</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Malik Azmani, Jeannette Baljeu, Lucia Yar, Raquel García Hermida-Van Der Walle</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Uvodna izjava 20.</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24CE0" w:rsidP="00E275B2">
            <w:pPr>
              <w:pStyle w:val="Normal6"/>
            </w:pPr>
            <w:r w:rsidRPr="00285CF5">
              <w:t>(20)</w:t>
            </w:r>
            <w:r w:rsidRPr="00285CF5">
              <w:tab/>
            </w:r>
            <w:r w:rsidRPr="00285CF5">
              <w:rPr>
                <w:b/>
                <w:i/>
              </w:rPr>
              <w:t>Biometrijski identifikatori trebali</w:t>
            </w:r>
            <w:r w:rsidRPr="00285CF5">
              <w:t xml:space="preserve"> bi </w:t>
            </w:r>
            <w:r w:rsidRPr="00285CF5">
              <w:rPr>
                <w:b/>
                <w:i/>
              </w:rPr>
              <w:t>se prikupljati i pohranjivati na nosaču podataka osobnih iskaznica</w:t>
            </w:r>
            <w:r w:rsidRPr="00285CF5">
              <w:t xml:space="preserve"> i </w:t>
            </w:r>
            <w:r w:rsidRPr="00285CF5">
              <w:rPr>
                <w:b/>
                <w:i/>
              </w:rPr>
              <w:t>boravišnih isprava</w:t>
            </w:r>
            <w:r w:rsidRPr="00285CF5">
              <w:t xml:space="preserve"> za potrebe provjere vjerodostojnosti isprave </w:t>
            </w:r>
            <w:r w:rsidRPr="00285CF5">
              <w:rPr>
                <w:b/>
                <w:i/>
              </w:rPr>
              <w:t>i</w:t>
            </w:r>
            <w:r w:rsidRPr="00285CF5">
              <w:t xml:space="preserve"> identiteta nositelja. </w:t>
            </w:r>
            <w:r w:rsidRPr="00285CF5">
              <w:rPr>
                <w:b/>
                <w:i/>
              </w:rPr>
              <w:t>S obzirom na elektronički potpis na nosaču podataka osobnih iskaznica, identifikacija nositelja preko nosača podataka, koji sadržava iste biografske podatke koji su otisnuti na iskaznici, pouzdanija je od vizualne provjere iskaznice.</w:t>
            </w:r>
            <w:r w:rsidRPr="00285CF5">
              <w:t xml:space="preserve"> </w:t>
            </w:r>
            <w:r w:rsidRPr="00285CF5">
              <w:rPr>
                <w:b/>
                <w:i/>
              </w:rPr>
              <w:t>Stoga</w:t>
            </w:r>
            <w:r w:rsidRPr="00285CF5">
              <w:t xml:space="preserve"> bi </w:t>
            </w:r>
            <w:r w:rsidRPr="00285CF5">
              <w:rPr>
                <w:b/>
                <w:i/>
              </w:rPr>
              <w:t>građanima Unije trebalo dopustiti da upotrebljavaju podatke pohranjene na nosačima podataka na osobnim iskaznicama kako bi se identificirali pred privatnim subjektima. Međutim, provjeru otisaka prstiju pohranjenih na nosaču</w:t>
            </w:r>
            <w:r w:rsidRPr="00285CF5">
              <w:t xml:space="preserve"> podataka</w:t>
            </w:r>
            <w:r w:rsidRPr="00285CF5">
              <w:rPr>
                <w:b/>
                <w:i/>
              </w:rPr>
              <w:t xml:space="preserve"> trebalo bi provoditi samo propisno ovlašteno osoblje i samo kad je davanje isprave na uvid propisano zakonom</w:t>
            </w:r>
            <w:r w:rsidRPr="00285CF5">
              <w:t>.</w:t>
            </w:r>
          </w:p>
        </w:tc>
        <w:tc>
          <w:tcPr>
            <w:tcW w:w="4876" w:type="dxa"/>
          </w:tcPr>
          <w:p w:rsidR="00E33FD9" w:rsidRPr="00285CF5" w:rsidRDefault="00E24CE0" w:rsidP="00E275B2">
            <w:pPr>
              <w:pStyle w:val="Normal6"/>
              <w:rPr>
                <w:szCs w:val="24"/>
              </w:rPr>
            </w:pPr>
            <w:r w:rsidRPr="00285CF5">
              <w:t>(20)</w:t>
            </w:r>
            <w:r w:rsidRPr="00285CF5">
              <w:tab/>
            </w:r>
            <w:r w:rsidRPr="00285CF5">
              <w:rPr>
                <w:b/>
                <w:i/>
              </w:rPr>
              <w:t>Prikazu lica pohranjenom na nosaču podataka na osobnim iskaznicama i boravišnim ispravama trebalo</w:t>
            </w:r>
            <w:r w:rsidRPr="00285CF5">
              <w:t xml:space="preserve"> bi </w:t>
            </w:r>
            <w:r w:rsidRPr="00285CF5">
              <w:rPr>
                <w:b/>
                <w:i/>
              </w:rPr>
              <w:t>moći pristupiti isključivo propisno ovlašteno osoblje nadležnih nacionalnih tijela, agencija Unije</w:t>
            </w:r>
            <w:r w:rsidRPr="00285CF5">
              <w:t xml:space="preserve"> i </w:t>
            </w:r>
            <w:r w:rsidRPr="00285CF5">
              <w:rPr>
                <w:b/>
                <w:i/>
              </w:rPr>
              <w:t>privatnih subjekata</w:t>
            </w:r>
            <w:r w:rsidRPr="00285CF5">
              <w:t xml:space="preserve"> za potrebe provjere vjerodostojnosti isprave </w:t>
            </w:r>
            <w:r w:rsidRPr="00285CF5">
              <w:rPr>
                <w:b/>
                <w:i/>
              </w:rPr>
              <w:t>ili provjere</w:t>
            </w:r>
            <w:r w:rsidRPr="00285CF5">
              <w:t xml:space="preserve"> identiteta nositelja. </w:t>
            </w:r>
            <w:r w:rsidRPr="00285CF5">
              <w:rPr>
                <w:b/>
                <w:i/>
              </w:rPr>
              <w:t>Takav pristup trebao bi biti u skladu s pravom Unije o zaštiti</w:t>
            </w:r>
            <w:r w:rsidRPr="00285CF5">
              <w:t xml:space="preserve"> podataka</w:t>
            </w:r>
            <w:r w:rsidRPr="00285CF5">
              <w:rPr>
                <w:b/>
                <w:i/>
              </w:rPr>
              <w:t>. Prikazi lica ne bi se smjeli pohranjivati dulje nego što</w:t>
            </w:r>
            <w:r w:rsidRPr="00285CF5">
              <w:t xml:space="preserve"> je </w:t>
            </w:r>
            <w:r w:rsidRPr="00285CF5">
              <w:rPr>
                <w:b/>
                <w:i/>
              </w:rPr>
              <w:t>potrebno u te svrhe, trebalo</w:t>
            </w:r>
            <w:r w:rsidRPr="00285CF5">
              <w:t xml:space="preserve"> bi </w:t>
            </w:r>
            <w:r w:rsidRPr="00285CF5">
              <w:rPr>
                <w:b/>
                <w:i/>
              </w:rPr>
              <w:t>ih izbrisati čim se te svrhe ostvare i ne bi ih smjelo prenositi trećim zemljama ili međunarodnim organizacijama osim ako je to dopušteno pravom Unije o zaštiti</w:t>
            </w:r>
            <w:r w:rsidRPr="00285CF5">
              <w:t xml:space="preserve"> podataka</w:t>
            </w:r>
            <w:r w:rsidRPr="00285CF5">
              <w:rPr>
                <w:b/>
                <w:i/>
              </w:rPr>
              <w:t>. Tim se zaštitnim mjerama nastoji osigurati odgovarajuća zaštita prikaza lica, a da se pritom ne zabranjuje njegova upotreba</w:t>
            </w:r>
            <w:r w:rsidRPr="00285CF5">
              <w:t>.</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7</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20.</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(20)</w:t>
            </w:r>
            <w:r w:rsidRPr="00285CF5">
              <w:tab/>
              <w:t xml:space="preserve">Biometrijski identifikatori trebali bi se prikupljati i pohranjivati na nosaču podataka osobnih iskaznica i boravišnih isprava za potrebe provjere vjerodostojnosti isprave i identiteta nositelja. </w:t>
            </w:r>
            <w:r w:rsidRPr="00285CF5">
              <w:rPr>
                <w:b/>
                <w:i/>
              </w:rPr>
              <w:t xml:space="preserve">S obzirom na elektronički potpis na nosaču podataka osobnih iskaznica, identifikacija nositelja preko nosača podataka, koji sadržava iste biografske podatke koji su otisnuti na iskaznici, pouzdanija je od vizualne provjere </w:t>
            </w:r>
            <w:r w:rsidRPr="00285CF5">
              <w:rPr>
                <w:b/>
                <w:i/>
              </w:rPr>
              <w:lastRenderedPageBreak/>
              <w:t>iskaznice. Stoga bi građanima Unije trebalo dopustiti da upotrebljavaju podatke pohranjene na nosačima podataka na osobnim iskaznicama kako bi se identificirali pred privatnim subjektima. Međutim, provjeru otisaka prstiju pohranjenih na nosaču podataka trebalo bi provoditi samo propisno ovlašteno osoblje i samo kad je davanje isprave na uvid propisano zakonom</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lastRenderedPageBreak/>
              <w:t>(20)</w:t>
            </w:r>
            <w:r w:rsidRPr="00285CF5">
              <w:tab/>
              <w:t xml:space="preserve">Biometrijski identifikatori trebali bi se prikupljati i pohranjivati na nosaču podataka osobnih iskaznica i boravišnih isprava za potrebe provjere vjerodostojnosti isprave i identiteta nositelja. </w:t>
            </w:r>
            <w:r w:rsidRPr="00285CF5">
              <w:rPr>
                <w:b/>
                <w:i/>
              </w:rPr>
              <w:t>Takvu provjeru trebalo bi provoditi samo propisno ovlašteno osoblje i samo kada je davanje isprave</w:t>
            </w:r>
            <w:r w:rsidRPr="00285CF5">
              <w:t xml:space="preserve"> na </w:t>
            </w:r>
            <w:r w:rsidRPr="00285CF5">
              <w:rPr>
                <w:b/>
                <w:i/>
              </w:rPr>
              <w:t>uvid propisano zakonom.</w:t>
            </w:r>
            <w:r w:rsidRPr="00285CF5">
              <w:t xml:space="preserve"> </w:t>
            </w:r>
            <w:r w:rsidRPr="00285CF5">
              <w:rPr>
                <w:b/>
                <w:i/>
              </w:rPr>
              <w:t xml:space="preserve">Osim toga, biometrijski podaci pohranjeni u svrhu personalizacije osobnih iskaznica ili </w:t>
            </w:r>
            <w:r w:rsidRPr="00285CF5">
              <w:rPr>
                <w:b/>
                <w:i/>
              </w:rPr>
              <w:lastRenderedPageBreak/>
              <w:t>boravišnih isprava trebali bi se čuvati uz visoku razinu sigurnosti i samo do datuma preuzimanja isprave, a u svakom slučaju najdulje 90 dana od datuma izdavanja isprave. Nakon isteka tog razdoblja biometrijski podaci trebali bi se odmah izbrisati ili uništiti. Time se ne bi smjela dovoditi u pitanje nikakva druga obrada tih podataka u skladu s pravom Unije i nacionalnim pravom o zaštiti podataka.</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8</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Malik Azmani, Jeannette Baljeu, Lucia Yar, Raquel García Hermida-Van Der Walle</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Uvodna izjava 20.a (nova)</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33FD9" w:rsidP="00E275B2">
            <w:pPr>
              <w:pStyle w:val="Normal6"/>
            </w:pPr>
          </w:p>
        </w:tc>
        <w:tc>
          <w:tcPr>
            <w:tcW w:w="4876" w:type="dxa"/>
          </w:tcPr>
          <w:p w:rsidR="00E33FD9" w:rsidRPr="00285CF5" w:rsidRDefault="00E24CE0" w:rsidP="00E275B2">
            <w:pPr>
              <w:pStyle w:val="Normal6"/>
              <w:rPr>
                <w:szCs w:val="24"/>
              </w:rPr>
            </w:pPr>
            <w:r w:rsidRPr="00285CF5">
              <w:rPr>
                <w:b/>
                <w:i/>
              </w:rPr>
              <w:t>(20.a)</w:t>
            </w:r>
            <w:r w:rsidRPr="00285CF5">
              <w:rPr>
                <w:b/>
                <w:i/>
              </w:rPr>
              <w:tab/>
              <w:t>Provjeru otisaka prstiju pohranjenih na nosaču podataka trebalo bi provoditi samo propisno ovlašteno osoblje nadležnih nacionalnih tijela i agencija Unije i samo kad je davanje isprave na uvid propisano pravom Unije ili nacionalnim pravom.</w:t>
            </w:r>
          </w:p>
        </w:tc>
      </w:tr>
    </w:tbl>
    <w:p w:rsidR="00E33FD9" w:rsidRPr="00285CF5" w:rsidRDefault="00E24CE0" w:rsidP="00E33FD9">
      <w:pPr>
        <w:pStyle w:val="Olang"/>
        <w:rPr>
          <w:sz w:val="24"/>
          <w:szCs w:val="24"/>
        </w:rPr>
      </w:pPr>
      <w:r w:rsidRPr="00285CF5">
        <w:rPr>
          <w:sz w:val="24"/>
          <w:szCs w:val="24"/>
        </w:rPr>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9</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Uvodna izjava 20.a (nova)</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33FD9" w:rsidP="00E275B2">
            <w:pPr>
              <w:pStyle w:val="Normal6"/>
            </w:pPr>
          </w:p>
        </w:tc>
        <w:tc>
          <w:tcPr>
            <w:tcW w:w="4876" w:type="dxa"/>
          </w:tcPr>
          <w:p w:rsidR="00E33FD9" w:rsidRPr="00285CF5" w:rsidRDefault="00E24CE0" w:rsidP="00E275B2">
            <w:pPr>
              <w:pStyle w:val="Normal6"/>
              <w:rPr>
                <w:szCs w:val="24"/>
              </w:rPr>
            </w:pPr>
            <w:r w:rsidRPr="00285CF5">
              <w:rPr>
                <w:b/>
                <w:i/>
              </w:rPr>
              <w:t>(20.a)</w:t>
            </w:r>
            <w:r w:rsidRPr="00285CF5">
              <w:rPr>
                <w:b/>
                <w:i/>
              </w:rPr>
              <w:tab/>
              <w:t xml:space="preserve">Od privatnih subjekata trebalo bi zahtijevati da dobiju pristanak nositelja za pristup prikazu lica. Pristanak ispitanika stoga bi se trebao tumačiti kao dodatna zaštitna mjera i sam po sebi ne predstavlja </w:t>
            </w:r>
            <w:r w:rsidRPr="00285CF5">
              <w:rPr>
                <w:b/>
                <w:i/>
              </w:rPr>
              <w:lastRenderedPageBreak/>
              <w:t>pravnu osnovu za obradu koju provode privatni subjekti.</w:t>
            </w:r>
          </w:p>
        </w:tc>
      </w:tr>
    </w:tbl>
    <w:p w:rsidR="00E33FD9" w:rsidRPr="00285CF5" w:rsidRDefault="00E24CE0" w:rsidP="00E33FD9">
      <w:pPr>
        <w:pStyle w:val="Olang"/>
        <w:rPr>
          <w:sz w:val="24"/>
          <w:szCs w:val="24"/>
        </w:rPr>
      </w:pPr>
      <w:r w:rsidRPr="00285CF5">
        <w:rPr>
          <w:sz w:val="24"/>
          <w:szCs w:val="24"/>
        </w:rPr>
        <w:lastRenderedPageBreak/>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pPr>
        <w:pStyle w:val="JustificationTitle"/>
        <w:rPr>
          <w:noProof w:val="0"/>
        </w:rPr>
      </w:pPr>
      <w:r w:rsidRPr="00285CF5">
        <w:rPr>
          <w:rStyle w:val="HideTWBExt"/>
          <w:i w:val="0"/>
        </w:rPr>
        <w:t>&lt;TitreJust&gt;</w:t>
      </w:r>
      <w:r w:rsidRPr="00285CF5">
        <w:t>Obrazloženje</w:t>
      </w:r>
      <w:r w:rsidRPr="00285CF5">
        <w:rPr>
          <w:rStyle w:val="HideTWBExt"/>
          <w:i w:val="0"/>
        </w:rPr>
        <w:t>&lt;/TitreJust&gt;</w:t>
      </w:r>
    </w:p>
    <w:p w:rsidR="00E33FD9" w:rsidRPr="00285CF5" w:rsidRDefault="00E24CE0" w:rsidP="00E33FD9">
      <w:pPr>
        <w:pStyle w:val="Normal12Italic"/>
        <w:rPr>
          <w:noProof w:val="0"/>
        </w:rPr>
      </w:pPr>
      <w:r w:rsidRPr="00285CF5">
        <w:t>Klub zastupnika LEFT i dalje odbija mogućnost da se privatnim subjektima da pristup prikazu lica nositelja isprave. Međutim, s obzirom na amandmane Vijeća, ovaj amandman predstavlja „zamjensko” stajalište i cilj mu je u najvećoj mogućoj mjeri ograničiti opće stajalište Vijeća. Ovim se amandmanom nastoje istaknuti pozitivni dijelovi teksta Vijeća te ojačati prava ispitanika u slučaju da se pristup prikazima lica odobri privatnim subjektima.</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10</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Uvodna izjava 20.b (nova)</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33FD9" w:rsidP="00E275B2">
            <w:pPr>
              <w:pStyle w:val="Normal6"/>
            </w:pPr>
          </w:p>
        </w:tc>
        <w:tc>
          <w:tcPr>
            <w:tcW w:w="4876" w:type="dxa"/>
          </w:tcPr>
          <w:p w:rsidR="00E33FD9" w:rsidRPr="00285CF5" w:rsidRDefault="00E24CE0" w:rsidP="00E275B2">
            <w:pPr>
              <w:pStyle w:val="Normal6"/>
              <w:rPr>
                <w:szCs w:val="24"/>
              </w:rPr>
            </w:pPr>
            <w:r w:rsidRPr="00285CF5">
              <w:rPr>
                <w:b/>
                <w:i/>
              </w:rPr>
              <w:t>(20.b)</w:t>
            </w:r>
            <w:r w:rsidRPr="00285CF5">
              <w:rPr>
                <w:b/>
                <w:i/>
              </w:rPr>
              <w:tab/>
              <w:t>Ako se osobne iskaznice ili boravišne isprave moraju predočiti u skladu sa zakonom, privatni subjekti trebali bi moći pristupiti prikazu lica samo za potrebe provjere identiteta nositelja i ne bi smjeli pohranjivati ili prenositi prikaze lica.</w:t>
            </w:r>
          </w:p>
        </w:tc>
      </w:tr>
    </w:tbl>
    <w:p w:rsidR="00E33FD9" w:rsidRPr="00285CF5" w:rsidRDefault="00E24CE0" w:rsidP="00E33FD9">
      <w:pPr>
        <w:pStyle w:val="Olang"/>
        <w:rPr>
          <w:sz w:val="24"/>
          <w:szCs w:val="24"/>
        </w:rPr>
      </w:pPr>
      <w:r w:rsidRPr="00285CF5">
        <w:rPr>
          <w:sz w:val="24"/>
          <w:szCs w:val="24"/>
        </w:rPr>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pPr>
        <w:pStyle w:val="JustificationTitle"/>
        <w:rPr>
          <w:noProof w:val="0"/>
        </w:rPr>
      </w:pPr>
      <w:r w:rsidRPr="00285CF5">
        <w:rPr>
          <w:rStyle w:val="HideTWBExt"/>
          <w:i w:val="0"/>
        </w:rPr>
        <w:t>&lt;TitreJust&gt;</w:t>
      </w:r>
      <w:r w:rsidRPr="00285CF5">
        <w:t>Obrazloženje</w:t>
      </w:r>
      <w:r w:rsidRPr="00285CF5">
        <w:rPr>
          <w:rStyle w:val="HideTWBExt"/>
          <w:i w:val="0"/>
        </w:rPr>
        <w:t>&lt;/TitreJust&gt;</w:t>
      </w:r>
    </w:p>
    <w:p w:rsidR="00E33FD9" w:rsidRPr="00285CF5" w:rsidRDefault="00E24CE0" w:rsidP="00E33FD9">
      <w:pPr>
        <w:pStyle w:val="Normal12Italic"/>
        <w:rPr>
          <w:noProof w:val="0"/>
        </w:rPr>
      </w:pPr>
      <w:r w:rsidRPr="00285CF5">
        <w:t>Klub zastupnika LEFT i dalje odbija mogućnost da se privatnim subjektima da pristup prikazu lica nositelja isprave. Međutim, s obzirom na amandmane Vijeća, ovaj amandman predstavlja „zamjensko” stajalište i cilj mu je u najvećoj mogućoj mjeri ograničiti njegovo stajalište.</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11</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Nikola Bartůšek,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lastRenderedPageBreak/>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(22)</w:t>
            </w:r>
            <w:r w:rsidRPr="00285CF5">
              <w:tab/>
              <w:t xml:space="preserve">Za potrebe ove Uredbe </w:t>
            </w:r>
            <w:r w:rsidRPr="00285CF5">
              <w:rPr>
                <w:b/>
                <w:i/>
              </w:rPr>
              <w:t>trebalo</w:t>
            </w:r>
            <w:r w:rsidRPr="00285CF5">
              <w:t xml:space="preserve"> bi </w:t>
            </w:r>
            <w:r w:rsidRPr="00285CF5">
              <w:rPr>
                <w:b/>
                <w:i/>
              </w:rPr>
              <w:t>uzeti u obzir</w:t>
            </w:r>
            <w:r w:rsidRPr="00285CF5">
              <w:t xml:space="preserve"> specifikacije iz dokumenta 9303 ICAO-a kojima se osigurava globalna interoperabilnost, među ostalim u odnosu na strojnu čitljivost i upotrebu vizualnog pregleda.</w:t>
            </w:r>
          </w:p>
        </w:tc>
        <w:tc>
          <w:tcPr>
            <w:tcW w:w="4876" w:type="dxa"/>
            <w:tcBorders>
              <w:top w:val="nil"/>
              <w:left w:val="nil"/>
              <w:bottom w:val="nil"/>
              <w:right w:val="nil"/>
            </w:tcBorders>
          </w:tcPr>
          <w:p w:rsidR="00E33FD9" w:rsidRPr="00285CF5" w:rsidRDefault="00E24CE0" w:rsidP="00E275B2">
            <w:pPr>
              <w:pStyle w:val="Normal6a"/>
            </w:pPr>
            <w:r w:rsidRPr="00285CF5">
              <w:t>(22)</w:t>
            </w:r>
            <w:r w:rsidRPr="00285CF5">
              <w:tab/>
            </w:r>
            <w:r w:rsidRPr="00285CF5">
              <w:rPr>
                <w:b/>
                <w:i/>
              </w:rPr>
              <w:t>Referentne vrijednosti</w:t>
            </w:r>
            <w:r w:rsidRPr="00285CF5">
              <w:t xml:space="preserve"> za potrebe ove Uredbe </w:t>
            </w:r>
            <w:r w:rsidRPr="00285CF5">
              <w:rPr>
                <w:b/>
                <w:i/>
              </w:rPr>
              <w:t>trebale</w:t>
            </w:r>
            <w:r w:rsidRPr="00285CF5">
              <w:t xml:space="preserve"> bi </w:t>
            </w:r>
            <w:r w:rsidRPr="00285CF5">
              <w:rPr>
                <w:b/>
                <w:i/>
              </w:rPr>
              <w:t>biti</w:t>
            </w:r>
            <w:r w:rsidRPr="00285CF5">
              <w:t xml:space="preserve"> specifikacije iz dokumenta 9303 ICAO-a kojima se osigurava globalna interoperabilnost, među ostalim u odnosu na strojnu čitljivost i upotrebu vizualnog pregleda.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12</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Fabrice Leggeri, András László,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(23)</w:t>
            </w:r>
            <w:r w:rsidRPr="00285CF5">
              <w:tab/>
              <w:t xml:space="preserve">Države članice trebale bi </w:t>
            </w:r>
            <w:r w:rsidRPr="00285CF5">
              <w:rPr>
                <w:b/>
                <w:i/>
              </w:rPr>
              <w:t>moći odlučiti hoće li</w:t>
            </w:r>
            <w:r w:rsidRPr="00285CF5">
              <w:t xml:space="preserve"> na ispravi obuhvaćenoj ovom Uredbom</w:t>
            </w:r>
            <w:r w:rsidRPr="00285CF5">
              <w:rPr>
                <w:b/>
                <w:i/>
              </w:rPr>
              <w:t xml:space="preserve"> navoditi rod nositelja. Ako država članica na takvoj ispravi navodi rod nositelja</w:t>
            </w:r>
            <w:r w:rsidRPr="00285CF5">
              <w:t xml:space="preserve">, </w:t>
            </w:r>
            <w:r w:rsidRPr="00285CF5">
              <w:rPr>
                <w:b/>
                <w:i/>
              </w:rPr>
              <w:t>trebalo bi primjenjivati specifikacije</w:t>
            </w:r>
            <w:r w:rsidRPr="00285CF5">
              <w:t xml:space="preserve"> iz dokumenta</w:t>
            </w:r>
            <w:r w:rsidRPr="00285CF5">
              <w:rPr>
                <w:b/>
                <w:i/>
              </w:rPr>
              <w:t> </w:t>
            </w:r>
            <w:r w:rsidRPr="00285CF5">
              <w:t>9303 ICAO-a</w:t>
            </w:r>
            <w:r w:rsidRPr="00285CF5">
              <w:rPr>
                <w:b/>
                <w:i/>
              </w:rPr>
              <w:t>, odnosno „F”, „M” ili „X”, ili odgovarajuće početno slovo koje se upotrebljava u jeziku ili jezicima te države članice, ovisno o slučaju</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(23)</w:t>
            </w:r>
            <w:r w:rsidRPr="00285CF5">
              <w:tab/>
              <w:t xml:space="preserve">Države članice trebale bi </w:t>
            </w:r>
            <w:r w:rsidRPr="00285CF5">
              <w:rPr>
                <w:b/>
                <w:i/>
              </w:rPr>
              <w:t>navesti spol osobe</w:t>
            </w:r>
            <w:r w:rsidRPr="00285CF5">
              <w:t xml:space="preserve"> na ispravi obuhvaćenoj ovom Uredbom, </w:t>
            </w:r>
            <w:r w:rsidRPr="00285CF5">
              <w:rPr>
                <w:b/>
                <w:i/>
              </w:rPr>
              <w:t>u skladu sa specifikacijama</w:t>
            </w:r>
            <w:r w:rsidRPr="00285CF5">
              <w:t xml:space="preserve"> iz dokumenta</w:t>
            </w:r>
            <w:r w:rsidRPr="00285CF5">
              <w:rPr>
                <w:b/>
                <w:i/>
              </w:rPr>
              <w:t xml:space="preserve"> </w:t>
            </w:r>
            <w:r w:rsidRPr="00285CF5">
              <w:t>9303 ICAO-a</w:t>
            </w:r>
            <w:r w:rsidRPr="00285CF5">
              <w:rPr>
                <w:b/>
                <w:i/>
              </w:rPr>
              <w:t>. Prikazivanje spola nositelja omogućuje učinkovitiju upotrebu dokumenata za identifikaciju nositelja</w:t>
            </w:r>
            <w:r w:rsidRPr="00285CF5">
              <w:t>.</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13</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Paolo Inselvini, Alessandro Ciriani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(23)</w:t>
            </w:r>
            <w:r w:rsidRPr="00285CF5">
              <w:tab/>
              <w:t xml:space="preserve">Države članice trebale bi moći odlučiti hoće li na ispravi obuhvaćenoj ovom Uredbom navoditi </w:t>
            </w:r>
            <w:r w:rsidRPr="00285CF5">
              <w:rPr>
                <w:b/>
                <w:i/>
              </w:rPr>
              <w:t>rod</w:t>
            </w:r>
            <w:r w:rsidRPr="00285CF5">
              <w:t xml:space="preserve"> nositelja. Ako </w:t>
            </w:r>
            <w:r w:rsidRPr="00285CF5">
              <w:lastRenderedPageBreak/>
              <w:t xml:space="preserve">država članica na takvoj ispravi navodi </w:t>
            </w:r>
            <w:r w:rsidRPr="00285CF5">
              <w:rPr>
                <w:b/>
                <w:i/>
              </w:rPr>
              <w:t>rod</w:t>
            </w:r>
            <w:r w:rsidRPr="00285CF5">
              <w:t xml:space="preserve"> nositelja, trebalo bi primjenjivati specifikacije </w:t>
            </w:r>
            <w:r w:rsidRPr="00285CF5">
              <w:rPr>
                <w:b/>
                <w:i/>
              </w:rPr>
              <w:t xml:space="preserve">iz dokumenta 9303 ICAO-a, odnosno </w:t>
            </w:r>
            <w:r w:rsidRPr="00285CF5">
              <w:t>„F”</w:t>
            </w:r>
            <w:r w:rsidRPr="00285CF5">
              <w:rPr>
                <w:b/>
                <w:i/>
              </w:rPr>
              <w:t>, „M”</w:t>
            </w:r>
            <w:r w:rsidRPr="00285CF5">
              <w:t xml:space="preserve"> ili </w:t>
            </w:r>
            <w:r w:rsidRPr="00285CF5">
              <w:rPr>
                <w:b/>
                <w:i/>
              </w:rPr>
              <w:t>„X”,</w:t>
            </w:r>
            <w:r w:rsidRPr="00285CF5">
              <w:t xml:space="preserve"> ili odgovarajuće početno slovo koje se upotrebljava u jeziku ili jezicima te države članice, ovisno o slučaju.</w:t>
            </w:r>
          </w:p>
        </w:tc>
        <w:tc>
          <w:tcPr>
            <w:tcW w:w="4876" w:type="dxa"/>
            <w:tcBorders>
              <w:top w:val="nil"/>
              <w:left w:val="nil"/>
              <w:bottom w:val="nil"/>
              <w:right w:val="nil"/>
            </w:tcBorders>
          </w:tcPr>
          <w:p w:rsidR="00E33FD9" w:rsidRPr="00285CF5" w:rsidRDefault="00E24CE0" w:rsidP="00E275B2">
            <w:pPr>
              <w:pStyle w:val="Normal6a"/>
            </w:pPr>
            <w:r w:rsidRPr="00285CF5">
              <w:lastRenderedPageBreak/>
              <w:t>(23)</w:t>
            </w:r>
            <w:r w:rsidRPr="00285CF5">
              <w:tab/>
              <w:t xml:space="preserve">Države članice trebale bi moći odlučiti hoće li na ispravi obuhvaćenoj ovom Uredbom navoditi </w:t>
            </w:r>
            <w:r w:rsidRPr="00285CF5">
              <w:rPr>
                <w:b/>
                <w:i/>
              </w:rPr>
              <w:t>spol</w:t>
            </w:r>
            <w:r w:rsidRPr="00285CF5">
              <w:t xml:space="preserve"> nositelja. </w:t>
            </w:r>
            <w:r w:rsidRPr="00285CF5">
              <w:lastRenderedPageBreak/>
              <w:t xml:space="preserve">Ako država članica na takvoj ispravi navodi </w:t>
            </w:r>
            <w:r w:rsidRPr="00285CF5">
              <w:rPr>
                <w:b/>
                <w:i/>
              </w:rPr>
              <w:t>spol</w:t>
            </w:r>
            <w:r w:rsidRPr="00285CF5">
              <w:t xml:space="preserve"> nositelja, trebalo bi primjenjivati specifikacije „F” ili </w:t>
            </w:r>
            <w:r w:rsidRPr="00285CF5">
              <w:rPr>
                <w:b/>
                <w:i/>
              </w:rPr>
              <w:t>„M”</w:t>
            </w:r>
            <w:r w:rsidRPr="00285CF5">
              <w:t xml:space="preserve"> ili odgovarajuće početno slovo koje se upotrebljava u jeziku ili jezicima te države članice, ovisno o slučaju.</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{IT}</w:t>
      </w:r>
      <w:r w:rsidRPr="00285CF5">
        <w:t>it</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14</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Alessandro Zan, Krzysztof Śmiszek, Emma Rafowicz, Evin Incir, Cecilia Strada, Pina Picierno</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(23)</w:t>
            </w:r>
            <w:r w:rsidRPr="00285CF5">
              <w:tab/>
              <w:t xml:space="preserve">Države članice trebale bi moći odlučiti hoće li na ispravi obuhvaćenoj ovom Uredbom navoditi rod nositelja. Ako država članica na takvoj ispravi navodi rod nositelja, trebalo bi primjenjivati specifikacije iz dokumenta 9303 ICAO-a, odnosno „F”, „M” ili „X”, ili odgovarajuće početno slovo koje se upotrebljava u jeziku ili jezicima te države članice, </w:t>
            </w:r>
            <w:r w:rsidRPr="00285CF5">
              <w:rPr>
                <w:b/>
                <w:i/>
              </w:rPr>
              <w:t>ovisno o slučaju</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(23)</w:t>
            </w:r>
            <w:r w:rsidRPr="00285CF5">
              <w:tab/>
              <w:t xml:space="preserve">Države članice trebale bi moći odlučiti hoće li na ispravi obuhvaćenoj ovom Uredbom navoditi rod nositelja. Ako država članica na takvoj ispravi navodi rod nositelja, trebalo bi primjenjivati specifikacije iz dokumenta 9303 ICAO-a, odnosno „F”, „M” ili „X”, ili odgovarajuće početno slovo koje se upotrebljava u jeziku ili jezicima te države članice, </w:t>
            </w:r>
            <w:r w:rsidRPr="00285CF5">
              <w:rPr>
                <w:b/>
                <w:i/>
              </w:rPr>
              <w:t>u skladu sa sudskom praksom Suda Europske unije</w:t>
            </w:r>
            <w:r w:rsidRPr="00285CF5">
              <w:rPr>
                <w:b/>
                <w:i/>
                <w:vertAlign w:val="superscript"/>
              </w:rPr>
              <w:t>1a</w:t>
            </w:r>
            <w:r w:rsidRPr="00285CF5">
              <w:t>.</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tc>
        <w:tc>
          <w:tcPr>
            <w:tcW w:w="4876" w:type="dxa"/>
            <w:tcBorders>
              <w:top w:val="nil"/>
              <w:left w:val="nil"/>
              <w:bottom w:val="nil"/>
              <w:right w:val="nil"/>
            </w:tcBorders>
          </w:tcPr>
          <w:p w:rsidR="00E33FD9" w:rsidRPr="00285CF5" w:rsidRDefault="00E24CE0" w:rsidP="00E275B2">
            <w:pPr>
              <w:pStyle w:val="Normal6a"/>
            </w:pPr>
            <w:r w:rsidRPr="00285CF5">
              <w:rPr>
                <w:b/>
                <w:i/>
              </w:rPr>
              <w:t>_________________</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tc>
        <w:tc>
          <w:tcPr>
            <w:tcW w:w="4876" w:type="dxa"/>
            <w:tcBorders>
              <w:top w:val="nil"/>
              <w:left w:val="nil"/>
              <w:bottom w:val="nil"/>
              <w:right w:val="nil"/>
            </w:tcBorders>
          </w:tcPr>
          <w:p w:rsidR="00E33FD9" w:rsidRPr="00285CF5" w:rsidRDefault="00E24CE0" w:rsidP="00E275B2">
            <w:pPr>
              <w:pStyle w:val="Normal6a"/>
            </w:pPr>
            <w:r w:rsidRPr="00285CF5">
              <w:rPr>
                <w:b/>
                <w:i/>
                <w:vertAlign w:val="superscript"/>
              </w:rPr>
              <w:t>1a</w:t>
            </w:r>
            <w:r w:rsidRPr="00285CF5">
              <w:t xml:space="preserve"> </w:t>
            </w:r>
            <w:r w:rsidRPr="00285CF5">
              <w:rPr>
                <w:b/>
                <w:i/>
              </w:rPr>
              <w:t>Presuda Suda od 4. listopada 2024., Mirin, C-4/23, ECLI:EU:C:2024:845</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15</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Tomáš Zdechovský</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25.a (nova)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(25.a)</w:t>
            </w:r>
            <w:r w:rsidRPr="00285CF5">
              <w:tab/>
            </w:r>
            <w:r w:rsidRPr="00285CF5">
              <w:rPr>
                <w:b/>
                <w:i/>
              </w:rPr>
              <w:t xml:space="preserve">Kvalificirano osoblje trebalo bi </w:t>
            </w:r>
            <w:r w:rsidRPr="00285CF5">
              <w:rPr>
                <w:b/>
                <w:i/>
              </w:rPr>
              <w:lastRenderedPageBreak/>
              <w:t>proći obvezno osposobljavanje o najboljim praksama prikupljanja biometrijskih identifikatora djece i ranjivih osoba, čime se osigurava osjetljivost na potrebe koje odgovaraju njihovom rodu i dobi te se poštuje dostojanstvo svih pojedinaca.</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16</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Nikola Bartůšek,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26.</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(26)</w:t>
            </w:r>
            <w:r w:rsidRPr="00285CF5">
              <w:tab/>
              <w:t xml:space="preserve">U slučaju poteškoća pri prikupljanju biometrijskih identifikatora države članice trebale bi osigurati da su uspostavljeni odgovarajući postupci kojima se poštuje dostojanstvo osobe čiji se biometrijski identifikatori prikupljaju. Stoga bi trebalo u obzir uzeti </w:t>
            </w:r>
            <w:r w:rsidRPr="00285CF5">
              <w:rPr>
                <w:b/>
                <w:i/>
              </w:rPr>
              <w:t>posebne potrebe povezane s rodnom perspektivom, kao i posebne</w:t>
            </w:r>
            <w:r w:rsidRPr="00285CF5">
              <w:t xml:space="preserve"> potrebe djece i ranjivih osoba.</w:t>
            </w:r>
          </w:p>
        </w:tc>
        <w:tc>
          <w:tcPr>
            <w:tcW w:w="4876" w:type="dxa"/>
            <w:tcBorders>
              <w:top w:val="nil"/>
              <w:left w:val="nil"/>
              <w:bottom w:val="nil"/>
              <w:right w:val="nil"/>
            </w:tcBorders>
          </w:tcPr>
          <w:p w:rsidR="00E33FD9" w:rsidRPr="00285CF5" w:rsidRDefault="00E24CE0" w:rsidP="00E275B2">
            <w:pPr>
              <w:pStyle w:val="Normal6a"/>
            </w:pPr>
            <w:r w:rsidRPr="00285CF5">
              <w:t>(26)</w:t>
            </w:r>
            <w:r w:rsidRPr="00285CF5">
              <w:tab/>
              <w:t xml:space="preserve">U slučaju poteškoća pri prikupljanju biometrijskih identifikatora države članice trebale bi osigurati da su uspostavljeni odgovarajući postupci kojima se poštuje dostojanstvo osobe čiji se biometrijski identifikatori prikupljaju. Stoga bi trebalo u obzir uzeti </w:t>
            </w:r>
            <w:r w:rsidRPr="00285CF5">
              <w:rPr>
                <w:b/>
                <w:i/>
              </w:rPr>
              <w:t>konkretne</w:t>
            </w:r>
            <w:r w:rsidRPr="00285CF5">
              <w:t xml:space="preserve"> potrebe djece i ranjivih osoba.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17</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Paolo Inselvini, Alessandro Ciriani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26.</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(26)</w:t>
            </w:r>
            <w:r w:rsidRPr="00285CF5">
              <w:tab/>
              <w:t xml:space="preserve">U slučaju poteškoća pri prikupljanju biometrijskih identifikatora države članice trebale bi osigurati da su uspostavljeni odgovarajući postupci kojima se poštuje dostojanstvo osobe čiji se </w:t>
            </w:r>
            <w:r w:rsidRPr="00285CF5">
              <w:lastRenderedPageBreak/>
              <w:t xml:space="preserve">biometrijski identifikatori prikupljaju. Stoga bi trebalo u obzir uzeti posebne potrebe povezane </w:t>
            </w:r>
            <w:r w:rsidRPr="00285CF5">
              <w:rPr>
                <w:b/>
                <w:i/>
              </w:rPr>
              <w:t>s rodnom perspektivom</w:t>
            </w:r>
            <w:r w:rsidRPr="00285CF5">
              <w:t>, kao i posebne potrebe djece i ranjivih osoba.</w:t>
            </w:r>
          </w:p>
        </w:tc>
        <w:tc>
          <w:tcPr>
            <w:tcW w:w="4876" w:type="dxa"/>
            <w:tcBorders>
              <w:top w:val="nil"/>
              <w:left w:val="nil"/>
              <w:bottom w:val="nil"/>
              <w:right w:val="nil"/>
            </w:tcBorders>
          </w:tcPr>
          <w:p w:rsidR="00E33FD9" w:rsidRPr="00285CF5" w:rsidRDefault="00E24CE0" w:rsidP="00E275B2">
            <w:pPr>
              <w:pStyle w:val="Normal6a"/>
            </w:pPr>
            <w:r w:rsidRPr="00285CF5">
              <w:lastRenderedPageBreak/>
              <w:t>(26)</w:t>
            </w:r>
            <w:r w:rsidRPr="00285CF5">
              <w:tab/>
              <w:t xml:space="preserve">U slučaju poteškoća pri prikupljanju biometrijskih identifikatora države članice trebale bi osigurati da su uspostavljeni odgovarajući postupci kojima se poštuje dostojanstvo osobe čiji se </w:t>
            </w:r>
            <w:r w:rsidRPr="00285CF5">
              <w:lastRenderedPageBreak/>
              <w:t xml:space="preserve">biometrijski identifikatori prikupljaju. Stoga bi trebalo u obzir uzeti posebne potrebe povezane </w:t>
            </w:r>
            <w:r w:rsidRPr="00285CF5">
              <w:rPr>
                <w:b/>
                <w:i/>
              </w:rPr>
              <w:t>sa spolom</w:t>
            </w:r>
            <w:r w:rsidRPr="00285CF5">
              <w:t>, kao i posebne potrebe djece i ranjivih osoba.</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{IT}</w:t>
      </w:r>
      <w:r w:rsidRPr="00285CF5">
        <w:t>it</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18</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28.</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(28)</w:t>
            </w:r>
            <w:r w:rsidRPr="00285CF5">
              <w:tab/>
              <w:t>Razlikovna oznaka u obliku dvoslovne oznake države članice koja izdaje ispravu</w:t>
            </w:r>
            <w:r w:rsidRPr="00285CF5">
              <w:rPr>
                <w:b/>
                <w:i/>
              </w:rPr>
              <w:t>, otisnuta u negativu u plavom pravokutniku i okružena s 12 žutih zvjezdica,</w:t>
            </w:r>
            <w:r w:rsidRPr="00285CF5">
              <w:t xml:space="preserve"> olakšava vizualni pregled isprave, posebno kada nositelj ostvaruje pravo na slobodno kretanje.</w:t>
            </w:r>
          </w:p>
        </w:tc>
        <w:tc>
          <w:tcPr>
            <w:tcW w:w="4876" w:type="dxa"/>
            <w:tcBorders>
              <w:top w:val="nil"/>
              <w:left w:val="nil"/>
              <w:bottom w:val="nil"/>
              <w:right w:val="nil"/>
            </w:tcBorders>
          </w:tcPr>
          <w:p w:rsidR="00E33FD9" w:rsidRPr="00285CF5" w:rsidRDefault="00E24CE0" w:rsidP="00E275B2">
            <w:pPr>
              <w:pStyle w:val="Normal6a"/>
            </w:pPr>
            <w:r w:rsidRPr="00285CF5">
              <w:t>(28)</w:t>
            </w:r>
            <w:r w:rsidRPr="00285CF5">
              <w:tab/>
              <w:t>Razlikovna oznaka u obliku dvoslovne oznake države članice koja izdaje ispravu olakšava vizualni pregled isprave, posebno kada nositelj ostvaruje pravo na slobodno kretanje.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19</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Tomáš Zdechovský</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32.a (nova)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(32.a)</w:t>
            </w:r>
            <w:r w:rsidRPr="00285CF5">
              <w:tab/>
            </w:r>
            <w:r w:rsidRPr="00285CF5">
              <w:rPr>
                <w:b/>
                <w:i/>
              </w:rPr>
              <w:t xml:space="preserve">Kako bi poduprla taj cilj, Komisija bi u suradnji s državama članicama trebala osigurati usklađivanje sustava elektroničke identifikacije i integraciju prekograničnih usluga e-uprave. Tim bi se mjerama trebala poboljšati upotrebljivost i dostupnost osobnih iskaznica svim građanima Unije uz održavanje neometane funkcionalnosti i </w:t>
            </w:r>
            <w:r w:rsidRPr="00285CF5">
              <w:rPr>
                <w:b/>
                <w:i/>
              </w:rPr>
              <w:lastRenderedPageBreak/>
              <w:t>potpune interoperabilnosti u svim državama članicama.</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20</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Malik Azmani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Uvodna izjava 43.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(43)</w:t>
            </w:r>
            <w:r w:rsidRPr="00285CF5">
              <w:tab/>
              <w:t>U skladu s Međuinstitucijskim sporazumom o boljoj izradi zakonodavstva od 13. travnja 2016.</w:t>
            </w:r>
            <w:r w:rsidRPr="00285CF5">
              <w:rPr>
                <w:vertAlign w:val="superscript"/>
              </w:rPr>
              <w:t>9</w:t>
            </w:r>
            <w:r w:rsidRPr="00285CF5">
              <w:t xml:space="preserve"> Komisija bi trebala provesti evaluaciju ove Uredbe </w:t>
            </w:r>
            <w:r w:rsidRPr="00285CF5">
              <w:rPr>
                <w:b/>
                <w:i/>
              </w:rPr>
              <w:t xml:space="preserve">najranije </w:t>
            </w:r>
            <w:r w:rsidRPr="00285CF5">
              <w:t>šest godina od datuma početka njezine primjene na osnovi informacija prikupljenih u okviru specifičnih dogovora o praćenju kako bi procijenila stvarne učinke ove Uredbe i ima li potrebe za dodatnim djelovanjem. Za potrebe praćenja, države članice trebale bi prikupljati statističke podatke o broju izdanih osobnih iskaznica i boravišnih isprava.</w:t>
            </w:r>
          </w:p>
        </w:tc>
        <w:tc>
          <w:tcPr>
            <w:tcW w:w="4876" w:type="dxa"/>
            <w:tcBorders>
              <w:top w:val="nil"/>
              <w:left w:val="nil"/>
              <w:bottom w:val="nil"/>
              <w:right w:val="nil"/>
            </w:tcBorders>
          </w:tcPr>
          <w:p w:rsidR="00E33FD9" w:rsidRPr="00285CF5" w:rsidRDefault="00E24CE0" w:rsidP="00E275B2">
            <w:pPr>
              <w:pStyle w:val="Normal6a"/>
            </w:pPr>
            <w:r w:rsidRPr="00285CF5">
              <w:t>(43)</w:t>
            </w:r>
            <w:r w:rsidRPr="00285CF5">
              <w:tab/>
            </w:r>
            <w:r w:rsidRPr="00285CF5">
              <w:rPr>
                <w:b/>
                <w:i/>
              </w:rPr>
              <w:t>Komisija bi dvije godine i 11 godina nakon datuma početka primjene ove Uredbe trebala podnijeti izvješće o njezinoj provedbi, među ostalim i o primjerenosti razine sigurnosti, uzimajući u obzir njezin učinak na temeljna prava i načela u pogledu zaštite podataka.</w:t>
            </w:r>
            <w:r w:rsidRPr="00285CF5">
              <w:t xml:space="preserve"> U skladu s Međuinstitucijskim sporazumom o boljoj izradi zakonodavstva od 13. travnja 2016.</w:t>
            </w:r>
            <w:r w:rsidRPr="00285CF5">
              <w:rPr>
                <w:vertAlign w:val="superscript"/>
              </w:rPr>
              <w:t>9</w:t>
            </w:r>
            <w:r w:rsidRPr="00285CF5">
              <w:t xml:space="preserve"> Komisija bi trebala provesti evaluaciju ove Uredbe šest godina od datuma početka njezine primjene</w:t>
            </w:r>
            <w:r w:rsidRPr="00285CF5">
              <w:rPr>
                <w:b/>
                <w:i/>
              </w:rPr>
              <w:t xml:space="preserve"> i nakon toga svakih šest godina</w:t>
            </w:r>
            <w:r w:rsidRPr="00285CF5">
              <w:t xml:space="preserve"> na osnovi informacija prikupljenih u okviru specifičnih dogovora o praćenju kako bi procijenila stvarne učinke ove Uredbe i ima li potrebe za dodatnim djelovanjem. Za potrebe praćenja, države članice trebale bi prikupljati statističke podatke o broju izdanih osobnih iskaznica i boravišnih isprava.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_________________</w:t>
            </w:r>
          </w:p>
        </w:tc>
        <w:tc>
          <w:tcPr>
            <w:tcW w:w="4876" w:type="dxa"/>
            <w:tcBorders>
              <w:top w:val="nil"/>
              <w:left w:val="nil"/>
              <w:bottom w:val="nil"/>
              <w:right w:val="nil"/>
            </w:tcBorders>
          </w:tcPr>
          <w:p w:rsidR="00E33FD9" w:rsidRPr="00285CF5" w:rsidRDefault="00E24CE0" w:rsidP="00E275B2">
            <w:pPr>
              <w:pStyle w:val="Normal6a"/>
            </w:pPr>
            <w:r w:rsidRPr="00285CF5">
              <w:rPr>
                <w:b/>
                <w:i/>
              </w:rPr>
              <w:t>_________________</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9</w:t>
            </w:r>
            <w:r w:rsidRPr="00285CF5">
              <w:t xml:space="preserve"> SL L 123, 12.5.2016., str. 1., ELI: http://data.europa.eu/eli/agree_interinstit/2016/512/oj.</w:t>
            </w:r>
          </w:p>
        </w:tc>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9</w:t>
            </w:r>
            <w:r w:rsidRPr="00285CF5">
              <w:t xml:space="preserve"> SL L 123, 12.5.2016., str. 1., ELI: http://data.europa.eu/eli/agree_interinstit/2016/512/oj.</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21</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 xml:space="preserve">Roberto Vannacci, António Tânger Corrêa, Susanna Ceccardi, Anna Maria Cisint, Nikola Bartůšek, Fabrice Leggeri, Tom Vandendriessche, </w:t>
      </w:r>
      <w:r w:rsidRPr="00285CF5">
        <w:lastRenderedPageBreak/>
        <w:t>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2.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Odstupajući od prvog podstavka, broj isprave može se unijeti u zonu I., a navođenje roda osobe nije obvezno.</w:t>
            </w:r>
          </w:p>
        </w:tc>
        <w:tc>
          <w:tcPr>
            <w:tcW w:w="4876" w:type="dxa"/>
            <w:tcBorders>
              <w:top w:val="nil"/>
              <w:left w:val="nil"/>
              <w:bottom w:val="nil"/>
              <w:right w:val="nil"/>
            </w:tcBorders>
          </w:tcPr>
          <w:p w:rsidR="00E33FD9" w:rsidRPr="00285CF5" w:rsidRDefault="00E24CE0" w:rsidP="00E275B2">
            <w:pPr>
              <w:pStyle w:val="Normal6a"/>
            </w:pPr>
            <w:r w:rsidRPr="00285CF5">
              <w:rPr>
                <w:b/>
                <w:i/>
              </w:rPr>
              <w:t>Briše se.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22</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Nadine Morano</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2.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Odstupajući od prvog podstavka, broj isprave može se unijeti u zonu</w:t>
            </w:r>
            <w:r w:rsidRPr="00285CF5">
              <w:rPr>
                <w:b/>
                <w:i/>
              </w:rPr>
              <w:t> I., a navođenje roda osobe nije obvezno</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Odstupajući od prvog podstavka, broj isprave može se unijeti u zonu</w:t>
            </w:r>
            <w:r w:rsidRPr="00285CF5">
              <w:rPr>
                <w:b/>
                <w:i/>
              </w:rPr>
              <w:t xml:space="preserve"> I</w:t>
            </w:r>
            <w:r w:rsidRPr="00285CF5">
              <w:t>.</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{FR}</w:t>
      </w:r>
      <w:r w:rsidRPr="00285CF5">
        <w:t>fr</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23</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Paolo Inselvini, Alessandro Ciriani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2.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 xml:space="preserve">Odstupajući od prvog podstavka, broj isprave može se unijeti u zonu I., a navođenje </w:t>
            </w:r>
            <w:r w:rsidRPr="00285CF5">
              <w:rPr>
                <w:b/>
                <w:i/>
              </w:rPr>
              <w:t>roda</w:t>
            </w:r>
            <w:r w:rsidRPr="00285CF5">
              <w:t xml:space="preserve"> osobe nije obvezno.</w:t>
            </w:r>
          </w:p>
        </w:tc>
        <w:tc>
          <w:tcPr>
            <w:tcW w:w="4876" w:type="dxa"/>
            <w:tcBorders>
              <w:top w:val="nil"/>
              <w:left w:val="nil"/>
              <w:bottom w:val="nil"/>
              <w:right w:val="nil"/>
            </w:tcBorders>
          </w:tcPr>
          <w:p w:rsidR="00E33FD9" w:rsidRPr="00285CF5" w:rsidRDefault="00E24CE0" w:rsidP="00E275B2">
            <w:pPr>
              <w:pStyle w:val="Normal6a"/>
            </w:pPr>
            <w:r w:rsidRPr="00285CF5">
              <w:t xml:space="preserve">Odstupajući od prvog podstavka, broj isprave može se unijeti u zonu I., a navođenje </w:t>
            </w:r>
            <w:r w:rsidRPr="00285CF5">
              <w:rPr>
                <w:b/>
                <w:i/>
              </w:rPr>
              <w:t>spola</w:t>
            </w:r>
            <w:r w:rsidRPr="00285CF5">
              <w:t xml:space="preserve"> osobe nije obvezno.</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{IT}</w:t>
      </w:r>
      <w:r w:rsidRPr="00285CF5">
        <w:t>it</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24</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 xml:space="preserve">Alessandro Zan, Krzysztof Śmiszek, Emma Rafowicz, Evin </w:t>
      </w:r>
      <w:r w:rsidRPr="00285CF5">
        <w:lastRenderedPageBreak/>
        <w:t>Incir, Cecilia Strada, Pina Picierno</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2.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Odstupajući od prvog podstavka, broj isprave može se unijeti u zonu I., a navođenje roda osobe nije obvezno.</w:t>
            </w:r>
          </w:p>
        </w:tc>
        <w:tc>
          <w:tcPr>
            <w:tcW w:w="4876" w:type="dxa"/>
            <w:tcBorders>
              <w:top w:val="nil"/>
              <w:left w:val="nil"/>
              <w:bottom w:val="nil"/>
              <w:right w:val="nil"/>
            </w:tcBorders>
          </w:tcPr>
          <w:p w:rsidR="00E33FD9" w:rsidRPr="00285CF5" w:rsidRDefault="00E24CE0" w:rsidP="00E275B2">
            <w:pPr>
              <w:pStyle w:val="Normal6a"/>
            </w:pPr>
            <w:r w:rsidRPr="00285CF5">
              <w:t xml:space="preserve">Odstupajući od prvog podstavka, broj isprave može se unijeti u zonu I., a navođenje roda osobe nije obvezno. </w:t>
            </w:r>
            <w:r w:rsidRPr="00285CF5">
              <w:rPr>
                <w:b/>
                <w:i/>
              </w:rPr>
              <w:t>Ako država članica na ispravi obuhvaćenoj ovom Uredbom navodi rod nositelja, prema potrebi se upotrebljavaju specifikacije iz dokumenta 9303 ICAO-a, odnosno oznake „F”, „M” ili „X”, ili odgovarajuće početno slovo koje se upotrebljava u službenom jeziku ili jezicima te države članice.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25</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4.</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4.</w:t>
            </w:r>
            <w:r w:rsidRPr="00285CF5">
              <w:tab/>
              <w:t>Na prednjoj strani osobne iskaznice nalazi se dvoslovna oznaka države članice koja izdaje iskaznicu</w:t>
            </w:r>
            <w:r w:rsidRPr="00285CF5">
              <w:rPr>
                <w:b/>
                <w:i/>
              </w:rPr>
              <w:t>, otisnuta u negativu u plavom pravokutniku i okružena s 12 žutih zvjezdica</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4.</w:t>
            </w:r>
            <w:r w:rsidRPr="00285CF5">
              <w:tab/>
              <w:t>Na prednjoj strani osobne iskaznice nalazi se dvoslovna oznaka države članice koja izdaje iskaznicu.</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26</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Milan Uhrík, Ewa Zajączkowska-Hernik, Mary Khan</w:t>
      </w:r>
      <w:r w:rsidRPr="00285CF5">
        <w:rPr>
          <w:rStyle w:val="HideTWBExt"/>
          <w:b w:val="0"/>
        </w:rPr>
        <w:t>&lt;/Members&gt;</w:t>
      </w:r>
    </w:p>
    <w:p w:rsidR="00E33FD9" w:rsidRPr="00285CF5" w:rsidRDefault="00E24CE0" w:rsidP="00E33FD9">
      <w:r w:rsidRPr="00285CF5">
        <w:rPr>
          <w:rStyle w:val="HideTWBExt"/>
        </w:rPr>
        <w:t>&lt;AuNomDe&gt;</w:t>
      </w:r>
      <w:r w:rsidRPr="00285CF5">
        <w:rPr>
          <w:rStyle w:val="HideTWBInt"/>
          <w:color w:val="auto"/>
        </w:rPr>
        <w:t>{ESN}</w:t>
      </w:r>
      <w:r w:rsidRPr="00285CF5">
        <w:t>u ime Kluba zastupnika ESN-a</w:t>
      </w:r>
      <w:r w:rsidRPr="00285CF5">
        <w:rPr>
          <w:rStyle w:val="HideTWBExt"/>
        </w:rPr>
        <w:t>&lt;/AuNomDe&gt;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lastRenderedPageBreak/>
        <w:t>&lt;Article&gt;</w:t>
      </w:r>
      <w:r w:rsidRPr="00285CF5">
        <w:t>Članak 3. – stavak 5.</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5.</w:t>
            </w:r>
            <w:r w:rsidRPr="00285CF5">
              <w:tab/>
              <w:t>Osobne iskaznice sadržavaju visoko</w:t>
            </w:r>
            <w:r w:rsidRPr="00285CF5">
              <w:rPr>
                <w:b/>
                <w:i/>
              </w:rPr>
              <w:t xml:space="preserve"> </w:t>
            </w:r>
            <w:r w:rsidRPr="00285CF5">
              <w:t xml:space="preserve">siguran nosač podataka na kojem </w:t>
            </w:r>
            <w:r w:rsidRPr="00285CF5">
              <w:rPr>
                <w:b/>
                <w:i/>
              </w:rPr>
              <w:t>su pohranjeni</w:t>
            </w:r>
            <w:r w:rsidRPr="00285CF5">
              <w:t xml:space="preserve"> prikaz lica nositelja iskaznice</w:t>
            </w:r>
            <w:r w:rsidRPr="00285CF5">
              <w:rPr>
                <w:b/>
                <w:i/>
              </w:rPr>
              <w:t xml:space="preserve"> i dva otiska prstiju,</w:t>
            </w:r>
            <w:r w:rsidRPr="00285CF5">
              <w:t xml:space="preserve"> u interoperabilnim digitalnim formatima. Za uzimanje biometrijskih identifikatora države članice primjenjuju tehničke specifikacije kako su utvrđene Provedbenom odlukom Komisije C(2018)7767</w:t>
            </w:r>
            <w:r w:rsidRPr="00285CF5">
              <w:rPr>
                <w:vertAlign w:val="superscript"/>
              </w:rPr>
              <w:t>12</w:t>
            </w:r>
            <w:r w:rsidRPr="00285CF5">
              <w:t xml:space="preserve"> kako su utvrđene Provedbenom odlukom Komisije C(2021) 3726</w:t>
            </w:r>
            <w:r w:rsidRPr="00285CF5">
              <w:rPr>
                <w:vertAlign w:val="superscript"/>
              </w:rPr>
              <w:t>13</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5.</w:t>
            </w:r>
            <w:r w:rsidRPr="00285CF5">
              <w:tab/>
              <w:t>Osobne iskaznice sadržavaju visoko</w:t>
            </w:r>
            <w:r w:rsidRPr="00285CF5">
              <w:rPr>
                <w:b/>
                <w:i/>
              </w:rPr>
              <w:t> </w:t>
            </w:r>
            <w:r w:rsidRPr="00285CF5">
              <w:t xml:space="preserve">siguran nosač podataka na kojem </w:t>
            </w:r>
            <w:r w:rsidRPr="00285CF5">
              <w:rPr>
                <w:b/>
                <w:i/>
              </w:rPr>
              <w:t>je pohranjen</w:t>
            </w:r>
            <w:r w:rsidRPr="00285CF5">
              <w:t xml:space="preserve"> prikaz lica nositelja iskaznice u interoperabilnim digitalnim formatima. Za uzimanje biometrijskih identifikatora države članice primjenjuju tehničke specifikacije kako su utvrđene Provedbenom odlukom Komisije C(2018)7767</w:t>
            </w:r>
            <w:r w:rsidRPr="00285CF5">
              <w:rPr>
                <w:vertAlign w:val="superscript"/>
              </w:rPr>
              <w:t>12</w:t>
            </w:r>
            <w:r w:rsidRPr="00285CF5">
              <w:t xml:space="preserve"> kako su utvrđene Provedbenom odlukom Komisije C(2021) 3726</w:t>
            </w:r>
            <w:r w:rsidRPr="00285CF5">
              <w:rPr>
                <w:vertAlign w:val="superscript"/>
              </w:rPr>
              <w:t>13</w:t>
            </w:r>
            <w:r w:rsidRPr="00285CF5">
              <w:t>.</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_________________</w:t>
            </w:r>
          </w:p>
        </w:tc>
        <w:tc>
          <w:tcPr>
            <w:tcW w:w="4876" w:type="dxa"/>
            <w:tcBorders>
              <w:top w:val="nil"/>
              <w:left w:val="nil"/>
              <w:bottom w:val="nil"/>
              <w:right w:val="nil"/>
            </w:tcBorders>
          </w:tcPr>
          <w:p w:rsidR="00E33FD9" w:rsidRPr="00285CF5" w:rsidRDefault="00E24CE0" w:rsidP="00E275B2">
            <w:pPr>
              <w:pStyle w:val="Normal6a"/>
            </w:pPr>
            <w:r w:rsidRPr="00285CF5">
              <w:rPr>
                <w:b/>
                <w:i/>
              </w:rPr>
              <w:t>_________________</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12</w:t>
            </w:r>
            <w:r w:rsidRPr="00285CF5">
              <w:t xml:space="preserve"> Provedbena odluka Komisije C(2018) 7767 od 30. studenoga 2018. o utvrđivanju tehničkih specifikacija za jedinstveni obrazac boravišnih dozvola za državljane trećih zemalja i stavljanju izvan snage Odluke C(2002) 3069.</w:t>
            </w:r>
          </w:p>
        </w:tc>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12</w:t>
            </w:r>
            <w:r w:rsidRPr="00285CF5">
              <w:t xml:space="preserve"> Provedbena odluka Komisije C(2018) 7767 od 30. studenoga 2018. o utvrđivanju tehničkih specifikacija za jedinstveni obrazac boravišnih dozvola za državljane trećih zemalja i stavljanju izvan snage Odluke C(2002) 3069.</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13</w:t>
            </w:r>
            <w:r w:rsidRPr="00285CF5">
              <w:t xml:space="preserve"> Provedbena odluka Komisije C(2021) 3726 od 4. lipnja 2021. o izmjeni Priloga III. Provedbenoj odluci C(2018) 7767 u pogledu popisa normativnih upućivanja.</w:t>
            </w:r>
          </w:p>
        </w:tc>
        <w:tc>
          <w:tcPr>
            <w:tcW w:w="4876" w:type="dxa"/>
            <w:tcBorders>
              <w:top w:val="nil"/>
              <w:left w:val="nil"/>
              <w:bottom w:val="nil"/>
              <w:right w:val="nil"/>
            </w:tcBorders>
          </w:tcPr>
          <w:p w:rsidR="00E33FD9" w:rsidRPr="00285CF5" w:rsidRDefault="00E24CE0" w:rsidP="00E275B2">
            <w:pPr>
              <w:pStyle w:val="Normal6a"/>
            </w:pPr>
            <w:r w:rsidRPr="00285CF5">
              <w:rPr>
                <w:vertAlign w:val="superscript"/>
              </w:rPr>
              <w:t>13</w:t>
            </w:r>
            <w:r w:rsidRPr="00285CF5">
              <w:t xml:space="preserve"> Provedbena odluka Komisije C(2021) 3726 od 4. lipnja 2021. o izmjeni Priloga III. Provedbenoj odluci C(2018) 7767 u pogledu popisa normativnih upućivanja.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pPr>
        <w:pStyle w:val="AmJustTitle"/>
      </w:pPr>
      <w:r w:rsidRPr="00285CF5">
        <w:rPr>
          <w:rStyle w:val="HideTWBExt"/>
        </w:rPr>
        <w:t>&lt;TitreJust&gt;</w:t>
      </w:r>
      <w:r w:rsidRPr="00285CF5">
        <w:t>Obrazloženje</w:t>
      </w:r>
      <w:r w:rsidRPr="00285CF5">
        <w:rPr>
          <w:rStyle w:val="HideTWBExt"/>
        </w:rPr>
        <w:t>&lt;/TitreJust&gt;</w:t>
      </w:r>
    </w:p>
    <w:p w:rsidR="00E33FD9" w:rsidRPr="00285CF5" w:rsidRDefault="00E24CE0" w:rsidP="00E33FD9">
      <w:pPr>
        <w:pStyle w:val="AmJustText"/>
      </w:pPr>
      <w:r w:rsidRPr="00285CF5">
        <w:t xml:space="preserve">Ovom se izmjenom briše obveza pohranjivanja dvaju otisaka </w:t>
      </w:r>
      <w:r w:rsidR="0008423E">
        <w:t>prstiju na osobnim iskaznicama.</w:t>
      </w:r>
      <w:r w:rsidRPr="00285CF5">
        <w:t xml:space="preserve"> To je prestrogo kršenje prava građana na privatnost u korist sve veći</w:t>
      </w:r>
      <w:r w:rsidR="0008423E">
        <w:t xml:space="preserve">h mogućnosti državne kontrole. </w:t>
      </w:r>
      <w:r w:rsidRPr="00285CF5">
        <w:t>Također je preve</w:t>
      </w:r>
      <w:r w:rsidR="0008423E">
        <w:t>lik rizik za kiberkriminalitet:</w:t>
      </w:r>
      <w:r w:rsidRPr="00285CF5">
        <w:t xml:space="preserve"> ako ti otisci prstiju budu ukradeni, mogu se koristiti u cijelom svijetu za sve vrste prij</w:t>
      </w:r>
      <w:r w:rsidR="0008423E">
        <w:t xml:space="preserve">evara povezanih s identitetom. </w:t>
      </w:r>
      <w:bookmarkStart w:id="0" w:name="_GoBack"/>
      <w:bookmarkEnd w:id="0"/>
      <w:r w:rsidRPr="00285CF5">
        <w:t>Budući da su jedinstveni, krađa tih otisaka prstiju predstavljala bi cjeloživotni rizik za građanina koji je žrtva.</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27</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Malik Azmani, Jeannette Baljeu, Lucia Yar, Raquel García Hermida-Van Der Walle</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Članak 3. – stavak 5.</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24CE0" w:rsidP="00E275B2">
            <w:pPr>
              <w:pStyle w:val="Normal6"/>
            </w:pPr>
            <w:r w:rsidRPr="00285CF5">
              <w:t>5.</w:t>
            </w:r>
            <w:r w:rsidRPr="00285CF5">
              <w:tab/>
              <w:t>Osobne iskaznice sadržavaju visoko siguran nosač podataka na kojem su pohranjeni prikaz lica nositelja iskaznice i dva otiska prstiju, u interoperabilnim digitalnim formatima. Za uzimanje biometrijskih identifikatora države članice primjenjuju tehničke specifikacije kako su utvrđene Provedbenom odlukom Komisije C(2018)7767</w:t>
            </w:r>
            <w:r w:rsidRPr="00285CF5">
              <w:rPr>
                <w:vertAlign w:val="superscript"/>
              </w:rPr>
              <w:t>12</w:t>
            </w:r>
            <w:r w:rsidRPr="00285CF5">
              <w:t xml:space="preserve"> kako </w:t>
            </w:r>
            <w:r w:rsidRPr="00285CF5">
              <w:rPr>
                <w:b/>
                <w:i/>
              </w:rPr>
              <w:t>su utvrđene</w:t>
            </w:r>
            <w:r w:rsidRPr="00285CF5">
              <w:t xml:space="preserve"> Provedbenom odlukom Komisije C(2021)</w:t>
            </w:r>
            <w:r w:rsidRPr="00285CF5">
              <w:rPr>
                <w:b/>
                <w:i/>
              </w:rPr>
              <w:t xml:space="preserve"> </w:t>
            </w:r>
            <w:r w:rsidRPr="00285CF5">
              <w:t>3726</w:t>
            </w:r>
            <w:r w:rsidRPr="00285CF5">
              <w:rPr>
                <w:vertAlign w:val="superscript"/>
              </w:rPr>
              <w:t>13</w:t>
            </w:r>
            <w:r w:rsidRPr="00285CF5">
              <w:t>.</w:t>
            </w:r>
          </w:p>
        </w:tc>
        <w:tc>
          <w:tcPr>
            <w:tcW w:w="4876" w:type="dxa"/>
          </w:tcPr>
          <w:p w:rsidR="00E33FD9" w:rsidRPr="00285CF5" w:rsidRDefault="00E24CE0" w:rsidP="00E275B2">
            <w:pPr>
              <w:pStyle w:val="Normal6"/>
              <w:rPr>
                <w:szCs w:val="24"/>
              </w:rPr>
            </w:pPr>
            <w:r w:rsidRPr="00285CF5">
              <w:t>5.</w:t>
            </w:r>
            <w:r w:rsidRPr="00285CF5">
              <w:tab/>
              <w:t xml:space="preserve">Osobne iskaznice sadržavaju visoko siguran nosač podataka na kojem su pohranjeni prikaz lica nositelja iskaznice i dva otiska prstiju, u interoperabilnim digitalnim formatima. Za uzimanje </w:t>
            </w:r>
            <w:r w:rsidRPr="00285CF5">
              <w:rPr>
                <w:b/>
                <w:i/>
              </w:rPr>
              <w:t xml:space="preserve">tih dviju vrsta </w:t>
            </w:r>
            <w:r w:rsidRPr="00285CF5">
              <w:t>biometrijskih identifikatora države članice primjenjuju tehničke specifikacije kako su utvrđene Provedbenom odlukom Komisije C(2018)</w:t>
            </w:r>
            <w:r w:rsidRPr="00285CF5">
              <w:rPr>
                <w:b/>
                <w:i/>
              </w:rPr>
              <w:t> </w:t>
            </w:r>
            <w:r w:rsidRPr="00285CF5">
              <w:t>7767</w:t>
            </w:r>
            <w:r w:rsidRPr="00285CF5">
              <w:rPr>
                <w:vertAlign w:val="superscript"/>
              </w:rPr>
              <w:t>12</w:t>
            </w:r>
            <w:r w:rsidRPr="00285CF5">
              <w:t xml:space="preserve"> kako </w:t>
            </w:r>
            <w:r w:rsidRPr="00285CF5">
              <w:rPr>
                <w:b/>
                <w:i/>
              </w:rPr>
              <w:t>je izmijenjena</w:t>
            </w:r>
            <w:r w:rsidRPr="00285CF5">
              <w:t xml:space="preserve"> Provedbenom odlukom Komisije C(2021)</w:t>
            </w:r>
            <w:r w:rsidRPr="00285CF5">
              <w:rPr>
                <w:b/>
                <w:i/>
              </w:rPr>
              <w:t> </w:t>
            </w:r>
            <w:r w:rsidRPr="00285CF5">
              <w:t>3726</w:t>
            </w:r>
            <w:r w:rsidRPr="00285CF5">
              <w:rPr>
                <w:vertAlign w:val="superscript"/>
              </w:rPr>
              <w:t>13</w:t>
            </w:r>
            <w:r w:rsidRPr="00285CF5">
              <w:t>.</w:t>
            </w:r>
          </w:p>
        </w:tc>
      </w:tr>
      <w:tr w:rsidR="002C13C1" w:rsidRPr="00285CF5" w:rsidTr="00E275B2">
        <w:trPr>
          <w:jc w:val="center"/>
        </w:trPr>
        <w:tc>
          <w:tcPr>
            <w:tcW w:w="4876" w:type="dxa"/>
          </w:tcPr>
          <w:p w:rsidR="00E33FD9" w:rsidRPr="00285CF5" w:rsidRDefault="00E24CE0" w:rsidP="00E275B2">
            <w:pPr>
              <w:pStyle w:val="Normal6"/>
            </w:pPr>
            <w:r w:rsidRPr="00285CF5">
              <w:t>__________________</w:t>
            </w:r>
          </w:p>
        </w:tc>
        <w:tc>
          <w:tcPr>
            <w:tcW w:w="4876" w:type="dxa"/>
          </w:tcPr>
          <w:p w:rsidR="00E33FD9" w:rsidRPr="00285CF5" w:rsidRDefault="00E24CE0" w:rsidP="00E275B2">
            <w:pPr>
              <w:pStyle w:val="Normal6"/>
              <w:rPr>
                <w:szCs w:val="24"/>
              </w:rPr>
            </w:pPr>
            <w:r w:rsidRPr="00285CF5">
              <w:t>__________________</w:t>
            </w:r>
          </w:p>
        </w:tc>
      </w:tr>
      <w:tr w:rsidR="002C13C1" w:rsidRPr="00285CF5" w:rsidTr="00E275B2">
        <w:trPr>
          <w:jc w:val="center"/>
        </w:trPr>
        <w:tc>
          <w:tcPr>
            <w:tcW w:w="4876" w:type="dxa"/>
          </w:tcPr>
          <w:p w:rsidR="00E33FD9" w:rsidRPr="00285CF5" w:rsidRDefault="00E24CE0" w:rsidP="00E275B2">
            <w:pPr>
              <w:pStyle w:val="Normal6"/>
            </w:pPr>
            <w:r w:rsidRPr="00285CF5">
              <w:rPr>
                <w:vertAlign w:val="superscript"/>
              </w:rPr>
              <w:t>12</w:t>
            </w:r>
            <w:r w:rsidRPr="00285CF5">
              <w:t xml:space="preserve"> Provedbena odluka Komisije C(2018) 7767 od 30. studenoga 2018. o utvrđivanju tehničkih specifikacija za jedinstveni obrazac boravišnih dozvola za državljane trećih zemalja i stavljanju izvan snage Odluke C(2002) 3069.</w:t>
            </w:r>
          </w:p>
        </w:tc>
        <w:tc>
          <w:tcPr>
            <w:tcW w:w="4876" w:type="dxa"/>
          </w:tcPr>
          <w:p w:rsidR="00E33FD9" w:rsidRPr="00285CF5" w:rsidRDefault="00E24CE0" w:rsidP="00E275B2">
            <w:pPr>
              <w:pStyle w:val="Normal6"/>
              <w:rPr>
                <w:szCs w:val="24"/>
              </w:rPr>
            </w:pPr>
            <w:r w:rsidRPr="00285CF5">
              <w:rPr>
                <w:vertAlign w:val="superscript"/>
              </w:rPr>
              <w:t>12</w:t>
            </w:r>
            <w:r w:rsidRPr="00285CF5">
              <w:t xml:space="preserve"> Provedbena odluka Komisije C(2018) 7767 od 30. studenoga 2018. o utvrđivanju tehničkih specifikacija za jedinstveni obrazac boravišnih dozvola za državljane trećih zemalja i stavljanju izvan snage Odluke C(2002) 3069.</w:t>
            </w:r>
          </w:p>
        </w:tc>
      </w:tr>
      <w:tr w:rsidR="002C13C1" w:rsidRPr="00285CF5" w:rsidTr="00E275B2">
        <w:trPr>
          <w:jc w:val="center"/>
        </w:trPr>
        <w:tc>
          <w:tcPr>
            <w:tcW w:w="4876" w:type="dxa"/>
          </w:tcPr>
          <w:p w:rsidR="00E33FD9" w:rsidRPr="00285CF5" w:rsidRDefault="00E24CE0" w:rsidP="00E275B2">
            <w:pPr>
              <w:pStyle w:val="Normal6"/>
            </w:pPr>
            <w:r w:rsidRPr="00285CF5">
              <w:rPr>
                <w:vertAlign w:val="superscript"/>
              </w:rPr>
              <w:t>13</w:t>
            </w:r>
            <w:r w:rsidRPr="00285CF5">
              <w:t xml:space="preserve"> Provedbena odluka Komisije C(2021) 3726 od 4. lipnja 2021. o izmjeni Priloga III. Provedbenoj odluci C(2018) 7767 u pogledu popisa normativnih upućivanja.</w:t>
            </w:r>
          </w:p>
        </w:tc>
        <w:tc>
          <w:tcPr>
            <w:tcW w:w="4876" w:type="dxa"/>
          </w:tcPr>
          <w:p w:rsidR="00E33FD9" w:rsidRPr="00285CF5" w:rsidRDefault="00E24CE0" w:rsidP="00E275B2">
            <w:pPr>
              <w:pStyle w:val="Normal6"/>
              <w:rPr>
                <w:szCs w:val="24"/>
              </w:rPr>
            </w:pPr>
            <w:r w:rsidRPr="00285CF5">
              <w:rPr>
                <w:vertAlign w:val="superscript"/>
              </w:rPr>
              <w:t>13</w:t>
            </w:r>
            <w:r w:rsidRPr="00285CF5">
              <w:t xml:space="preserve"> Provedbena odluka Komisije C(2021) 3726 od 4. lipnja 2021. o izmjeni Priloga III. Provedbenoj odluci C(2018) 7767 u pogledu popisa normativnih upućivanja.</w:t>
            </w:r>
          </w:p>
        </w:tc>
      </w:tr>
    </w:tbl>
    <w:p w:rsidR="00E33FD9" w:rsidRPr="00285CF5" w:rsidRDefault="00E24CE0" w:rsidP="00E33FD9">
      <w:pPr>
        <w:pStyle w:val="Olang"/>
        <w:rPr>
          <w:sz w:val="24"/>
          <w:szCs w:val="24"/>
        </w:rPr>
      </w:pPr>
      <w:r w:rsidRPr="00285CF5">
        <w:rPr>
          <w:sz w:val="24"/>
          <w:szCs w:val="24"/>
        </w:rPr>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28</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3. – stavak 7. – podstavak 1.</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 xml:space="preserve">Djeca mlađa od 12 godina </w:t>
            </w:r>
            <w:r w:rsidRPr="00285CF5">
              <w:rPr>
                <w:b/>
                <w:i/>
              </w:rPr>
              <w:t>mogu se izuzeti</w:t>
            </w:r>
            <w:r w:rsidRPr="00285CF5">
              <w:t xml:space="preserve"> od obveze davanja otisaka prstiju.</w:t>
            </w:r>
          </w:p>
        </w:tc>
        <w:tc>
          <w:tcPr>
            <w:tcW w:w="4876" w:type="dxa"/>
            <w:tcBorders>
              <w:top w:val="nil"/>
              <w:left w:val="nil"/>
              <w:bottom w:val="nil"/>
              <w:right w:val="nil"/>
            </w:tcBorders>
          </w:tcPr>
          <w:p w:rsidR="00E33FD9" w:rsidRPr="00285CF5" w:rsidRDefault="00E24CE0" w:rsidP="00E275B2">
            <w:pPr>
              <w:pStyle w:val="Normal6a"/>
            </w:pPr>
            <w:r w:rsidRPr="00285CF5">
              <w:t xml:space="preserve">Djeca mlađa od 12 godina </w:t>
            </w:r>
            <w:r w:rsidRPr="00285CF5">
              <w:rPr>
                <w:b/>
                <w:i/>
              </w:rPr>
              <w:t>izuzeta su</w:t>
            </w:r>
            <w:r w:rsidRPr="00285CF5">
              <w:t xml:space="preserve"> od obveze davanja otisaka prstiju.</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29</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 xml:space="preserve">Roberto Vannacci, António Tânger Corrêa, Susanna </w:t>
      </w:r>
      <w:r w:rsidRPr="00285CF5">
        <w:lastRenderedPageBreak/>
        <w:t>Ceccardi, Anna Maria Cisint, Nikola Bartůšek,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6. – stavak 1. – točka ea (nova)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(ea)</w:t>
            </w:r>
            <w:r w:rsidRPr="00285CF5">
              <w:tab/>
            </w:r>
            <w:r w:rsidRPr="00285CF5">
              <w:rPr>
                <w:b/>
                <w:i/>
              </w:rPr>
              <w:t>spol nositelja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30</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6. – stavak 1. – točka h</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(h)</w:t>
            </w:r>
            <w:r w:rsidRPr="00285CF5">
              <w:tab/>
              <w:t>na prednjoj strani, dvoslovna oznaka države članice koja izdaje ispravu</w:t>
            </w:r>
            <w:r w:rsidRPr="00285CF5">
              <w:rPr>
                <w:b/>
                <w:i/>
              </w:rPr>
              <w:t>, otisnuta u negativu u plavom pravokutniku i okružena s dvanaest žutih zvjezdica</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(h)</w:t>
            </w:r>
            <w:r w:rsidRPr="00285CF5">
              <w:tab/>
              <w:t>na prednjoj strani, dvoslovna oznaka države članice koja izdaje ispravu.</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31</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10. – stavak 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3.</w:t>
            </w:r>
            <w:r w:rsidRPr="00285CF5">
              <w:tab/>
            </w:r>
            <w:r w:rsidRPr="00285CF5">
              <w:rPr>
                <w:b/>
                <w:i/>
              </w:rPr>
              <w:t>Osim ako su potrebni u svrhu obrade u skladu s pravom Unije i nacionalnim pravom,</w:t>
            </w:r>
            <w:r w:rsidRPr="00285CF5">
              <w:t xml:space="preserve"> biometrijski identifikatori pohranjeni u svrhu personalizacije osobnih iskaznica ili boravišnih isprava čuvaju se </w:t>
            </w:r>
            <w:r w:rsidRPr="00285CF5">
              <w:rPr>
                <w:b/>
                <w:i/>
              </w:rPr>
              <w:t>na visoko siguran način</w:t>
            </w:r>
            <w:r w:rsidRPr="00285CF5">
              <w:t xml:space="preserve"> i samo do datuma </w:t>
            </w:r>
            <w:r w:rsidRPr="00285CF5">
              <w:lastRenderedPageBreak/>
              <w:t>preuzimanja isprave, a u svakom slučaju najdulje 90 dana od datuma izdavanja te isprave. Nakon isteka tog razdoblja biometrijski identifikatori odmah se brišu ili uništavaju.</w:t>
            </w:r>
          </w:p>
        </w:tc>
        <w:tc>
          <w:tcPr>
            <w:tcW w:w="4876" w:type="dxa"/>
            <w:tcBorders>
              <w:top w:val="nil"/>
              <w:left w:val="nil"/>
              <w:bottom w:val="nil"/>
              <w:right w:val="nil"/>
            </w:tcBorders>
          </w:tcPr>
          <w:p w:rsidR="00E33FD9" w:rsidRPr="00285CF5" w:rsidRDefault="00E24CE0" w:rsidP="00E275B2">
            <w:pPr>
              <w:pStyle w:val="Normal6a"/>
            </w:pPr>
            <w:r w:rsidRPr="00285CF5">
              <w:lastRenderedPageBreak/>
              <w:t>3.</w:t>
            </w:r>
            <w:r w:rsidRPr="00285CF5">
              <w:tab/>
              <w:t xml:space="preserve">Biometrijski identifikatori pohranjeni u svrhu personalizacije osobnih iskaznica ili boravišnih isprava </w:t>
            </w:r>
            <w:r w:rsidRPr="00285CF5">
              <w:rPr>
                <w:b/>
                <w:i/>
              </w:rPr>
              <w:t xml:space="preserve">obrađuju se isključivo u tu svrhu i </w:t>
            </w:r>
            <w:r w:rsidRPr="00285CF5">
              <w:t xml:space="preserve">čuvaju se </w:t>
            </w:r>
            <w:r w:rsidRPr="00285CF5">
              <w:rPr>
                <w:b/>
                <w:i/>
              </w:rPr>
              <w:t>uz visoku razinu sigurnosti</w:t>
            </w:r>
            <w:r w:rsidRPr="00285CF5">
              <w:t xml:space="preserve"> i samo do datuma preuzimanja isprave, a u svakom slučaju najdulje 90 dana od datuma izdavanja te </w:t>
            </w:r>
            <w:r w:rsidRPr="00285CF5">
              <w:lastRenderedPageBreak/>
              <w:t>isprave. Nakon isteka tog razdoblja biometrijski identifikatori odmah se brišu ili uništavaju.</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32</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Anna Strolenberg</w:t>
      </w:r>
      <w:r w:rsidRPr="00285CF5">
        <w:rPr>
          <w:rStyle w:val="HideTWBExt"/>
          <w:b w:val="0"/>
        </w:rPr>
        <w:t>&lt;/Members&gt;</w:t>
      </w:r>
    </w:p>
    <w:p w:rsidR="00E33FD9" w:rsidRPr="00285CF5" w:rsidRDefault="00E24CE0" w:rsidP="00E33FD9">
      <w:r w:rsidRPr="00285CF5">
        <w:rPr>
          <w:rStyle w:val="HideTWBExt"/>
        </w:rPr>
        <w:t>&lt;AuNomDe&gt;</w:t>
      </w:r>
      <w:r w:rsidRPr="00285CF5">
        <w:rPr>
          <w:rStyle w:val="HideTWBInt"/>
          <w:color w:val="auto"/>
        </w:rPr>
        <w:t>{Greens/EFA}</w:t>
      </w:r>
      <w:r w:rsidRPr="00285CF5">
        <w:t>u ime Kluba zastupnika Verts/ALE-a</w:t>
      </w:r>
      <w:r w:rsidRPr="00285CF5">
        <w:rPr>
          <w:rStyle w:val="HideTWBExt"/>
        </w:rPr>
        <w:t>&lt;/AuNomDe&gt;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10. – stavak 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3.</w:t>
            </w:r>
            <w:r w:rsidRPr="00285CF5">
              <w:tab/>
            </w:r>
            <w:r w:rsidRPr="00285CF5">
              <w:rPr>
                <w:b/>
                <w:i/>
              </w:rPr>
              <w:t>Osim ako su potrebni u svrhu obrade u skladu s pravom Unije i nacionalnim pravom,</w:t>
            </w:r>
            <w:r w:rsidRPr="00285CF5">
              <w:t xml:space="preserve"> biometrijski identifikatori pohranjeni u svrhu personalizacije osobnih iskaznica ili boravišnih isprava čuvaju se na visoko siguran način i samo do datuma preuzimanja isprave, a u svakom slučaju najdulje 90 dana od datuma izdavanja te isprave. Nakon isteka tog razdoblja biometrijski identifikatori odmah se brišu ili uništavaju.</w:t>
            </w:r>
          </w:p>
        </w:tc>
        <w:tc>
          <w:tcPr>
            <w:tcW w:w="4876" w:type="dxa"/>
            <w:tcBorders>
              <w:top w:val="nil"/>
              <w:left w:val="nil"/>
              <w:bottom w:val="nil"/>
              <w:right w:val="nil"/>
            </w:tcBorders>
          </w:tcPr>
          <w:p w:rsidR="00E33FD9" w:rsidRPr="00285CF5" w:rsidRDefault="00E24CE0" w:rsidP="00E275B2">
            <w:pPr>
              <w:pStyle w:val="Normal6a"/>
            </w:pPr>
            <w:r w:rsidRPr="00285CF5">
              <w:t>3.</w:t>
            </w:r>
            <w:r w:rsidRPr="00285CF5">
              <w:tab/>
              <w:t>Biometrijski identifikatori pohranjeni u svrhu personalizacije osobnih iskaznica ili boravišnih isprava</w:t>
            </w:r>
            <w:r w:rsidRPr="00285CF5">
              <w:rPr>
                <w:b/>
                <w:i/>
              </w:rPr>
              <w:t xml:space="preserve"> obrađuju se isključivo u tu svrhu. </w:t>
            </w:r>
            <w:r w:rsidRPr="00285CF5">
              <w:t>Čuvaju se na visoko siguran način i samo do datuma preuzimanja isprave, a u svakom slučaju najdulje 90 dana od datuma izdavanja te isprave. Nakon isteka tog razdoblja biometrijski identifikatori odmah se brišu ili uništavaju.</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33</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Francisco Assis, Krzysztof Śmiszek, Ana Catarina Mendes, Marco Tarquinio, Emma Rafowicz, Alessandro Zan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10. – stavak 3.</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3.</w:t>
            </w:r>
            <w:r w:rsidRPr="00285CF5">
              <w:tab/>
            </w:r>
            <w:r w:rsidRPr="00285CF5">
              <w:rPr>
                <w:b/>
                <w:i/>
              </w:rPr>
              <w:t>Osim ako su potrebni u svrhu obrade u skladu s pravom Unije i nacionalnim pravom,</w:t>
            </w:r>
            <w:r w:rsidRPr="00285CF5">
              <w:t xml:space="preserve"> biometrijski identifikatori pohranjeni u svrhu </w:t>
            </w:r>
            <w:r w:rsidRPr="00285CF5">
              <w:lastRenderedPageBreak/>
              <w:t xml:space="preserve">personalizacije osobnih iskaznica ili boravišnih isprava čuvaju se </w:t>
            </w:r>
            <w:r w:rsidRPr="00285CF5">
              <w:rPr>
                <w:b/>
                <w:i/>
              </w:rPr>
              <w:t>na visoko siguran način</w:t>
            </w:r>
            <w:r w:rsidRPr="00285CF5">
              <w:t xml:space="preserve"> i samo do datuma preuzimanja isprave, a u svakom slučaju najdulje 90 dana od datuma izdavanja te isprave. Nakon isteka tog razdoblja biometrijski identifikatori odmah se brišu ili uništavaju.</w:t>
            </w:r>
          </w:p>
        </w:tc>
        <w:tc>
          <w:tcPr>
            <w:tcW w:w="4876" w:type="dxa"/>
            <w:tcBorders>
              <w:top w:val="nil"/>
              <w:left w:val="nil"/>
              <w:bottom w:val="nil"/>
              <w:right w:val="nil"/>
            </w:tcBorders>
          </w:tcPr>
          <w:p w:rsidR="00E33FD9" w:rsidRPr="00285CF5" w:rsidRDefault="00E24CE0" w:rsidP="00E275B2">
            <w:pPr>
              <w:pStyle w:val="Normal6a"/>
            </w:pPr>
            <w:r w:rsidRPr="00285CF5">
              <w:lastRenderedPageBreak/>
              <w:t>3.</w:t>
            </w:r>
            <w:r w:rsidRPr="00285CF5">
              <w:tab/>
              <w:t xml:space="preserve">Biometrijski identifikatori pohranjeni u svrhu personalizacije osobnih iskaznica ili boravišnih isprava </w:t>
            </w:r>
            <w:r w:rsidRPr="00285CF5">
              <w:rPr>
                <w:b/>
                <w:i/>
              </w:rPr>
              <w:t xml:space="preserve">obrađuju se isključivo u tu svrhu i </w:t>
            </w:r>
            <w:r w:rsidRPr="00285CF5">
              <w:t xml:space="preserve">čuvaju se </w:t>
            </w:r>
            <w:r w:rsidRPr="00285CF5">
              <w:rPr>
                <w:b/>
                <w:i/>
              </w:rPr>
              <w:t xml:space="preserve">uz </w:t>
            </w:r>
            <w:r w:rsidRPr="00285CF5">
              <w:rPr>
                <w:b/>
                <w:i/>
              </w:rPr>
              <w:lastRenderedPageBreak/>
              <w:t>visoku razinu sigurnosti</w:t>
            </w:r>
            <w:r w:rsidRPr="00285CF5">
              <w:t xml:space="preserve"> i samo do datuma preuzimanja isprave, a u svakom slučaju najdulje 90 dana od datuma izdavanja te isprave. Nakon isteka tog razdoblja biometrijski identifikatori odmah se brišu ili uništavaju.</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34</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Tomáš Zdechovský</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11. – stavak 4.</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4.</w:t>
            </w:r>
            <w:r w:rsidRPr="00285CF5">
              <w:tab/>
              <w:t>Suradnja s vanjskim pružateljima usluga ne isključuje bilo kakvu odgovornost države članice</w:t>
            </w:r>
            <w:r w:rsidRPr="00285CF5">
              <w:rPr>
                <w:b/>
                <w:i/>
              </w:rPr>
              <w:t xml:space="preserve"> koja proizlazi iz prava</w:t>
            </w:r>
            <w:r w:rsidRPr="00285CF5">
              <w:t xml:space="preserve"> Unije ili </w:t>
            </w:r>
            <w:r w:rsidRPr="00285CF5">
              <w:rPr>
                <w:b/>
                <w:i/>
              </w:rPr>
              <w:t>nacionalnog prava zbog kršenja obveza u pogledu osobnih podataka</w:t>
            </w:r>
            <w:r w:rsidRPr="00285CF5">
              <w:t>.</w:t>
            </w:r>
          </w:p>
        </w:tc>
        <w:tc>
          <w:tcPr>
            <w:tcW w:w="4876" w:type="dxa"/>
            <w:tcBorders>
              <w:top w:val="nil"/>
              <w:left w:val="nil"/>
              <w:bottom w:val="nil"/>
              <w:right w:val="nil"/>
            </w:tcBorders>
          </w:tcPr>
          <w:p w:rsidR="00E33FD9" w:rsidRPr="00285CF5" w:rsidRDefault="00E24CE0" w:rsidP="00E275B2">
            <w:pPr>
              <w:pStyle w:val="Normal6a"/>
            </w:pPr>
            <w:r w:rsidRPr="00285CF5">
              <w:t>4.</w:t>
            </w:r>
            <w:r w:rsidRPr="00285CF5">
              <w:tab/>
              <w:t>Suradnja s vanjskim pružateljima usluga ne isključuje bilo kakvu odgovornost države članice</w:t>
            </w:r>
            <w:r w:rsidRPr="00285CF5">
              <w:rPr>
                <w:b/>
                <w:i/>
              </w:rPr>
              <w:t>. Države članice osiguravaju da svi vanjski pružatelji usluga poštuju pravo</w:t>
            </w:r>
            <w:r w:rsidRPr="00285CF5">
              <w:t xml:space="preserve"> Unije </w:t>
            </w:r>
            <w:r w:rsidRPr="00285CF5">
              <w:rPr>
                <w:b/>
                <w:i/>
              </w:rPr>
              <w:t xml:space="preserve">i nacionalno pravo u području zaštite podataka te bi trebalo donijeti dodatne mjere za sprečavanje neovlaštenog pristupa osobnim podacima </w:t>
            </w:r>
            <w:r w:rsidRPr="00285CF5">
              <w:t xml:space="preserve">ili </w:t>
            </w:r>
            <w:r w:rsidRPr="00285CF5">
              <w:rPr>
                <w:b/>
                <w:i/>
              </w:rPr>
              <w:t>njihove zlouporabe tijekom procesa koji su dodijeljeni vanjskim izvođačima</w:t>
            </w:r>
            <w:r w:rsidRPr="00285CF5">
              <w:t>.</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35</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Malik Azmani, Jeannette Baljeu, Lucia Yar, Raquel García Hermida-Van Der Walle</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Članak 11. – stavak 6. – podstavak 1. – uvodni dio</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24CE0" w:rsidP="00E275B2">
            <w:pPr>
              <w:pStyle w:val="Normal6"/>
            </w:pPr>
            <w:r w:rsidRPr="00285CF5">
              <w:rPr>
                <w:b/>
                <w:i/>
              </w:rPr>
              <w:t>Biometrijski podaci pohranjeni</w:t>
            </w:r>
            <w:r w:rsidRPr="00285CF5">
              <w:t xml:space="preserve"> na nosaču podataka na osobnim iskaznicama </w:t>
            </w:r>
            <w:r w:rsidRPr="00285CF5">
              <w:rPr>
                <w:b/>
                <w:i/>
              </w:rPr>
              <w:t>ili</w:t>
            </w:r>
            <w:r w:rsidRPr="00285CF5">
              <w:t xml:space="preserve"> boravišnim ispravama </w:t>
            </w:r>
            <w:r w:rsidRPr="00285CF5">
              <w:rPr>
                <w:b/>
                <w:i/>
              </w:rPr>
              <w:t xml:space="preserve">upotrebljavaju se </w:t>
            </w:r>
            <w:r w:rsidRPr="00285CF5">
              <w:rPr>
                <w:b/>
                <w:i/>
              </w:rPr>
              <w:lastRenderedPageBreak/>
              <w:t>samo</w:t>
            </w:r>
            <w:r w:rsidRPr="00285CF5">
              <w:t xml:space="preserve"> u skladu s pravom Unije </w:t>
            </w:r>
            <w:r w:rsidRPr="00285CF5">
              <w:rPr>
                <w:b/>
                <w:i/>
              </w:rPr>
              <w:t>i nacionalnim pravom</w:t>
            </w:r>
            <w:r w:rsidRPr="00285CF5">
              <w:t xml:space="preserve"> za potrebe provjere:</w:t>
            </w:r>
          </w:p>
        </w:tc>
        <w:tc>
          <w:tcPr>
            <w:tcW w:w="4876" w:type="dxa"/>
          </w:tcPr>
          <w:p w:rsidR="00E33FD9" w:rsidRPr="00285CF5" w:rsidRDefault="00E24CE0" w:rsidP="00E275B2">
            <w:pPr>
              <w:pStyle w:val="Normal6"/>
              <w:rPr>
                <w:szCs w:val="24"/>
              </w:rPr>
            </w:pPr>
            <w:r w:rsidRPr="00285CF5">
              <w:rPr>
                <w:b/>
                <w:i/>
              </w:rPr>
              <w:lastRenderedPageBreak/>
              <w:t>Prikazu lica nositelja iskaznice pohranjenom</w:t>
            </w:r>
            <w:r w:rsidRPr="00285CF5">
              <w:t xml:space="preserve"> na nosaču podataka na osobnim iskaznicama </w:t>
            </w:r>
            <w:r w:rsidRPr="00285CF5">
              <w:rPr>
                <w:b/>
                <w:i/>
              </w:rPr>
              <w:t>i</w:t>
            </w:r>
            <w:r w:rsidRPr="00285CF5">
              <w:t xml:space="preserve"> boravišnim </w:t>
            </w:r>
            <w:r w:rsidRPr="00285CF5">
              <w:lastRenderedPageBreak/>
              <w:t xml:space="preserve">ispravama </w:t>
            </w:r>
            <w:r w:rsidRPr="00285CF5">
              <w:rPr>
                <w:b/>
                <w:i/>
              </w:rPr>
              <w:t>moći će pristupiti isključivo propisno ovlašteno osoblje nadležnih nacionalnih tijela, agencija Unije i privatni subjekti,</w:t>
            </w:r>
            <w:r w:rsidRPr="00285CF5">
              <w:t xml:space="preserve"> u skladu s pravom Unije </w:t>
            </w:r>
            <w:r w:rsidRPr="00285CF5">
              <w:rPr>
                <w:b/>
                <w:i/>
              </w:rPr>
              <w:t>o zaštiti podataka</w:t>
            </w:r>
            <w:r w:rsidRPr="00285CF5">
              <w:t xml:space="preserve"> za potrebe provjere:</w:t>
            </w:r>
          </w:p>
        </w:tc>
      </w:tr>
    </w:tbl>
    <w:p w:rsidR="00E33FD9" w:rsidRPr="00285CF5" w:rsidRDefault="00E24CE0" w:rsidP="00E33FD9">
      <w:pPr>
        <w:pStyle w:val="Olang"/>
        <w:rPr>
          <w:sz w:val="24"/>
          <w:szCs w:val="24"/>
        </w:rPr>
      </w:pPr>
      <w:r w:rsidRPr="00285CF5">
        <w:rPr>
          <w:sz w:val="24"/>
          <w:szCs w:val="24"/>
        </w:rPr>
        <w:lastRenderedPageBreak/>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36</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11. – stavak 6. – podstavak 1. – uvodni dio</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Biometrijski podaci pohranjeni</w:t>
            </w:r>
            <w:r w:rsidRPr="00285CF5">
              <w:t xml:space="preserve"> na nosaču podataka na osobnim iskaznicama ili boravišnim ispravama </w:t>
            </w:r>
            <w:r w:rsidRPr="00285CF5">
              <w:rPr>
                <w:b/>
                <w:i/>
              </w:rPr>
              <w:t>upotrebljavaju se samo</w:t>
            </w:r>
            <w:r w:rsidRPr="00285CF5">
              <w:t xml:space="preserve"> u skladu s pravom Unije i nacionalnim pravom za potrebe provjere:</w:t>
            </w:r>
          </w:p>
        </w:tc>
        <w:tc>
          <w:tcPr>
            <w:tcW w:w="4876" w:type="dxa"/>
            <w:tcBorders>
              <w:top w:val="nil"/>
              <w:left w:val="nil"/>
              <w:bottom w:val="nil"/>
              <w:right w:val="nil"/>
            </w:tcBorders>
          </w:tcPr>
          <w:p w:rsidR="00E33FD9" w:rsidRPr="00285CF5" w:rsidRDefault="00E24CE0" w:rsidP="00E275B2">
            <w:pPr>
              <w:pStyle w:val="Normal6a"/>
            </w:pPr>
            <w:r w:rsidRPr="00285CF5">
              <w:rPr>
                <w:b/>
                <w:i/>
              </w:rPr>
              <w:t>Biometrijske podatke pohranjene</w:t>
            </w:r>
            <w:r w:rsidRPr="00285CF5">
              <w:t xml:space="preserve"> na nosaču podataka na osobnim iskaznicama ili boravišnim ispravama </w:t>
            </w:r>
            <w:r w:rsidRPr="00285CF5">
              <w:rPr>
                <w:b/>
                <w:i/>
              </w:rPr>
              <w:t>upotrebljava,</w:t>
            </w:r>
            <w:r w:rsidRPr="00285CF5">
              <w:t xml:space="preserve"> u skladu s pravom Unije i nacionalnim pravom</w:t>
            </w:r>
            <w:r w:rsidRPr="00285CF5">
              <w:rPr>
                <w:b/>
                <w:i/>
              </w:rPr>
              <w:t>, samo propisno ovlašteno osoblje nadležnih nacionalnih tijela i agencija Unije</w:t>
            </w:r>
            <w:r w:rsidRPr="00285CF5">
              <w:t xml:space="preserve"> za potrebe provjere</w:t>
            </w:r>
            <w:r w:rsidRPr="00285CF5">
              <w:rPr>
                <w:b/>
                <w:i/>
              </w:rPr>
              <w:t xml:space="preserve"> </w:t>
            </w:r>
            <w:r w:rsidRPr="00285CF5">
              <w:t>:</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37</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11. – stavak 6.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Isključivo propisno ovlašteno osoblje nadležnih nacionalnih tijela i agencija Unije smije pristupiti dvama otiscima prstiju pohranjenima na nosaču podataka.</w:t>
            </w:r>
          </w:p>
        </w:tc>
        <w:tc>
          <w:tcPr>
            <w:tcW w:w="4876" w:type="dxa"/>
            <w:tcBorders>
              <w:top w:val="nil"/>
              <w:left w:val="nil"/>
              <w:bottom w:val="nil"/>
              <w:right w:val="nil"/>
            </w:tcBorders>
          </w:tcPr>
          <w:p w:rsidR="00E33FD9" w:rsidRPr="00285CF5" w:rsidRDefault="00E24CE0" w:rsidP="00E275B2">
            <w:pPr>
              <w:pStyle w:val="Normal6a"/>
            </w:pPr>
            <w:r w:rsidRPr="00285CF5">
              <w:rPr>
                <w:b/>
                <w:i/>
              </w:rPr>
              <w:t>Briše se.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pPr>
        <w:pStyle w:val="AmJustTitle"/>
      </w:pPr>
      <w:r w:rsidRPr="00285CF5">
        <w:rPr>
          <w:rStyle w:val="HideTWBExt"/>
        </w:rPr>
        <w:t>&lt;TitreJust&gt;</w:t>
      </w:r>
      <w:r w:rsidRPr="00285CF5">
        <w:t>Obrazloženje</w:t>
      </w:r>
      <w:r w:rsidRPr="00285CF5">
        <w:rPr>
          <w:rStyle w:val="HideTWBExt"/>
        </w:rPr>
        <w:t>&lt;/TitreJust&gt;</w:t>
      </w:r>
    </w:p>
    <w:p w:rsidR="00E33FD9" w:rsidRPr="00285CF5" w:rsidRDefault="00E24CE0" w:rsidP="00E33FD9">
      <w:pPr>
        <w:pStyle w:val="AmJustText"/>
      </w:pPr>
      <w:r w:rsidRPr="00285CF5">
        <w:t xml:space="preserve">Obje vrste biometrijskih podataka, otisci prstiju i prikazi lica upotrebljavaju se samo za potrebe ove Uredbe te ih može upotrebljavati samo propisno ovlašteno osoblje nadležnih nacionalnih tijela i agencija Unije. Brisanjem se nastoji osigurati da se prikazi lica ne </w:t>
      </w:r>
      <w:r w:rsidRPr="00285CF5">
        <w:lastRenderedPageBreak/>
        <w:t>isključe iz odredaba te se stoga nositeljima iskaznica ne dopušta da ih upotrebljavaju za identifikaciju prema privatnim subjektima, čime im se omogućuje pristup njihovu osjetljivom biometrijskom pristupu na temelju ove Uredbe.</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38</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Anna Strolenberg</w:t>
      </w:r>
      <w:r w:rsidRPr="00285CF5">
        <w:rPr>
          <w:rStyle w:val="HideTWBExt"/>
          <w:b w:val="0"/>
        </w:rPr>
        <w:t>&lt;/Members&gt;</w:t>
      </w:r>
    </w:p>
    <w:p w:rsidR="00E33FD9" w:rsidRPr="00285CF5" w:rsidRDefault="00E24CE0" w:rsidP="00E33FD9">
      <w:r w:rsidRPr="00285CF5">
        <w:rPr>
          <w:rStyle w:val="HideTWBExt"/>
        </w:rPr>
        <w:t>&lt;AuNomDe&gt;</w:t>
      </w:r>
      <w:r w:rsidRPr="00285CF5">
        <w:rPr>
          <w:rStyle w:val="HideTWBInt"/>
          <w:color w:val="auto"/>
        </w:rPr>
        <w:t>{Greens/EFA}</w:t>
      </w:r>
      <w:r w:rsidRPr="00285CF5">
        <w:t>u ime Kluba zastupnika Verts/ALE-a</w:t>
      </w:r>
      <w:r w:rsidRPr="00285CF5">
        <w:rPr>
          <w:rStyle w:val="HideTWBExt"/>
        </w:rPr>
        <w:t>&lt;/AuNomDe&gt;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11. – stavak 6. – podstavak 2.</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 xml:space="preserve">Isključivo propisno ovlašteno osoblje nadležnih nacionalnih tijela i agencija Unije smije pristupiti </w:t>
            </w:r>
            <w:r w:rsidRPr="00285CF5">
              <w:rPr>
                <w:b/>
                <w:i/>
              </w:rPr>
              <w:t>dvama otiscima prstiju</w:t>
            </w:r>
            <w:r w:rsidRPr="00285CF5">
              <w:t xml:space="preserve"> pohranjenima na nosaču podataka.</w:t>
            </w:r>
          </w:p>
        </w:tc>
        <w:tc>
          <w:tcPr>
            <w:tcW w:w="4876" w:type="dxa"/>
            <w:tcBorders>
              <w:top w:val="nil"/>
              <w:left w:val="nil"/>
              <w:bottom w:val="nil"/>
              <w:right w:val="nil"/>
            </w:tcBorders>
          </w:tcPr>
          <w:p w:rsidR="00E33FD9" w:rsidRPr="00285CF5" w:rsidRDefault="00E24CE0" w:rsidP="00E275B2">
            <w:pPr>
              <w:pStyle w:val="Normal6a"/>
            </w:pPr>
            <w:r w:rsidRPr="00285CF5">
              <w:t xml:space="preserve">Isključivo propisno ovlašteno osoblje nadležnih nacionalnih tijela i agencija Unije smije pristupiti </w:t>
            </w:r>
            <w:r w:rsidRPr="00285CF5">
              <w:rPr>
                <w:b/>
                <w:i/>
              </w:rPr>
              <w:t>biometrijskim podacima</w:t>
            </w:r>
            <w:r w:rsidRPr="00285CF5">
              <w:t xml:space="preserve"> pohranjenima na nosaču podataka.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0"/>
        <w:keepNext/>
      </w:pPr>
      <w:r w:rsidRPr="00285CF5">
        <w:rPr>
          <w:rStyle w:val="HideTWBExt"/>
          <w:b w:val="0"/>
        </w:rPr>
        <w:t>&lt;Amend&gt;</w:t>
      </w:r>
      <w:r w:rsidRPr="00285CF5">
        <w:t>Amandman</w:t>
      </w:r>
      <w:r w:rsidRPr="00285CF5">
        <w:tab/>
      </w:r>
      <w:r w:rsidRPr="00285CF5">
        <w:tab/>
      </w:r>
      <w:r w:rsidRPr="00285CF5">
        <w:rPr>
          <w:rStyle w:val="HideTWBExt"/>
          <w:b w:val="0"/>
        </w:rPr>
        <w:t>&lt;NumAm&gt;</w:t>
      </w:r>
      <w:r w:rsidRPr="00285CF5">
        <w:t>39</w:t>
      </w:r>
      <w:r w:rsidRPr="00285CF5">
        <w:rPr>
          <w:rStyle w:val="HideTWBExt"/>
          <w:b w:val="0"/>
        </w:rPr>
        <w:t>&lt;/NumAm&gt;</w:t>
      </w:r>
    </w:p>
    <w:p w:rsidR="00E33FD9" w:rsidRPr="00285CF5" w:rsidRDefault="00E24CE0" w:rsidP="00E33FD9">
      <w:pPr>
        <w:pStyle w:val="NormalBold"/>
      </w:pPr>
      <w:r w:rsidRPr="00285CF5">
        <w:rPr>
          <w:rStyle w:val="HideTWBExt"/>
          <w:b w:val="0"/>
        </w:rPr>
        <w:t>&lt;RepeatBlock-By&gt;&lt;Members&gt;</w:t>
      </w:r>
      <w:r w:rsidRPr="00285CF5">
        <w:t>Malik Azmani, Jeannette Baljeu, Lucia Yar, Raquel García Hermida-Van Der Walle</w:t>
      </w:r>
      <w:r w:rsidRPr="00285CF5">
        <w:rPr>
          <w:rStyle w:val="HideTWBExt"/>
          <w:b w:val="0"/>
        </w:rPr>
        <w:t>&lt;/Members&gt;</w:t>
      </w:r>
    </w:p>
    <w:p w:rsidR="00E33FD9" w:rsidRPr="00285CF5" w:rsidRDefault="00E24CE0" w:rsidP="00E33FD9">
      <w:r w:rsidRPr="00285CF5">
        <w:rPr>
          <w:rStyle w:val="HideTWBExt"/>
        </w:rPr>
        <w:t>&lt;/RepeatBlock-By&gt;</w:t>
      </w:r>
    </w:p>
    <w:p w:rsidR="00E33FD9" w:rsidRPr="00285CF5" w:rsidRDefault="00E24CE0" w:rsidP="00E33FD9">
      <w:pPr>
        <w:pStyle w:val="NormalBold"/>
        <w:keepNext/>
      </w:pPr>
      <w:r w:rsidRPr="00285CF5">
        <w:rPr>
          <w:rStyle w:val="HideTWBExt"/>
          <w:b w:val="0"/>
        </w:rPr>
        <w:t>&lt;DocAmend&gt;</w:t>
      </w:r>
      <w:r w:rsidRPr="00285CF5">
        <w:t>Prijedlog uredbe</w:t>
      </w:r>
      <w:r w:rsidRPr="00285CF5">
        <w:rPr>
          <w:rStyle w:val="HideTWBExt"/>
          <w:b w:val="0"/>
        </w:rPr>
        <w:t>&lt;/DocAmend&gt;</w:t>
      </w:r>
    </w:p>
    <w:p w:rsidR="00E33FD9" w:rsidRPr="00285CF5" w:rsidRDefault="00E24CE0" w:rsidP="00E33FD9">
      <w:pPr>
        <w:pStyle w:val="NormalBold"/>
      </w:pPr>
      <w:r w:rsidRPr="00285CF5">
        <w:rPr>
          <w:rStyle w:val="HideTWBExt"/>
          <w:b w:val="0"/>
        </w:rPr>
        <w:t>&lt;Article&gt;</w:t>
      </w:r>
      <w:r w:rsidRPr="00285CF5">
        <w:t>Članak 11. – stavak 6. – podstavak 2.</w:t>
      </w:r>
      <w:r w:rsidRPr="00285CF5">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C13C1" w:rsidRPr="00285CF5" w:rsidTr="00E275B2">
        <w:trPr>
          <w:jc w:val="center"/>
        </w:trPr>
        <w:tc>
          <w:tcPr>
            <w:tcW w:w="9752" w:type="dxa"/>
            <w:gridSpan w:val="2"/>
          </w:tcPr>
          <w:p w:rsidR="00E33FD9" w:rsidRPr="00285CF5" w:rsidRDefault="00E33FD9" w:rsidP="00E275B2">
            <w:pPr>
              <w:keepNext/>
            </w:pPr>
          </w:p>
        </w:tc>
      </w:tr>
      <w:tr w:rsidR="002C13C1" w:rsidRPr="00285CF5" w:rsidTr="00E275B2">
        <w:trPr>
          <w:jc w:val="center"/>
        </w:trPr>
        <w:tc>
          <w:tcPr>
            <w:tcW w:w="4876" w:type="dxa"/>
          </w:tcPr>
          <w:p w:rsidR="00E33FD9" w:rsidRPr="00285CF5" w:rsidRDefault="00E24CE0" w:rsidP="00E275B2">
            <w:pPr>
              <w:pStyle w:val="ColumnHeading"/>
              <w:keepNext/>
            </w:pPr>
            <w:r w:rsidRPr="00285CF5">
              <w:t>Tekst koji je predložila Komisija</w:t>
            </w:r>
          </w:p>
        </w:tc>
        <w:tc>
          <w:tcPr>
            <w:tcW w:w="4876" w:type="dxa"/>
          </w:tcPr>
          <w:p w:rsidR="00E33FD9" w:rsidRPr="00285CF5" w:rsidRDefault="00E24CE0" w:rsidP="00E275B2">
            <w:pPr>
              <w:pStyle w:val="ColumnHeading"/>
              <w:keepNext/>
            </w:pPr>
            <w:r w:rsidRPr="00285CF5">
              <w:t>Izmjena</w:t>
            </w:r>
          </w:p>
        </w:tc>
      </w:tr>
      <w:tr w:rsidR="002C13C1" w:rsidRPr="00285CF5" w:rsidTr="00E275B2">
        <w:trPr>
          <w:jc w:val="center"/>
        </w:trPr>
        <w:tc>
          <w:tcPr>
            <w:tcW w:w="4876" w:type="dxa"/>
          </w:tcPr>
          <w:p w:rsidR="00E33FD9" w:rsidRPr="00285CF5" w:rsidRDefault="00E24CE0" w:rsidP="00E275B2">
            <w:pPr>
              <w:pStyle w:val="Normal6"/>
            </w:pPr>
            <w:r w:rsidRPr="00285CF5">
              <w:t>Isključivo propisno ovlašteno osoblje nadležnih nacionalnih tijela i agencija Unije smije pristupiti dvama otiscima prstiju pohranjenima na nosaču podataka.</w:t>
            </w:r>
          </w:p>
        </w:tc>
        <w:tc>
          <w:tcPr>
            <w:tcW w:w="4876" w:type="dxa"/>
          </w:tcPr>
          <w:p w:rsidR="00E33FD9" w:rsidRPr="00285CF5" w:rsidRDefault="00E24CE0" w:rsidP="00E275B2">
            <w:pPr>
              <w:pStyle w:val="Normal6"/>
              <w:rPr>
                <w:szCs w:val="24"/>
              </w:rPr>
            </w:pPr>
            <w:r w:rsidRPr="00285CF5">
              <w:t xml:space="preserve">Isključivo propisno ovlašteno osoblje nadležnih nacionalnih tijela i agencija Unije smije pristupiti dvama otiscima prstiju </w:t>
            </w:r>
            <w:r w:rsidRPr="00285CF5">
              <w:rPr>
                <w:b/>
                <w:i/>
              </w:rPr>
              <w:t xml:space="preserve">nositelja </w:t>
            </w:r>
            <w:r w:rsidRPr="00285CF5">
              <w:t>pohranjenima na nosaču</w:t>
            </w:r>
            <w:r w:rsidRPr="00285CF5">
              <w:rPr>
                <w:b/>
                <w:i/>
              </w:rPr>
              <w:t xml:space="preserve"> podataka za potrebe navedene u prvom podstavku u skladu s pravom Unije ili nacionalnim pravom u području zaštite</w:t>
            </w:r>
            <w:r w:rsidRPr="00285CF5">
              <w:t xml:space="preserve"> podataka.</w:t>
            </w:r>
          </w:p>
        </w:tc>
      </w:tr>
    </w:tbl>
    <w:p w:rsidR="00E33FD9" w:rsidRPr="00285CF5" w:rsidRDefault="00E24CE0" w:rsidP="00E33FD9">
      <w:pPr>
        <w:pStyle w:val="Olang"/>
        <w:rPr>
          <w:sz w:val="24"/>
          <w:szCs w:val="24"/>
        </w:rPr>
      </w:pPr>
      <w:r w:rsidRPr="00285CF5">
        <w:rPr>
          <w:sz w:val="24"/>
          <w:szCs w:val="24"/>
        </w:rPr>
        <w:t xml:space="preserve">Or. </w:t>
      </w:r>
      <w:r w:rsidRPr="00285CF5">
        <w:rPr>
          <w:rStyle w:val="HideTWBExt"/>
        </w:rPr>
        <w:t>&lt;Original&gt;</w:t>
      </w:r>
      <w:r w:rsidRPr="00285CF5">
        <w:rPr>
          <w:rStyle w:val="HideTWBInt"/>
          <w:sz w:val="24"/>
          <w:szCs w:val="24"/>
        </w:rPr>
        <w:t>{EN}</w:t>
      </w:r>
      <w:r w:rsidRPr="00285CF5">
        <w:rPr>
          <w:sz w:val="24"/>
          <w:szCs w:val="24"/>
        </w:rPr>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40</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lastRenderedPageBreak/>
        <w:t>&lt;Article&gt;</w:t>
      </w:r>
      <w:r w:rsidRPr="00285CF5">
        <w:t>Članak 11. – stavak 6. – podstavak 2.a (novi)</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Države članice održavaju i jednom godišnje dostavljaju Komisiji popis nadležnih nacionalnih tijela koja imaju pristup biometrijskim podacima pohranjenima na nosaču podataka iz članka 3. stavka 5. Komisija na internetu objavljuje zbirku takvih nacionalnih popisa.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41</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naslov</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Evaluacija</w:t>
            </w:r>
          </w:p>
        </w:tc>
        <w:tc>
          <w:tcPr>
            <w:tcW w:w="4876" w:type="dxa"/>
            <w:tcBorders>
              <w:top w:val="nil"/>
              <w:left w:val="nil"/>
              <w:bottom w:val="nil"/>
              <w:right w:val="nil"/>
            </w:tcBorders>
          </w:tcPr>
          <w:p w:rsidR="00E33FD9" w:rsidRPr="00285CF5" w:rsidRDefault="00E24CE0" w:rsidP="00E275B2">
            <w:pPr>
              <w:pStyle w:val="Normal6a"/>
            </w:pPr>
            <w:r w:rsidRPr="00285CF5">
              <w:rPr>
                <w:b/>
                <w:i/>
              </w:rPr>
              <w:t xml:space="preserve">Izvješćivanje i </w:t>
            </w:r>
            <w:r w:rsidRPr="00285CF5">
              <w:t>evaluacija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42</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uvodni dio</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w:t>
            </w:r>
            <w:r w:rsidRPr="00285CF5">
              <w:tab/>
              <w:t xml:space="preserve">Komisija provodi evaluaciju ove Uredbe </w:t>
            </w:r>
            <w:r w:rsidRPr="00285CF5">
              <w:rPr>
                <w:b/>
                <w:i/>
              </w:rPr>
              <w:t>najranije [</w:t>
            </w:r>
            <w:r w:rsidRPr="00285CF5">
              <w:t>šest godina nakon njezinog stupanja na snagu</w:t>
            </w:r>
            <w:r w:rsidRPr="00285CF5">
              <w:rPr>
                <w:b/>
                <w:i/>
              </w:rPr>
              <w:t>]</w:t>
            </w:r>
            <w:r w:rsidRPr="00285CF5">
              <w:t xml:space="preserve"> te glavne zaključke predstavlja u izvješću Europskom parlamentu, Vijeću i Europskom gospodarskom i socijalnom odboru. U tom se izvješću posebno razmatra sljedeće:</w:t>
            </w:r>
          </w:p>
        </w:tc>
        <w:tc>
          <w:tcPr>
            <w:tcW w:w="4876" w:type="dxa"/>
            <w:tcBorders>
              <w:top w:val="nil"/>
              <w:left w:val="nil"/>
              <w:bottom w:val="nil"/>
              <w:right w:val="nil"/>
            </w:tcBorders>
          </w:tcPr>
          <w:p w:rsidR="00E33FD9" w:rsidRPr="00285CF5" w:rsidRDefault="00E24CE0" w:rsidP="00E275B2">
            <w:pPr>
              <w:pStyle w:val="Normal6a"/>
            </w:pPr>
            <w:r w:rsidRPr="00285CF5">
              <w:t>1.</w:t>
            </w:r>
            <w:r w:rsidRPr="00285CF5">
              <w:tab/>
            </w:r>
            <w:r w:rsidRPr="00285CF5">
              <w:rPr>
                <w:b/>
                <w:i/>
              </w:rPr>
              <w:t>Dvije godine i 11 godina nakon datuma početka primjene ove Uredbe Komisija Europskom parlamentu, Vijeću i Europskom gospodarskom i socijalnom odboru podnosi izvješće o provedbi ove Uredbe, osobito u pogledu zaštite temeljnih prava i osobnih podataka.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t xml:space="preserve">Komisija provodi evaluaciju ove Uredbe šest godina nakon njezinog stupanja na </w:t>
            </w:r>
            <w:r w:rsidRPr="00285CF5">
              <w:lastRenderedPageBreak/>
              <w:t>snagu</w:t>
            </w:r>
            <w:r w:rsidRPr="00285CF5">
              <w:rPr>
                <w:b/>
                <w:i/>
              </w:rPr>
              <w:t>, a zatim svakih šest godina,</w:t>
            </w:r>
            <w:r w:rsidRPr="00285CF5">
              <w:t xml:space="preserve"> te glavne zaključke predstavlja u izvješću Europskom parlamentu, Vijeću i Europskom gospodarskom i socijalnom odboru. U tom se izvješću posebno razmatra sljedeće:</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43</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Malik Azmani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uvodni dio</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w:t>
            </w:r>
            <w:r w:rsidRPr="00285CF5">
              <w:tab/>
              <w:t xml:space="preserve">Komisija provodi evaluaciju ove Uredbe </w:t>
            </w:r>
            <w:r w:rsidRPr="00285CF5">
              <w:rPr>
                <w:b/>
                <w:i/>
              </w:rPr>
              <w:t>najranije [šest</w:t>
            </w:r>
            <w:r w:rsidRPr="00285CF5">
              <w:t xml:space="preserve"> godina nakon </w:t>
            </w:r>
            <w:r w:rsidRPr="00285CF5">
              <w:rPr>
                <w:b/>
                <w:i/>
              </w:rPr>
              <w:t>njezinog</w:t>
            </w:r>
            <w:r w:rsidRPr="00285CF5">
              <w:t xml:space="preserve"> stupanja na </w:t>
            </w:r>
            <w:r w:rsidRPr="00285CF5">
              <w:rPr>
                <w:b/>
                <w:i/>
              </w:rPr>
              <w:t>snagu]</w:t>
            </w:r>
            <w:r w:rsidRPr="00285CF5">
              <w:t xml:space="preserve"> te glavne zaključke predstavlja u izvješću Europskom parlamentu, Vijeću i Europskom gospodarskom i socijalnom odboru. U tom se izvješću posebno razmatra sljedeće:</w:t>
            </w:r>
          </w:p>
        </w:tc>
        <w:tc>
          <w:tcPr>
            <w:tcW w:w="4876" w:type="dxa"/>
            <w:tcBorders>
              <w:top w:val="nil"/>
              <w:left w:val="nil"/>
              <w:bottom w:val="nil"/>
              <w:right w:val="nil"/>
            </w:tcBorders>
          </w:tcPr>
          <w:p w:rsidR="00E33FD9" w:rsidRPr="00285CF5" w:rsidRDefault="00E24CE0" w:rsidP="00E275B2">
            <w:pPr>
              <w:pStyle w:val="Normal6a"/>
            </w:pPr>
            <w:r w:rsidRPr="00285CF5">
              <w:t>1.</w:t>
            </w:r>
            <w:r w:rsidRPr="00285CF5">
              <w:tab/>
            </w:r>
            <w:r w:rsidRPr="00285CF5">
              <w:rPr>
                <w:b/>
                <w:i/>
              </w:rPr>
              <w:t>Dvije godine i 11 godina nakon datuma početka primjene ove Uredbe Komisija Europskom parlamentu i Vijeću podnosi izvješće o provedbi ove Uredbe, osobito u pogledu zaštite temeljnih prava i osobnih podataka.</w:t>
            </w:r>
            <w:r w:rsidRPr="00285CF5">
              <w:t xml:space="preserve"> Komisija provodi evaluaciju ove Uredbe </w:t>
            </w:r>
            <w:r w:rsidRPr="00285CF5">
              <w:rPr>
                <w:b/>
                <w:i/>
              </w:rPr>
              <w:t>šest</w:t>
            </w:r>
            <w:r w:rsidRPr="00285CF5">
              <w:t xml:space="preserve"> godina nakon </w:t>
            </w:r>
            <w:r w:rsidRPr="00285CF5">
              <w:rPr>
                <w:b/>
                <w:i/>
              </w:rPr>
              <w:t>njezina</w:t>
            </w:r>
            <w:r w:rsidRPr="00285CF5">
              <w:t xml:space="preserve"> stupanja na </w:t>
            </w:r>
            <w:r w:rsidRPr="00285CF5">
              <w:rPr>
                <w:b/>
                <w:i/>
              </w:rPr>
              <w:t>snagu</w:t>
            </w:r>
            <w:r w:rsidRPr="00285CF5">
              <w:t xml:space="preserve"> te glavne zaključke predstavlja u izvješću Europskom parlamentu, Vijeću i Europskom gospodarskom i socijalnom odboru. U tom se izvješću posebno razmatra sljedeće: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44</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Francisco Assis, Krzysztof Śmiszek, Ana Catarina Mendes, Marco Tarquinio, Emma Rafowicz, Alessandro Zan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uvodni dio</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t>1.</w:t>
            </w:r>
            <w:r w:rsidRPr="00285CF5">
              <w:tab/>
              <w:t xml:space="preserve">Komisija provodi evaluaciju ove Uredbe </w:t>
            </w:r>
            <w:r w:rsidRPr="00285CF5">
              <w:rPr>
                <w:b/>
                <w:i/>
              </w:rPr>
              <w:t>najranije</w:t>
            </w:r>
            <w:r w:rsidRPr="00285CF5">
              <w:t xml:space="preserve"> [šest godina nakon </w:t>
            </w:r>
            <w:r w:rsidRPr="00285CF5">
              <w:rPr>
                <w:b/>
                <w:i/>
              </w:rPr>
              <w:t>njezinog</w:t>
            </w:r>
            <w:r w:rsidRPr="00285CF5">
              <w:t xml:space="preserve"> stupanja na snagu] te glavne </w:t>
            </w:r>
            <w:r w:rsidRPr="00285CF5">
              <w:lastRenderedPageBreak/>
              <w:t>zaključke predstavlja u izvješću Europskom parlamentu, Vijeću i Europskom gospodarskom i socijalnom odboru. U tom se izvješću posebno razmatra sljedeće:</w:t>
            </w:r>
          </w:p>
        </w:tc>
        <w:tc>
          <w:tcPr>
            <w:tcW w:w="4876" w:type="dxa"/>
            <w:tcBorders>
              <w:top w:val="nil"/>
              <w:left w:val="nil"/>
              <w:bottom w:val="nil"/>
              <w:right w:val="nil"/>
            </w:tcBorders>
          </w:tcPr>
          <w:p w:rsidR="00E33FD9" w:rsidRPr="00285CF5" w:rsidRDefault="00E24CE0" w:rsidP="00E275B2">
            <w:pPr>
              <w:pStyle w:val="Normal6a"/>
            </w:pPr>
            <w:r w:rsidRPr="00285CF5">
              <w:lastRenderedPageBreak/>
              <w:t>1.</w:t>
            </w:r>
            <w:r w:rsidRPr="00285CF5">
              <w:tab/>
              <w:t xml:space="preserve">Komisija provodi evaluaciju ove Uredbe </w:t>
            </w:r>
            <w:r w:rsidRPr="00285CF5">
              <w:rPr>
                <w:b/>
                <w:i/>
              </w:rPr>
              <w:t>u roku od</w:t>
            </w:r>
            <w:r w:rsidRPr="00285CF5">
              <w:t xml:space="preserve"> [šest godina nakon </w:t>
            </w:r>
            <w:r w:rsidRPr="00285CF5">
              <w:rPr>
                <w:b/>
                <w:i/>
              </w:rPr>
              <w:t>njezina</w:t>
            </w:r>
            <w:r w:rsidRPr="00285CF5">
              <w:t xml:space="preserve"> stupanja na snagu] te glavne </w:t>
            </w:r>
            <w:r w:rsidRPr="00285CF5">
              <w:lastRenderedPageBreak/>
              <w:t>zaključke predstavlja u izvješću Europskom parlamentu, Vijeću i Europskom gospodarskom i socijalnom odboru. U tom se izvješću posebno razmatra sljedeće:</w:t>
            </w:r>
          </w:p>
        </w:tc>
      </w:tr>
    </w:tbl>
    <w:p w:rsidR="00E33FD9" w:rsidRPr="00285CF5" w:rsidRDefault="00E24CE0" w:rsidP="00E33FD9">
      <w:pPr>
        <w:pStyle w:val="AmOrLang"/>
      </w:pPr>
      <w:r w:rsidRPr="00285CF5">
        <w:lastRenderedPageBreak/>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45</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Roberto Vannacci, António Tânger Corrêa, Susanna Ceccardi, Anna Maria Cisint, Nikola Bartůšek, Fabrice Leggeri, Tom Vandendriessche, Matthieu Valet</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točka 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24CE0" w:rsidP="00E275B2">
            <w:pPr>
              <w:pStyle w:val="Normal6a"/>
            </w:pPr>
            <w:r w:rsidRPr="00285CF5">
              <w:rPr>
                <w:b/>
                <w:i/>
              </w:rPr>
              <w:t>(a)</w:t>
            </w:r>
            <w:r w:rsidRPr="00285CF5">
              <w:tab/>
            </w:r>
            <w:r w:rsidRPr="00285CF5">
              <w:rPr>
                <w:b/>
                <w:i/>
              </w:rPr>
              <w:t>učinak ove Uredbe na temeljna prava;</w:t>
            </w:r>
          </w:p>
        </w:tc>
        <w:tc>
          <w:tcPr>
            <w:tcW w:w="4876" w:type="dxa"/>
            <w:tcBorders>
              <w:top w:val="nil"/>
              <w:left w:val="nil"/>
              <w:bottom w:val="nil"/>
              <w:right w:val="nil"/>
            </w:tcBorders>
          </w:tcPr>
          <w:p w:rsidR="00E33FD9" w:rsidRPr="00285CF5" w:rsidRDefault="00E24CE0" w:rsidP="00E275B2">
            <w:pPr>
              <w:pStyle w:val="Normal6a"/>
            </w:pPr>
            <w:r w:rsidRPr="00285CF5">
              <w:rPr>
                <w:b/>
                <w:i/>
              </w:rPr>
              <w:t>Briše se.</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46</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Malik Azmani</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točka da (nova)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(da)</w:t>
            </w:r>
            <w:r w:rsidRPr="00285CF5">
              <w:tab/>
            </w:r>
            <w:r w:rsidRPr="00285CF5">
              <w:rPr>
                <w:b/>
                <w:i/>
              </w:rPr>
              <w:t>potreba za uvođenjem zajedničkih sigurnosnih obilježja identifikacijskih isprava koje se koriste na privremenoj osnovi radi njihova boljeg priznavanja.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pPr>
        <w:pStyle w:val="AmNumberTabs"/>
      </w:pPr>
      <w:r w:rsidRPr="00285CF5">
        <w:rPr>
          <w:rStyle w:val="HideTWBExt"/>
        </w:rPr>
        <w:t>&lt;Amend&gt;</w:t>
      </w:r>
      <w:r w:rsidRPr="00285CF5">
        <w:t>Amandman</w:t>
      </w:r>
      <w:r w:rsidRPr="00285CF5">
        <w:tab/>
      </w:r>
      <w:r w:rsidRPr="00285CF5">
        <w:tab/>
      </w:r>
      <w:r w:rsidRPr="00285CF5">
        <w:rPr>
          <w:rStyle w:val="HideTWBExt"/>
        </w:rPr>
        <w:t>&lt;NumAm&gt;</w:t>
      </w:r>
      <w:r w:rsidRPr="00285CF5">
        <w:t>47</w:t>
      </w:r>
      <w:r w:rsidRPr="00285CF5">
        <w:rPr>
          <w:rStyle w:val="HideTWBExt"/>
        </w:rPr>
        <w:t>&lt;/NumAm&gt;</w:t>
      </w:r>
    </w:p>
    <w:p w:rsidR="00E33FD9" w:rsidRPr="00285CF5" w:rsidRDefault="00E24CE0" w:rsidP="00E33FD9">
      <w:pPr>
        <w:pStyle w:val="NormalBold"/>
      </w:pPr>
      <w:r w:rsidRPr="00285CF5">
        <w:rPr>
          <w:rStyle w:val="HideTWBExt"/>
          <w:b w:val="0"/>
        </w:rPr>
        <w:t>&lt;RepeatBlock-By&gt;&lt;Members&gt;</w:t>
      </w:r>
      <w:r w:rsidRPr="00285CF5">
        <w:t>Estrella Galán</w:t>
      </w:r>
      <w:r w:rsidRPr="00285CF5">
        <w:rPr>
          <w:rStyle w:val="HideTWBExt"/>
          <w:b w:val="0"/>
        </w:rPr>
        <w:t>&lt;/Members&gt;</w:t>
      </w:r>
    </w:p>
    <w:p w:rsidR="00E33FD9" w:rsidRPr="00285CF5" w:rsidRDefault="00E24CE0" w:rsidP="00E33FD9">
      <w:pPr>
        <w:pStyle w:val="NormalBold"/>
      </w:pPr>
      <w:r w:rsidRPr="00285CF5">
        <w:rPr>
          <w:rStyle w:val="HideTWBExt"/>
          <w:b w:val="0"/>
        </w:rPr>
        <w:t>&lt;/RepeatBlock-By&gt;</w:t>
      </w:r>
    </w:p>
    <w:p w:rsidR="00E33FD9" w:rsidRPr="00285CF5" w:rsidRDefault="00E24CE0" w:rsidP="00E33FD9">
      <w:pPr>
        <w:pStyle w:val="NormalBold"/>
      </w:pPr>
      <w:r w:rsidRPr="00285CF5">
        <w:rPr>
          <w:rStyle w:val="HideTWBExt"/>
        </w:rPr>
        <w:t>&lt;DocAmend&gt;</w:t>
      </w:r>
      <w:r w:rsidRPr="00285CF5">
        <w:t>Prijedlog uredbe</w:t>
      </w:r>
      <w:r w:rsidRPr="00285CF5">
        <w:rPr>
          <w:rStyle w:val="HideTWBExt"/>
        </w:rPr>
        <w:t>&lt;/DocAmend&gt;</w:t>
      </w:r>
    </w:p>
    <w:p w:rsidR="00E33FD9" w:rsidRPr="00285CF5" w:rsidRDefault="00E24CE0" w:rsidP="00E33FD9">
      <w:pPr>
        <w:pStyle w:val="NormalBold"/>
      </w:pPr>
      <w:r w:rsidRPr="00285CF5">
        <w:rPr>
          <w:rStyle w:val="HideTWBExt"/>
        </w:rPr>
        <w:t>&lt;Article&gt;</w:t>
      </w:r>
      <w:r w:rsidRPr="00285CF5">
        <w:t>Članak 13. – stavak 1. – točka da (nova)</w:t>
      </w:r>
      <w:r w:rsidRPr="00285CF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13C1" w:rsidRPr="00285CF5" w:rsidTr="00E275B2">
        <w:trPr>
          <w:trHeight w:hRule="exact" w:val="240"/>
          <w:jc w:val="center"/>
        </w:trPr>
        <w:tc>
          <w:tcPr>
            <w:tcW w:w="9752" w:type="dxa"/>
            <w:gridSpan w:val="2"/>
            <w:tcBorders>
              <w:top w:val="nil"/>
              <w:left w:val="nil"/>
              <w:bottom w:val="nil"/>
              <w:right w:val="nil"/>
            </w:tcBorders>
          </w:tcPr>
          <w:p w:rsidR="00E33FD9" w:rsidRPr="00285CF5" w:rsidRDefault="00E33FD9" w:rsidP="00E275B2"/>
        </w:tc>
      </w:tr>
      <w:tr w:rsidR="002C13C1" w:rsidRPr="00285CF5" w:rsidTr="00E275B2">
        <w:trPr>
          <w:trHeight w:val="240"/>
          <w:jc w:val="center"/>
        </w:trPr>
        <w:tc>
          <w:tcPr>
            <w:tcW w:w="4876" w:type="dxa"/>
            <w:tcBorders>
              <w:top w:val="nil"/>
              <w:left w:val="nil"/>
              <w:bottom w:val="nil"/>
              <w:right w:val="nil"/>
            </w:tcBorders>
          </w:tcPr>
          <w:p w:rsidR="00E33FD9" w:rsidRPr="00285CF5" w:rsidRDefault="00E24CE0" w:rsidP="00E275B2">
            <w:pPr>
              <w:pStyle w:val="AmColumnHeading"/>
            </w:pPr>
            <w:r w:rsidRPr="00285CF5">
              <w:t>Tekst koji je predložila Komisija</w:t>
            </w:r>
          </w:p>
        </w:tc>
        <w:tc>
          <w:tcPr>
            <w:tcW w:w="4876" w:type="dxa"/>
            <w:tcBorders>
              <w:top w:val="nil"/>
              <w:left w:val="nil"/>
              <w:bottom w:val="nil"/>
              <w:right w:val="nil"/>
            </w:tcBorders>
          </w:tcPr>
          <w:p w:rsidR="00E33FD9" w:rsidRPr="00285CF5" w:rsidRDefault="00E24CE0" w:rsidP="00E275B2">
            <w:pPr>
              <w:pStyle w:val="AmColumnHeading"/>
            </w:pPr>
            <w:r w:rsidRPr="00285CF5">
              <w:t>Izmjena</w:t>
            </w:r>
          </w:p>
        </w:tc>
      </w:tr>
      <w:tr w:rsidR="002C13C1" w:rsidRPr="00285CF5" w:rsidTr="00E275B2">
        <w:trPr>
          <w:jc w:val="center"/>
        </w:trPr>
        <w:tc>
          <w:tcPr>
            <w:tcW w:w="4876" w:type="dxa"/>
            <w:tcBorders>
              <w:top w:val="nil"/>
              <w:left w:val="nil"/>
              <w:bottom w:val="nil"/>
              <w:right w:val="nil"/>
            </w:tcBorders>
          </w:tcPr>
          <w:p w:rsidR="00E33FD9" w:rsidRPr="00285CF5" w:rsidRDefault="00E33FD9" w:rsidP="00E275B2">
            <w:pPr>
              <w:pStyle w:val="Normal6a"/>
            </w:pPr>
          </w:p>
        </w:tc>
        <w:tc>
          <w:tcPr>
            <w:tcW w:w="4876" w:type="dxa"/>
            <w:tcBorders>
              <w:top w:val="nil"/>
              <w:left w:val="nil"/>
              <w:bottom w:val="nil"/>
              <w:right w:val="nil"/>
            </w:tcBorders>
          </w:tcPr>
          <w:p w:rsidR="00E33FD9" w:rsidRPr="00285CF5" w:rsidRDefault="00E24CE0" w:rsidP="00E275B2">
            <w:pPr>
              <w:pStyle w:val="Normal6a"/>
            </w:pPr>
            <w:r w:rsidRPr="00285CF5">
              <w:rPr>
                <w:b/>
                <w:i/>
              </w:rPr>
              <w:t>(da)</w:t>
            </w:r>
            <w:r w:rsidRPr="00285CF5">
              <w:tab/>
            </w:r>
            <w:r w:rsidRPr="00285CF5">
              <w:rPr>
                <w:b/>
                <w:i/>
              </w:rPr>
              <w:t>mogućnost uporabe boravišnih iskaznica kao putnih isprava.</w:t>
            </w:r>
          </w:p>
        </w:tc>
      </w:tr>
    </w:tbl>
    <w:p w:rsidR="00E33FD9" w:rsidRPr="00285CF5" w:rsidRDefault="00E24CE0" w:rsidP="00E33FD9">
      <w:pPr>
        <w:pStyle w:val="AmOrLang"/>
      </w:pPr>
      <w:r w:rsidRPr="00285CF5">
        <w:t xml:space="preserve">Or. </w:t>
      </w:r>
      <w:r w:rsidRPr="00285CF5">
        <w:rPr>
          <w:rStyle w:val="HideTWBExt"/>
        </w:rPr>
        <w:t>&lt;Original&gt;</w:t>
      </w:r>
      <w:r w:rsidRPr="00285CF5">
        <w:rPr>
          <w:rStyle w:val="HideTWBInt"/>
        </w:rPr>
        <w:t>{EN}</w:t>
      </w:r>
      <w:r w:rsidRPr="00285CF5">
        <w:t>en</w:t>
      </w:r>
      <w:r w:rsidRPr="00285CF5">
        <w:rPr>
          <w:rStyle w:val="HideTWBExt"/>
        </w:rPr>
        <w:t>&lt;/Original&gt;</w:t>
      </w:r>
    </w:p>
    <w:p w:rsidR="00E33FD9" w:rsidRPr="00285CF5" w:rsidRDefault="00E24CE0" w:rsidP="00E33FD9">
      <w:r w:rsidRPr="00285CF5">
        <w:rPr>
          <w:rStyle w:val="HideTWBExt"/>
        </w:rPr>
        <w:t>&lt;/Amend&gt;</w:t>
      </w:r>
    </w:p>
    <w:p w:rsidR="00E33FD9" w:rsidRPr="00285CF5" w:rsidRDefault="00E24CE0" w:rsidP="00E33FD9">
      <w:r w:rsidRPr="00285CF5">
        <w:rPr>
          <w:rStyle w:val="HideTWBExt"/>
        </w:rPr>
        <w:t>&lt;/RepeatBlock-Amend&gt;</w:t>
      </w:r>
    </w:p>
    <w:p w:rsidR="00387D70" w:rsidRPr="00285CF5" w:rsidRDefault="00387D70" w:rsidP="00E33FD9">
      <w:pPr>
        <w:pStyle w:val="CoverReference"/>
      </w:pPr>
    </w:p>
    <w:sectPr w:rsidR="00387D70" w:rsidRPr="00285CF5" w:rsidSect="00285CF5">
      <w:headerReference w:type="even" r:id="rId9"/>
      <w:headerReference w:type="default" r:id="rId10"/>
      <w:footerReference w:type="even" r:id="rId11"/>
      <w:footerReference w:type="default" r:id="rId12"/>
      <w:headerReference w:type="first" r:id="rId13"/>
      <w:footerReference w:type="first" r:id="rId14"/>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837" w:rsidRPr="00285CF5" w:rsidRDefault="00E24CE0">
      <w:r w:rsidRPr="00285CF5">
        <w:separator/>
      </w:r>
    </w:p>
  </w:endnote>
  <w:endnote w:type="continuationSeparator" w:id="0">
    <w:p w:rsidR="001E2837" w:rsidRPr="00285CF5" w:rsidRDefault="00E24CE0">
      <w:r w:rsidRPr="00285C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CF5" w:rsidRPr="00285CF5" w:rsidRDefault="00285CF5" w:rsidP="00285CF5">
    <w:pPr>
      <w:pStyle w:val="EPFooter"/>
    </w:pPr>
    <w:r w:rsidRPr="00285CF5">
      <w:t>PE</w:t>
    </w:r>
    <w:r w:rsidRPr="00285CF5">
      <w:rPr>
        <w:rStyle w:val="HideTWBExt"/>
      </w:rPr>
      <w:t>&lt;NoPE&gt;</w:t>
    </w:r>
    <w:r w:rsidRPr="00285CF5">
      <w:t>766.918</w:t>
    </w:r>
    <w:r w:rsidRPr="00285CF5">
      <w:rPr>
        <w:rStyle w:val="HideTWBExt"/>
      </w:rPr>
      <w:t>&lt;/NoPE&gt;&lt;Version&gt;</w:t>
    </w:r>
    <w:r w:rsidRPr="00285CF5">
      <w:t>v02-00</w:t>
    </w:r>
    <w:r w:rsidRPr="00285CF5">
      <w:rPr>
        <w:rStyle w:val="HideTWBExt"/>
      </w:rPr>
      <w:t>&lt;/Version&gt;</w:t>
    </w:r>
    <w:r w:rsidRPr="00285CF5">
      <w:tab/>
    </w:r>
    <w:r w:rsidRPr="00285CF5">
      <w:fldChar w:fldCharType="begin"/>
    </w:r>
    <w:r w:rsidRPr="00285CF5">
      <w:instrText xml:space="preserve"> PAGE  \* MERGEFORMAT </w:instrText>
    </w:r>
    <w:r w:rsidRPr="00285CF5">
      <w:fldChar w:fldCharType="separate"/>
    </w:r>
    <w:r w:rsidR="0008423E">
      <w:rPr>
        <w:noProof/>
      </w:rPr>
      <w:t>18</w:t>
    </w:r>
    <w:r w:rsidRPr="00285CF5">
      <w:fldChar w:fldCharType="end"/>
    </w:r>
    <w:r w:rsidRPr="00285CF5">
      <w:t>/</w:t>
    </w:r>
    <w:r w:rsidR="0008423E">
      <w:fldChar w:fldCharType="begin"/>
    </w:r>
    <w:r w:rsidR="0008423E">
      <w:instrText xml:space="preserve"> NUMPAGES  \* MERGEFORMAT </w:instrText>
    </w:r>
    <w:r w:rsidR="0008423E">
      <w:fldChar w:fldCharType="separate"/>
    </w:r>
    <w:r w:rsidR="0008423E">
      <w:rPr>
        <w:noProof/>
      </w:rPr>
      <w:t>26</w:t>
    </w:r>
    <w:r w:rsidR="0008423E">
      <w:rPr>
        <w:noProof/>
      </w:rPr>
      <w:fldChar w:fldCharType="end"/>
    </w:r>
    <w:r w:rsidRPr="00285CF5">
      <w:tab/>
    </w:r>
    <w:r w:rsidRPr="00285CF5">
      <w:rPr>
        <w:rStyle w:val="HideTWBExt"/>
      </w:rPr>
      <w:t>&lt;PathFdR&gt;</w:t>
    </w:r>
    <w:r w:rsidRPr="00285CF5">
      <w:t>AM\1314148HR.docx</w:t>
    </w:r>
    <w:r w:rsidRPr="00285CF5">
      <w:rPr>
        <w:rStyle w:val="HideTWBExt"/>
      </w:rPr>
      <w:t>&lt;/PathFdR&gt;</w:t>
    </w:r>
  </w:p>
  <w:p w:rsidR="00387D70" w:rsidRPr="00285CF5" w:rsidRDefault="00285CF5" w:rsidP="00285CF5">
    <w:pPr>
      <w:pStyle w:val="EPFooter2"/>
    </w:pPr>
    <w:r w:rsidRPr="00285CF5">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CF5" w:rsidRPr="00285CF5" w:rsidRDefault="00285CF5" w:rsidP="00285CF5">
    <w:pPr>
      <w:pStyle w:val="EPFooter"/>
    </w:pPr>
    <w:r w:rsidRPr="00285CF5">
      <w:rPr>
        <w:rStyle w:val="HideTWBExt"/>
      </w:rPr>
      <w:t>&lt;PathFdR&gt;</w:t>
    </w:r>
    <w:r w:rsidRPr="00285CF5">
      <w:t>AM\1314148HR.docx</w:t>
    </w:r>
    <w:r w:rsidRPr="00285CF5">
      <w:rPr>
        <w:rStyle w:val="HideTWBExt"/>
      </w:rPr>
      <w:t>&lt;/PathFdR&gt;</w:t>
    </w:r>
    <w:r w:rsidRPr="00285CF5">
      <w:tab/>
    </w:r>
    <w:r w:rsidRPr="00285CF5">
      <w:fldChar w:fldCharType="begin"/>
    </w:r>
    <w:r w:rsidRPr="00285CF5">
      <w:instrText xml:space="preserve"> PAGE  \* MERGEFORMAT </w:instrText>
    </w:r>
    <w:r w:rsidRPr="00285CF5">
      <w:fldChar w:fldCharType="separate"/>
    </w:r>
    <w:r w:rsidR="0008423E">
      <w:rPr>
        <w:noProof/>
      </w:rPr>
      <w:t>17</w:t>
    </w:r>
    <w:r w:rsidRPr="00285CF5">
      <w:fldChar w:fldCharType="end"/>
    </w:r>
    <w:r w:rsidRPr="00285CF5">
      <w:t>/</w:t>
    </w:r>
    <w:r w:rsidR="0008423E">
      <w:fldChar w:fldCharType="begin"/>
    </w:r>
    <w:r w:rsidR="0008423E">
      <w:instrText xml:space="preserve"> NUMPAGES  \* MERGEFORMAT </w:instrText>
    </w:r>
    <w:r w:rsidR="0008423E">
      <w:fldChar w:fldCharType="separate"/>
    </w:r>
    <w:r w:rsidR="0008423E">
      <w:rPr>
        <w:noProof/>
      </w:rPr>
      <w:t>26</w:t>
    </w:r>
    <w:r w:rsidR="0008423E">
      <w:rPr>
        <w:noProof/>
      </w:rPr>
      <w:fldChar w:fldCharType="end"/>
    </w:r>
    <w:r w:rsidRPr="00285CF5">
      <w:tab/>
      <w:t>PE</w:t>
    </w:r>
    <w:r w:rsidRPr="00285CF5">
      <w:rPr>
        <w:rStyle w:val="HideTWBExt"/>
      </w:rPr>
      <w:t>&lt;NoPE&gt;</w:t>
    </w:r>
    <w:r w:rsidRPr="00285CF5">
      <w:t>766.918</w:t>
    </w:r>
    <w:r w:rsidRPr="00285CF5">
      <w:rPr>
        <w:rStyle w:val="HideTWBExt"/>
      </w:rPr>
      <w:t>&lt;/NoPE&gt;&lt;Version&gt;</w:t>
    </w:r>
    <w:r w:rsidRPr="00285CF5">
      <w:t>v02-00</w:t>
    </w:r>
    <w:r w:rsidRPr="00285CF5">
      <w:rPr>
        <w:rStyle w:val="HideTWBExt"/>
      </w:rPr>
      <w:t>&lt;/Version&gt;</w:t>
    </w:r>
  </w:p>
  <w:p w:rsidR="00387D70" w:rsidRPr="00285CF5" w:rsidRDefault="00285CF5" w:rsidP="00285CF5">
    <w:pPr>
      <w:pStyle w:val="EPFooter2"/>
    </w:pPr>
    <w:r w:rsidRPr="00285CF5">
      <w:tab/>
    </w:r>
    <w:r w:rsidRPr="00285CF5">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CF5" w:rsidRPr="00285CF5" w:rsidRDefault="00285CF5" w:rsidP="00285CF5">
    <w:pPr>
      <w:pStyle w:val="EPFooter"/>
    </w:pPr>
    <w:r w:rsidRPr="00285CF5">
      <w:rPr>
        <w:rStyle w:val="HideTWBExt"/>
      </w:rPr>
      <w:t>&lt;PathFdR&gt;</w:t>
    </w:r>
    <w:r w:rsidRPr="00285CF5">
      <w:t>AM\1314148HR.docx</w:t>
    </w:r>
    <w:r w:rsidRPr="00285CF5">
      <w:rPr>
        <w:rStyle w:val="HideTWBExt"/>
      </w:rPr>
      <w:t>&lt;/PathFdR&gt;</w:t>
    </w:r>
    <w:r w:rsidRPr="00285CF5">
      <w:tab/>
    </w:r>
    <w:r w:rsidRPr="00285CF5">
      <w:tab/>
      <w:t>PE</w:t>
    </w:r>
    <w:r w:rsidRPr="00285CF5">
      <w:rPr>
        <w:rStyle w:val="HideTWBExt"/>
      </w:rPr>
      <w:t>&lt;NoPE&gt;</w:t>
    </w:r>
    <w:r w:rsidRPr="00285CF5">
      <w:t>766.918</w:t>
    </w:r>
    <w:r w:rsidRPr="00285CF5">
      <w:rPr>
        <w:rStyle w:val="HideTWBExt"/>
      </w:rPr>
      <w:t>&lt;/NoPE&gt;&lt;Version&gt;</w:t>
    </w:r>
    <w:r w:rsidRPr="00285CF5">
      <w:t>v02-00</w:t>
    </w:r>
    <w:r w:rsidRPr="00285CF5">
      <w:rPr>
        <w:rStyle w:val="HideTWBExt"/>
      </w:rPr>
      <w:t>&lt;/Version&gt;</w:t>
    </w:r>
  </w:p>
  <w:p w:rsidR="00387D70" w:rsidRPr="00285CF5" w:rsidRDefault="00285CF5" w:rsidP="00285CF5">
    <w:pPr>
      <w:pStyle w:val="EPFooter2"/>
    </w:pPr>
    <w:r w:rsidRPr="00285CF5">
      <w:t>HR</w:t>
    </w:r>
    <w:r w:rsidRPr="00285CF5">
      <w:tab/>
    </w:r>
    <w:r w:rsidRPr="00285CF5">
      <w:rPr>
        <w:b w:val="0"/>
        <w:i/>
        <w:color w:val="C0C0C0"/>
        <w:sz w:val="22"/>
      </w:rPr>
      <w:t>Ujedinjena u raznolikosti</w:t>
    </w:r>
    <w:r w:rsidRPr="00285CF5">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837" w:rsidRPr="00285CF5" w:rsidRDefault="00E24CE0">
      <w:r w:rsidRPr="00285CF5">
        <w:separator/>
      </w:r>
    </w:p>
  </w:footnote>
  <w:footnote w:type="continuationSeparator" w:id="0">
    <w:p w:rsidR="001E2837" w:rsidRPr="00285CF5" w:rsidRDefault="00E24CE0">
      <w:r w:rsidRPr="00285CF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CE0" w:rsidRDefault="00E24C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CE0" w:rsidRDefault="00E24C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CE0" w:rsidRDefault="00E24C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70F6E"/>
    <w:multiLevelType w:val="hybridMultilevel"/>
    <w:tmpl w:val="D982D3F0"/>
    <w:lvl w:ilvl="0" w:tplc="58505B0C">
      <w:numFmt w:val="bullet"/>
      <w:lvlText w:val="-"/>
      <w:lvlJc w:val="left"/>
      <w:pPr>
        <w:ind w:left="720" w:hanging="360"/>
      </w:pPr>
      <w:rPr>
        <w:rFonts w:ascii="Times New Roman" w:eastAsia="Times New Roman" w:hAnsi="Times New Roman" w:cs="Times New Roman" w:hint="default"/>
      </w:rPr>
    </w:lvl>
    <w:lvl w:ilvl="1" w:tplc="78ACBE10" w:tentative="1">
      <w:start w:val="1"/>
      <w:numFmt w:val="bullet"/>
      <w:lvlText w:val="o"/>
      <w:lvlJc w:val="left"/>
      <w:pPr>
        <w:ind w:left="1440" w:hanging="360"/>
      </w:pPr>
      <w:rPr>
        <w:rFonts w:ascii="Courier New" w:hAnsi="Courier New" w:cs="Courier New" w:hint="default"/>
      </w:rPr>
    </w:lvl>
    <w:lvl w:ilvl="2" w:tplc="194241CC" w:tentative="1">
      <w:start w:val="1"/>
      <w:numFmt w:val="bullet"/>
      <w:lvlText w:val=""/>
      <w:lvlJc w:val="left"/>
      <w:pPr>
        <w:ind w:left="2160" w:hanging="360"/>
      </w:pPr>
      <w:rPr>
        <w:rFonts w:ascii="Wingdings" w:hAnsi="Wingdings" w:hint="default"/>
      </w:rPr>
    </w:lvl>
    <w:lvl w:ilvl="3" w:tplc="9618B87A" w:tentative="1">
      <w:start w:val="1"/>
      <w:numFmt w:val="bullet"/>
      <w:lvlText w:val=""/>
      <w:lvlJc w:val="left"/>
      <w:pPr>
        <w:ind w:left="2880" w:hanging="360"/>
      </w:pPr>
      <w:rPr>
        <w:rFonts w:ascii="Symbol" w:hAnsi="Symbol" w:hint="default"/>
      </w:rPr>
    </w:lvl>
    <w:lvl w:ilvl="4" w:tplc="ADBEFFA4" w:tentative="1">
      <w:start w:val="1"/>
      <w:numFmt w:val="bullet"/>
      <w:lvlText w:val="o"/>
      <w:lvlJc w:val="left"/>
      <w:pPr>
        <w:ind w:left="3600" w:hanging="360"/>
      </w:pPr>
      <w:rPr>
        <w:rFonts w:ascii="Courier New" w:hAnsi="Courier New" w:cs="Courier New" w:hint="default"/>
      </w:rPr>
    </w:lvl>
    <w:lvl w:ilvl="5" w:tplc="F0FA3BB2" w:tentative="1">
      <w:start w:val="1"/>
      <w:numFmt w:val="bullet"/>
      <w:lvlText w:val=""/>
      <w:lvlJc w:val="left"/>
      <w:pPr>
        <w:ind w:left="4320" w:hanging="360"/>
      </w:pPr>
      <w:rPr>
        <w:rFonts w:ascii="Wingdings" w:hAnsi="Wingdings" w:hint="default"/>
      </w:rPr>
    </w:lvl>
    <w:lvl w:ilvl="6" w:tplc="7650706C" w:tentative="1">
      <w:start w:val="1"/>
      <w:numFmt w:val="bullet"/>
      <w:lvlText w:val=""/>
      <w:lvlJc w:val="left"/>
      <w:pPr>
        <w:ind w:left="5040" w:hanging="360"/>
      </w:pPr>
      <w:rPr>
        <w:rFonts w:ascii="Symbol" w:hAnsi="Symbol" w:hint="default"/>
      </w:rPr>
    </w:lvl>
    <w:lvl w:ilvl="7" w:tplc="764A7762" w:tentative="1">
      <w:start w:val="1"/>
      <w:numFmt w:val="bullet"/>
      <w:lvlText w:val="o"/>
      <w:lvlJc w:val="left"/>
      <w:pPr>
        <w:ind w:left="5760" w:hanging="360"/>
      </w:pPr>
      <w:rPr>
        <w:rFonts w:ascii="Courier New" w:hAnsi="Courier New" w:cs="Courier New" w:hint="default"/>
      </w:rPr>
    </w:lvl>
    <w:lvl w:ilvl="8" w:tplc="70AA941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EN"/>
    <w:docVar w:name="TXTLANGUEMIN" w:val="en"/>
    <w:docVar w:name="TXTNRFIRSTAM" w:val="1"/>
    <w:docVar w:name="TXTNRLASTAM" w:val="47"/>
    <w:docVar w:name="TXTNRPE" w:val="766.918"/>
    <w:docVar w:name="TXTPEorAP" w:val="PE"/>
    <w:docVar w:name="TXTROUTE" w:val="AM\1314148EN.docx"/>
    <w:docVar w:name="TXTVERSION" w:val="02-00"/>
  </w:docVars>
  <w:rsids>
    <w:rsidRoot w:val="00A77B3E"/>
    <w:rsid w:val="00023E89"/>
    <w:rsid w:val="0004475B"/>
    <w:rsid w:val="00067FED"/>
    <w:rsid w:val="0008423E"/>
    <w:rsid w:val="000E09C0"/>
    <w:rsid w:val="000E0C4C"/>
    <w:rsid w:val="000F2B3A"/>
    <w:rsid w:val="0014196E"/>
    <w:rsid w:val="00147121"/>
    <w:rsid w:val="0015175A"/>
    <w:rsid w:val="0017321F"/>
    <w:rsid w:val="001E2837"/>
    <w:rsid w:val="00282D0D"/>
    <w:rsid w:val="00285CF5"/>
    <w:rsid w:val="002C13C1"/>
    <w:rsid w:val="002C6279"/>
    <w:rsid w:val="00324525"/>
    <w:rsid w:val="00352716"/>
    <w:rsid w:val="0038184E"/>
    <w:rsid w:val="00387D70"/>
    <w:rsid w:val="00425411"/>
    <w:rsid w:val="005921BD"/>
    <w:rsid w:val="005B2D90"/>
    <w:rsid w:val="006971F3"/>
    <w:rsid w:val="0079008D"/>
    <w:rsid w:val="0086110B"/>
    <w:rsid w:val="008E06E7"/>
    <w:rsid w:val="0091671B"/>
    <w:rsid w:val="00941DDC"/>
    <w:rsid w:val="00946CB6"/>
    <w:rsid w:val="00950453"/>
    <w:rsid w:val="009704F7"/>
    <w:rsid w:val="009776B1"/>
    <w:rsid w:val="009E6328"/>
    <w:rsid w:val="00A77B3E"/>
    <w:rsid w:val="00AB1048"/>
    <w:rsid w:val="00AE4B39"/>
    <w:rsid w:val="00AF7C01"/>
    <w:rsid w:val="00BC0170"/>
    <w:rsid w:val="00C72FA0"/>
    <w:rsid w:val="00C93BE4"/>
    <w:rsid w:val="00C947FC"/>
    <w:rsid w:val="00CA2A55"/>
    <w:rsid w:val="00CB43B3"/>
    <w:rsid w:val="00DD5C8A"/>
    <w:rsid w:val="00E10EB9"/>
    <w:rsid w:val="00E13998"/>
    <w:rsid w:val="00E20290"/>
    <w:rsid w:val="00E24CE0"/>
    <w:rsid w:val="00E275B2"/>
    <w:rsid w:val="00E33FD9"/>
    <w:rsid w:val="00EB6F94"/>
    <w:rsid w:val="00EB7C04"/>
    <w:rsid w:val="00ED02DC"/>
    <w:rsid w:val="00EE456E"/>
    <w:rsid w:val="00EE7964"/>
    <w:rsid w:val="00F04EBB"/>
    <w:rsid w:val="00F321DF"/>
    <w:rsid w:val="00F60F33"/>
    <w:rsid w:val="00F94853"/>
    <w:rsid w:val="00FD3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BB3AA78"/>
  <w15:docId w15:val="{C11962C7-7420-4224-9019-6915F024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link w:val="NormalBoldChar"/>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15175A"/>
    <w:pPr>
      <w:tabs>
        <w:tab w:val="center" w:pos="4513"/>
        <w:tab w:val="right" w:pos="9026"/>
      </w:tabs>
    </w:pPr>
  </w:style>
  <w:style w:type="character" w:customStyle="1" w:styleId="HeaderChar">
    <w:name w:val="Header Char"/>
    <w:basedOn w:val="DefaultParagraphFont"/>
    <w:link w:val="Header"/>
    <w:rsid w:val="0015175A"/>
    <w:rPr>
      <w:sz w:val="24"/>
      <w:szCs w:val="24"/>
    </w:rPr>
  </w:style>
  <w:style w:type="paragraph" w:customStyle="1" w:styleId="Normal6">
    <w:name w:val="Normal6"/>
    <w:basedOn w:val="Normal"/>
    <w:link w:val="Normal6Char"/>
    <w:rsid w:val="0079008D"/>
    <w:pPr>
      <w:spacing w:after="120"/>
    </w:pPr>
    <w:rPr>
      <w:szCs w:val="20"/>
      <w:lang w:eastAsia="en-GB"/>
    </w:rPr>
  </w:style>
  <w:style w:type="paragraph" w:customStyle="1" w:styleId="Normal12Italic">
    <w:name w:val="Normal12Italic"/>
    <w:basedOn w:val="Normal"/>
    <w:rsid w:val="0079008D"/>
    <w:pPr>
      <w:spacing w:after="240"/>
    </w:pPr>
    <w:rPr>
      <w:i/>
      <w:noProof/>
      <w:szCs w:val="20"/>
      <w:lang w:eastAsia="en-GB"/>
    </w:rPr>
  </w:style>
  <w:style w:type="character" w:customStyle="1" w:styleId="NormalBoldChar">
    <w:name w:val="NormalBold Char"/>
    <w:basedOn w:val="DefaultParagraphFont"/>
    <w:link w:val="NormalBold"/>
    <w:rsid w:val="0079008D"/>
    <w:rPr>
      <w:b/>
      <w:sz w:val="24"/>
      <w:szCs w:val="24"/>
    </w:rPr>
  </w:style>
  <w:style w:type="character" w:customStyle="1" w:styleId="Normal6Char">
    <w:name w:val="Normal6 Char"/>
    <w:basedOn w:val="DefaultParagraphFont"/>
    <w:link w:val="Normal6"/>
    <w:rsid w:val="0079008D"/>
    <w:rPr>
      <w:sz w:val="24"/>
      <w:lang w:val="hr-HR" w:eastAsia="en-GB"/>
    </w:rPr>
  </w:style>
  <w:style w:type="paragraph" w:customStyle="1" w:styleId="ColumnHeading">
    <w:name w:val="ColumnHeading"/>
    <w:basedOn w:val="Normal"/>
    <w:rsid w:val="0079008D"/>
    <w:pPr>
      <w:spacing w:after="240"/>
      <w:jc w:val="center"/>
    </w:pPr>
    <w:rPr>
      <w:i/>
      <w:szCs w:val="20"/>
      <w:lang w:eastAsia="en-GB"/>
    </w:rPr>
  </w:style>
  <w:style w:type="paragraph" w:customStyle="1" w:styleId="AMNumberTabs0">
    <w:name w:val="AMNumberTabs"/>
    <w:basedOn w:val="Normal"/>
    <w:rsid w:val="007900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eastAsia="en-GB"/>
    </w:rPr>
  </w:style>
  <w:style w:type="paragraph" w:customStyle="1" w:styleId="Olang">
    <w:name w:val="Olang"/>
    <w:rsid w:val="0079008D"/>
    <w:pPr>
      <w:jc w:val="right"/>
    </w:pPr>
    <w:rPr>
      <w:lang w:eastAsia="en-GB"/>
    </w:rPr>
  </w:style>
  <w:style w:type="paragraph" w:customStyle="1" w:styleId="JustificationTitle">
    <w:name w:val="JustificationTitle"/>
    <w:basedOn w:val="Normal"/>
    <w:next w:val="Normal"/>
    <w:rsid w:val="002C6279"/>
    <w:pPr>
      <w:keepNext/>
      <w:spacing w:before="240" w:after="240"/>
      <w:jc w:val="center"/>
    </w:pPr>
    <w:rPr>
      <w:i/>
      <w:noProof/>
      <w:szCs w:val="20"/>
      <w:lang w:eastAsia="en-GB"/>
    </w:rPr>
  </w:style>
  <w:style w:type="paragraph" w:styleId="BalloonText">
    <w:name w:val="Balloon Text"/>
    <w:basedOn w:val="Normal"/>
    <w:link w:val="BalloonTextChar"/>
    <w:semiHidden/>
    <w:unhideWhenUsed/>
    <w:rsid w:val="005921BD"/>
    <w:rPr>
      <w:rFonts w:ascii="Segoe UI" w:hAnsi="Segoe UI" w:cs="Segoe UI"/>
      <w:sz w:val="18"/>
      <w:szCs w:val="18"/>
    </w:rPr>
  </w:style>
  <w:style w:type="character" w:customStyle="1" w:styleId="BalloonTextChar">
    <w:name w:val="Balloon Text Char"/>
    <w:basedOn w:val="DefaultParagraphFont"/>
    <w:link w:val="BalloonText"/>
    <w:semiHidden/>
    <w:rsid w:val="005921BD"/>
    <w:rPr>
      <w:rFonts w:ascii="Segoe UI" w:hAnsi="Segoe UI" w:cs="Segoe UI"/>
      <w:sz w:val="18"/>
      <w:szCs w:val="18"/>
    </w:rPr>
  </w:style>
  <w:style w:type="paragraph" w:styleId="Footer">
    <w:name w:val="footer"/>
    <w:basedOn w:val="Normal"/>
    <w:link w:val="FooterChar"/>
    <w:semiHidden/>
    <w:unhideWhenUsed/>
    <w:rsid w:val="00C947FC"/>
    <w:pPr>
      <w:tabs>
        <w:tab w:val="center" w:pos="4513"/>
        <w:tab w:val="right" w:pos="9026"/>
      </w:tabs>
    </w:pPr>
  </w:style>
  <w:style w:type="character" w:customStyle="1" w:styleId="FooterChar">
    <w:name w:val="Footer Char"/>
    <w:basedOn w:val="DefaultParagraphFont"/>
    <w:link w:val="Footer"/>
    <w:semiHidden/>
    <w:rsid w:val="00C947FC"/>
    <w:rPr>
      <w:sz w:val="24"/>
      <w:szCs w:val="24"/>
    </w:rPr>
  </w:style>
  <w:style w:type="character" w:styleId="CommentReference">
    <w:name w:val="annotation reference"/>
    <w:basedOn w:val="DefaultParagraphFont"/>
    <w:semiHidden/>
    <w:unhideWhenUsed/>
    <w:rsid w:val="00E33FD9"/>
    <w:rPr>
      <w:sz w:val="16"/>
      <w:szCs w:val="16"/>
    </w:rPr>
  </w:style>
  <w:style w:type="paragraph" w:styleId="CommentText">
    <w:name w:val="annotation text"/>
    <w:basedOn w:val="Normal"/>
    <w:link w:val="CommentTextChar"/>
    <w:semiHidden/>
    <w:unhideWhenUsed/>
    <w:rsid w:val="00E33FD9"/>
    <w:rPr>
      <w:sz w:val="20"/>
      <w:szCs w:val="20"/>
    </w:rPr>
  </w:style>
  <w:style w:type="character" w:customStyle="1" w:styleId="CommentTextChar">
    <w:name w:val="Comment Text Char"/>
    <w:basedOn w:val="DefaultParagraphFont"/>
    <w:link w:val="CommentText"/>
    <w:semiHidden/>
    <w:rsid w:val="00E33FD9"/>
  </w:style>
  <w:style w:type="paragraph" w:styleId="CommentSubject">
    <w:name w:val="annotation subject"/>
    <w:basedOn w:val="CommentText"/>
    <w:next w:val="CommentText"/>
    <w:link w:val="CommentSubjectChar"/>
    <w:semiHidden/>
    <w:unhideWhenUsed/>
    <w:rsid w:val="00E33FD9"/>
    <w:rPr>
      <w:b/>
      <w:bCs/>
    </w:rPr>
  </w:style>
  <w:style w:type="character" w:customStyle="1" w:styleId="CommentSubjectChar">
    <w:name w:val="Comment Subject Char"/>
    <w:basedOn w:val="CommentTextChar"/>
    <w:link w:val="CommentSubject"/>
    <w:semiHidden/>
    <w:rsid w:val="00E33F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D85D1-BAD0-4440-911F-CC9B32AF5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5295</Words>
  <Characters>32112</Characters>
  <Application>Microsoft Office Word</Application>
  <DocSecurity>0</DocSecurity>
  <Lines>1314</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2025-02-14T09:00:00Z</dcterms:created>
  <dcterms:modified xsi:type="dcterms:W3CDTF">2025-02-14T09:00:00Z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1314148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106998</vt:lpwstr>
  </property>
  <property fmtid="{D5CDD505-2E9C-101B-9397-08002B2CF9AE}" pid="7" name="dmxml.render.traceId">
    <vt:lpwstr>677d08427179ddb555bd7d290adfc221</vt:lpwstr>
  </property>
  <property fmtid="{D5CDD505-2E9C-101B-9397-08002B2CF9AE}" pid="8" name="FooterPath">
    <vt:lpwstr>AM\1314148HR.docx</vt:lpwstr>
  </property>
  <property fmtid="{D5CDD505-2E9C-101B-9397-08002B2CF9AE}" pid="9" name="LastEdited with">
    <vt:lpwstr>10.0.0 Build [20241202]</vt:lpwstr>
  </property>
  <property fmtid="{D5CDD505-2E9C-101B-9397-08002B2CF9AE}" pid="10" name="PE Number">
    <vt:lpwstr>766.918</vt:lpwstr>
  </property>
  <property fmtid="{D5CDD505-2E9C-101B-9397-08002B2CF9AE}" pid="11" name="SDLStudio">
    <vt:lpwstr/>
  </property>
  <property fmtid="{D5CDD505-2E9C-101B-9397-08002B2CF9AE}" pid="12" name="SendToEpades">
    <vt:lpwstr>OK - 2025/01/31 10:51</vt:lpwstr>
  </property>
  <property fmtid="{D5CDD505-2E9C-101B-9397-08002B2CF9AE}" pid="13" name="UID">
    <vt:lpwstr>eu.europa.europarl-DIN1-2024-0000071725_02.00-en-01.00_text-xml</vt:lpwstr>
  </property>
  <property fmtid="{D5CDD505-2E9C-101B-9397-08002B2CF9AE}" pid="14" name="Bookout">
    <vt:lpwstr>OK - 2025/02/14 09:59</vt:lpwstr>
  </property>
</Properties>
</file>