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13E5B" w:rsidRPr="00213E5B">
        <w:trPr>
          <w:trHeight w:hRule="exact" w:val="1417"/>
          <w:jc w:val="center"/>
        </w:trPr>
        <w:tc>
          <w:tcPr>
            <w:tcW w:w="6804" w:type="dxa"/>
            <w:tcBorders>
              <w:top w:val="nil"/>
              <w:left w:val="nil"/>
              <w:bottom w:val="nil"/>
              <w:right w:val="nil"/>
            </w:tcBorders>
            <w:vAlign w:val="center"/>
          </w:tcPr>
          <w:p w:rsidR="00387D70" w:rsidRPr="00213E5B" w:rsidRDefault="00213E5B">
            <w:pPr>
              <w:pStyle w:val="EPName"/>
            </w:pPr>
            <w:r w:rsidRPr="00213E5B">
              <w:t>Europaparlamentet</w:t>
            </w:r>
          </w:p>
          <w:p w:rsidR="00387D70" w:rsidRPr="00213E5B" w:rsidRDefault="00213E5B">
            <w:pPr>
              <w:pStyle w:val="EPTerm"/>
            </w:pPr>
            <w:r w:rsidRPr="00213E5B">
              <w:t>2024-2029</w:t>
            </w:r>
          </w:p>
        </w:tc>
        <w:tc>
          <w:tcPr>
            <w:tcW w:w="2268" w:type="dxa"/>
            <w:tcBorders>
              <w:top w:val="nil"/>
              <w:left w:val="nil"/>
              <w:bottom w:val="nil"/>
              <w:right w:val="nil"/>
            </w:tcBorders>
          </w:tcPr>
          <w:p w:rsidR="00387D70" w:rsidRPr="00213E5B" w:rsidRDefault="005E2C92">
            <w:pPr>
              <w:pStyle w:val="EPLogo"/>
            </w:pPr>
            <w:r w:rsidRPr="00213E5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pt">
                  <v:imagedata r:id="rId8" o:title=""/>
                </v:shape>
              </w:pict>
            </w:r>
          </w:p>
        </w:tc>
      </w:tr>
    </w:tbl>
    <w:p w:rsidR="00387D70" w:rsidRPr="00213E5B" w:rsidRDefault="00213E5B">
      <w:pPr>
        <w:pStyle w:val="LineTop"/>
      </w:pPr>
      <w:r w:rsidRPr="00213E5B">
        <w:t xml:space="preserve"> </w:t>
      </w:r>
    </w:p>
    <w:p w:rsidR="00387D70" w:rsidRPr="00213E5B" w:rsidRDefault="00213E5B">
      <w:pPr>
        <w:pStyle w:val="EPBody"/>
      </w:pPr>
      <w:r w:rsidRPr="00213E5B">
        <w:rPr>
          <w:rStyle w:val="HideTWBExt"/>
          <w:color w:val="auto"/>
        </w:rPr>
        <w:t>&lt;Commission&gt;</w:t>
      </w:r>
      <w:r w:rsidRPr="00213E5B">
        <w:rPr>
          <w:rStyle w:val="HideTWBInt"/>
          <w:color w:val="auto"/>
        </w:rPr>
        <w:t>{LIBE}</w:t>
      </w:r>
      <w:r w:rsidRPr="00213E5B">
        <w:t>Utskottet för medborgerliga fri- och rättigheter samt rättsliga och inrikes frågor</w:t>
      </w:r>
      <w:r w:rsidRPr="00213E5B">
        <w:rPr>
          <w:rStyle w:val="HideTWBExt"/>
          <w:color w:val="auto"/>
        </w:rPr>
        <w:t>&lt;/Commission&gt;</w:t>
      </w:r>
    </w:p>
    <w:p w:rsidR="00387D70" w:rsidRPr="00213E5B" w:rsidRDefault="00213E5B">
      <w:pPr>
        <w:pStyle w:val="LineBottom"/>
      </w:pPr>
      <w:r w:rsidRPr="00213E5B">
        <w:t xml:space="preserve"> </w:t>
      </w:r>
    </w:p>
    <w:p w:rsidR="00E33FD9" w:rsidRPr="00213E5B" w:rsidRDefault="00213E5B" w:rsidP="00E33FD9">
      <w:pPr>
        <w:pStyle w:val="CoverReference"/>
      </w:pPr>
      <w:r w:rsidRPr="00213E5B">
        <w:rPr>
          <w:rStyle w:val="HideTWBExt"/>
          <w:color w:val="auto"/>
        </w:rPr>
        <w:t>&lt;RefProc&gt;</w:t>
      </w:r>
      <w:r w:rsidRPr="00213E5B">
        <w:t>2024/0187</w:t>
      </w:r>
      <w:r w:rsidRPr="00213E5B">
        <w:rPr>
          <w:rStyle w:val="HideTWBExt"/>
          <w:color w:val="auto"/>
        </w:rPr>
        <w:t>&lt;/RefProc&gt;&lt;RefTypeProc&gt;</w:t>
      </w:r>
      <w:r w:rsidRPr="00213E5B">
        <w:t>(CNS)</w:t>
      </w:r>
      <w:r w:rsidRPr="00213E5B">
        <w:rPr>
          <w:rStyle w:val="HideTWBExt"/>
          <w:color w:val="auto"/>
        </w:rPr>
        <w:t>&lt;/RefTypeProc&gt;</w:t>
      </w:r>
    </w:p>
    <w:p w:rsidR="00E33FD9" w:rsidRPr="00213E5B" w:rsidRDefault="00213E5B" w:rsidP="00E33FD9">
      <w:pPr>
        <w:pStyle w:val="CoverDate"/>
      </w:pPr>
      <w:r w:rsidRPr="00213E5B">
        <w:rPr>
          <w:rStyle w:val="HideTWBExt"/>
          <w:color w:val="auto"/>
        </w:rPr>
        <w:t>&lt;Date&gt;</w:t>
      </w:r>
      <w:r w:rsidRPr="00213E5B">
        <w:rPr>
          <w:rStyle w:val="HideTWBInt"/>
          <w:color w:val="auto"/>
        </w:rPr>
        <w:t>{31/01/2025}</w:t>
      </w:r>
      <w:r w:rsidRPr="00213E5B">
        <w:t>31.01.2025</w:t>
      </w:r>
      <w:r w:rsidRPr="00213E5B">
        <w:rPr>
          <w:rStyle w:val="HideTWBExt"/>
          <w:color w:val="auto"/>
        </w:rPr>
        <w:t>&lt;/Date&gt;</w:t>
      </w:r>
    </w:p>
    <w:p w:rsidR="00E33FD9" w:rsidRPr="00213E5B" w:rsidRDefault="00213E5B" w:rsidP="00E33FD9">
      <w:pPr>
        <w:pStyle w:val="CoverDocType"/>
      </w:pPr>
      <w:r w:rsidRPr="00213E5B">
        <w:rPr>
          <w:rStyle w:val="HideTWBExt"/>
          <w:color w:val="auto"/>
        </w:rPr>
        <w:t>&lt;TypeAM&gt;</w:t>
      </w:r>
      <w:r w:rsidRPr="00213E5B">
        <w:t>ÄNDRINGSFÖRSLAG</w:t>
      </w:r>
      <w:bookmarkStart w:id="0" w:name="_GoBack"/>
      <w:bookmarkEnd w:id="0"/>
      <w:r w:rsidRPr="00213E5B">
        <w:rPr>
          <w:rStyle w:val="HideTWBExt"/>
          <w:color w:val="auto"/>
        </w:rPr>
        <w:t>&lt;/TypeAM&gt;</w:t>
      </w:r>
    </w:p>
    <w:p w:rsidR="00E33FD9" w:rsidRPr="00213E5B" w:rsidRDefault="00213E5B" w:rsidP="00E33FD9">
      <w:pPr>
        <w:pStyle w:val="CoverDocType24a"/>
      </w:pPr>
      <w:r w:rsidRPr="00213E5B">
        <w:rPr>
          <w:rStyle w:val="HideTWBExt"/>
          <w:color w:val="auto"/>
        </w:rPr>
        <w:t>&lt;RangeAM&gt;</w:t>
      </w:r>
      <w:r w:rsidRPr="00213E5B">
        <w:t>1 - 47</w:t>
      </w:r>
      <w:r w:rsidRPr="00213E5B">
        <w:rPr>
          <w:rStyle w:val="HideTWBExt"/>
          <w:color w:val="auto"/>
        </w:rPr>
        <w:t>&lt;/RangeAM&gt;</w:t>
      </w:r>
    </w:p>
    <w:p w:rsidR="00E33FD9" w:rsidRPr="00213E5B" w:rsidRDefault="00213E5B" w:rsidP="00E33FD9">
      <w:pPr>
        <w:pStyle w:val="CoverBold"/>
      </w:pPr>
      <w:r w:rsidRPr="00213E5B">
        <w:rPr>
          <w:rStyle w:val="HideTWBExt"/>
          <w:color w:val="auto"/>
        </w:rPr>
        <w:t>&lt;TitreType&gt;</w:t>
      </w:r>
      <w:r w:rsidRPr="00213E5B">
        <w:t>Förslag till betänkande</w:t>
      </w:r>
      <w:r w:rsidRPr="00213E5B">
        <w:rPr>
          <w:rStyle w:val="HideTWBExt"/>
          <w:color w:val="auto"/>
        </w:rPr>
        <w:t>&lt;/TitreType&gt;</w:t>
      </w:r>
    </w:p>
    <w:p w:rsidR="00E33FD9" w:rsidRPr="00213E5B" w:rsidRDefault="00213E5B" w:rsidP="00E33FD9">
      <w:pPr>
        <w:pStyle w:val="CoverBold"/>
      </w:pPr>
      <w:r w:rsidRPr="00213E5B">
        <w:rPr>
          <w:rStyle w:val="HideTWBExt"/>
          <w:color w:val="auto"/>
        </w:rPr>
        <w:t>&lt;Rapporteur&gt;</w:t>
      </w:r>
      <w:r w:rsidRPr="00213E5B">
        <w:t>Malik Azmani</w:t>
      </w:r>
      <w:r w:rsidRPr="00213E5B">
        <w:rPr>
          <w:rStyle w:val="HideTWBExt"/>
          <w:color w:val="auto"/>
        </w:rPr>
        <w:t>&lt;/Rapporteur&gt;</w:t>
      </w:r>
    </w:p>
    <w:p w:rsidR="00E33FD9" w:rsidRPr="00213E5B" w:rsidRDefault="00213E5B" w:rsidP="00E33FD9">
      <w:pPr>
        <w:pStyle w:val="CoverNormal24a"/>
      </w:pPr>
      <w:r w:rsidRPr="00213E5B">
        <w:rPr>
          <w:rStyle w:val="HideTWBExt"/>
          <w:color w:val="auto"/>
        </w:rPr>
        <w:t>&lt;DocRefPE&gt;</w:t>
      </w:r>
      <w:r w:rsidRPr="00213E5B">
        <w:t>(PE766.606v01-00)</w:t>
      </w:r>
      <w:r w:rsidRPr="00213E5B">
        <w:rPr>
          <w:rStyle w:val="HideTWBExt"/>
          <w:color w:val="auto"/>
        </w:rPr>
        <w:t>&lt;/DocRefPE&gt;</w:t>
      </w:r>
    </w:p>
    <w:p w:rsidR="00E33FD9" w:rsidRPr="00213E5B" w:rsidRDefault="00213E5B" w:rsidP="00E33FD9">
      <w:pPr>
        <w:pStyle w:val="CoverNormal24a"/>
      </w:pPr>
      <w:r w:rsidRPr="00213E5B">
        <w:rPr>
          <w:rStyle w:val="HideTWBExt"/>
          <w:color w:val="auto"/>
        </w:rPr>
        <w:t>&lt;Titre&gt;</w:t>
      </w:r>
      <w:r w:rsidRPr="00213E5B">
        <w:t>Säkrare identitetskort för unionsmedborgare och säkrare uppehållshandlingar som utfärdas till unionsmedborgare och deras familjemedlemmar när de utövar rätten till fri rörlighet</w:t>
      </w:r>
      <w:r w:rsidRPr="00213E5B">
        <w:rPr>
          <w:rStyle w:val="HideTWBExt"/>
          <w:color w:val="auto"/>
        </w:rPr>
        <w:t>&lt;/Titre&gt;</w:t>
      </w:r>
    </w:p>
    <w:p w:rsidR="00E33FD9" w:rsidRPr="00213E5B" w:rsidRDefault="00213E5B" w:rsidP="00E33FD9">
      <w:pPr>
        <w:pStyle w:val="CoverNormal"/>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CoverNormal24a"/>
      </w:pPr>
      <w:r w:rsidRPr="00213E5B">
        <w:rPr>
          <w:rStyle w:val="HideTWBExt"/>
          <w:color w:val="auto"/>
        </w:rPr>
        <w:t>&lt;DocRef&gt;</w:t>
      </w:r>
      <w:r w:rsidRPr="00213E5B">
        <w:t xml:space="preserve">(COM(2024)0316 – </w:t>
      </w:r>
      <w:r w:rsidRPr="00213E5B">
        <w:t>2024/0187(CNS))</w:t>
      </w:r>
      <w:r w:rsidRPr="00213E5B">
        <w:rPr>
          <w:rStyle w:val="HideTWBExt"/>
          <w:color w:val="auto"/>
        </w:rPr>
        <w:t>&lt;/DocRef&gt;</w:t>
      </w:r>
    </w:p>
    <w:p w:rsidR="00E33FD9" w:rsidRPr="00213E5B" w:rsidRDefault="00213E5B" w:rsidP="00E33FD9">
      <w:pPr>
        <w:ind w:left="567"/>
      </w:pPr>
      <w:r w:rsidRPr="00213E5B">
        <w:br w:type="page"/>
      </w:r>
      <w:r w:rsidRPr="00213E5B">
        <w:lastRenderedPageBreak/>
        <w:t>AM_Com_LegReport</w:t>
      </w:r>
    </w:p>
    <w:p w:rsidR="00E33FD9" w:rsidRPr="00213E5B" w:rsidRDefault="00213E5B" w:rsidP="00E33FD9">
      <w:pPr>
        <w:pStyle w:val="AmNumberTabs"/>
      </w:pPr>
      <w:r w:rsidRPr="00213E5B">
        <w:br w:type="page"/>
      </w:r>
      <w:r w:rsidRPr="00213E5B">
        <w:rPr>
          <w:rStyle w:val="HideTWBExt"/>
          <w:color w:val="auto"/>
        </w:rPr>
        <w:t>&lt;RepeatBlock-Amend&gt;&lt;Amend&gt;</w:t>
      </w:r>
      <w:r w:rsidRPr="00213E5B">
        <w:t>Ändringsförslag</w:t>
      </w:r>
      <w:r w:rsidRPr="00213E5B">
        <w:tab/>
      </w:r>
      <w:r w:rsidRPr="00213E5B">
        <w:tab/>
      </w:r>
      <w:r w:rsidRPr="00213E5B">
        <w:rPr>
          <w:rStyle w:val="HideTWBExt"/>
          <w:color w:val="auto"/>
        </w:rPr>
        <w:t>&lt;NumAm&gt;</w:t>
      </w:r>
      <w:r w:rsidRPr="00213E5B">
        <w:t>1</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Malik Azmani</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lagstiftningsresolution</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Beaktandeled 1a (ny</w:t>
      </w:r>
      <w:r w:rsidRPr="00213E5B">
        <w:t>tt)</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Förslag till lagstiftningsresolution</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pPr>
              <w:pStyle w:val="Normal6a"/>
            </w:pPr>
          </w:p>
        </w:tc>
        <w:tc>
          <w:tcPr>
            <w:tcW w:w="4876" w:type="dxa"/>
            <w:tcBorders>
              <w:top w:val="nil"/>
              <w:left w:val="nil"/>
              <w:bottom w:val="nil"/>
              <w:right w:val="nil"/>
            </w:tcBorders>
          </w:tcPr>
          <w:p w:rsidR="00E33FD9" w:rsidRPr="00213E5B" w:rsidRDefault="00213E5B" w:rsidP="000E0C4C">
            <w:pPr>
              <w:pStyle w:val="Normal6a"/>
              <w:ind w:left="720" w:hanging="360"/>
            </w:pPr>
            <w:r w:rsidRPr="00213E5B">
              <w:rPr>
                <w:b/>
                <w:bCs/>
                <w:i/>
                <w:iCs/>
              </w:rPr>
              <w:t>–</w:t>
            </w:r>
            <w:r w:rsidRPr="00213E5B">
              <w:tab/>
            </w:r>
            <w:r w:rsidRPr="00213E5B">
              <w:rPr>
                <w:b/>
                <w:bCs/>
                <w:i/>
                <w:iCs/>
              </w:rPr>
              <w:t>med beaktande av rådets utkast (16877/24),</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Milan Uhrík, Ewa Zajączkowska-Hernik, Mary Khan</w:t>
      </w:r>
      <w:r w:rsidRPr="00213E5B">
        <w:rPr>
          <w:rStyle w:val="HideTWBExt"/>
          <w:b w:val="0"/>
          <w:color w:val="auto"/>
        </w:rPr>
        <w:t>&lt;/Members&gt;</w:t>
      </w:r>
    </w:p>
    <w:p w:rsidR="00E33FD9" w:rsidRPr="00213E5B" w:rsidRDefault="00213E5B" w:rsidP="00E33FD9">
      <w:r w:rsidRPr="00213E5B">
        <w:rPr>
          <w:rStyle w:val="HideTWBExt"/>
          <w:color w:val="auto"/>
        </w:rPr>
        <w:t>&lt;AuNomDe&gt;</w:t>
      </w:r>
      <w:r w:rsidRPr="00213E5B">
        <w:rPr>
          <w:rStyle w:val="HideTWBInt"/>
          <w:color w:val="auto"/>
        </w:rPr>
        <w:t>{ESN}</w:t>
      </w:r>
      <w:r w:rsidRPr="00213E5B">
        <w:t>för ESN-gruppen</w:t>
      </w:r>
      <w:r w:rsidRPr="00213E5B">
        <w:rPr>
          <w:rStyle w:val="HideTWBExt"/>
          <w:color w:val="auto"/>
        </w:rPr>
        <w:t>&lt;/AuNomDe&gt;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16</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(16)</w:t>
            </w:r>
            <w:r w:rsidRPr="00213E5B">
              <w:tab/>
            </w:r>
            <w:r w:rsidRPr="00213E5B">
              <w:t>Lagring av en ansiktsbild och två fingeravtryck (nedan kallat biometriska uppgifter) på identitets- och uppehållskort</w:t>
            </w:r>
            <w:r w:rsidRPr="00213E5B">
              <w:rPr>
                <w:b/>
                <w:i/>
              </w:rPr>
              <w:t>, något som redan existerar för biometriska pass för unionsmedborgare och uppehållstillstånd för tredjelandsmedborgare,</w:t>
            </w:r>
            <w:r w:rsidRPr="00213E5B">
              <w:t xml:space="preserve"> är </w:t>
            </w:r>
            <w:r w:rsidRPr="00213E5B">
              <w:rPr>
                <w:b/>
                <w:i/>
              </w:rPr>
              <w:t>en</w:t>
            </w:r>
            <w:r w:rsidRPr="00213E5B">
              <w:t xml:space="preserve"> lämplig kombi</w:t>
            </w:r>
            <w:r w:rsidRPr="00213E5B">
              <w:t xml:space="preserve">nation av tillförlitlig identifiering och autentisering och minskad bedrägeririsk, i syfte att stärka identitets- och uppehållskortens säkerhet. </w:t>
            </w:r>
            <w:r w:rsidRPr="00213E5B">
              <w:rPr>
                <w:b/>
                <w:i/>
              </w:rPr>
              <w:t>Som</w:t>
            </w:r>
            <w:r w:rsidRPr="00213E5B">
              <w:t xml:space="preserve"> domstolen har bekräftat </w:t>
            </w:r>
            <w:r w:rsidRPr="00213E5B">
              <w:rPr>
                <w:b/>
                <w:i/>
              </w:rPr>
              <w:t>är</w:t>
            </w:r>
            <w:r w:rsidRPr="00213E5B">
              <w:t xml:space="preserve"> det obligatoriska införandet av fingeravtryck i lagringsmediet förenligt med de </w:t>
            </w:r>
            <w:r w:rsidRPr="00213E5B">
              <w:t>grundläggande rättigheterna till respekt för privatlivet och till skydd av personuppgifter som garanteras i artiklarna 7 respektive 8 i stadgan.</w:t>
            </w:r>
          </w:p>
        </w:tc>
        <w:tc>
          <w:tcPr>
            <w:tcW w:w="4876" w:type="dxa"/>
            <w:tcBorders>
              <w:top w:val="nil"/>
              <w:left w:val="nil"/>
              <w:bottom w:val="nil"/>
              <w:right w:val="nil"/>
            </w:tcBorders>
          </w:tcPr>
          <w:p w:rsidR="00E33FD9" w:rsidRPr="00213E5B" w:rsidRDefault="00213E5B" w:rsidP="00E275B2">
            <w:pPr>
              <w:pStyle w:val="Normal6a"/>
            </w:pPr>
            <w:r w:rsidRPr="00213E5B">
              <w:t>(16)</w:t>
            </w:r>
            <w:r w:rsidRPr="00213E5B">
              <w:tab/>
              <w:t>Lagring av en ansiktsbild och två fingeravtryck (nedan kallat biometriska uppgifter) på identitets- och up</w:t>
            </w:r>
            <w:r w:rsidRPr="00213E5B">
              <w:t xml:space="preserve">pehållskort är </w:t>
            </w:r>
            <w:r w:rsidRPr="00213E5B">
              <w:rPr>
                <w:b/>
                <w:i/>
              </w:rPr>
              <w:t>inte någon</w:t>
            </w:r>
            <w:r w:rsidRPr="00213E5B">
              <w:t xml:space="preserve"> lämplig kombination av tillförlitlig identifiering och autentisering och minskad bedrägeririsk, i syfte att stärka identitets- och uppehållskortens säkerhet. </w:t>
            </w:r>
            <w:r w:rsidRPr="00213E5B">
              <w:rPr>
                <w:b/>
                <w:i/>
              </w:rPr>
              <w:t>Det är en för stor kränkning av medborgarnas rätt till integritet och gynnar ökade möjligheter till statlig kontroll.</w:t>
            </w:r>
            <w:r w:rsidRPr="00213E5B">
              <w:rPr>
                <w:b/>
                <w:i/>
              </w:rPr>
              <w:t xml:space="preserve"> </w:t>
            </w:r>
            <w:r w:rsidRPr="00213E5B">
              <w:rPr>
                <w:b/>
                <w:i/>
              </w:rPr>
              <w:t>Det utgör också en alltför stor risk för it-brottslighet:</w:t>
            </w:r>
            <w:r w:rsidRPr="00213E5B">
              <w:rPr>
                <w:b/>
                <w:i/>
              </w:rPr>
              <w:t xml:space="preserve"> </w:t>
            </w:r>
            <w:r w:rsidRPr="00213E5B">
              <w:rPr>
                <w:b/>
                <w:i/>
              </w:rPr>
              <w:t>om dessa fingeravtryck stjäls från lagringsmediet på identitetskort kan de använ</w:t>
            </w:r>
            <w:r w:rsidRPr="00213E5B">
              <w:rPr>
                <w:b/>
                <w:i/>
              </w:rPr>
              <w:t>das över hela världen för identitetsrelaterade bedrägerier och stölder av alla slag.</w:t>
            </w:r>
            <w:r w:rsidRPr="00213E5B">
              <w:rPr>
                <w:b/>
                <w:i/>
              </w:rPr>
              <w:t xml:space="preserve"> </w:t>
            </w:r>
            <w:r w:rsidRPr="00213E5B">
              <w:rPr>
                <w:b/>
                <w:i/>
              </w:rPr>
              <w:t xml:space="preserve">Eftersom de är unika och inte kan ändras skulle en stöld av dessa fingeravtryck utgöra en livslång risk för den medborgare </w:t>
            </w:r>
            <w:r w:rsidRPr="00213E5B">
              <w:rPr>
                <w:b/>
                <w:i/>
              </w:rPr>
              <w:t xml:space="preserve">som </w:t>
            </w:r>
            <w:r w:rsidRPr="00213E5B">
              <w:rPr>
                <w:b/>
                <w:i/>
              </w:rPr>
              <w:t>drabbas.</w:t>
            </w:r>
            <w:r w:rsidRPr="00213E5B">
              <w:rPr>
                <w:b/>
                <w:i/>
              </w:rPr>
              <w:t xml:space="preserve"> Även om </w:t>
            </w:r>
            <w:r w:rsidRPr="00213E5B">
              <w:t xml:space="preserve">domstolen har bekräftat </w:t>
            </w:r>
            <w:r w:rsidRPr="00213E5B">
              <w:rPr>
                <w:b/>
                <w:i/>
              </w:rPr>
              <w:t>att</w:t>
            </w:r>
            <w:r w:rsidRPr="00213E5B">
              <w:t xml:space="preserve"> det obligatoriska införandet av fingeravtryck i</w:t>
            </w:r>
            <w:r w:rsidRPr="00213E5B">
              <w:rPr>
                <w:b/>
                <w:i/>
              </w:rPr>
              <w:t> </w:t>
            </w:r>
            <w:r w:rsidRPr="00213E5B">
              <w:t xml:space="preserve">lagringsmediet </w:t>
            </w:r>
            <w:r w:rsidRPr="00213E5B">
              <w:rPr>
                <w:b/>
                <w:i/>
              </w:rPr>
              <w:t xml:space="preserve">rent juridiskt är </w:t>
            </w:r>
            <w:r w:rsidRPr="00213E5B">
              <w:t>förenligt med de</w:t>
            </w:r>
            <w:r w:rsidRPr="00213E5B">
              <w:rPr>
                <w:b/>
                <w:i/>
              </w:rPr>
              <w:t> </w:t>
            </w:r>
            <w:r w:rsidRPr="00213E5B">
              <w:t>grundläggande rättigheterna</w:t>
            </w:r>
            <w:r w:rsidRPr="00213E5B">
              <w:rPr>
                <w:b/>
                <w:i/>
              </w:rPr>
              <w:t> </w:t>
            </w:r>
            <w:r w:rsidRPr="00213E5B">
              <w:t>till respekt för privatlivet och till skydd av personuppgifter som garanteras i artiklarna 7 respektive 8 i stadgan</w:t>
            </w:r>
            <w:r w:rsidRPr="00213E5B">
              <w:rPr>
                <w:b/>
                <w:i/>
              </w:rPr>
              <w:t>, står andra v</w:t>
            </w:r>
            <w:r w:rsidRPr="00213E5B">
              <w:rPr>
                <w:b/>
                <w:i/>
              </w:rPr>
              <w:t>ärden på spel här, såsom det avgörande valet av medborgarnas rätt till integritet snarare än ständigt ökade möjligheter till statlig kontroll, och strikt undvikande av nya former av it-brottslighet</w:t>
            </w:r>
            <w:r w:rsidRPr="00213E5B">
              <w:t>.</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w:t>
      </w:r>
      <w:r w:rsidRPr="00213E5B">
        <w:t>förslag</w:t>
      </w:r>
      <w:r w:rsidRPr="00213E5B">
        <w:tab/>
      </w:r>
      <w:r w:rsidRPr="00213E5B">
        <w:tab/>
      </w:r>
      <w:r w:rsidRPr="00213E5B">
        <w:rPr>
          <w:rStyle w:val="HideTWBExt"/>
          <w:color w:val="auto"/>
        </w:rPr>
        <w:t>&lt;NumAm&gt;</w:t>
      </w:r>
      <w:r w:rsidRPr="00213E5B">
        <w:t>3</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Francisco Assis, Krzysztof Śmiszek, Ana Catarina Mendes, Marco Tarquinio, Emma</w:t>
      </w:r>
      <w:r>
        <w:t> </w:t>
      </w:r>
      <w:r w:rsidRPr="00213E5B">
        <w:t>Rafowicz, Alessandro Zan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19</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(19)</w:t>
            </w:r>
            <w:r w:rsidRPr="00213E5B">
              <w:tab/>
              <w:t>Denna förordning utgör inte någon rättslig grund för att upprätta eller underhålla databaser på nationell nivå för lagring av biometriska uppgifter i medlemsstaterna</w:t>
            </w:r>
            <w:r w:rsidRPr="00213E5B">
              <w:rPr>
                <w:b/>
                <w:i/>
              </w:rPr>
              <w:t>, vilket är en fråga för nationell rätt som måste vara förenlig med unionsrätten i fråga om dataskydd, inbegripet nödvändighets- och proportionalitetskraven</w:t>
            </w:r>
            <w:r w:rsidRPr="00213E5B">
              <w:t>. Denna förordning utgör heller inte någon rättslig grund för att upprätta eller underhålla en centr</w:t>
            </w:r>
            <w:r w:rsidRPr="00213E5B">
              <w:t>aliserad databas på unionsnivå.</w:t>
            </w:r>
          </w:p>
        </w:tc>
        <w:tc>
          <w:tcPr>
            <w:tcW w:w="4876" w:type="dxa"/>
            <w:tcBorders>
              <w:top w:val="nil"/>
              <w:left w:val="nil"/>
              <w:bottom w:val="nil"/>
              <w:right w:val="nil"/>
            </w:tcBorders>
          </w:tcPr>
          <w:p w:rsidR="00E33FD9" w:rsidRPr="00213E5B" w:rsidRDefault="00213E5B" w:rsidP="00E275B2">
            <w:pPr>
              <w:pStyle w:val="Normal6a"/>
            </w:pPr>
            <w:r w:rsidRPr="00213E5B">
              <w:t>(19)</w:t>
            </w:r>
            <w:r w:rsidRPr="00213E5B">
              <w:tab/>
              <w:t>Denna förordning utgör inte någon rättslig grund för att upprätta eller underhålla databaser på nationell nivå för lagring av biometriska uppgifter i medlemsstaterna. Denna förordning utgör heller inte någon rättslig gr</w:t>
            </w:r>
            <w:r w:rsidRPr="00213E5B">
              <w:t xml:space="preserve">und för att upprätta eller underhålla en centraliserad databas på unionsnivå. </w:t>
            </w:r>
            <w:r w:rsidRPr="00213E5B">
              <w:rPr>
                <w:b/>
                <w:i/>
              </w:rPr>
              <w:t>Biometriska uppgifter som behandlas vid tillämpningen av denna förordning bör inte behandlas i andra syften, och bör inte lagras i databaser på nationell nivå eller unionsnivå.</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4</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Anna Strolenberg</w:t>
      </w:r>
      <w:r w:rsidRPr="00213E5B">
        <w:rPr>
          <w:rStyle w:val="HideTWBExt"/>
          <w:b w:val="0"/>
          <w:color w:val="auto"/>
        </w:rPr>
        <w:t>&lt;/Members&gt;</w:t>
      </w:r>
    </w:p>
    <w:p w:rsidR="00E33FD9" w:rsidRPr="00213E5B" w:rsidRDefault="00213E5B" w:rsidP="00E33FD9">
      <w:r w:rsidRPr="00213E5B">
        <w:rPr>
          <w:rStyle w:val="HideTWBExt"/>
          <w:color w:val="auto"/>
        </w:rPr>
        <w:t>&lt;AuNomDe&gt;</w:t>
      </w:r>
      <w:r w:rsidRPr="00213E5B">
        <w:rPr>
          <w:rStyle w:val="HideTWBInt"/>
          <w:color w:val="auto"/>
        </w:rPr>
        <w:t>{Greens/EFA}</w:t>
      </w:r>
      <w:r w:rsidRPr="00213E5B">
        <w:t>för gruppen De gröna/Europeiska fria alliansen</w:t>
      </w:r>
      <w:r w:rsidRPr="00213E5B">
        <w:rPr>
          <w:rStyle w:val="HideTWBExt"/>
          <w:color w:val="auto"/>
        </w:rPr>
        <w:t>&lt;/AuNomDe&gt;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w:t>
      </w:r>
      <w:r w:rsidRPr="00213E5B">
        <w:t>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19</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(19)</w:t>
            </w:r>
            <w:r w:rsidRPr="00213E5B">
              <w:tab/>
            </w:r>
            <w:r w:rsidRPr="00213E5B">
              <w:t>Denna förordning utgör inte någon rättslig grund för att upprätta eller underhålla databaser på nationell nivå för lagring av biometriska uppgifter i medlemsstaterna</w:t>
            </w:r>
            <w:r w:rsidRPr="00213E5B">
              <w:rPr>
                <w:b/>
                <w:i/>
              </w:rPr>
              <w:t>, vilket är en fråga för nationell rätt som måste vara förenlig med unionsrätten i fråga om</w:t>
            </w:r>
            <w:r w:rsidRPr="00213E5B">
              <w:rPr>
                <w:b/>
                <w:i/>
              </w:rPr>
              <w:t xml:space="preserve"> dataskydd, inbegripet nödvändighets- och proportionalitetskraven</w:t>
            </w:r>
            <w:r w:rsidRPr="00213E5B">
              <w:t>. Denna förordning utgör heller inte någon rättslig grund för att upprätta eller underhålla en centraliserad databas på unionsnivå.</w:t>
            </w:r>
          </w:p>
        </w:tc>
        <w:tc>
          <w:tcPr>
            <w:tcW w:w="4876" w:type="dxa"/>
            <w:tcBorders>
              <w:top w:val="nil"/>
              <w:left w:val="nil"/>
              <w:bottom w:val="nil"/>
              <w:right w:val="nil"/>
            </w:tcBorders>
          </w:tcPr>
          <w:p w:rsidR="00E33FD9" w:rsidRPr="00213E5B" w:rsidRDefault="00213E5B" w:rsidP="00E275B2">
            <w:pPr>
              <w:pStyle w:val="Normal6a"/>
            </w:pPr>
            <w:r w:rsidRPr="00213E5B">
              <w:t>(19)</w:t>
            </w:r>
            <w:r w:rsidRPr="00213E5B">
              <w:tab/>
              <w:t>Denna förordning utgör inte någon rättslig grund för a</w:t>
            </w:r>
            <w:r w:rsidRPr="00213E5B">
              <w:t xml:space="preserve">tt upprätta eller underhålla databaser på nationell nivå för lagring av biometriska uppgifter i medlemsstaterna. Denna förordning utgör heller inte någon rättslig grund för att upprätta eller underhålla en centraliserad databas på unionsnivå. </w:t>
            </w:r>
            <w:r w:rsidRPr="00213E5B">
              <w:rPr>
                <w:b/>
                <w:i/>
              </w:rPr>
              <w:t>Biometriska u</w:t>
            </w:r>
            <w:r w:rsidRPr="00213E5B">
              <w:rPr>
                <w:b/>
                <w:i/>
              </w:rPr>
              <w:t>ppgifter som behandlas vid tillämpningen av denna förordning bör inte behandlas i andra syften, och bör inte lagras i databaser på nationell nivå eller unionsnivå.</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5</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19</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(19)</w:t>
            </w:r>
            <w:r w:rsidRPr="00213E5B">
              <w:tab/>
            </w:r>
            <w:r w:rsidRPr="00213E5B">
              <w:t>Denna förordning utgör inte någon rättslig grund för att upprätta eller underhålla databaser på nationell nivå för lagring av biometriska uppgifter i medlemsstaterna</w:t>
            </w:r>
            <w:r w:rsidRPr="00213E5B">
              <w:rPr>
                <w:b/>
                <w:i/>
              </w:rPr>
              <w:t>, vilket är en fråga för nationell rätt som måste vara förenlig med unionsrätten i fråga om</w:t>
            </w:r>
            <w:r w:rsidRPr="00213E5B">
              <w:rPr>
                <w:b/>
                <w:i/>
              </w:rPr>
              <w:t xml:space="preserve"> dataskydd, inbegripet nödvändighets- och proportionalitetskraven</w:t>
            </w:r>
            <w:r w:rsidRPr="00213E5B">
              <w:t>. Denna förordning utgör heller inte någon rättslig grund för att upprätta eller underhålla en centraliserad databas på unionsnivå.</w:t>
            </w:r>
          </w:p>
        </w:tc>
        <w:tc>
          <w:tcPr>
            <w:tcW w:w="4876" w:type="dxa"/>
            <w:tcBorders>
              <w:top w:val="nil"/>
              <w:left w:val="nil"/>
              <w:bottom w:val="nil"/>
              <w:right w:val="nil"/>
            </w:tcBorders>
          </w:tcPr>
          <w:p w:rsidR="00E33FD9" w:rsidRPr="00213E5B" w:rsidRDefault="00213E5B" w:rsidP="00E275B2">
            <w:pPr>
              <w:pStyle w:val="Normal6a"/>
            </w:pPr>
            <w:r w:rsidRPr="00213E5B">
              <w:t>(19)</w:t>
            </w:r>
            <w:r w:rsidRPr="00213E5B">
              <w:tab/>
              <w:t>Denna förordning utgör inte någon rättslig grund för a</w:t>
            </w:r>
            <w:r w:rsidRPr="00213E5B">
              <w:t xml:space="preserve">tt upprätta eller underhålla databaser på nationell nivå för lagring av biometriska uppgifter i medlemsstaterna. Denna förordning utgör heller inte någon rättslig grund för att upprätta eller underhålla en centraliserad databas på unionsnivå. </w:t>
            </w:r>
            <w:r w:rsidRPr="00213E5B">
              <w:rPr>
                <w:b/>
                <w:i/>
              </w:rPr>
              <w:t>Biometriska u</w:t>
            </w:r>
            <w:r w:rsidRPr="00213E5B">
              <w:rPr>
                <w:b/>
                <w:i/>
              </w:rPr>
              <w:t>ppgifter som behandlas vid tillämpningen av denna förordning bör inte behandlas i andra syften, och bör inte lagras i databaser på nationell nivå eller unionsnivå.</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0"/>
        <w:keepNext/>
      </w:pPr>
      <w:r w:rsidRPr="00213E5B">
        <w:rPr>
          <w:rStyle w:val="HideTWBExt"/>
          <w:b w:val="0"/>
          <w:color w:val="auto"/>
        </w:rPr>
        <w:t>&lt;Amend&gt;</w:t>
      </w:r>
      <w:r w:rsidRPr="00213E5B">
        <w:t>Ändringsförslag</w:t>
      </w:r>
      <w:r w:rsidRPr="00213E5B">
        <w:tab/>
      </w:r>
      <w:r w:rsidRPr="00213E5B">
        <w:tab/>
      </w:r>
      <w:r w:rsidRPr="00213E5B">
        <w:rPr>
          <w:rStyle w:val="HideTWBExt"/>
          <w:b w:val="0"/>
          <w:color w:val="auto"/>
        </w:rPr>
        <w:t>&lt;NumAm&gt;</w:t>
      </w:r>
      <w:r w:rsidRPr="00213E5B">
        <w:t>6</w:t>
      </w:r>
      <w:r w:rsidRPr="00213E5B">
        <w:rPr>
          <w:rStyle w:val="HideTWBExt"/>
          <w:b w:val="0"/>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Malik Azmani, Jeannette Baljeu, Lucia Yar, Raquel García Hermida-Van Der Walle</w:t>
      </w:r>
      <w:r w:rsidRPr="00213E5B">
        <w:rPr>
          <w:rStyle w:val="HideTWBExt"/>
          <w:b w:val="0"/>
          <w:color w:val="auto"/>
        </w:rPr>
        <w:t>&lt;/Members&gt;</w:t>
      </w:r>
    </w:p>
    <w:p w:rsidR="00E33FD9" w:rsidRPr="00213E5B" w:rsidRDefault="00213E5B" w:rsidP="00E33FD9">
      <w:r w:rsidRPr="00213E5B">
        <w:rPr>
          <w:rStyle w:val="HideTWBExt"/>
          <w:color w:val="auto"/>
        </w:rPr>
        <w:t>&lt;/RepeatBlock-By&gt;</w:t>
      </w:r>
    </w:p>
    <w:p w:rsidR="00E33FD9" w:rsidRPr="00213E5B" w:rsidRDefault="00213E5B" w:rsidP="00E33FD9">
      <w:pPr>
        <w:pStyle w:val="NormalBold"/>
        <w:keepNext/>
      </w:pPr>
      <w:r w:rsidRPr="00213E5B">
        <w:rPr>
          <w:rStyle w:val="HideTWBExt"/>
          <w:b w:val="0"/>
          <w:color w:val="auto"/>
        </w:rPr>
        <w:t>&lt;DocAmend&gt;</w:t>
      </w:r>
      <w:r w:rsidRPr="00213E5B">
        <w:t>Förslag till förordning</w:t>
      </w:r>
      <w:r w:rsidRPr="00213E5B">
        <w:rPr>
          <w:rStyle w:val="HideTWBExt"/>
          <w:b w:val="0"/>
          <w:color w:val="auto"/>
        </w:rPr>
        <w:t>&lt;/DocAmend&gt;</w:t>
      </w:r>
    </w:p>
    <w:p w:rsidR="00E33FD9" w:rsidRPr="00213E5B" w:rsidRDefault="00213E5B" w:rsidP="00E33FD9">
      <w:pPr>
        <w:pStyle w:val="NormalBold"/>
      </w:pPr>
      <w:r w:rsidRPr="00213E5B">
        <w:rPr>
          <w:rStyle w:val="HideTWBExt"/>
          <w:b w:val="0"/>
          <w:color w:val="auto"/>
        </w:rPr>
        <w:t>&lt;Article&gt;</w:t>
      </w:r>
      <w:r w:rsidRPr="00213E5B">
        <w:t>Skäl 20</w:t>
      </w:r>
      <w:r w:rsidRPr="00213E5B">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3E5B" w:rsidRPr="00213E5B" w:rsidTr="00E275B2">
        <w:trPr>
          <w:jc w:val="center"/>
        </w:trPr>
        <w:tc>
          <w:tcPr>
            <w:tcW w:w="9752" w:type="dxa"/>
            <w:gridSpan w:val="2"/>
          </w:tcPr>
          <w:p w:rsidR="00E33FD9" w:rsidRPr="00213E5B" w:rsidRDefault="00E33FD9" w:rsidP="00E275B2">
            <w:pPr>
              <w:keepNext/>
            </w:pPr>
          </w:p>
        </w:tc>
      </w:tr>
      <w:tr w:rsidR="00213E5B" w:rsidRPr="00213E5B" w:rsidTr="00E275B2">
        <w:trPr>
          <w:jc w:val="center"/>
        </w:trPr>
        <w:tc>
          <w:tcPr>
            <w:tcW w:w="4876" w:type="dxa"/>
          </w:tcPr>
          <w:p w:rsidR="00E33FD9" w:rsidRPr="00213E5B" w:rsidRDefault="00213E5B" w:rsidP="00E275B2">
            <w:pPr>
              <w:pStyle w:val="ColumnHeading"/>
              <w:keepNext/>
            </w:pPr>
            <w:r w:rsidRPr="00213E5B">
              <w:t>Kommissionens förslag</w:t>
            </w:r>
          </w:p>
        </w:tc>
        <w:tc>
          <w:tcPr>
            <w:tcW w:w="4876" w:type="dxa"/>
          </w:tcPr>
          <w:p w:rsidR="00E33FD9" w:rsidRPr="00213E5B" w:rsidRDefault="00213E5B" w:rsidP="00E275B2">
            <w:pPr>
              <w:pStyle w:val="ColumnHeading"/>
              <w:keepNext/>
            </w:pPr>
            <w:r w:rsidRPr="00213E5B">
              <w:t>Ändringsförslag</w:t>
            </w:r>
          </w:p>
        </w:tc>
      </w:tr>
      <w:tr w:rsidR="00213E5B" w:rsidRPr="00213E5B" w:rsidTr="00E275B2">
        <w:trPr>
          <w:jc w:val="center"/>
        </w:trPr>
        <w:tc>
          <w:tcPr>
            <w:tcW w:w="4876" w:type="dxa"/>
          </w:tcPr>
          <w:p w:rsidR="00E33FD9" w:rsidRPr="00213E5B" w:rsidRDefault="00213E5B" w:rsidP="00E275B2">
            <w:pPr>
              <w:pStyle w:val="Normal6"/>
            </w:pPr>
            <w:r w:rsidRPr="00213E5B">
              <w:t>(20)</w:t>
            </w:r>
            <w:r w:rsidRPr="00213E5B">
              <w:tab/>
            </w:r>
            <w:r w:rsidRPr="00213E5B">
              <w:rPr>
                <w:b/>
                <w:i/>
              </w:rPr>
              <w:t>Biometriska kännetecken bör samlas in och</w:t>
            </w:r>
            <w:r w:rsidRPr="00213E5B">
              <w:t xml:space="preserve"> lagras i lagringsmedium på identitetskort och uppehållshandlingar i syfte att kontrollera handlingens äkthet och innehavarens identitet. </w:t>
            </w:r>
            <w:r w:rsidRPr="00213E5B">
              <w:rPr>
                <w:b/>
                <w:i/>
              </w:rPr>
              <w:t>Med tanke på den elektroniska signaturen i lagringsmediet på identitetskort ä</w:t>
            </w:r>
            <w:r w:rsidRPr="00213E5B">
              <w:rPr>
                <w:b/>
                <w:i/>
              </w:rPr>
              <w:t>r det mer tillförlitligt att identifiera innehavaren med hjälp av lagringsmediet, som innehåller samma biografiska uppgifter som är tryckta på handlingen, än en visuell kontroll av handlingen.</w:t>
            </w:r>
            <w:r w:rsidRPr="00213E5B">
              <w:t xml:space="preserve"> </w:t>
            </w:r>
            <w:r w:rsidRPr="00213E5B">
              <w:rPr>
                <w:b/>
                <w:i/>
              </w:rPr>
              <w:t xml:space="preserve">Unionsmedborgarna bör därför tillåtas att använda de uppgifter </w:t>
            </w:r>
            <w:r w:rsidRPr="00213E5B">
              <w:rPr>
                <w:b/>
                <w:i/>
              </w:rPr>
              <w:t>som lagras i lagringsmediet på deras identitetskort för att identifiera sig gentemot privata aktörer. Dock bör en kontroll av de fingeravtryck som finns lagrade i lagringsmediet kunna göras endast av vederbörligen bemyndigad personal när uppvisande av hand</w:t>
            </w:r>
            <w:r w:rsidRPr="00213E5B">
              <w:rPr>
                <w:b/>
                <w:i/>
              </w:rPr>
              <w:t>lingen krävs enligt lag eller annan författning</w:t>
            </w:r>
            <w:r w:rsidRPr="00213E5B">
              <w:t>.</w:t>
            </w:r>
          </w:p>
        </w:tc>
        <w:tc>
          <w:tcPr>
            <w:tcW w:w="4876" w:type="dxa"/>
          </w:tcPr>
          <w:p w:rsidR="00E33FD9" w:rsidRPr="00213E5B" w:rsidRDefault="00213E5B" w:rsidP="00E275B2">
            <w:pPr>
              <w:pStyle w:val="Normal6"/>
              <w:rPr>
                <w:szCs w:val="24"/>
              </w:rPr>
            </w:pPr>
            <w:r w:rsidRPr="00213E5B">
              <w:t>(20)</w:t>
            </w:r>
            <w:r w:rsidRPr="00213E5B">
              <w:tab/>
            </w:r>
            <w:r w:rsidRPr="00213E5B">
              <w:rPr>
                <w:b/>
                <w:i/>
              </w:rPr>
              <w:t>Endast vederbörligen bemyndigad personal vid behöriga nationella myndigheter, unionsbyråer och</w:t>
            </w:r>
            <w:r w:rsidRPr="00213E5B">
              <w:t xml:space="preserve"> </w:t>
            </w:r>
            <w:r w:rsidRPr="00213E5B">
              <w:rPr>
                <w:b/>
                <w:i/>
              </w:rPr>
              <w:t>privata aktörer bör ha tillgång till den ansiktsbild som</w:t>
            </w:r>
            <w:r w:rsidRPr="00213E5B">
              <w:t xml:space="preserve"> lagras i lagringsmedium på identitetskort och uppe</w:t>
            </w:r>
            <w:r w:rsidRPr="00213E5B">
              <w:t xml:space="preserve">hållshandlingar i syfte att kontrollera handlingens äkthet och innehavarens identitet. </w:t>
            </w:r>
            <w:r w:rsidRPr="00213E5B">
              <w:rPr>
                <w:b/>
                <w:i/>
              </w:rPr>
              <w:t xml:space="preserve">Sådan tillgång bör vara förenlig med unionsrätten i fråga om dataskydd. </w:t>
            </w:r>
            <w:r w:rsidRPr="00213E5B">
              <w:rPr>
                <w:b/>
                <w:bCs/>
                <w:i/>
                <w:iCs/>
              </w:rPr>
              <w:t>Ansiktsbilden bör inte lagras längre än vad som är nödvändigt för dessa syften; den bör raderas s</w:t>
            </w:r>
            <w:r w:rsidRPr="00213E5B">
              <w:rPr>
                <w:b/>
                <w:bCs/>
                <w:i/>
                <w:iCs/>
              </w:rPr>
              <w:t>å snart dessa syften har uppnåtts och bör inte överföras till tredjeländer eller internationella organisationer, såvida inte detta är tillåtet enligt unionens dataskyddslagstiftning.</w:t>
            </w:r>
            <w:r w:rsidRPr="00213E5B">
              <w:rPr>
                <w:b/>
                <w:i/>
              </w:rPr>
              <w:t xml:space="preserve"> Dessa skyddsåtgärder är avsedda att säkerställa lämpligt skydd för ansikt</w:t>
            </w:r>
            <w:r w:rsidRPr="00213E5B">
              <w:rPr>
                <w:b/>
                <w:i/>
              </w:rPr>
              <w:t>sbilden samtidigt som</w:t>
            </w:r>
            <w:r w:rsidRPr="00213E5B">
              <w:t xml:space="preserve"> </w:t>
            </w:r>
            <w:r w:rsidRPr="00213E5B">
              <w:rPr>
                <w:b/>
                <w:i/>
              </w:rPr>
              <w:t>man inte förbjuder dess användning</w:t>
            </w:r>
            <w:r w:rsidRPr="00213E5B">
              <w:t>.</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7</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20</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(20)</w:t>
            </w:r>
            <w:r w:rsidRPr="00213E5B">
              <w:tab/>
              <w:t xml:space="preserve">Biometriska kännetecken bör samlas in och lagras i lagringsmedium på identitetskort och uppehållshandlingar i syfte att kontrollera handlingens äkthet och innehavarens identitet. </w:t>
            </w:r>
            <w:r w:rsidRPr="00213E5B">
              <w:rPr>
                <w:b/>
                <w:i/>
              </w:rPr>
              <w:t>Med tanke på den elektroniska signaturen i lagringsmediet på identitetskort är det mer tillförlitligt att identifiera innehavaren med hjälp av lagringsmediet, som innehåller samma biografiska uppgifter som är tryckta på handlingen, än en visuell kontroll a</w:t>
            </w:r>
            <w:r w:rsidRPr="00213E5B">
              <w:rPr>
                <w:b/>
                <w:i/>
              </w:rPr>
              <w:t>v handlingen.</w:t>
            </w:r>
            <w:r w:rsidRPr="00213E5B">
              <w:rPr>
                <w:b/>
                <w:i/>
              </w:rPr>
              <w:t xml:space="preserve"> </w:t>
            </w:r>
            <w:r w:rsidRPr="00213E5B">
              <w:rPr>
                <w:b/>
                <w:i/>
              </w:rPr>
              <w:t>Unionsmedborgarna bör därför tillåtas att använda de uppgifter som lagras i lagringsmediet på deras identitetskort för att identifiera sig gentemot privata aktörer</w:t>
            </w:r>
            <w:r w:rsidRPr="00213E5B">
              <w:rPr>
                <w:b/>
                <w:i/>
              </w:rPr>
              <w:t>. Dock bör en</w:t>
            </w:r>
            <w:r w:rsidRPr="00213E5B">
              <w:t xml:space="preserve"> kontroll </w:t>
            </w:r>
            <w:r w:rsidRPr="00213E5B">
              <w:rPr>
                <w:b/>
                <w:i/>
              </w:rPr>
              <w:t>av de fingeravtryck som finns lagrade i lagringsmediet</w:t>
            </w:r>
            <w:r w:rsidRPr="00213E5B">
              <w:t xml:space="preserve"> k</w:t>
            </w:r>
            <w:r w:rsidRPr="00213E5B">
              <w:t>unna göras endast av vederbörligen bemyndigad personal när uppvisande av handlingen krävs enligt lag eller annan författning.</w:t>
            </w:r>
          </w:p>
        </w:tc>
        <w:tc>
          <w:tcPr>
            <w:tcW w:w="4876" w:type="dxa"/>
            <w:tcBorders>
              <w:top w:val="nil"/>
              <w:left w:val="nil"/>
              <w:bottom w:val="nil"/>
              <w:right w:val="nil"/>
            </w:tcBorders>
          </w:tcPr>
          <w:p w:rsidR="00E33FD9" w:rsidRPr="00213E5B" w:rsidRDefault="00213E5B" w:rsidP="00E275B2">
            <w:pPr>
              <w:pStyle w:val="Normal6a"/>
            </w:pPr>
            <w:r w:rsidRPr="00213E5B">
              <w:t>(20)</w:t>
            </w:r>
            <w:r w:rsidRPr="00213E5B">
              <w:tab/>
              <w:t>Biometriska kännetecken bör samlas in och lagras i lagringsmedium på identitetskort och uppehållshandlingar i syfte att kontr</w:t>
            </w:r>
            <w:r w:rsidRPr="00213E5B">
              <w:t xml:space="preserve">ollera handlingens äkthet och innehavarens identitet. </w:t>
            </w:r>
            <w:r w:rsidRPr="00213E5B">
              <w:rPr>
                <w:b/>
                <w:i/>
              </w:rPr>
              <w:t xml:space="preserve">En sådan </w:t>
            </w:r>
            <w:r w:rsidRPr="00213E5B">
              <w:t xml:space="preserve">kontroll </w:t>
            </w:r>
            <w:r w:rsidRPr="00213E5B">
              <w:rPr>
                <w:b/>
                <w:i/>
              </w:rPr>
              <w:t>bör</w:t>
            </w:r>
            <w:r w:rsidRPr="00213E5B">
              <w:t xml:space="preserve"> kunna göras endast av vederbörligen bemyndigad personal när uppvisande av handlingen krävs enligt lag eller annan författning. </w:t>
            </w:r>
            <w:r w:rsidRPr="00213E5B">
              <w:rPr>
                <w:b/>
                <w:i/>
              </w:rPr>
              <w:t>Vidare bör biometriska uppgifter som lagras för indiv</w:t>
            </w:r>
            <w:r w:rsidRPr="00213E5B">
              <w:rPr>
                <w:b/>
                <w:i/>
              </w:rPr>
              <w:t>idualisering av identitetskort eller uppehållshandlingar förvaras på ett mycket säkert sätt och endast fram till den dag då handlingen hämtas ut, dock aldrig längre än 90 dagar från den dag då handlingen utfärdades</w:t>
            </w:r>
            <w:r w:rsidRPr="00213E5B">
              <w:rPr>
                <w:b/>
                <w:i/>
              </w:rPr>
              <w:t xml:space="preserve">. </w:t>
            </w:r>
            <w:r w:rsidRPr="00213E5B">
              <w:rPr>
                <w:b/>
                <w:i/>
              </w:rPr>
              <w:t>Efter den perioden bör dessa biometriska</w:t>
            </w:r>
            <w:r w:rsidRPr="00213E5B">
              <w:rPr>
                <w:b/>
                <w:i/>
              </w:rPr>
              <w:t xml:space="preserve"> uppgifter omedelbart raderas eller förstöras.</w:t>
            </w:r>
            <w:r w:rsidRPr="00213E5B">
              <w:rPr>
                <w:b/>
                <w:i/>
              </w:rPr>
              <w:t xml:space="preserve"> </w:t>
            </w:r>
            <w:r w:rsidRPr="00213E5B">
              <w:rPr>
                <w:b/>
                <w:i/>
              </w:rPr>
              <w:t>Detta bör inte påverka annan behandling av dessa uppgifter i enlighet med unionsrätt och nationell rätt avseende dataskydd</w:t>
            </w:r>
            <w:r w:rsidRPr="00213E5B">
              <w:rPr>
                <w:b/>
                <w:i/>
              </w:rPr>
              <w:t>.</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0"/>
        <w:keepNext/>
      </w:pPr>
      <w:r w:rsidRPr="00213E5B">
        <w:rPr>
          <w:rStyle w:val="HideTWBExt"/>
          <w:b w:val="0"/>
          <w:color w:val="auto"/>
        </w:rPr>
        <w:t>&lt;Amend&gt;</w:t>
      </w:r>
      <w:r w:rsidRPr="00213E5B">
        <w:t>Ändringsförslag</w:t>
      </w:r>
      <w:r w:rsidRPr="00213E5B">
        <w:tab/>
      </w:r>
      <w:r w:rsidRPr="00213E5B">
        <w:tab/>
      </w:r>
      <w:r w:rsidRPr="00213E5B">
        <w:rPr>
          <w:rStyle w:val="HideTWBExt"/>
          <w:b w:val="0"/>
          <w:color w:val="auto"/>
        </w:rPr>
        <w:t>&lt;NumAm&gt;</w:t>
      </w:r>
      <w:r w:rsidRPr="00213E5B">
        <w:t>8</w:t>
      </w:r>
      <w:r w:rsidRPr="00213E5B">
        <w:rPr>
          <w:rStyle w:val="HideTWBExt"/>
          <w:b w:val="0"/>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Malik Azmani, Jeannette Baljeu, Lucia Yar, Raquel García Hermida-Van Der Walle</w:t>
      </w:r>
      <w:r w:rsidRPr="00213E5B">
        <w:rPr>
          <w:rStyle w:val="HideTWBExt"/>
          <w:b w:val="0"/>
          <w:color w:val="auto"/>
        </w:rPr>
        <w:t>&lt;/Members&gt;</w:t>
      </w:r>
    </w:p>
    <w:p w:rsidR="00E33FD9" w:rsidRPr="00213E5B" w:rsidRDefault="00213E5B" w:rsidP="00E33FD9">
      <w:r w:rsidRPr="00213E5B">
        <w:rPr>
          <w:rStyle w:val="HideTWBExt"/>
          <w:color w:val="auto"/>
        </w:rPr>
        <w:t>&lt;/RepeatBlock-By&gt;</w:t>
      </w:r>
    </w:p>
    <w:p w:rsidR="00E33FD9" w:rsidRPr="00213E5B" w:rsidRDefault="00213E5B" w:rsidP="00E33FD9">
      <w:pPr>
        <w:pStyle w:val="NormalBold"/>
        <w:keepNext/>
      </w:pPr>
      <w:r w:rsidRPr="00213E5B">
        <w:rPr>
          <w:rStyle w:val="HideTWBExt"/>
          <w:b w:val="0"/>
          <w:color w:val="auto"/>
        </w:rPr>
        <w:t>&lt;DocAmend&gt;</w:t>
      </w:r>
      <w:r w:rsidRPr="00213E5B">
        <w:t>Förslag till förordning</w:t>
      </w:r>
      <w:r w:rsidRPr="00213E5B">
        <w:rPr>
          <w:rStyle w:val="HideTWBExt"/>
          <w:b w:val="0"/>
          <w:color w:val="auto"/>
        </w:rPr>
        <w:t>&lt;/DocAmend&gt;</w:t>
      </w:r>
    </w:p>
    <w:p w:rsidR="00E33FD9" w:rsidRPr="00213E5B" w:rsidRDefault="00213E5B" w:rsidP="00E33FD9">
      <w:pPr>
        <w:pStyle w:val="NormalBold"/>
      </w:pPr>
      <w:r w:rsidRPr="00213E5B">
        <w:rPr>
          <w:rStyle w:val="HideTWBExt"/>
          <w:b w:val="0"/>
          <w:color w:val="auto"/>
        </w:rPr>
        <w:t>&lt;Article&gt;</w:t>
      </w:r>
      <w:r w:rsidRPr="00213E5B">
        <w:t>Skäl 20a (nytt)</w:t>
      </w:r>
      <w:r w:rsidRPr="00213E5B">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3E5B" w:rsidRPr="00213E5B" w:rsidTr="00E275B2">
        <w:trPr>
          <w:jc w:val="center"/>
        </w:trPr>
        <w:tc>
          <w:tcPr>
            <w:tcW w:w="9752" w:type="dxa"/>
            <w:gridSpan w:val="2"/>
          </w:tcPr>
          <w:p w:rsidR="00E33FD9" w:rsidRPr="00213E5B" w:rsidRDefault="00E33FD9" w:rsidP="00E275B2">
            <w:pPr>
              <w:keepNext/>
            </w:pPr>
          </w:p>
        </w:tc>
      </w:tr>
      <w:tr w:rsidR="00213E5B" w:rsidRPr="00213E5B" w:rsidTr="00E275B2">
        <w:trPr>
          <w:jc w:val="center"/>
        </w:trPr>
        <w:tc>
          <w:tcPr>
            <w:tcW w:w="4876" w:type="dxa"/>
          </w:tcPr>
          <w:p w:rsidR="00E33FD9" w:rsidRPr="00213E5B" w:rsidRDefault="00213E5B" w:rsidP="00E275B2">
            <w:pPr>
              <w:pStyle w:val="ColumnHeading"/>
              <w:keepNext/>
            </w:pPr>
            <w:r w:rsidRPr="00213E5B">
              <w:t>Kommissionens förslag</w:t>
            </w:r>
          </w:p>
        </w:tc>
        <w:tc>
          <w:tcPr>
            <w:tcW w:w="4876" w:type="dxa"/>
          </w:tcPr>
          <w:p w:rsidR="00E33FD9" w:rsidRPr="00213E5B" w:rsidRDefault="00213E5B" w:rsidP="00E275B2">
            <w:pPr>
              <w:pStyle w:val="ColumnHeading"/>
              <w:keepNext/>
            </w:pPr>
            <w:r w:rsidRPr="00213E5B">
              <w:t>Ändringsförslag</w:t>
            </w:r>
          </w:p>
        </w:tc>
      </w:tr>
      <w:tr w:rsidR="00213E5B" w:rsidRPr="00213E5B" w:rsidTr="00E275B2">
        <w:trPr>
          <w:jc w:val="center"/>
        </w:trPr>
        <w:tc>
          <w:tcPr>
            <w:tcW w:w="4876" w:type="dxa"/>
          </w:tcPr>
          <w:p w:rsidR="00E33FD9" w:rsidRPr="00213E5B" w:rsidRDefault="00E33FD9" w:rsidP="00E275B2">
            <w:pPr>
              <w:pStyle w:val="Normal6"/>
            </w:pPr>
          </w:p>
        </w:tc>
        <w:tc>
          <w:tcPr>
            <w:tcW w:w="4876" w:type="dxa"/>
          </w:tcPr>
          <w:p w:rsidR="00E33FD9" w:rsidRPr="00213E5B" w:rsidRDefault="00213E5B" w:rsidP="00E275B2">
            <w:pPr>
              <w:pStyle w:val="Normal6"/>
              <w:rPr>
                <w:szCs w:val="24"/>
              </w:rPr>
            </w:pPr>
            <w:r w:rsidRPr="00213E5B">
              <w:rPr>
                <w:b/>
                <w:i/>
              </w:rPr>
              <w:t>(20a)</w:t>
            </w:r>
            <w:r w:rsidRPr="00213E5B">
              <w:rPr>
                <w:b/>
                <w:i/>
              </w:rPr>
              <w:tab/>
              <w:t>En kontroll av de fingeravtryck som finns lagrade i lagringsmediet bör kunna göras endast av vederbörligen bemyndigad personal vid behöriga nationella myndigheter och unionsbyråer när uppvisande av handlingen krävs enligt unionsrätten eller nationell</w:t>
            </w:r>
            <w:r w:rsidRPr="00213E5B">
              <w:rPr>
                <w:b/>
                <w:i/>
              </w:rPr>
              <w:t xml:space="preserve"> rätt.</w:t>
            </w:r>
          </w:p>
        </w:tc>
      </w:tr>
    </w:tbl>
    <w:p w:rsidR="00E33FD9" w:rsidRPr="00213E5B" w:rsidRDefault="00213E5B" w:rsidP="00E33FD9">
      <w:pPr>
        <w:pStyle w:val="Olang"/>
        <w:rPr>
          <w:sz w:val="24"/>
          <w:szCs w:val="24"/>
        </w:rPr>
      </w:pPr>
      <w:r w:rsidRPr="00213E5B">
        <w:rPr>
          <w:sz w:val="24"/>
          <w:szCs w:val="24"/>
        </w:rPr>
        <w:t xml:space="preserve">Or. </w:t>
      </w:r>
      <w:r w:rsidRPr="00213E5B">
        <w:rPr>
          <w:rStyle w:val="HideTWBExt"/>
          <w:color w:val="auto"/>
        </w:rPr>
        <w:t>&lt;Original&gt;</w:t>
      </w:r>
      <w:r w:rsidRPr="00213E5B">
        <w:rPr>
          <w:rStyle w:val="HideTWBInt"/>
          <w:color w:val="auto"/>
          <w:sz w:val="24"/>
          <w:szCs w:val="24"/>
        </w:rPr>
        <w:t>{EN}</w:t>
      </w:r>
      <w:r w:rsidRPr="00213E5B">
        <w:rPr>
          <w:sz w:val="24"/>
          <w:szCs w:val="24"/>
        </w:rPr>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0"/>
        <w:keepNext/>
      </w:pPr>
      <w:r w:rsidRPr="00213E5B">
        <w:rPr>
          <w:rStyle w:val="HideTWBExt"/>
          <w:b w:val="0"/>
          <w:color w:val="auto"/>
        </w:rPr>
        <w:t>&lt;Amend&gt;</w:t>
      </w:r>
      <w:r w:rsidRPr="00213E5B">
        <w:t>Ändringsförslag</w:t>
      </w:r>
      <w:r w:rsidRPr="00213E5B">
        <w:tab/>
      </w:r>
      <w:r w:rsidRPr="00213E5B">
        <w:tab/>
      </w:r>
      <w:r w:rsidRPr="00213E5B">
        <w:rPr>
          <w:rStyle w:val="HideTWBExt"/>
          <w:b w:val="0"/>
          <w:color w:val="auto"/>
        </w:rPr>
        <w:t>&lt;NumAm&gt;</w:t>
      </w:r>
      <w:r w:rsidRPr="00213E5B">
        <w:t>9</w:t>
      </w:r>
      <w:r w:rsidRPr="00213E5B">
        <w:rPr>
          <w:rStyle w:val="HideTWBExt"/>
          <w:b w:val="0"/>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r w:rsidRPr="00213E5B">
        <w:rPr>
          <w:rStyle w:val="HideTWBExt"/>
          <w:color w:val="auto"/>
        </w:rPr>
        <w:t>&lt;/RepeatBlock-By&gt;</w:t>
      </w:r>
    </w:p>
    <w:p w:rsidR="00E33FD9" w:rsidRPr="00213E5B" w:rsidRDefault="00213E5B" w:rsidP="00E33FD9">
      <w:pPr>
        <w:pStyle w:val="NormalBold"/>
        <w:keepNext/>
      </w:pPr>
      <w:r w:rsidRPr="00213E5B">
        <w:rPr>
          <w:rStyle w:val="HideTWBExt"/>
          <w:b w:val="0"/>
          <w:color w:val="auto"/>
        </w:rPr>
        <w:t>&lt;DocAmend&gt;</w:t>
      </w:r>
      <w:r w:rsidRPr="00213E5B">
        <w:t>Förslag till förordning</w:t>
      </w:r>
      <w:r w:rsidRPr="00213E5B">
        <w:rPr>
          <w:rStyle w:val="HideTWBExt"/>
          <w:b w:val="0"/>
          <w:color w:val="auto"/>
        </w:rPr>
        <w:t>&lt;/DocAmend&gt;</w:t>
      </w:r>
    </w:p>
    <w:p w:rsidR="00E33FD9" w:rsidRPr="00213E5B" w:rsidRDefault="00213E5B" w:rsidP="00E33FD9">
      <w:pPr>
        <w:pStyle w:val="NormalBold"/>
      </w:pPr>
      <w:r w:rsidRPr="00213E5B">
        <w:rPr>
          <w:rStyle w:val="HideTWBExt"/>
          <w:b w:val="0"/>
          <w:color w:val="auto"/>
        </w:rPr>
        <w:t>&lt;Article&gt;</w:t>
      </w:r>
      <w:r w:rsidRPr="00213E5B">
        <w:t>Skäl 20a (nytt)</w:t>
      </w:r>
      <w:r w:rsidRPr="00213E5B">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3E5B" w:rsidRPr="00213E5B" w:rsidTr="00E275B2">
        <w:trPr>
          <w:jc w:val="center"/>
        </w:trPr>
        <w:tc>
          <w:tcPr>
            <w:tcW w:w="9752" w:type="dxa"/>
            <w:gridSpan w:val="2"/>
          </w:tcPr>
          <w:p w:rsidR="00E33FD9" w:rsidRPr="00213E5B" w:rsidRDefault="00E33FD9" w:rsidP="00E275B2">
            <w:pPr>
              <w:keepNext/>
            </w:pPr>
          </w:p>
        </w:tc>
      </w:tr>
      <w:tr w:rsidR="00213E5B" w:rsidRPr="00213E5B" w:rsidTr="00E275B2">
        <w:trPr>
          <w:jc w:val="center"/>
        </w:trPr>
        <w:tc>
          <w:tcPr>
            <w:tcW w:w="4876" w:type="dxa"/>
          </w:tcPr>
          <w:p w:rsidR="00E33FD9" w:rsidRPr="00213E5B" w:rsidRDefault="00213E5B" w:rsidP="00E275B2">
            <w:pPr>
              <w:pStyle w:val="ColumnHeading"/>
              <w:keepNext/>
            </w:pPr>
            <w:r w:rsidRPr="00213E5B">
              <w:t>Kommissionens förslag</w:t>
            </w:r>
          </w:p>
        </w:tc>
        <w:tc>
          <w:tcPr>
            <w:tcW w:w="4876" w:type="dxa"/>
          </w:tcPr>
          <w:p w:rsidR="00E33FD9" w:rsidRPr="00213E5B" w:rsidRDefault="00213E5B" w:rsidP="00E275B2">
            <w:pPr>
              <w:pStyle w:val="ColumnHeading"/>
              <w:keepNext/>
            </w:pPr>
            <w:r w:rsidRPr="00213E5B">
              <w:t>Ändringsförslag</w:t>
            </w:r>
          </w:p>
        </w:tc>
      </w:tr>
      <w:tr w:rsidR="00213E5B" w:rsidRPr="00213E5B" w:rsidTr="00E275B2">
        <w:trPr>
          <w:jc w:val="center"/>
        </w:trPr>
        <w:tc>
          <w:tcPr>
            <w:tcW w:w="4876" w:type="dxa"/>
          </w:tcPr>
          <w:p w:rsidR="00E33FD9" w:rsidRPr="00213E5B" w:rsidRDefault="00E33FD9" w:rsidP="00E275B2">
            <w:pPr>
              <w:pStyle w:val="Normal6"/>
            </w:pPr>
          </w:p>
        </w:tc>
        <w:tc>
          <w:tcPr>
            <w:tcW w:w="4876" w:type="dxa"/>
          </w:tcPr>
          <w:p w:rsidR="00E33FD9" w:rsidRPr="00213E5B" w:rsidRDefault="00213E5B" w:rsidP="00E275B2">
            <w:pPr>
              <w:pStyle w:val="Normal6"/>
              <w:rPr>
                <w:szCs w:val="24"/>
              </w:rPr>
            </w:pPr>
            <w:r w:rsidRPr="00213E5B">
              <w:rPr>
                <w:b/>
                <w:i/>
              </w:rPr>
              <w:t>(20a)</w:t>
            </w:r>
            <w:r w:rsidRPr="00213E5B">
              <w:rPr>
                <w:b/>
                <w:i/>
              </w:rPr>
              <w:tab/>
              <w:t xml:space="preserve">Privata aktörer bör vara skyldiga att inhämta innehavarens samtycke för att få tillgång till ansiktsbilden. Den registrerades samtycke bör därför tolkas som en ytterligare skyddsåtgärd och inte i sig utgöra en </w:t>
            </w:r>
            <w:r w:rsidRPr="00213E5B">
              <w:rPr>
                <w:b/>
                <w:i/>
              </w:rPr>
              <w:t>rättslig grund för behandling av privata aktörer.</w:t>
            </w:r>
          </w:p>
        </w:tc>
      </w:tr>
    </w:tbl>
    <w:p w:rsidR="00E33FD9" w:rsidRPr="00213E5B" w:rsidRDefault="00213E5B" w:rsidP="00E33FD9">
      <w:pPr>
        <w:pStyle w:val="Olang"/>
        <w:rPr>
          <w:sz w:val="24"/>
          <w:szCs w:val="24"/>
        </w:rPr>
      </w:pPr>
      <w:r w:rsidRPr="00213E5B">
        <w:rPr>
          <w:sz w:val="24"/>
          <w:szCs w:val="24"/>
        </w:rPr>
        <w:t xml:space="preserve">Or. </w:t>
      </w:r>
      <w:r w:rsidRPr="00213E5B">
        <w:rPr>
          <w:rStyle w:val="HideTWBExt"/>
          <w:color w:val="auto"/>
        </w:rPr>
        <w:t>&lt;Original&gt;</w:t>
      </w:r>
      <w:r w:rsidRPr="00213E5B">
        <w:rPr>
          <w:rStyle w:val="HideTWBInt"/>
          <w:color w:val="auto"/>
          <w:sz w:val="24"/>
          <w:szCs w:val="24"/>
        </w:rPr>
        <w:t>{EN}</w:t>
      </w:r>
      <w:r w:rsidRPr="00213E5B">
        <w:rPr>
          <w:sz w:val="24"/>
          <w:szCs w:val="24"/>
        </w:rPr>
        <w:t>en</w:t>
      </w:r>
      <w:r w:rsidRPr="00213E5B">
        <w:rPr>
          <w:rStyle w:val="HideTWBExt"/>
          <w:color w:val="auto"/>
        </w:rPr>
        <w:t>&lt;/Original&gt;</w:t>
      </w:r>
    </w:p>
    <w:p w:rsidR="00E33FD9" w:rsidRPr="00213E5B" w:rsidRDefault="00213E5B" w:rsidP="00E33FD9">
      <w:pPr>
        <w:pStyle w:val="JustificationTitle"/>
        <w:rPr>
          <w:noProof w:val="0"/>
        </w:rPr>
      </w:pPr>
      <w:r w:rsidRPr="00213E5B">
        <w:rPr>
          <w:rStyle w:val="HideTWBExt"/>
          <w:i w:val="0"/>
          <w:color w:val="auto"/>
        </w:rPr>
        <w:t>&lt;TitreJust&gt;</w:t>
      </w:r>
      <w:r w:rsidRPr="00213E5B">
        <w:t>Motivering</w:t>
      </w:r>
      <w:r w:rsidRPr="00213E5B">
        <w:rPr>
          <w:rStyle w:val="HideTWBExt"/>
          <w:i w:val="0"/>
          <w:color w:val="auto"/>
        </w:rPr>
        <w:t>&lt;/TitreJust&gt;</w:t>
      </w:r>
    </w:p>
    <w:p w:rsidR="00E33FD9" w:rsidRPr="00213E5B" w:rsidRDefault="00213E5B" w:rsidP="00E33FD9">
      <w:pPr>
        <w:pStyle w:val="Normal12Italic"/>
        <w:rPr>
          <w:noProof w:val="0"/>
        </w:rPr>
      </w:pPr>
      <w:r w:rsidRPr="00213E5B">
        <w:t>The Left-gruppens hållning förblir att privata aktörer inte bör få tillgång till ansiktsbilden av innehavaren av handlingen. Med tanke på d</w:t>
      </w:r>
      <w:r w:rsidRPr="00213E5B">
        <w:t xml:space="preserve">e ändringar som rådet har föreslagit tillhandahåller dock detta ändringsförslag ett alternativ såtillvida att det i möjligaste mån utstakar gränser för rådets övergripande ståndpunkt. Detta ändringsförslag syftar till att lyfta fram de positiva delarna av </w:t>
      </w:r>
      <w:r w:rsidRPr="00213E5B">
        <w:t>rådets text och stärka de registrerades rättigheter i händelse att privata aktörer ges tillgång till ansiktsbilder.</w:t>
      </w:r>
    </w:p>
    <w:p w:rsidR="00E33FD9" w:rsidRPr="00213E5B" w:rsidRDefault="00213E5B" w:rsidP="00E33FD9">
      <w:r w:rsidRPr="00213E5B">
        <w:rPr>
          <w:rStyle w:val="HideTWBExt"/>
          <w:color w:val="auto"/>
        </w:rPr>
        <w:t>&lt;/Amend&gt;</w:t>
      </w:r>
    </w:p>
    <w:p w:rsidR="00E33FD9" w:rsidRPr="00213E5B" w:rsidRDefault="00213E5B" w:rsidP="00E33FD9">
      <w:pPr>
        <w:pStyle w:val="AMNumberTabs0"/>
        <w:keepNext/>
      </w:pPr>
      <w:r w:rsidRPr="00213E5B">
        <w:rPr>
          <w:rStyle w:val="HideTWBExt"/>
          <w:b w:val="0"/>
          <w:color w:val="auto"/>
        </w:rPr>
        <w:t>&lt;Amend&gt;</w:t>
      </w:r>
      <w:r w:rsidRPr="00213E5B">
        <w:t>Ändringsförslag</w:t>
      </w:r>
      <w:r w:rsidRPr="00213E5B">
        <w:tab/>
      </w:r>
      <w:r w:rsidRPr="00213E5B">
        <w:tab/>
      </w:r>
      <w:r w:rsidRPr="00213E5B">
        <w:rPr>
          <w:rStyle w:val="HideTWBExt"/>
          <w:b w:val="0"/>
          <w:color w:val="auto"/>
        </w:rPr>
        <w:t>&lt;NumAm&gt;</w:t>
      </w:r>
      <w:r w:rsidRPr="00213E5B">
        <w:t>10</w:t>
      </w:r>
      <w:r w:rsidRPr="00213E5B">
        <w:rPr>
          <w:rStyle w:val="HideTWBExt"/>
          <w:b w:val="0"/>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r w:rsidRPr="00213E5B">
        <w:rPr>
          <w:rStyle w:val="HideTWBExt"/>
          <w:color w:val="auto"/>
        </w:rPr>
        <w:t>&lt;/RepeatBlock-By&gt;</w:t>
      </w:r>
    </w:p>
    <w:p w:rsidR="00E33FD9" w:rsidRPr="00213E5B" w:rsidRDefault="00213E5B" w:rsidP="00E33FD9">
      <w:pPr>
        <w:pStyle w:val="NormalBold"/>
        <w:keepNext/>
      </w:pPr>
      <w:r w:rsidRPr="00213E5B">
        <w:rPr>
          <w:rStyle w:val="HideTWBExt"/>
          <w:b w:val="0"/>
          <w:color w:val="auto"/>
        </w:rPr>
        <w:t>&lt;DocAmend&gt;</w:t>
      </w:r>
      <w:r w:rsidRPr="00213E5B">
        <w:t>Förslag till förordning</w:t>
      </w:r>
      <w:r w:rsidRPr="00213E5B">
        <w:rPr>
          <w:rStyle w:val="HideTWBExt"/>
          <w:b w:val="0"/>
          <w:color w:val="auto"/>
        </w:rPr>
        <w:t>&lt;/DocAmend&gt;</w:t>
      </w:r>
    </w:p>
    <w:p w:rsidR="00E33FD9" w:rsidRPr="00213E5B" w:rsidRDefault="00213E5B" w:rsidP="00E33FD9">
      <w:pPr>
        <w:pStyle w:val="NormalBold"/>
      </w:pPr>
      <w:r w:rsidRPr="00213E5B">
        <w:rPr>
          <w:rStyle w:val="HideTWBExt"/>
          <w:b w:val="0"/>
          <w:color w:val="auto"/>
        </w:rPr>
        <w:t>&lt;Article&gt;</w:t>
      </w:r>
      <w:r w:rsidRPr="00213E5B">
        <w:t>Skäl 20b (nytt)</w:t>
      </w:r>
      <w:r w:rsidRPr="00213E5B">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3E5B" w:rsidRPr="00213E5B" w:rsidTr="00E275B2">
        <w:trPr>
          <w:jc w:val="center"/>
        </w:trPr>
        <w:tc>
          <w:tcPr>
            <w:tcW w:w="9752" w:type="dxa"/>
            <w:gridSpan w:val="2"/>
          </w:tcPr>
          <w:p w:rsidR="00E33FD9" w:rsidRPr="00213E5B" w:rsidRDefault="00E33FD9" w:rsidP="00E275B2">
            <w:pPr>
              <w:keepNext/>
            </w:pPr>
          </w:p>
        </w:tc>
      </w:tr>
      <w:tr w:rsidR="00213E5B" w:rsidRPr="00213E5B" w:rsidTr="00E275B2">
        <w:trPr>
          <w:jc w:val="center"/>
        </w:trPr>
        <w:tc>
          <w:tcPr>
            <w:tcW w:w="4876" w:type="dxa"/>
          </w:tcPr>
          <w:p w:rsidR="00E33FD9" w:rsidRPr="00213E5B" w:rsidRDefault="00213E5B" w:rsidP="00E275B2">
            <w:pPr>
              <w:pStyle w:val="ColumnHeading"/>
              <w:keepNext/>
            </w:pPr>
            <w:r w:rsidRPr="00213E5B">
              <w:t>Kommissionens förslag</w:t>
            </w:r>
          </w:p>
        </w:tc>
        <w:tc>
          <w:tcPr>
            <w:tcW w:w="4876" w:type="dxa"/>
          </w:tcPr>
          <w:p w:rsidR="00E33FD9" w:rsidRPr="00213E5B" w:rsidRDefault="00213E5B" w:rsidP="00E275B2">
            <w:pPr>
              <w:pStyle w:val="ColumnHeading"/>
              <w:keepNext/>
            </w:pPr>
            <w:r w:rsidRPr="00213E5B">
              <w:t>Ändringsförslag</w:t>
            </w:r>
          </w:p>
        </w:tc>
      </w:tr>
      <w:tr w:rsidR="00213E5B" w:rsidRPr="00213E5B" w:rsidTr="00E275B2">
        <w:trPr>
          <w:jc w:val="center"/>
        </w:trPr>
        <w:tc>
          <w:tcPr>
            <w:tcW w:w="4876" w:type="dxa"/>
          </w:tcPr>
          <w:p w:rsidR="00E33FD9" w:rsidRPr="00213E5B" w:rsidRDefault="00E33FD9" w:rsidP="00E275B2">
            <w:pPr>
              <w:pStyle w:val="Normal6"/>
            </w:pPr>
          </w:p>
        </w:tc>
        <w:tc>
          <w:tcPr>
            <w:tcW w:w="4876" w:type="dxa"/>
          </w:tcPr>
          <w:p w:rsidR="00E33FD9" w:rsidRPr="00213E5B" w:rsidRDefault="00213E5B" w:rsidP="00E275B2">
            <w:pPr>
              <w:pStyle w:val="Normal6"/>
              <w:rPr>
                <w:szCs w:val="24"/>
              </w:rPr>
            </w:pPr>
            <w:r w:rsidRPr="00213E5B">
              <w:rPr>
                <w:b/>
                <w:i/>
              </w:rPr>
              <w:t>(20b)</w:t>
            </w:r>
            <w:r w:rsidRPr="00213E5B">
              <w:rPr>
                <w:b/>
                <w:i/>
              </w:rPr>
              <w:tab/>
            </w:r>
            <w:r w:rsidRPr="00213E5B">
              <w:rPr>
                <w:b/>
                <w:i/>
              </w:rPr>
              <w:t>När uppvisande av identitetskort eller uppehållstillstånd krävs enligt lag eller annan författning bör privata aktörer endast få tillgång till ansiktsbilden för att kontrollera innehavarens identitet och de bör inte lagra eller överföra ansiktsbilderna.</w:t>
            </w:r>
          </w:p>
        </w:tc>
      </w:tr>
    </w:tbl>
    <w:p w:rsidR="00E33FD9" w:rsidRPr="00213E5B" w:rsidRDefault="00213E5B" w:rsidP="00E33FD9">
      <w:pPr>
        <w:pStyle w:val="Olang"/>
        <w:rPr>
          <w:sz w:val="24"/>
          <w:szCs w:val="24"/>
        </w:rPr>
      </w:pPr>
      <w:r w:rsidRPr="00213E5B">
        <w:rPr>
          <w:sz w:val="24"/>
          <w:szCs w:val="24"/>
        </w:rPr>
        <w:t>O</w:t>
      </w:r>
      <w:r w:rsidRPr="00213E5B">
        <w:rPr>
          <w:sz w:val="24"/>
          <w:szCs w:val="24"/>
        </w:rPr>
        <w:t xml:space="preserve">r. </w:t>
      </w:r>
      <w:r w:rsidRPr="00213E5B">
        <w:rPr>
          <w:rStyle w:val="HideTWBExt"/>
          <w:color w:val="auto"/>
        </w:rPr>
        <w:t>&lt;Original&gt;</w:t>
      </w:r>
      <w:r w:rsidRPr="00213E5B">
        <w:rPr>
          <w:rStyle w:val="HideTWBInt"/>
          <w:color w:val="auto"/>
          <w:sz w:val="24"/>
          <w:szCs w:val="24"/>
        </w:rPr>
        <w:t>{EN}</w:t>
      </w:r>
      <w:r w:rsidRPr="00213E5B">
        <w:rPr>
          <w:sz w:val="24"/>
          <w:szCs w:val="24"/>
        </w:rPr>
        <w:t>en</w:t>
      </w:r>
      <w:r w:rsidRPr="00213E5B">
        <w:rPr>
          <w:rStyle w:val="HideTWBExt"/>
          <w:color w:val="auto"/>
        </w:rPr>
        <w:t>&lt;/Original&gt;</w:t>
      </w:r>
    </w:p>
    <w:p w:rsidR="00E33FD9" w:rsidRPr="00213E5B" w:rsidRDefault="00213E5B" w:rsidP="00E33FD9">
      <w:pPr>
        <w:pStyle w:val="JustificationTitle"/>
        <w:rPr>
          <w:noProof w:val="0"/>
        </w:rPr>
      </w:pPr>
      <w:r w:rsidRPr="00213E5B">
        <w:rPr>
          <w:rStyle w:val="HideTWBExt"/>
          <w:i w:val="0"/>
          <w:color w:val="auto"/>
        </w:rPr>
        <w:t>&lt;TitreJust&gt;</w:t>
      </w:r>
      <w:r w:rsidRPr="00213E5B">
        <w:t>Motivering</w:t>
      </w:r>
      <w:r w:rsidRPr="00213E5B">
        <w:rPr>
          <w:rStyle w:val="HideTWBExt"/>
          <w:i w:val="0"/>
          <w:color w:val="auto"/>
        </w:rPr>
        <w:t>&lt;/TitreJust&gt;</w:t>
      </w:r>
    </w:p>
    <w:p w:rsidR="00E33FD9" w:rsidRPr="00213E5B" w:rsidRDefault="00213E5B" w:rsidP="00E33FD9">
      <w:pPr>
        <w:pStyle w:val="Normal12Italic"/>
        <w:rPr>
          <w:noProof w:val="0"/>
        </w:rPr>
      </w:pPr>
      <w:r w:rsidRPr="00213E5B">
        <w:t xml:space="preserve">The Left-gruppens hållning förblir att privata aktörer inte bör få tillgång till ansiktsbilden av innehavaren av handlingen. </w:t>
      </w:r>
      <w:r w:rsidRPr="00213E5B">
        <w:t>Med tanke på de ändringar som rådet har föreslagit tillhandahåller dock detta ändringsförslag ett alternativ såtillvida att det i möjligaste mån utstakar gränser för rådets ståndpunkt.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11</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w:t>
      </w:r>
      <w:r w:rsidRPr="00213E5B">
        <w:rPr>
          <w:rStyle w:val="HideTWBExt"/>
          <w:b w:val="0"/>
          <w:color w:val="auto"/>
        </w:rPr>
        <w:t>bers&gt;</w:t>
      </w:r>
      <w:r w:rsidRPr="00213E5B">
        <w:t>Roberto Vannacci, António Tânger Corrêa, Susanna Ceccardi, Anna Maria Cisint, Nikola Bartůšek, Fabrice Leggeri, Tom Vandendriessche, Matthieu Valet</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22</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w:t>
            </w:r>
            <w:r w:rsidRPr="00213E5B">
              <w:t>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(22)</w:t>
            </w:r>
            <w:r w:rsidRPr="00213E5B">
              <w:tab/>
              <w:t xml:space="preserve">Specifikationerna i Icaos dokument 9303, som säkerställer global interoperabilitet, bland annat avseende maskinläsbarhet och visuell inspektion, bör </w:t>
            </w:r>
            <w:r w:rsidRPr="00213E5B">
              <w:rPr>
                <w:b/>
                <w:i/>
              </w:rPr>
              <w:t>beaktas</w:t>
            </w:r>
            <w:r w:rsidRPr="00213E5B">
              <w:t xml:space="preserve"> vid tillämpningen av denna förordning.</w:t>
            </w:r>
          </w:p>
        </w:tc>
        <w:tc>
          <w:tcPr>
            <w:tcW w:w="4876" w:type="dxa"/>
            <w:tcBorders>
              <w:top w:val="nil"/>
              <w:left w:val="nil"/>
              <w:bottom w:val="nil"/>
              <w:right w:val="nil"/>
            </w:tcBorders>
          </w:tcPr>
          <w:p w:rsidR="00E33FD9" w:rsidRPr="00213E5B" w:rsidRDefault="00213E5B" w:rsidP="00E275B2">
            <w:pPr>
              <w:pStyle w:val="Normal6a"/>
            </w:pPr>
            <w:r w:rsidRPr="00213E5B">
              <w:t>(22)</w:t>
            </w:r>
            <w:r w:rsidRPr="00213E5B">
              <w:tab/>
            </w:r>
            <w:r w:rsidRPr="00213E5B">
              <w:t xml:space="preserve">Specifikationerna i Icaos dokument 9303, som säkerställer global interoperabilitet, bland annat avseende maskinläsbarhet och visuell inspektion, bör </w:t>
            </w:r>
            <w:r w:rsidRPr="00213E5B">
              <w:rPr>
                <w:b/>
                <w:i/>
              </w:rPr>
              <w:t>vara riktmärket</w:t>
            </w:r>
            <w:r w:rsidRPr="00213E5B">
              <w:t xml:space="preserve"> vid tillämpningen av denna förordning.</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12</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Roberto Vannacci, António Tânger Corrêa, Susanna Ceccardi, Anna Maria Cisint, Fabrice Leggeri, András László, Tom Vandendriessche, Matthieu Valet</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23</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(23)</w:t>
            </w:r>
            <w:r w:rsidRPr="00213E5B">
              <w:tab/>
              <w:t xml:space="preserve">Medlemsstaterna bör </w:t>
            </w:r>
            <w:r w:rsidRPr="00213E5B">
              <w:rPr>
                <w:b/>
                <w:i/>
              </w:rPr>
              <w:t>kunna bestämma om</w:t>
            </w:r>
            <w:r w:rsidRPr="00213E5B">
              <w:t xml:space="preserve"> en persons kön</w:t>
            </w:r>
            <w:r w:rsidRPr="00213E5B">
              <w:rPr>
                <w:b/>
                <w:i/>
              </w:rPr>
              <w:t xml:space="preserve"> ska anges</w:t>
            </w:r>
            <w:r w:rsidRPr="00213E5B">
              <w:t xml:space="preserve"> i en handling som omfattas av denna förordning</w:t>
            </w:r>
            <w:r w:rsidRPr="00213E5B">
              <w:rPr>
                <w:b/>
                <w:i/>
              </w:rPr>
              <w:t>. Om en medlemsstat väljer att ange kön</w:t>
            </w:r>
            <w:r w:rsidRPr="00213E5B">
              <w:t xml:space="preserve"> i </w:t>
            </w:r>
            <w:r w:rsidRPr="00213E5B">
              <w:rPr>
                <w:b/>
                <w:i/>
              </w:rPr>
              <w:t>en sådan handling bör den använda specifikationerna ”F”, ”M” eller ”X” eller motsvarande bokstav i den medlemsstatens språk – i Icaos dokument 9303</w:t>
            </w:r>
            <w:r w:rsidRPr="00213E5B">
              <w:t>.</w:t>
            </w:r>
          </w:p>
        </w:tc>
        <w:tc>
          <w:tcPr>
            <w:tcW w:w="4876" w:type="dxa"/>
            <w:tcBorders>
              <w:top w:val="nil"/>
              <w:left w:val="nil"/>
              <w:bottom w:val="nil"/>
              <w:right w:val="nil"/>
            </w:tcBorders>
          </w:tcPr>
          <w:p w:rsidR="00E33FD9" w:rsidRPr="00213E5B" w:rsidRDefault="00213E5B" w:rsidP="00E275B2">
            <w:pPr>
              <w:pStyle w:val="Normal6a"/>
            </w:pPr>
            <w:r w:rsidRPr="00213E5B">
              <w:t>(23)</w:t>
            </w:r>
            <w:r w:rsidRPr="00213E5B">
              <w:tab/>
              <w:t xml:space="preserve">Medlemsstaterna bör </w:t>
            </w:r>
            <w:r w:rsidRPr="00213E5B">
              <w:rPr>
                <w:b/>
                <w:i/>
              </w:rPr>
              <w:t>ange</w:t>
            </w:r>
            <w:r w:rsidRPr="00213E5B">
              <w:t xml:space="preserve"> en persons kön i en handling som omfattas av denna förordning i </w:t>
            </w:r>
            <w:r w:rsidRPr="00213E5B">
              <w:rPr>
                <w:b/>
                <w:i/>
              </w:rPr>
              <w:t>enlighet m</w:t>
            </w:r>
            <w:r w:rsidRPr="00213E5B">
              <w:rPr>
                <w:b/>
                <w:i/>
              </w:rPr>
              <w:t>ed Icaos dokument 9303. Angivande av innehavarens kön gör att man kan använda handlingar mer effektivt för att identifiera innehavaren</w:t>
            </w:r>
            <w:r w:rsidRPr="00213E5B">
              <w:t>.</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13</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Paolo Inselvini, Alessandro Ciriani</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23</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(23)</w:t>
            </w:r>
            <w:r w:rsidRPr="00213E5B">
              <w:tab/>
            </w:r>
            <w:r w:rsidRPr="00213E5B">
              <w:t>Medlemsstaterna bör kunna bestämma om en persons kön ska anges i en handling som omfattas av denna förordning. Om en medlemsstat väljer att ange kön i en sådan handling bör den använda specifikationerna ”F”</w:t>
            </w:r>
            <w:r w:rsidRPr="00213E5B">
              <w:rPr>
                <w:b/>
                <w:i/>
              </w:rPr>
              <w:t xml:space="preserve">, </w:t>
            </w:r>
            <w:r w:rsidRPr="00213E5B">
              <w:t xml:space="preserve">”M” </w:t>
            </w:r>
            <w:r w:rsidRPr="00213E5B">
              <w:rPr>
                <w:b/>
                <w:i/>
              </w:rPr>
              <w:t>eller ”X”</w:t>
            </w:r>
            <w:r w:rsidRPr="00213E5B">
              <w:t xml:space="preserve"> eller motsvarande bokstav i den me</w:t>
            </w:r>
            <w:r w:rsidRPr="00213E5B">
              <w:t>dlemsstatens språk</w:t>
            </w:r>
            <w:r w:rsidRPr="00213E5B">
              <w:rPr>
                <w:b/>
                <w:i/>
              </w:rPr>
              <w:t xml:space="preserve"> – i Icaos dokument 9303</w:t>
            </w:r>
            <w:r w:rsidRPr="00213E5B">
              <w:t>.</w:t>
            </w:r>
          </w:p>
        </w:tc>
        <w:tc>
          <w:tcPr>
            <w:tcW w:w="4876" w:type="dxa"/>
            <w:tcBorders>
              <w:top w:val="nil"/>
              <w:left w:val="nil"/>
              <w:bottom w:val="nil"/>
              <w:right w:val="nil"/>
            </w:tcBorders>
          </w:tcPr>
          <w:p w:rsidR="00E33FD9" w:rsidRPr="00213E5B" w:rsidRDefault="00213E5B" w:rsidP="00E275B2">
            <w:pPr>
              <w:pStyle w:val="Normal6a"/>
            </w:pPr>
            <w:r w:rsidRPr="00213E5B">
              <w:t>(23)</w:t>
            </w:r>
            <w:r w:rsidRPr="00213E5B">
              <w:tab/>
              <w:t xml:space="preserve">Medlemsstaterna bör kunna bestämma om en persons kön ska anges i en handling som omfattas av denna förordning. Om en medlemsstat väljer att ange kön i en sådan handling bör den använda specifikationerna ”F” </w:t>
            </w:r>
            <w:r w:rsidRPr="00213E5B">
              <w:rPr>
                <w:b/>
                <w:i/>
              </w:rPr>
              <w:t>eller</w:t>
            </w:r>
            <w:r w:rsidRPr="00213E5B">
              <w:t xml:space="preserve"> ”M” eller motsvarande bokstav i den medlemsstatens språk.</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{IT}</w:t>
      </w:r>
      <w:r w:rsidRPr="00213E5B">
        <w:t>it</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14</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Alessandro Zan, Krzysztof Śmiszek, Emma Rafowicz, Evin Incir, Cecilia Strada, Pina</w:t>
      </w:r>
      <w:r>
        <w:t> </w:t>
      </w:r>
      <w:r w:rsidRPr="00213E5B">
        <w:t>Picierno</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23</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(23)</w:t>
            </w:r>
            <w:r w:rsidRPr="00213E5B">
              <w:tab/>
            </w:r>
            <w:r w:rsidRPr="00213E5B">
              <w:t>Medlemsstaterna bör kunna bestämma om en persons kön ska anges i en handling som omfattas av denna förordning. Om en medlemsstat väljer att ange kön i en sådan handling bör den använda specifikationerna ”F”, ”M” eller ”X” eller motsvarande bokstav i den me</w:t>
            </w:r>
            <w:r w:rsidRPr="00213E5B">
              <w:t>dlemsstatens språk – i Icaos dokument 9303.</w:t>
            </w:r>
          </w:p>
        </w:tc>
        <w:tc>
          <w:tcPr>
            <w:tcW w:w="4876" w:type="dxa"/>
            <w:tcBorders>
              <w:top w:val="nil"/>
              <w:left w:val="nil"/>
              <w:bottom w:val="nil"/>
              <w:right w:val="nil"/>
            </w:tcBorders>
          </w:tcPr>
          <w:p w:rsidR="00E33FD9" w:rsidRPr="00213E5B" w:rsidRDefault="00213E5B" w:rsidP="00E275B2">
            <w:pPr>
              <w:pStyle w:val="Normal6a"/>
            </w:pPr>
            <w:r w:rsidRPr="00213E5B">
              <w:t>(23)</w:t>
            </w:r>
            <w:r w:rsidRPr="00213E5B">
              <w:tab/>
              <w:t xml:space="preserve">Medlemsstaterna bör kunna bestämma om en persons kön ska anges i en handling som omfattas av denna förordning. Om en medlemsstat väljer att ange kön i en sådan handling bör den </w:t>
            </w:r>
            <w:r w:rsidRPr="00213E5B">
              <w:rPr>
                <w:b/>
                <w:i/>
              </w:rPr>
              <w:t>enligt Europeiska unionens dom</w:t>
            </w:r>
            <w:r w:rsidRPr="00213E5B">
              <w:rPr>
                <w:b/>
                <w:i/>
              </w:rPr>
              <w:t>stols rättspraxis</w:t>
            </w:r>
            <w:r w:rsidRPr="00213E5B">
              <w:rPr>
                <w:b/>
                <w:i/>
                <w:vertAlign w:val="superscript"/>
              </w:rPr>
              <w:t>1a</w:t>
            </w:r>
            <w:r w:rsidRPr="00213E5B">
              <w:rPr>
                <w:b/>
                <w:i/>
              </w:rPr>
              <w:t> </w:t>
            </w:r>
            <w:r w:rsidRPr="00213E5B">
              <w:t>använda specifikationerna ”F”, ”M” eller ”X” eller motsvarande bokstav i den medlemsstatens språk – i Icaos dokument 9303.</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tc>
        <w:tc>
          <w:tcPr>
            <w:tcW w:w="4876" w:type="dxa"/>
            <w:tcBorders>
              <w:top w:val="nil"/>
              <w:left w:val="nil"/>
              <w:bottom w:val="nil"/>
              <w:right w:val="nil"/>
            </w:tcBorders>
          </w:tcPr>
          <w:p w:rsidR="00E33FD9" w:rsidRPr="00213E5B" w:rsidRDefault="00213E5B" w:rsidP="00E275B2">
            <w:pPr>
              <w:pStyle w:val="Normal6a"/>
            </w:pPr>
            <w:r w:rsidRPr="00213E5B">
              <w:rPr>
                <w:b/>
                <w:i/>
              </w:rPr>
              <w:t>_________________</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tc>
        <w:tc>
          <w:tcPr>
            <w:tcW w:w="4876" w:type="dxa"/>
            <w:tcBorders>
              <w:top w:val="nil"/>
              <w:left w:val="nil"/>
              <w:bottom w:val="nil"/>
              <w:right w:val="nil"/>
            </w:tcBorders>
          </w:tcPr>
          <w:p w:rsidR="00E33FD9" w:rsidRPr="00213E5B" w:rsidRDefault="00213E5B" w:rsidP="00E275B2">
            <w:pPr>
              <w:pStyle w:val="Normal6a"/>
            </w:pPr>
            <w:r w:rsidRPr="00213E5B">
              <w:rPr>
                <w:b/>
                <w:i/>
                <w:vertAlign w:val="superscript"/>
              </w:rPr>
              <w:t>1a</w:t>
            </w:r>
            <w:r w:rsidRPr="00213E5B">
              <w:t xml:space="preserve"> </w:t>
            </w:r>
            <w:r w:rsidRPr="00213E5B">
              <w:rPr>
                <w:b/>
                <w:i/>
              </w:rPr>
              <w:t>Domstolens dom av den 4 oktober 2024, Mirin, C-4/23, ECLI:EU:C:2024:845.</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15</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Tomáš Zdechovský</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25a (nytt)</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pPr>
              <w:pStyle w:val="Normal6a"/>
            </w:pPr>
          </w:p>
        </w:tc>
        <w:tc>
          <w:tcPr>
            <w:tcW w:w="4876" w:type="dxa"/>
            <w:tcBorders>
              <w:top w:val="nil"/>
              <w:left w:val="nil"/>
              <w:bottom w:val="nil"/>
              <w:right w:val="nil"/>
            </w:tcBorders>
          </w:tcPr>
          <w:p w:rsidR="00E33FD9" w:rsidRPr="00213E5B" w:rsidRDefault="00213E5B" w:rsidP="00E275B2">
            <w:pPr>
              <w:pStyle w:val="Normal6a"/>
            </w:pPr>
            <w:r w:rsidRPr="00213E5B">
              <w:rPr>
                <w:b/>
                <w:i/>
              </w:rPr>
              <w:t>(25a)</w:t>
            </w:r>
            <w:r w:rsidRPr="00213E5B">
              <w:tab/>
            </w:r>
            <w:r w:rsidRPr="00213E5B">
              <w:rPr>
                <w:b/>
                <w:i/>
              </w:rPr>
              <w:t>Kvalificerad personal bör få obligatorisk utbildning om de bästa metoderna för insamling av biometriska kännetecken från barn och utsatta personer för att säkerställa att köns- och åldersspecifika behov beaktas samtidigt som varje e</w:t>
            </w:r>
            <w:r w:rsidRPr="00213E5B">
              <w:rPr>
                <w:b/>
                <w:i/>
              </w:rPr>
              <w:t>nskild individs värdighet respekteras.</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16</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Roberto Vannacci, António Tânger Corrêa, Susanna Ceccardi, Anna Maria Cisint, Nikola Bartůšek, Fabrice Leggeri, Tom Vandendriessche, Matthieu Valet</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26</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(26)</w:t>
            </w:r>
            <w:r w:rsidRPr="00213E5B">
              <w:tab/>
              <w:t>Om problem uppstår vid insamlingen av biometriska kännetecken bör medlemsstaterna säkerställa att lämpliga förfaranden finns för att respektera den berörda personens värdighet. Därför bör särskild hänsyn tas till</w:t>
            </w:r>
            <w:r w:rsidRPr="00213E5B">
              <w:t xml:space="preserve"> </w:t>
            </w:r>
            <w:r w:rsidRPr="00213E5B">
              <w:rPr>
                <w:b/>
                <w:i/>
              </w:rPr>
              <w:t xml:space="preserve">kön och till </w:t>
            </w:r>
            <w:r w:rsidRPr="00213E5B">
              <w:t>de särskilda behoven hos barn och utsatta personer.</w:t>
            </w:r>
          </w:p>
        </w:tc>
        <w:tc>
          <w:tcPr>
            <w:tcW w:w="4876" w:type="dxa"/>
            <w:tcBorders>
              <w:top w:val="nil"/>
              <w:left w:val="nil"/>
              <w:bottom w:val="nil"/>
              <w:right w:val="nil"/>
            </w:tcBorders>
          </w:tcPr>
          <w:p w:rsidR="00E33FD9" w:rsidRPr="00213E5B" w:rsidRDefault="00213E5B" w:rsidP="00E275B2">
            <w:pPr>
              <w:pStyle w:val="Normal6a"/>
            </w:pPr>
            <w:r w:rsidRPr="00213E5B">
              <w:t>(26)</w:t>
            </w:r>
            <w:r w:rsidRPr="00213E5B">
              <w:tab/>
              <w:t>Om problem uppstår vid insamlingen av biometriska kännetecken bör medlemsstaterna säkerställa att lämpliga förfaranden finns för att respektera den berörda personens värdighet. Därför b</w:t>
            </w:r>
            <w:r w:rsidRPr="00213E5B">
              <w:t>ör särskild hänsyn tas till de särskilda behoven hos barn och utsatta personer.</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17</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Paolo Inselvini, Alessandro Ciriani</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26</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(26)</w:t>
            </w:r>
            <w:r w:rsidRPr="00213E5B">
              <w:tab/>
            </w:r>
            <w:r w:rsidRPr="00213E5B">
              <w:t xml:space="preserve">Om problem uppstår vid insamlingen av biometriska kännetecken bör medlemsstaterna säkerställa att lämpliga förfaranden finns för att respektera den berörda personens värdighet. Därför bör särskild hänsyn tas till kön och till de särskilda behoven hos barn </w:t>
            </w:r>
            <w:r w:rsidRPr="00213E5B">
              <w:t>och utsatta personer.</w:t>
            </w:r>
          </w:p>
        </w:tc>
        <w:tc>
          <w:tcPr>
            <w:tcW w:w="4876" w:type="dxa"/>
            <w:tcBorders>
              <w:top w:val="nil"/>
              <w:left w:val="nil"/>
              <w:bottom w:val="nil"/>
              <w:right w:val="nil"/>
            </w:tcBorders>
          </w:tcPr>
          <w:p w:rsidR="00E33FD9" w:rsidRPr="00213E5B" w:rsidRDefault="00213E5B" w:rsidP="00213E5B">
            <w:pPr>
              <w:pStyle w:val="Normal6a"/>
            </w:pPr>
            <w:r w:rsidRPr="00213E5B">
              <w:rPr>
                <w:i/>
              </w:rPr>
              <w:t>(Berör inte den svenska versionen.)</w:t>
            </w:r>
            <w:r w:rsidRPr="00213E5B">
              <w:tab/>
            </w:r>
            <w:r>
              <w:t xml:space="preserve"> </w:t>
            </w:r>
            <w:r w:rsidRPr="00213E5B">
              <w:t xml:space="preserve"> </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{IT}</w:t>
      </w:r>
      <w:r w:rsidRPr="00213E5B">
        <w:t>it</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18</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Roberto Vannacci, António Tânger Corrêa, Susanna Ceccardi, Anna Maria Cisint, Fabrice Leggeri, Tom Vandendriessche, Matthieu Valet</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28</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(28)</w:t>
            </w:r>
            <w:r w:rsidRPr="00213E5B">
              <w:tab/>
              <w:t>Ett igenkänningstecken i form av landskoden på två bokstäver för den medlemsstat som utfärdar handlingen</w:t>
            </w:r>
            <w:r w:rsidRPr="00213E5B">
              <w:rPr>
                <w:b/>
                <w:i/>
              </w:rPr>
              <w:t>, utformad som negativt ursparad text i en blå rektangel och omgiven av tolv gula stjärnor,</w:t>
            </w:r>
            <w:r w:rsidRPr="00213E5B">
              <w:t xml:space="preserve"> underlättar den visuella inspektionen av handlingen, särskilt när innehavaren utövar rätten till fri rörlighet.</w:t>
            </w:r>
          </w:p>
        </w:tc>
        <w:tc>
          <w:tcPr>
            <w:tcW w:w="4876" w:type="dxa"/>
            <w:tcBorders>
              <w:top w:val="nil"/>
              <w:left w:val="nil"/>
              <w:bottom w:val="nil"/>
              <w:right w:val="nil"/>
            </w:tcBorders>
          </w:tcPr>
          <w:p w:rsidR="00E33FD9" w:rsidRPr="00213E5B" w:rsidRDefault="00213E5B" w:rsidP="00E275B2">
            <w:pPr>
              <w:pStyle w:val="Normal6a"/>
            </w:pPr>
            <w:r w:rsidRPr="00213E5B">
              <w:t>(28)</w:t>
            </w:r>
            <w:r w:rsidRPr="00213E5B">
              <w:tab/>
              <w:t>Ett igenkänningstecken i form av landskoden på två bokstäver för den medlemsstat som utfärdar handlingen underlättar den visuella inspekti</w:t>
            </w:r>
            <w:r w:rsidRPr="00213E5B">
              <w:t>onen av handlingen, särskilt när innehavaren utövar rätten till fri rörlighet.</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19</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Tomáš Zdechovský</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32a (nytt)</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pPr>
              <w:pStyle w:val="Normal6a"/>
            </w:pPr>
          </w:p>
        </w:tc>
        <w:tc>
          <w:tcPr>
            <w:tcW w:w="4876" w:type="dxa"/>
            <w:tcBorders>
              <w:top w:val="nil"/>
              <w:left w:val="nil"/>
              <w:bottom w:val="nil"/>
              <w:right w:val="nil"/>
            </w:tcBorders>
          </w:tcPr>
          <w:p w:rsidR="00E33FD9" w:rsidRPr="00213E5B" w:rsidRDefault="00213E5B" w:rsidP="00E275B2">
            <w:pPr>
              <w:pStyle w:val="Normal6a"/>
            </w:pPr>
            <w:r w:rsidRPr="00213E5B">
              <w:rPr>
                <w:b/>
                <w:i/>
              </w:rPr>
              <w:t>(32a)</w:t>
            </w:r>
            <w:r w:rsidRPr="00213E5B">
              <w:tab/>
            </w:r>
            <w:r w:rsidRPr="00213E5B">
              <w:rPr>
                <w:b/>
                <w:i/>
              </w:rPr>
              <w:t>Till stöd för detta mål bör kommissionen i samarbete med medlemsstaterna säkerställa harmonisering av system för elektronisk identifiering och integrering av gränsöverskridande e-förvaltningstjänster. Dessa åtgärder bör öka användbarheten av och tillgängli</w:t>
            </w:r>
            <w:r w:rsidRPr="00213E5B">
              <w:rPr>
                <w:b/>
                <w:i/>
              </w:rPr>
              <w:t>gheten till identitetskort för alla unionsmedborgare och samtidigt upprätthålla sömlös funktionalitet och fullständig interoperabilitet i alla medlemsstater.</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20</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Malik Azmani</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Skäl 43</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(43)</w:t>
            </w:r>
            <w:r w:rsidRPr="00213E5B">
              <w:tab/>
            </w:r>
            <w:r w:rsidRPr="00213E5B">
              <w:t>I enlighet med det interinstitutionella avtalet av den 13 april 2016 om bättre lagstiftning</w:t>
            </w:r>
            <w:r w:rsidRPr="00213E5B">
              <w:rPr>
                <w:vertAlign w:val="superscript"/>
              </w:rPr>
              <w:t>9</w:t>
            </w:r>
            <w:r w:rsidRPr="00213E5B">
              <w:t xml:space="preserve"> bör kommissionen</w:t>
            </w:r>
            <w:r w:rsidRPr="00213E5B">
              <w:rPr>
                <w:b/>
                <w:i/>
              </w:rPr>
              <w:t xml:space="preserve"> tidigast </w:t>
            </w:r>
            <w:r w:rsidRPr="00213E5B">
              <w:t>sex år efter den dag då denna förordning börjar tillämpas utvärdera denna förordning, inbegripet på grundval av</w:t>
            </w:r>
            <w:r w:rsidRPr="00213E5B">
              <w:rPr>
                <w:b/>
                <w:i/>
              </w:rPr>
              <w:t xml:space="preserve"> </w:t>
            </w:r>
            <w:r w:rsidRPr="00213E5B">
              <w:t>den information som har s</w:t>
            </w:r>
            <w:r w:rsidRPr="00213E5B">
              <w:t>amlats in i övervakningssyfte för att bedöma de faktiska effekterna av förordningen och behovet av eventuella ytterligare åtgärder. Medlemsstaterna bör i övervakningssyfte samla in statistik om antalet identitetskort och uppehållshandlingar som de har utfä</w:t>
            </w:r>
            <w:r w:rsidRPr="00213E5B">
              <w:t>rdat.</w:t>
            </w:r>
          </w:p>
        </w:tc>
        <w:tc>
          <w:tcPr>
            <w:tcW w:w="4876" w:type="dxa"/>
            <w:tcBorders>
              <w:top w:val="nil"/>
              <w:left w:val="nil"/>
              <w:bottom w:val="nil"/>
              <w:right w:val="nil"/>
            </w:tcBorders>
          </w:tcPr>
          <w:p w:rsidR="00E33FD9" w:rsidRPr="00213E5B" w:rsidRDefault="00213E5B" w:rsidP="00213E5B">
            <w:pPr>
              <w:pStyle w:val="Normal6a"/>
            </w:pPr>
            <w:r w:rsidRPr="00213E5B">
              <w:t>(43)</w:t>
            </w:r>
            <w:r w:rsidRPr="00213E5B">
              <w:tab/>
            </w:r>
            <w:r w:rsidRPr="00213E5B">
              <w:rPr>
                <w:b/>
                <w:i/>
              </w:rPr>
              <w:t>Kommissionen bör rapportera om tillämpningen av denna förordning två</w:t>
            </w:r>
            <w:r>
              <w:rPr>
                <w:b/>
                <w:i/>
              </w:rPr>
              <w:t> </w:t>
            </w:r>
            <w:r w:rsidRPr="00213E5B">
              <w:rPr>
                <w:b/>
                <w:i/>
              </w:rPr>
              <w:t>respektive elva år efter dess tillämpningsdag, däribland om säkerhetsnivåns lämplighet, med beaktande av dess konsekvenser för grundläggande rättigheter och dataskyddsprinciper</w:t>
            </w:r>
            <w:r w:rsidRPr="00213E5B">
              <w:rPr>
                <w:b/>
                <w:i/>
              </w:rPr>
              <w:t>.</w:t>
            </w:r>
            <w:r w:rsidRPr="00213E5B">
              <w:t xml:space="preserve"> I enlighet med det interinstitutionella avtalet av den 13 april 2016 om bättre lagstiftning</w:t>
            </w:r>
            <w:r w:rsidRPr="00213E5B">
              <w:rPr>
                <w:vertAlign w:val="superscript"/>
              </w:rPr>
              <w:t>9</w:t>
            </w:r>
            <w:r w:rsidRPr="00213E5B">
              <w:t xml:space="preserve"> bör kommissionen</w:t>
            </w:r>
            <w:r w:rsidRPr="00213E5B">
              <w:rPr>
                <w:b/>
                <w:i/>
              </w:rPr>
              <w:t xml:space="preserve">, </w:t>
            </w:r>
            <w:r w:rsidRPr="00213E5B">
              <w:t>sex år efter den dag då denna förordning börjar tillämpas</w:t>
            </w:r>
            <w:r w:rsidRPr="00213E5B">
              <w:rPr>
                <w:b/>
                <w:i/>
              </w:rPr>
              <w:t xml:space="preserve"> och därefter vart sjätte år,</w:t>
            </w:r>
            <w:r w:rsidRPr="00213E5B">
              <w:t xml:space="preserve"> utvärdera denna förordning, inbegripet på grundval av de</w:t>
            </w:r>
            <w:r w:rsidRPr="00213E5B">
              <w:t>n information som har samlats in i övervakningssyfte för att bedöma de faktiska effekterna av förordningen och behovet av eventuella ytterligare åtgärder. Medlemsstaterna bör i övervakningssyfte samla in statistik om antalet identitetskort och uppehållshan</w:t>
            </w:r>
            <w:r w:rsidRPr="00213E5B">
              <w:t>dlingar som de har utfärdat.</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rPr>
                <w:b/>
                <w:i/>
              </w:rPr>
              <w:t>_________________</w:t>
            </w:r>
          </w:p>
        </w:tc>
        <w:tc>
          <w:tcPr>
            <w:tcW w:w="4876" w:type="dxa"/>
            <w:tcBorders>
              <w:top w:val="nil"/>
              <w:left w:val="nil"/>
              <w:bottom w:val="nil"/>
              <w:right w:val="nil"/>
            </w:tcBorders>
          </w:tcPr>
          <w:p w:rsidR="00E33FD9" w:rsidRPr="00213E5B" w:rsidRDefault="00213E5B" w:rsidP="00E275B2">
            <w:pPr>
              <w:pStyle w:val="Normal6a"/>
            </w:pPr>
            <w:r w:rsidRPr="00213E5B">
              <w:rPr>
                <w:b/>
                <w:i/>
              </w:rPr>
              <w:t>_________________</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rPr>
                <w:vertAlign w:val="superscript"/>
              </w:rPr>
              <w:t>9</w:t>
            </w:r>
            <w:r w:rsidRPr="00213E5B">
              <w:t xml:space="preserve"> EUT L 123, 12.5.2016, s. 1, ELI: http://data.europa.eu/eli/agree_interinstit/2016/512/oj.</w:t>
            </w:r>
          </w:p>
        </w:tc>
        <w:tc>
          <w:tcPr>
            <w:tcW w:w="4876" w:type="dxa"/>
            <w:tcBorders>
              <w:top w:val="nil"/>
              <w:left w:val="nil"/>
              <w:bottom w:val="nil"/>
              <w:right w:val="nil"/>
            </w:tcBorders>
          </w:tcPr>
          <w:p w:rsidR="00E33FD9" w:rsidRPr="00213E5B" w:rsidRDefault="00213E5B" w:rsidP="00E275B2">
            <w:pPr>
              <w:pStyle w:val="Normal6a"/>
            </w:pPr>
            <w:r w:rsidRPr="00213E5B">
              <w:rPr>
                <w:vertAlign w:val="superscript"/>
              </w:rPr>
              <w:t>9</w:t>
            </w:r>
            <w:r w:rsidRPr="00213E5B">
              <w:t xml:space="preserve"> EUT L 123, 12.5.2016, s. 1, ELI: http://data.europa.eu/eli/agree_interinstit/2016/512/oj.</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21</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Roberto Vannacci, António Tânger Corrêa, Susanna Ceccardi, Anna Maria Cisint, Nikola Bartůšek, Fabrice Leggeri, Tom Vandendriessche, Matthieu Valet</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3 – punkt 2 – stycke 2</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rPr>
                <w:b/>
                <w:i/>
              </w:rPr>
              <w:t>Genom undantag från första stycket får handlingens nummer föras in i fält I och angivande av personens kön ska vara valfritt.</w:t>
            </w:r>
          </w:p>
        </w:tc>
        <w:tc>
          <w:tcPr>
            <w:tcW w:w="4876" w:type="dxa"/>
            <w:tcBorders>
              <w:top w:val="nil"/>
              <w:left w:val="nil"/>
              <w:bottom w:val="nil"/>
              <w:right w:val="nil"/>
            </w:tcBorders>
          </w:tcPr>
          <w:p w:rsidR="00E33FD9" w:rsidRPr="00213E5B" w:rsidRDefault="00213E5B" w:rsidP="00E275B2">
            <w:pPr>
              <w:pStyle w:val="Normal6a"/>
            </w:pPr>
            <w:r w:rsidRPr="00213E5B">
              <w:rPr>
                <w:b/>
                <w:i/>
              </w:rPr>
              <w:t>utgår</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22</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Nadine Morano</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3 – punkt 2 – stycke 2</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 xml:space="preserve">Genom undantag från första stycket får handlingens nummer föras in i fält I </w:t>
            </w:r>
            <w:r w:rsidRPr="00213E5B">
              <w:rPr>
                <w:b/>
                <w:i/>
              </w:rPr>
              <w:t>och angivande av personens kön ska vara valfritt</w:t>
            </w:r>
            <w:r w:rsidRPr="00213E5B">
              <w:t>.</w:t>
            </w:r>
          </w:p>
        </w:tc>
        <w:tc>
          <w:tcPr>
            <w:tcW w:w="4876" w:type="dxa"/>
            <w:tcBorders>
              <w:top w:val="nil"/>
              <w:left w:val="nil"/>
              <w:bottom w:val="nil"/>
              <w:right w:val="nil"/>
            </w:tcBorders>
          </w:tcPr>
          <w:p w:rsidR="00E33FD9" w:rsidRPr="00213E5B" w:rsidRDefault="00213E5B" w:rsidP="00E275B2">
            <w:pPr>
              <w:pStyle w:val="Normal6a"/>
            </w:pPr>
            <w:r w:rsidRPr="00213E5B">
              <w:t>Genom undantag från första stycket får handlingens nummer föras in i fält I.</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{FR}</w:t>
      </w:r>
      <w:r w:rsidRPr="00213E5B">
        <w:t>fr</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23</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Paolo Inselvini, Alessandro Ciriani</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3 – punkt 2 – stycke 2</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Genom undantag från första stycket får handlingens nummer föras in i fält I och angivande av personens kön ska vara valfritt.</w:t>
            </w:r>
          </w:p>
        </w:tc>
        <w:tc>
          <w:tcPr>
            <w:tcW w:w="4876" w:type="dxa"/>
            <w:tcBorders>
              <w:top w:val="nil"/>
              <w:left w:val="nil"/>
              <w:bottom w:val="nil"/>
              <w:right w:val="nil"/>
            </w:tcBorders>
          </w:tcPr>
          <w:p w:rsidR="00E33FD9" w:rsidRPr="00213E5B" w:rsidRDefault="00213E5B" w:rsidP="00E275B2">
            <w:pPr>
              <w:pStyle w:val="Normal6a"/>
            </w:pPr>
            <w:r w:rsidRPr="00213E5B">
              <w:rPr>
                <w:i/>
              </w:rPr>
              <w:t>(Berör inte den svenska versionen.)</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{IT}</w:t>
      </w:r>
      <w:r w:rsidRPr="00213E5B">
        <w:t>it</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24</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Alessandro Zan, Krzysztof Śmiszek, Emma Rafowicz, Evin Incir, Cecilia Strada, Pina</w:t>
      </w:r>
      <w:r>
        <w:t> </w:t>
      </w:r>
      <w:r w:rsidRPr="00213E5B">
        <w:t>Picierno</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3 – punkt 2 – stycke 2</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Genom undantag från första stycket får handlingens nummer föras in i fält I och angivande av personens kön ska vara valfritt.</w:t>
            </w:r>
          </w:p>
        </w:tc>
        <w:tc>
          <w:tcPr>
            <w:tcW w:w="4876" w:type="dxa"/>
            <w:tcBorders>
              <w:top w:val="nil"/>
              <w:left w:val="nil"/>
              <w:bottom w:val="nil"/>
              <w:right w:val="nil"/>
            </w:tcBorders>
          </w:tcPr>
          <w:p w:rsidR="00E33FD9" w:rsidRPr="00213E5B" w:rsidRDefault="00213E5B" w:rsidP="00E275B2">
            <w:pPr>
              <w:pStyle w:val="Normal6a"/>
            </w:pPr>
            <w:r w:rsidRPr="00213E5B">
              <w:t>Genom undantag från första stycket får handlingens nummer föras in i fält I och angivande a</w:t>
            </w:r>
            <w:r w:rsidRPr="00213E5B">
              <w:t xml:space="preserve">v personens kön ska vara valfritt. </w:t>
            </w:r>
            <w:r w:rsidRPr="00213E5B">
              <w:rPr>
                <w:b/>
                <w:i/>
              </w:rPr>
              <w:t xml:space="preserve">Om en medlemsstat väljer att ange kön i en handling som omfattas av denna förordning ska den använda specifikationerna ”F”, ”M” eller ”X” eller motsvarande bokstav i den medlemsstatens officiella språk – i Icaos dokument </w:t>
            </w:r>
            <w:r w:rsidRPr="00213E5B">
              <w:rPr>
                <w:b/>
                <w:i/>
              </w:rPr>
              <w:t>9303.</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25</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Roberto Vannacci, António Tânger Corrêa, Susanna Ceccardi, Anna Maria Cisint, Fabrice Leggeri, Tom Vandendriessche, Matthieu Valet</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3 – punkt 4</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4.</w:t>
            </w:r>
            <w:r w:rsidRPr="00213E5B">
              <w:tab/>
            </w:r>
            <w:r w:rsidRPr="00213E5B">
              <w:t>Identitetskortet ska på framsidan innehålla landskoden på två bokstäver för den medlemsstat som utfärdar kortet</w:t>
            </w:r>
            <w:r w:rsidRPr="00213E5B">
              <w:rPr>
                <w:b/>
                <w:i/>
              </w:rPr>
              <w:t>, utformad som negativt ursparad text i en blå rektangel och omgiven av tolv gula stjärnor</w:t>
            </w:r>
            <w:r w:rsidRPr="00213E5B">
              <w:t>.</w:t>
            </w:r>
          </w:p>
        </w:tc>
        <w:tc>
          <w:tcPr>
            <w:tcW w:w="4876" w:type="dxa"/>
            <w:tcBorders>
              <w:top w:val="nil"/>
              <w:left w:val="nil"/>
              <w:bottom w:val="nil"/>
              <w:right w:val="nil"/>
            </w:tcBorders>
          </w:tcPr>
          <w:p w:rsidR="00E33FD9" w:rsidRPr="00213E5B" w:rsidRDefault="00213E5B" w:rsidP="00E275B2">
            <w:pPr>
              <w:pStyle w:val="Normal6a"/>
            </w:pPr>
            <w:r w:rsidRPr="00213E5B">
              <w:t>4.</w:t>
            </w:r>
            <w:r w:rsidRPr="00213E5B">
              <w:tab/>
              <w:t>Identitetskortet ska på framsidan innehålla landsk</w:t>
            </w:r>
            <w:r w:rsidRPr="00213E5B">
              <w:t>oden på två bokstäver för den medlemsstat som utfärdar kortet.</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26</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Milan Uhrík, Ewa Zajączkowska-Hernik, Mary Khan</w:t>
      </w:r>
      <w:r w:rsidRPr="00213E5B">
        <w:rPr>
          <w:rStyle w:val="HideTWBExt"/>
          <w:b w:val="0"/>
          <w:color w:val="auto"/>
        </w:rPr>
        <w:t>&lt;/Members&gt;</w:t>
      </w:r>
    </w:p>
    <w:p w:rsidR="00E33FD9" w:rsidRPr="00213E5B" w:rsidRDefault="00213E5B" w:rsidP="00E33FD9">
      <w:r w:rsidRPr="00213E5B">
        <w:rPr>
          <w:rStyle w:val="HideTWBExt"/>
          <w:color w:val="auto"/>
        </w:rPr>
        <w:t>&lt;AuNomDe&gt;</w:t>
      </w:r>
      <w:r w:rsidRPr="00213E5B">
        <w:rPr>
          <w:rStyle w:val="HideTWBInt"/>
          <w:color w:val="auto"/>
        </w:rPr>
        <w:t>{ESN}</w:t>
      </w:r>
      <w:r w:rsidRPr="00213E5B">
        <w:t>för ESN-gruppen</w:t>
      </w:r>
      <w:r w:rsidRPr="00213E5B">
        <w:rPr>
          <w:rStyle w:val="HideTWBExt"/>
          <w:color w:val="auto"/>
        </w:rPr>
        <w:t>&lt;/AuNomDe&gt;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3 – punkt 5</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5.</w:t>
            </w:r>
            <w:r w:rsidRPr="00213E5B">
              <w:tab/>
            </w:r>
            <w:r w:rsidRPr="00213E5B">
              <w:t xml:space="preserve">Identitetskort ska innefatta ett mycket säkert lagringsmedium som innehåller en ansiktsbild av innehavaren </w:t>
            </w:r>
            <w:r w:rsidRPr="00213E5B">
              <w:rPr>
                <w:b/>
                <w:i/>
              </w:rPr>
              <w:t xml:space="preserve">och två fingeravtryck </w:t>
            </w:r>
            <w:r w:rsidRPr="00213E5B">
              <w:t>i interoperabla digitala format. Vid insamlingen av biometriska kännetecken ska medlemsstaterna tillämpa de tekniska specifikat</w:t>
            </w:r>
            <w:r w:rsidRPr="00213E5B">
              <w:t>ioner som fastställs i kommissionens genomförandebeslut C(2018) 7767</w:t>
            </w:r>
            <w:r w:rsidRPr="00213E5B">
              <w:rPr>
                <w:vertAlign w:val="superscript"/>
              </w:rPr>
              <w:t>12</w:t>
            </w:r>
            <w:r w:rsidRPr="00213E5B">
              <w:t>i dess lydelse enligt kommissionens genomförandebeslut C(2021) 3726</w:t>
            </w:r>
            <w:r w:rsidRPr="00213E5B">
              <w:rPr>
                <w:vertAlign w:val="superscript"/>
              </w:rPr>
              <w:t>13</w:t>
            </w:r>
            <w:r w:rsidRPr="00213E5B">
              <w:t>.</w:t>
            </w:r>
          </w:p>
        </w:tc>
        <w:tc>
          <w:tcPr>
            <w:tcW w:w="4876" w:type="dxa"/>
            <w:tcBorders>
              <w:top w:val="nil"/>
              <w:left w:val="nil"/>
              <w:bottom w:val="nil"/>
              <w:right w:val="nil"/>
            </w:tcBorders>
          </w:tcPr>
          <w:p w:rsidR="00E33FD9" w:rsidRPr="00213E5B" w:rsidRDefault="00213E5B" w:rsidP="00E275B2">
            <w:pPr>
              <w:pStyle w:val="Normal6a"/>
            </w:pPr>
            <w:r w:rsidRPr="00213E5B">
              <w:t>5.</w:t>
            </w:r>
            <w:r w:rsidRPr="00213E5B">
              <w:tab/>
              <w:t>Identitetskort ska innefatta ett mycket säkert lagringsmedium som innehåller en ansiktsbild av innehavaren i int</w:t>
            </w:r>
            <w:r w:rsidRPr="00213E5B">
              <w:t>eroperabla digitala format. Vid insamlingen av biometriska kännetecken ska medlemsstaterna tillämpa de tekniska specifikationer som fastställs i kommissionens genomförandebeslut C(2018) 7767</w:t>
            </w:r>
            <w:r w:rsidRPr="00213E5B">
              <w:rPr>
                <w:vertAlign w:val="superscript"/>
              </w:rPr>
              <w:t>12</w:t>
            </w:r>
            <w:r w:rsidRPr="00213E5B">
              <w:t>i dess lydelse enligt kommissionens genomförandebeslut C(2021) 3</w:t>
            </w:r>
            <w:r w:rsidRPr="00213E5B">
              <w:t>726</w:t>
            </w:r>
            <w:r w:rsidRPr="00213E5B">
              <w:rPr>
                <w:vertAlign w:val="superscript"/>
              </w:rPr>
              <w:t>13</w:t>
            </w:r>
            <w:r w:rsidRPr="00213E5B">
              <w:t>.</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rPr>
                <w:b/>
                <w:i/>
              </w:rPr>
              <w:t>_________________</w:t>
            </w:r>
          </w:p>
        </w:tc>
        <w:tc>
          <w:tcPr>
            <w:tcW w:w="4876" w:type="dxa"/>
            <w:tcBorders>
              <w:top w:val="nil"/>
              <w:left w:val="nil"/>
              <w:bottom w:val="nil"/>
              <w:right w:val="nil"/>
            </w:tcBorders>
          </w:tcPr>
          <w:p w:rsidR="00E33FD9" w:rsidRPr="00213E5B" w:rsidRDefault="00213E5B" w:rsidP="00E275B2">
            <w:pPr>
              <w:pStyle w:val="Normal6a"/>
            </w:pPr>
            <w:r w:rsidRPr="00213E5B">
              <w:rPr>
                <w:b/>
                <w:i/>
              </w:rPr>
              <w:t>_________________</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rPr>
                <w:vertAlign w:val="superscript"/>
              </w:rPr>
              <w:t>12</w:t>
            </w:r>
            <w:r w:rsidRPr="00213E5B">
              <w:t xml:space="preserve"> Kommissionens genomförandebeslut C(2018) 7767 av den 30 november 2018 om fastställande av tekniska specifikationer för en enhetlig utformning av uppehållstillstånd för tredjelandsmedborgare och om upphävande av beslut C(2002) 3069.</w:t>
            </w:r>
          </w:p>
        </w:tc>
        <w:tc>
          <w:tcPr>
            <w:tcW w:w="4876" w:type="dxa"/>
            <w:tcBorders>
              <w:top w:val="nil"/>
              <w:left w:val="nil"/>
              <w:bottom w:val="nil"/>
              <w:right w:val="nil"/>
            </w:tcBorders>
          </w:tcPr>
          <w:p w:rsidR="00E33FD9" w:rsidRPr="00213E5B" w:rsidRDefault="00213E5B" w:rsidP="00E275B2">
            <w:pPr>
              <w:pStyle w:val="Normal6a"/>
            </w:pPr>
            <w:r w:rsidRPr="00213E5B">
              <w:rPr>
                <w:vertAlign w:val="superscript"/>
              </w:rPr>
              <w:t>12</w:t>
            </w:r>
            <w:r w:rsidRPr="00213E5B">
              <w:t xml:space="preserve"> Kommissionens genomf</w:t>
            </w:r>
            <w:r w:rsidRPr="00213E5B">
              <w:t>örandebeslut C(2018) 7767 av den 30 november 2018 om fastställande av tekniska specifikationer för en enhetlig utformning av uppehållstillstånd för tredjelandsmedborgare och om upphävande av beslut C(2002) 3069.</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rPr>
                <w:vertAlign w:val="superscript"/>
              </w:rPr>
              <w:t>13</w:t>
            </w:r>
            <w:r w:rsidRPr="00213E5B">
              <w:t xml:space="preserve"> Kommissionens genomförandebeslut C(2021)</w:t>
            </w:r>
            <w:r w:rsidRPr="00213E5B">
              <w:t xml:space="preserve"> 3726 av den 4 juni 2021 om ändring av bilaga III till genomförandebeslut C(2018) 7767 vad gäller förteckningen över normativa referenser.</w:t>
            </w:r>
          </w:p>
        </w:tc>
        <w:tc>
          <w:tcPr>
            <w:tcW w:w="4876" w:type="dxa"/>
            <w:tcBorders>
              <w:top w:val="nil"/>
              <w:left w:val="nil"/>
              <w:bottom w:val="nil"/>
              <w:right w:val="nil"/>
            </w:tcBorders>
          </w:tcPr>
          <w:p w:rsidR="00E33FD9" w:rsidRPr="00213E5B" w:rsidRDefault="00213E5B" w:rsidP="00E275B2">
            <w:pPr>
              <w:pStyle w:val="Normal6a"/>
            </w:pPr>
            <w:r w:rsidRPr="00213E5B">
              <w:rPr>
                <w:vertAlign w:val="superscript"/>
              </w:rPr>
              <w:t>13</w:t>
            </w:r>
            <w:r w:rsidRPr="00213E5B">
              <w:t xml:space="preserve"> Kommissionens genomförandebeslut C(2021) 3726 av den 4 juni 2021 om ändring av bilaga III till genomförandebeslut </w:t>
            </w:r>
            <w:r w:rsidRPr="00213E5B">
              <w:t>C(2018) 7767 vad gäller förteckningen över normativa referenser.</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pPr>
        <w:pStyle w:val="AmJustTitle"/>
      </w:pPr>
      <w:r w:rsidRPr="00213E5B">
        <w:rPr>
          <w:rStyle w:val="HideTWBExt"/>
          <w:color w:val="auto"/>
        </w:rPr>
        <w:t>&lt;TitreJust&gt;</w:t>
      </w:r>
      <w:r w:rsidRPr="00213E5B">
        <w:t>Motivering</w:t>
      </w:r>
      <w:r w:rsidRPr="00213E5B">
        <w:rPr>
          <w:rStyle w:val="HideTWBExt"/>
          <w:color w:val="auto"/>
        </w:rPr>
        <w:t>&lt;/TitreJust&gt;</w:t>
      </w:r>
    </w:p>
    <w:p w:rsidR="00E33FD9" w:rsidRPr="00213E5B" w:rsidRDefault="00213E5B" w:rsidP="00E33FD9">
      <w:pPr>
        <w:pStyle w:val="AmJustText"/>
      </w:pPr>
      <w:r w:rsidRPr="00213E5B">
        <w:t xml:space="preserve">Syftet med detta ändringsförslag är att avskaffa skyldigheten att lagra två fingeravtryck på identitetskort. </w:t>
      </w:r>
      <w:r w:rsidRPr="00213E5B">
        <w:t>Det är en för stor kränkning av medborgarnas rätt till integritet och gynnar ökade möjligheter till statlig kontroll.</w:t>
      </w:r>
      <w:r w:rsidRPr="00213E5B">
        <w:t xml:space="preserve"> Det utgör också en alltför stor risk för it-brottslighet:</w:t>
      </w:r>
      <w:r>
        <w:t xml:space="preserve"> </w:t>
      </w:r>
      <w:r w:rsidRPr="00213E5B">
        <w:t>om dessa fingeravtryck stjäls kan de användas över hela världen för identitets</w:t>
      </w:r>
      <w:r w:rsidRPr="00213E5B">
        <w:t>relaterade bedrägerier och stölder av alla slag.</w:t>
      </w:r>
      <w:r>
        <w:t xml:space="preserve"> </w:t>
      </w:r>
      <w:r w:rsidRPr="00213E5B">
        <w:t>Eftersom de är unika skulle en stöld av dessa fingeravtryck utgöra en livslång risk för den medborgare som drabbas.</w:t>
      </w:r>
    </w:p>
    <w:p w:rsidR="00E33FD9" w:rsidRPr="00213E5B" w:rsidRDefault="00213E5B" w:rsidP="00E33FD9">
      <w:r w:rsidRPr="00213E5B">
        <w:rPr>
          <w:rStyle w:val="HideTWBExt"/>
          <w:color w:val="auto"/>
        </w:rPr>
        <w:t>&lt;/Amend&gt;</w:t>
      </w:r>
    </w:p>
    <w:p w:rsidR="00E33FD9" w:rsidRPr="00213E5B" w:rsidRDefault="00213E5B" w:rsidP="00E33FD9">
      <w:pPr>
        <w:pStyle w:val="AMNumberTabs0"/>
        <w:keepNext/>
      </w:pPr>
      <w:r w:rsidRPr="00213E5B">
        <w:rPr>
          <w:rStyle w:val="HideTWBExt"/>
          <w:b w:val="0"/>
          <w:color w:val="auto"/>
        </w:rPr>
        <w:t>&lt;Amend&gt;</w:t>
      </w:r>
      <w:r w:rsidRPr="00213E5B">
        <w:t>Ändringsförslag</w:t>
      </w:r>
      <w:r w:rsidRPr="00213E5B">
        <w:tab/>
      </w:r>
      <w:r w:rsidRPr="00213E5B">
        <w:tab/>
      </w:r>
      <w:r w:rsidRPr="00213E5B">
        <w:rPr>
          <w:rStyle w:val="HideTWBExt"/>
          <w:b w:val="0"/>
          <w:color w:val="auto"/>
        </w:rPr>
        <w:t>&lt;NumAm&gt;</w:t>
      </w:r>
      <w:r w:rsidRPr="00213E5B">
        <w:t>27</w:t>
      </w:r>
      <w:r w:rsidRPr="00213E5B">
        <w:rPr>
          <w:rStyle w:val="HideTWBExt"/>
          <w:b w:val="0"/>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 xml:space="preserve">Malik Azmani, </w:t>
      </w:r>
      <w:r w:rsidRPr="00213E5B">
        <w:t>Jeannette Baljeu, Lucia Yar, Raquel García Hermida-Van Der Walle</w:t>
      </w:r>
      <w:r w:rsidRPr="00213E5B">
        <w:rPr>
          <w:rStyle w:val="HideTWBExt"/>
          <w:b w:val="0"/>
          <w:color w:val="auto"/>
        </w:rPr>
        <w:t>&lt;/Members&gt;</w:t>
      </w:r>
    </w:p>
    <w:p w:rsidR="00E33FD9" w:rsidRPr="00213E5B" w:rsidRDefault="00213E5B" w:rsidP="00E33FD9">
      <w:r w:rsidRPr="00213E5B">
        <w:rPr>
          <w:rStyle w:val="HideTWBExt"/>
          <w:color w:val="auto"/>
        </w:rPr>
        <w:t>&lt;/RepeatBlock-By&gt;</w:t>
      </w:r>
    </w:p>
    <w:p w:rsidR="00E33FD9" w:rsidRPr="00213E5B" w:rsidRDefault="00213E5B" w:rsidP="00E33FD9">
      <w:pPr>
        <w:pStyle w:val="NormalBold"/>
        <w:keepNext/>
      </w:pPr>
      <w:r w:rsidRPr="00213E5B">
        <w:rPr>
          <w:rStyle w:val="HideTWBExt"/>
          <w:b w:val="0"/>
          <w:color w:val="auto"/>
        </w:rPr>
        <w:t>&lt;DocAmend&gt;</w:t>
      </w:r>
      <w:r w:rsidRPr="00213E5B">
        <w:t>Förslag till förordning</w:t>
      </w:r>
      <w:r w:rsidRPr="00213E5B">
        <w:rPr>
          <w:rStyle w:val="HideTWBExt"/>
          <w:b w:val="0"/>
          <w:color w:val="auto"/>
        </w:rPr>
        <w:t>&lt;/DocAmend&gt;</w:t>
      </w:r>
    </w:p>
    <w:p w:rsidR="00E33FD9" w:rsidRPr="00213E5B" w:rsidRDefault="00213E5B" w:rsidP="00E33FD9">
      <w:pPr>
        <w:pStyle w:val="NormalBold"/>
      </w:pPr>
      <w:r w:rsidRPr="00213E5B">
        <w:rPr>
          <w:rStyle w:val="HideTWBExt"/>
          <w:b w:val="0"/>
          <w:color w:val="auto"/>
        </w:rPr>
        <w:t>&lt;Article&gt;</w:t>
      </w:r>
      <w:r w:rsidRPr="00213E5B">
        <w:t>Artikel 3 – punkt 5</w:t>
      </w:r>
      <w:r w:rsidRPr="00213E5B">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3E5B" w:rsidRPr="00213E5B" w:rsidTr="00E275B2">
        <w:trPr>
          <w:jc w:val="center"/>
        </w:trPr>
        <w:tc>
          <w:tcPr>
            <w:tcW w:w="9752" w:type="dxa"/>
            <w:gridSpan w:val="2"/>
          </w:tcPr>
          <w:p w:rsidR="00E33FD9" w:rsidRPr="00213E5B" w:rsidRDefault="00E33FD9" w:rsidP="00E275B2">
            <w:pPr>
              <w:keepNext/>
            </w:pPr>
          </w:p>
        </w:tc>
      </w:tr>
      <w:tr w:rsidR="00213E5B" w:rsidRPr="00213E5B" w:rsidTr="00E275B2">
        <w:trPr>
          <w:jc w:val="center"/>
        </w:trPr>
        <w:tc>
          <w:tcPr>
            <w:tcW w:w="4876" w:type="dxa"/>
          </w:tcPr>
          <w:p w:rsidR="00E33FD9" w:rsidRPr="00213E5B" w:rsidRDefault="00213E5B" w:rsidP="00E275B2">
            <w:pPr>
              <w:pStyle w:val="ColumnHeading"/>
              <w:keepNext/>
            </w:pPr>
            <w:r w:rsidRPr="00213E5B">
              <w:t>Kommissionens förslag</w:t>
            </w:r>
          </w:p>
        </w:tc>
        <w:tc>
          <w:tcPr>
            <w:tcW w:w="4876" w:type="dxa"/>
          </w:tcPr>
          <w:p w:rsidR="00E33FD9" w:rsidRPr="00213E5B" w:rsidRDefault="00213E5B" w:rsidP="00E275B2">
            <w:pPr>
              <w:pStyle w:val="ColumnHeading"/>
              <w:keepNext/>
            </w:pPr>
            <w:r w:rsidRPr="00213E5B">
              <w:t>Ändringsförslag</w:t>
            </w:r>
          </w:p>
        </w:tc>
      </w:tr>
      <w:tr w:rsidR="00213E5B" w:rsidRPr="00213E5B" w:rsidTr="00E275B2">
        <w:trPr>
          <w:jc w:val="center"/>
        </w:trPr>
        <w:tc>
          <w:tcPr>
            <w:tcW w:w="4876" w:type="dxa"/>
          </w:tcPr>
          <w:p w:rsidR="00E33FD9" w:rsidRPr="00213E5B" w:rsidRDefault="00213E5B" w:rsidP="00E275B2">
            <w:pPr>
              <w:pStyle w:val="Normal6"/>
            </w:pPr>
            <w:r w:rsidRPr="00213E5B">
              <w:t>5.</w:t>
            </w:r>
            <w:r w:rsidRPr="00213E5B">
              <w:tab/>
            </w:r>
            <w:r w:rsidRPr="00213E5B">
              <w:t>Identitetskort ska innefatta ett mycket säkert lagringsmedium som innehåller en ansiktsbild av innehavaren och två fingeravtryck i interoperabla digitala format. Vid insamlingen av biometriska kännetecken ska medlemsstaterna tillämpa de tekniska specifikat</w:t>
            </w:r>
            <w:r w:rsidRPr="00213E5B">
              <w:t>ioner som fastställs i kommissionens genomförandebeslut C(2018) 7767</w:t>
            </w:r>
            <w:r w:rsidRPr="00213E5B">
              <w:rPr>
                <w:vertAlign w:val="superscript"/>
              </w:rPr>
              <w:t>12</w:t>
            </w:r>
            <w:r w:rsidRPr="00213E5B">
              <w:t>i dess lydelse enligt kommissionens genomförandebeslut C(2021) 3726</w:t>
            </w:r>
            <w:r w:rsidRPr="00213E5B">
              <w:rPr>
                <w:vertAlign w:val="superscript"/>
              </w:rPr>
              <w:t>13</w:t>
            </w:r>
            <w:r w:rsidRPr="00213E5B">
              <w:t>.</w:t>
            </w:r>
          </w:p>
        </w:tc>
        <w:tc>
          <w:tcPr>
            <w:tcW w:w="4876" w:type="dxa"/>
          </w:tcPr>
          <w:p w:rsidR="00E33FD9" w:rsidRPr="00213E5B" w:rsidRDefault="00213E5B" w:rsidP="00E275B2">
            <w:pPr>
              <w:pStyle w:val="Normal6"/>
              <w:rPr>
                <w:szCs w:val="24"/>
              </w:rPr>
            </w:pPr>
            <w:r w:rsidRPr="00213E5B">
              <w:t>5.</w:t>
            </w:r>
            <w:r w:rsidRPr="00213E5B">
              <w:tab/>
              <w:t>Identitetskort ska innefatta ett mycket säkert lagringsmedium som innehåller en ansiktsbild av innehavaren och t</w:t>
            </w:r>
            <w:r w:rsidRPr="00213E5B">
              <w:t xml:space="preserve">vå fingeravtryck i interoperabla digitala format. Vid insamlingen av </w:t>
            </w:r>
            <w:r w:rsidRPr="00213E5B">
              <w:rPr>
                <w:b/>
                <w:i/>
              </w:rPr>
              <w:t xml:space="preserve">dessa båda typer av </w:t>
            </w:r>
            <w:r w:rsidRPr="00213E5B">
              <w:t>biometriska kännetecken ska medlemsstaterna tillämpa de tekniska specifikationer som fastställs i kommissionens genomförandebeslut C(2018) 7767</w:t>
            </w:r>
            <w:r w:rsidRPr="00213E5B">
              <w:rPr>
                <w:vertAlign w:val="superscript"/>
              </w:rPr>
              <w:t>12</w:t>
            </w:r>
            <w:r w:rsidRPr="00213E5B">
              <w:rPr>
                <w:b/>
                <w:i/>
              </w:rPr>
              <w:t xml:space="preserve"> </w:t>
            </w:r>
            <w:r w:rsidRPr="00213E5B">
              <w:t>i dess lydelse enligt</w:t>
            </w:r>
            <w:r w:rsidRPr="00213E5B">
              <w:t xml:space="preserve"> kommissionens genomförandebeslut C(2021) 3726</w:t>
            </w:r>
            <w:r w:rsidRPr="00213E5B">
              <w:rPr>
                <w:vertAlign w:val="superscript"/>
              </w:rPr>
              <w:t>13</w:t>
            </w:r>
            <w:r w:rsidRPr="00213E5B">
              <w:t>.</w:t>
            </w:r>
          </w:p>
        </w:tc>
      </w:tr>
      <w:tr w:rsidR="00213E5B" w:rsidRPr="00213E5B" w:rsidTr="00E275B2">
        <w:trPr>
          <w:jc w:val="center"/>
        </w:trPr>
        <w:tc>
          <w:tcPr>
            <w:tcW w:w="4876" w:type="dxa"/>
          </w:tcPr>
          <w:p w:rsidR="00E33FD9" w:rsidRPr="00213E5B" w:rsidRDefault="00213E5B" w:rsidP="00E275B2">
            <w:pPr>
              <w:pStyle w:val="Normal6"/>
            </w:pPr>
            <w:r w:rsidRPr="00213E5B">
              <w:t>__________________</w:t>
            </w:r>
          </w:p>
        </w:tc>
        <w:tc>
          <w:tcPr>
            <w:tcW w:w="4876" w:type="dxa"/>
          </w:tcPr>
          <w:p w:rsidR="00E33FD9" w:rsidRPr="00213E5B" w:rsidRDefault="00213E5B" w:rsidP="00E275B2">
            <w:pPr>
              <w:pStyle w:val="Normal6"/>
              <w:rPr>
                <w:szCs w:val="24"/>
              </w:rPr>
            </w:pPr>
            <w:r w:rsidRPr="00213E5B">
              <w:t>__________________</w:t>
            </w:r>
          </w:p>
        </w:tc>
      </w:tr>
      <w:tr w:rsidR="00213E5B" w:rsidRPr="00213E5B" w:rsidTr="00E275B2">
        <w:trPr>
          <w:jc w:val="center"/>
        </w:trPr>
        <w:tc>
          <w:tcPr>
            <w:tcW w:w="4876" w:type="dxa"/>
          </w:tcPr>
          <w:p w:rsidR="00E33FD9" w:rsidRPr="00213E5B" w:rsidRDefault="00213E5B" w:rsidP="00E275B2">
            <w:pPr>
              <w:pStyle w:val="Normal6"/>
            </w:pPr>
            <w:r w:rsidRPr="00213E5B">
              <w:rPr>
                <w:vertAlign w:val="superscript"/>
              </w:rPr>
              <w:t>12</w:t>
            </w:r>
            <w:r w:rsidRPr="00213E5B">
              <w:t xml:space="preserve"> Kommissionens genomförandebeslut C(2018) 7767 av den 30 november 2018 om fastställande av tekniska specifikationer för en enhetlig utformning av uppehållstillstånd för tredjelandsmedborgare och om upphävande av beslut C(2002) 3069.</w:t>
            </w:r>
          </w:p>
        </w:tc>
        <w:tc>
          <w:tcPr>
            <w:tcW w:w="4876" w:type="dxa"/>
          </w:tcPr>
          <w:p w:rsidR="00E33FD9" w:rsidRPr="00213E5B" w:rsidRDefault="00213E5B" w:rsidP="00E275B2">
            <w:pPr>
              <w:pStyle w:val="Normal6"/>
              <w:rPr>
                <w:szCs w:val="24"/>
              </w:rPr>
            </w:pPr>
            <w:r w:rsidRPr="00213E5B">
              <w:rPr>
                <w:vertAlign w:val="superscript"/>
              </w:rPr>
              <w:t>12</w:t>
            </w:r>
            <w:r w:rsidRPr="00213E5B">
              <w:t xml:space="preserve"> Kommissionens genomförandebeslut C(2018) 7767 av den 30 november 2018 om fastställande av tekniska specifikationer för en enhetlig utformning av uppehållstillstånd för tredjelandsmedborgare och om upphävande av beslut C(2002) 3069.</w:t>
            </w:r>
          </w:p>
        </w:tc>
      </w:tr>
      <w:tr w:rsidR="00213E5B" w:rsidRPr="00213E5B" w:rsidTr="00E275B2">
        <w:trPr>
          <w:jc w:val="center"/>
        </w:trPr>
        <w:tc>
          <w:tcPr>
            <w:tcW w:w="4876" w:type="dxa"/>
          </w:tcPr>
          <w:p w:rsidR="00E33FD9" w:rsidRPr="00213E5B" w:rsidRDefault="00213E5B" w:rsidP="00E275B2">
            <w:pPr>
              <w:pStyle w:val="Normal6"/>
            </w:pPr>
            <w:r w:rsidRPr="00213E5B">
              <w:rPr>
                <w:vertAlign w:val="superscript"/>
              </w:rPr>
              <w:t>13</w:t>
            </w:r>
            <w:r w:rsidRPr="00213E5B">
              <w:t xml:space="preserve"> Kommissionens genom</w:t>
            </w:r>
            <w:r w:rsidRPr="00213E5B">
              <w:t>förandebeslut C(2021) 3726 av den 4 juni 2021 om ändring av bilaga III till genomförandebeslut C(2018) 7767 vad gäller förteckningen över normativa referenser.</w:t>
            </w:r>
          </w:p>
        </w:tc>
        <w:tc>
          <w:tcPr>
            <w:tcW w:w="4876" w:type="dxa"/>
          </w:tcPr>
          <w:p w:rsidR="00E33FD9" w:rsidRPr="00213E5B" w:rsidRDefault="00213E5B" w:rsidP="00E275B2">
            <w:pPr>
              <w:pStyle w:val="Normal6"/>
              <w:rPr>
                <w:szCs w:val="24"/>
              </w:rPr>
            </w:pPr>
            <w:r w:rsidRPr="00213E5B">
              <w:rPr>
                <w:vertAlign w:val="superscript"/>
              </w:rPr>
              <w:t>13</w:t>
            </w:r>
            <w:r w:rsidRPr="00213E5B">
              <w:t xml:space="preserve"> Kommissionens genomförandebeslut C(2021) 3726 av den 4 juni 2021 om ändring av bilaga III til</w:t>
            </w:r>
            <w:r w:rsidRPr="00213E5B">
              <w:t>l genomförandebeslut C(2018) 7767 vad gäller förteckningen över normativa referenser.</w:t>
            </w:r>
          </w:p>
        </w:tc>
      </w:tr>
    </w:tbl>
    <w:p w:rsidR="00E33FD9" w:rsidRPr="00213E5B" w:rsidRDefault="00213E5B" w:rsidP="00E33FD9">
      <w:pPr>
        <w:pStyle w:val="Olang"/>
        <w:rPr>
          <w:sz w:val="24"/>
          <w:szCs w:val="24"/>
        </w:rPr>
      </w:pPr>
      <w:r w:rsidRPr="00213E5B">
        <w:rPr>
          <w:sz w:val="24"/>
          <w:szCs w:val="24"/>
        </w:rPr>
        <w:t xml:space="preserve">Or. </w:t>
      </w:r>
      <w:r w:rsidRPr="00213E5B">
        <w:rPr>
          <w:rStyle w:val="HideTWBExt"/>
          <w:color w:val="auto"/>
        </w:rPr>
        <w:t>&lt;Original&gt;</w:t>
      </w:r>
      <w:r w:rsidRPr="00213E5B">
        <w:rPr>
          <w:rStyle w:val="HideTWBInt"/>
          <w:color w:val="auto"/>
          <w:sz w:val="24"/>
          <w:szCs w:val="24"/>
        </w:rPr>
        <w:t>{EN}</w:t>
      </w:r>
      <w:r w:rsidRPr="00213E5B">
        <w:rPr>
          <w:sz w:val="24"/>
          <w:szCs w:val="24"/>
        </w:rPr>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28</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 xml:space="preserve">Förslag </w:t>
      </w:r>
      <w:r w:rsidRPr="00213E5B">
        <w:t>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3 – punkt 7 – stycke 1</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 xml:space="preserve">Barn under tolv år </w:t>
            </w:r>
            <w:r w:rsidRPr="00213E5B">
              <w:rPr>
                <w:b/>
                <w:i/>
              </w:rPr>
              <w:t>får</w:t>
            </w:r>
            <w:r w:rsidRPr="00213E5B">
              <w:t xml:space="preserve"> undantas från kravet att lämna fingeravtryck.</w:t>
            </w:r>
          </w:p>
        </w:tc>
        <w:tc>
          <w:tcPr>
            <w:tcW w:w="4876" w:type="dxa"/>
            <w:tcBorders>
              <w:top w:val="nil"/>
              <w:left w:val="nil"/>
              <w:bottom w:val="nil"/>
              <w:right w:val="nil"/>
            </w:tcBorders>
          </w:tcPr>
          <w:p w:rsidR="00E33FD9" w:rsidRPr="00213E5B" w:rsidRDefault="00213E5B" w:rsidP="00E275B2">
            <w:pPr>
              <w:pStyle w:val="Normal6a"/>
            </w:pPr>
            <w:r w:rsidRPr="00213E5B">
              <w:t xml:space="preserve">Barn under tolv år </w:t>
            </w:r>
            <w:r w:rsidRPr="00213E5B">
              <w:rPr>
                <w:b/>
                <w:i/>
              </w:rPr>
              <w:t>ska</w:t>
            </w:r>
            <w:r w:rsidRPr="00213E5B">
              <w:t xml:space="preserve"> undantas från kravet att lämna fingeravtryck.</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29</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Roberto Vannacci, António Tânger Corrêa, Susanna Ceccardi, Anna Maria Cisint, Nikola Bartůšek, Fabrice Leggeri, Tom Vandendriessche, Matthieu Valet</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6 – stycke 1 – led ea (nytt)</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pPr>
              <w:pStyle w:val="Normal6a"/>
            </w:pPr>
          </w:p>
        </w:tc>
        <w:tc>
          <w:tcPr>
            <w:tcW w:w="4876" w:type="dxa"/>
            <w:tcBorders>
              <w:top w:val="nil"/>
              <w:left w:val="nil"/>
              <w:bottom w:val="nil"/>
              <w:right w:val="nil"/>
            </w:tcBorders>
          </w:tcPr>
          <w:p w:rsidR="00E33FD9" w:rsidRPr="00213E5B" w:rsidRDefault="00213E5B" w:rsidP="00E275B2">
            <w:pPr>
              <w:pStyle w:val="Normal6a"/>
            </w:pPr>
            <w:r w:rsidRPr="00213E5B">
              <w:rPr>
                <w:b/>
                <w:i/>
              </w:rPr>
              <w:t>(ea)</w:t>
            </w:r>
            <w:r w:rsidRPr="00213E5B">
              <w:tab/>
            </w:r>
            <w:r w:rsidRPr="00213E5B">
              <w:rPr>
                <w:b/>
                <w:i/>
              </w:rPr>
              <w:t>Innehavarens kön.</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30</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Roberto Vannacci, António Tânger Corrêa, Susanna Ceccardi, Anna Maria Cisint, Fabrice Leggeri, Tom Vandendriessche, Matthieu Valet</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w:t>
      </w:r>
      <w:r w:rsidRPr="00213E5B">
        <w:rPr>
          <w:rStyle w:val="HideTWBExt"/>
          <w:color w:val="auto"/>
        </w:rPr>
        <w:t>cAmend&gt;</w:t>
      </w:r>
    </w:p>
    <w:p w:rsidR="00E33FD9" w:rsidRPr="00213E5B" w:rsidRDefault="00213E5B" w:rsidP="00E33FD9">
      <w:pPr>
        <w:pStyle w:val="NormalBold"/>
      </w:pPr>
      <w:r w:rsidRPr="00213E5B">
        <w:rPr>
          <w:rStyle w:val="HideTWBExt"/>
          <w:color w:val="auto"/>
        </w:rPr>
        <w:t>&lt;Article&gt;</w:t>
      </w:r>
      <w:r w:rsidRPr="00213E5B">
        <w:t>Artikel 6 – stycke 1 – led h</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(h)</w:t>
            </w:r>
            <w:r w:rsidRPr="00213E5B">
              <w:tab/>
              <w:t>På framsidan: landskoden på två bokstäver för den medlemsstat som utfärdar handlingen</w:t>
            </w:r>
            <w:r w:rsidRPr="00213E5B">
              <w:rPr>
                <w:b/>
                <w:i/>
              </w:rPr>
              <w:t>, utformad som negativt ursparad text i en blå rektangel och omgiven av tolv gula stjärnor</w:t>
            </w:r>
            <w:r w:rsidRPr="00213E5B">
              <w:t>.</w:t>
            </w:r>
          </w:p>
        </w:tc>
        <w:tc>
          <w:tcPr>
            <w:tcW w:w="4876" w:type="dxa"/>
            <w:tcBorders>
              <w:top w:val="nil"/>
              <w:left w:val="nil"/>
              <w:bottom w:val="nil"/>
              <w:right w:val="nil"/>
            </w:tcBorders>
          </w:tcPr>
          <w:p w:rsidR="00E33FD9" w:rsidRPr="00213E5B" w:rsidRDefault="00213E5B" w:rsidP="00E275B2">
            <w:pPr>
              <w:pStyle w:val="Normal6a"/>
            </w:pPr>
            <w:r w:rsidRPr="00213E5B">
              <w:t>(h)</w:t>
            </w:r>
            <w:r w:rsidRPr="00213E5B">
              <w:tab/>
              <w:t>På framsidan: landskoden på två bokstäver för den medlemsstat som utfärdar handlingen.</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31</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10 – punkt 3</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3.</w:t>
            </w:r>
            <w:r w:rsidRPr="00213E5B">
              <w:tab/>
            </w:r>
            <w:r w:rsidRPr="00213E5B">
              <w:rPr>
                <w:b/>
                <w:i/>
              </w:rPr>
              <w:t>Utom när</w:t>
            </w:r>
            <w:r w:rsidRPr="00213E5B">
              <w:t xml:space="preserve"> de </w:t>
            </w:r>
            <w:r w:rsidRPr="00213E5B">
              <w:rPr>
                <w:b/>
                <w:i/>
              </w:rPr>
              <w:t xml:space="preserve">krävs för behandling i enlighet med unionsrätten och nationell rätt ska </w:t>
            </w:r>
            <w:r w:rsidRPr="00213E5B">
              <w:t xml:space="preserve">biometriska kännetecken som lagras för personalisering av identitetskort eller uppehållshandlingar förvaras på ett mycket säkert sätt och endast fram till den dag då handlingen hämtas </w:t>
            </w:r>
            <w:r w:rsidRPr="00213E5B">
              <w:t>ut, dock aldrig längre än 90 dagar från den dag då handlingen utfärdats. Efter denna period ska de biometriska kännetecknen omedelbart raderas eller förstöras.</w:t>
            </w:r>
          </w:p>
        </w:tc>
        <w:tc>
          <w:tcPr>
            <w:tcW w:w="4876" w:type="dxa"/>
            <w:tcBorders>
              <w:top w:val="nil"/>
              <w:left w:val="nil"/>
              <w:bottom w:val="nil"/>
              <w:right w:val="nil"/>
            </w:tcBorders>
          </w:tcPr>
          <w:p w:rsidR="00E33FD9" w:rsidRPr="00213E5B" w:rsidRDefault="00213E5B" w:rsidP="00E275B2">
            <w:pPr>
              <w:pStyle w:val="Normal6a"/>
            </w:pPr>
            <w:r w:rsidRPr="00213E5B">
              <w:t>3.</w:t>
            </w:r>
            <w:r w:rsidRPr="00213E5B">
              <w:tab/>
              <w:t>De biometriska kännetecken som lagras för personalisering av identitetskort eller uppehållsha</w:t>
            </w:r>
            <w:r w:rsidRPr="00213E5B">
              <w:t>ndlingar</w:t>
            </w:r>
            <w:r w:rsidRPr="00213E5B">
              <w:rPr>
                <w:b/>
                <w:i/>
              </w:rPr>
              <w:t xml:space="preserve"> ska behandlas enbart i det syftet och ska</w:t>
            </w:r>
            <w:r w:rsidRPr="00213E5B">
              <w:t xml:space="preserve"> förvaras på ett mycket säkert sätt och endast fram till den dag då handlingen hämtas ut, dock aldrig längre än 90 dagar från den dag då handlingen utfärdats. Efter denna period ska de biometriska känneteck</w:t>
            </w:r>
            <w:r w:rsidRPr="00213E5B">
              <w:t>nen omedelbart raderas eller förstöras.</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32</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Anna Strolenberg</w:t>
      </w:r>
      <w:r w:rsidRPr="00213E5B">
        <w:rPr>
          <w:rStyle w:val="HideTWBExt"/>
          <w:b w:val="0"/>
          <w:color w:val="auto"/>
        </w:rPr>
        <w:t>&lt;/Members&gt;</w:t>
      </w:r>
    </w:p>
    <w:p w:rsidR="00E33FD9" w:rsidRPr="00213E5B" w:rsidRDefault="00213E5B" w:rsidP="00E33FD9">
      <w:r w:rsidRPr="00213E5B">
        <w:rPr>
          <w:rStyle w:val="HideTWBExt"/>
          <w:color w:val="auto"/>
        </w:rPr>
        <w:t>&lt;AuNomDe&gt;</w:t>
      </w:r>
      <w:r w:rsidRPr="00213E5B">
        <w:rPr>
          <w:rStyle w:val="HideTWBInt"/>
          <w:color w:val="auto"/>
        </w:rPr>
        <w:t>{Greens/EFA}</w:t>
      </w:r>
      <w:r w:rsidRPr="00213E5B">
        <w:t>för gruppen De gröna/Europeiska fria alliansen</w:t>
      </w:r>
      <w:r w:rsidRPr="00213E5B">
        <w:rPr>
          <w:rStyle w:val="HideTWBExt"/>
          <w:color w:val="auto"/>
        </w:rPr>
        <w:t>&lt;/AuNomDe&gt;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10 – punkt 3</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3.</w:t>
            </w:r>
            <w:r w:rsidRPr="00213E5B">
              <w:tab/>
            </w:r>
            <w:r w:rsidRPr="00213E5B">
              <w:rPr>
                <w:b/>
                <w:i/>
              </w:rPr>
              <w:t xml:space="preserve">Utom när de krävs för behandling i enlighet med unionsrätten och nationell rätt ska </w:t>
            </w:r>
            <w:r w:rsidRPr="00213E5B">
              <w:t>biometriska kännetecken som lagras för personalisering av identitetskort eller uppehållshandlingar förvaras på ett mycket säkert sätt och endast fram till den dag då handlingen hämtas ut, dock aldrig längre än 90 dagar från den dag då handlingen utfärdats.</w:t>
            </w:r>
            <w:r w:rsidRPr="00213E5B">
              <w:t xml:space="preserve"> Efter denna period ska de biometriska kännetecknen omedelbart raderas eller förstöras.</w:t>
            </w:r>
          </w:p>
        </w:tc>
        <w:tc>
          <w:tcPr>
            <w:tcW w:w="4876" w:type="dxa"/>
            <w:tcBorders>
              <w:top w:val="nil"/>
              <w:left w:val="nil"/>
              <w:bottom w:val="nil"/>
              <w:right w:val="nil"/>
            </w:tcBorders>
          </w:tcPr>
          <w:p w:rsidR="00E33FD9" w:rsidRPr="00213E5B" w:rsidRDefault="00213E5B" w:rsidP="00E275B2">
            <w:pPr>
              <w:pStyle w:val="Normal6a"/>
            </w:pPr>
            <w:r w:rsidRPr="00213E5B">
              <w:t>3.</w:t>
            </w:r>
            <w:r w:rsidRPr="00213E5B">
              <w:tab/>
              <w:t xml:space="preserve">Biometriska kännetecken som lagras för personalisering av identitetskort eller uppehållshandlingar </w:t>
            </w:r>
            <w:r w:rsidRPr="00213E5B">
              <w:rPr>
                <w:b/>
                <w:i/>
              </w:rPr>
              <w:t>ska behandlas enbart i det syftet. De ska</w:t>
            </w:r>
            <w:r w:rsidRPr="00213E5B">
              <w:t xml:space="preserve"> förvaras på ett mycket s</w:t>
            </w:r>
            <w:r w:rsidRPr="00213E5B">
              <w:t>äkert sätt och endast fram till den dag då handlingen hämtas ut, dock aldrig längre än 90 dagar från den dag då handlingen utfärdats. Efter denna period ska de biometriska kännetecknen omedelbart raderas eller förstöras.</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33</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Francisco Assis, Krzysztof Śmiszek, Ana Catarina Mendes, Marco Tarquinio, Emma</w:t>
      </w:r>
      <w:r>
        <w:t> </w:t>
      </w:r>
      <w:r w:rsidRPr="00213E5B">
        <w:t>Rafowicz, Alessandro Zan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w:t>
      </w:r>
      <w:r w:rsidRPr="00213E5B">
        <w:rPr>
          <w:rStyle w:val="HideTWBExt"/>
          <w:color w:val="auto"/>
        </w:rPr>
        <w:t>ticle&gt;</w:t>
      </w:r>
      <w:r w:rsidRPr="00213E5B">
        <w:t>Artikel 10 – punkt 3</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3.</w:t>
            </w:r>
            <w:r w:rsidRPr="00213E5B">
              <w:tab/>
            </w:r>
            <w:r w:rsidRPr="00213E5B">
              <w:rPr>
                <w:b/>
                <w:i/>
              </w:rPr>
              <w:t>Utom när de krävs för behandling i enlighet med unionsrätten och nationell rätt ska</w:t>
            </w:r>
            <w:r w:rsidRPr="00213E5B">
              <w:t xml:space="preserve"> biometriska kännetecken som lagras för personalisering av identitetskort eller uppehållshandlingar förvaras på ett mycket säkert sätt och endast fram till den dag då handlingen hämtas ut, dock aldrig längre än 90 dagar från den dag då handlingen utfärdats</w:t>
            </w:r>
            <w:r w:rsidRPr="00213E5B">
              <w:t>. Efter denna period ska de biometriska kännetecknen omedelbart raderas eller förstöras.</w:t>
            </w:r>
          </w:p>
        </w:tc>
        <w:tc>
          <w:tcPr>
            <w:tcW w:w="4876" w:type="dxa"/>
            <w:tcBorders>
              <w:top w:val="nil"/>
              <w:left w:val="nil"/>
              <w:bottom w:val="nil"/>
              <w:right w:val="nil"/>
            </w:tcBorders>
          </w:tcPr>
          <w:p w:rsidR="00E33FD9" w:rsidRPr="00213E5B" w:rsidRDefault="00213E5B" w:rsidP="00E275B2">
            <w:pPr>
              <w:pStyle w:val="Normal6a"/>
            </w:pPr>
            <w:r w:rsidRPr="00213E5B">
              <w:t>3.</w:t>
            </w:r>
            <w:r w:rsidRPr="00213E5B">
              <w:tab/>
              <w:t>Biometriska kännetecken som lagras för personalisering av identitetskort eller uppehållshandlingar</w:t>
            </w:r>
            <w:r w:rsidRPr="00213E5B">
              <w:rPr>
                <w:b/>
                <w:i/>
              </w:rPr>
              <w:t xml:space="preserve"> ska behandlas enbart i det syftet och ska</w:t>
            </w:r>
            <w:r w:rsidRPr="00213E5B">
              <w:t xml:space="preserve"> förvaras på ett mycket </w:t>
            </w:r>
            <w:r w:rsidRPr="00213E5B">
              <w:t>säkert sätt och endast fram till den dag då handlingen hämtas ut, dock aldrig längre än 90 dagar från den dag då handlingen utfärdats. Efter denna period ska de biometriska kännetecknen omedelbart raderas eller förstöras.</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213E5B">
      <w:pPr>
        <w:pStyle w:val="AmNumberTabs"/>
        <w:keepNext/>
        <w:keepLines/>
        <w:widowControl/>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34</w:t>
      </w:r>
      <w:r w:rsidRPr="00213E5B">
        <w:rPr>
          <w:rStyle w:val="HideTWBExt"/>
          <w:color w:val="auto"/>
        </w:rPr>
        <w:t>&lt;/NumAm&gt;</w:t>
      </w:r>
    </w:p>
    <w:p w:rsidR="00E33FD9" w:rsidRPr="00213E5B" w:rsidRDefault="00213E5B" w:rsidP="00213E5B">
      <w:pPr>
        <w:pStyle w:val="NormalBold"/>
        <w:keepNext/>
        <w:keepLines/>
        <w:widowControl/>
      </w:pPr>
      <w:r w:rsidRPr="00213E5B">
        <w:rPr>
          <w:rStyle w:val="HideTWBExt"/>
          <w:b w:val="0"/>
          <w:color w:val="auto"/>
        </w:rPr>
        <w:t>&lt;RepeatBlock-By&gt;&lt;Members&gt;</w:t>
      </w:r>
      <w:r w:rsidRPr="00213E5B">
        <w:t>Tomáš Zdechovský</w:t>
      </w:r>
      <w:r w:rsidRPr="00213E5B">
        <w:rPr>
          <w:rStyle w:val="HideTWBExt"/>
          <w:b w:val="0"/>
          <w:color w:val="auto"/>
        </w:rPr>
        <w:t>&lt;/Members&gt;</w:t>
      </w:r>
    </w:p>
    <w:p w:rsidR="00E33FD9" w:rsidRPr="00213E5B" w:rsidRDefault="00213E5B" w:rsidP="00213E5B">
      <w:pPr>
        <w:pStyle w:val="NormalBold"/>
        <w:keepNext/>
        <w:keepLines/>
        <w:widowControl/>
      </w:pPr>
      <w:r w:rsidRPr="00213E5B">
        <w:rPr>
          <w:rStyle w:val="HideTWBExt"/>
          <w:b w:val="0"/>
          <w:color w:val="auto"/>
        </w:rPr>
        <w:t>&lt;/RepeatBlock-By&gt;</w:t>
      </w:r>
    </w:p>
    <w:p w:rsidR="00E33FD9" w:rsidRPr="00213E5B" w:rsidRDefault="00213E5B" w:rsidP="00213E5B">
      <w:pPr>
        <w:pStyle w:val="NormalBold"/>
        <w:keepNext/>
        <w:keepLines/>
        <w:widowControl/>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11 – punkt 4</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4.</w:t>
            </w:r>
            <w:r w:rsidRPr="00213E5B">
              <w:tab/>
            </w:r>
            <w:r w:rsidRPr="00213E5B">
              <w:t>Samarbete med externa tjänsteleverantörer ska inte utesluta ansvar för en medlemsstat</w:t>
            </w:r>
            <w:r w:rsidRPr="00213E5B">
              <w:rPr>
                <w:b/>
                <w:i/>
              </w:rPr>
              <w:t xml:space="preserve"> till följd av</w:t>
            </w:r>
            <w:r w:rsidRPr="00213E5B">
              <w:t xml:space="preserve"> unionsrätten </w:t>
            </w:r>
            <w:r w:rsidRPr="00213E5B">
              <w:rPr>
                <w:b/>
                <w:i/>
              </w:rPr>
              <w:t>eller</w:t>
            </w:r>
            <w:r w:rsidRPr="00213E5B">
              <w:t xml:space="preserve"> nationell</w:t>
            </w:r>
            <w:r w:rsidRPr="00213E5B">
              <w:rPr>
                <w:b/>
                <w:i/>
              </w:rPr>
              <w:t xml:space="preserve"> rätt avseende överträdelse av skyldigheter avseende</w:t>
            </w:r>
            <w:r w:rsidRPr="00213E5B">
              <w:t xml:space="preserve"> personuppgifter.</w:t>
            </w:r>
          </w:p>
        </w:tc>
        <w:tc>
          <w:tcPr>
            <w:tcW w:w="4876" w:type="dxa"/>
            <w:tcBorders>
              <w:top w:val="nil"/>
              <w:left w:val="nil"/>
              <w:bottom w:val="nil"/>
              <w:right w:val="nil"/>
            </w:tcBorders>
          </w:tcPr>
          <w:p w:rsidR="00E33FD9" w:rsidRPr="00213E5B" w:rsidRDefault="00213E5B" w:rsidP="00E275B2">
            <w:pPr>
              <w:pStyle w:val="Normal6a"/>
            </w:pPr>
            <w:r w:rsidRPr="00213E5B">
              <w:t>4.</w:t>
            </w:r>
            <w:r w:rsidRPr="00213E5B">
              <w:tab/>
              <w:t>Samarbete med externa tjänsteleverantörer ska inte utes</w:t>
            </w:r>
            <w:r w:rsidRPr="00213E5B">
              <w:t>luta ansvar för en medlemsstat</w:t>
            </w:r>
            <w:r w:rsidRPr="00213E5B">
              <w:rPr>
                <w:b/>
                <w:i/>
              </w:rPr>
              <w:t>. Medlemsstaterna ska säkerställa att alla externa leverantörer efterlever</w:t>
            </w:r>
            <w:r w:rsidRPr="00213E5B">
              <w:t xml:space="preserve"> unionsrätten </w:t>
            </w:r>
            <w:r w:rsidRPr="00213E5B">
              <w:rPr>
                <w:b/>
                <w:i/>
              </w:rPr>
              <w:t>och</w:t>
            </w:r>
            <w:r w:rsidRPr="00213E5B">
              <w:t xml:space="preserve"> nationell</w:t>
            </w:r>
            <w:r w:rsidRPr="00213E5B">
              <w:rPr>
                <w:b/>
                <w:i/>
              </w:rPr>
              <w:t> rätt i fråga om dataskydd, och ytterligare åtgärder ska vidtas för att förhindra obehörig åtkomst till eller missbruk av</w:t>
            </w:r>
            <w:r w:rsidRPr="00213E5B">
              <w:t xml:space="preserve"> per</w:t>
            </w:r>
            <w:r w:rsidRPr="00213E5B">
              <w:t>sonuppgifter</w:t>
            </w:r>
            <w:r w:rsidRPr="00213E5B">
              <w:rPr>
                <w:b/>
                <w:i/>
              </w:rPr>
              <w:t xml:space="preserve"> i samband med utkontrakterade processer</w:t>
            </w:r>
            <w:r w:rsidRPr="00213E5B">
              <w:t>.</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0"/>
        <w:keepNext/>
      </w:pPr>
      <w:r w:rsidRPr="00213E5B">
        <w:rPr>
          <w:rStyle w:val="HideTWBExt"/>
          <w:b w:val="0"/>
          <w:color w:val="auto"/>
        </w:rPr>
        <w:t>&lt;Amend&gt;</w:t>
      </w:r>
      <w:r w:rsidRPr="00213E5B">
        <w:t>Ändringsförslag</w:t>
      </w:r>
      <w:r w:rsidRPr="00213E5B">
        <w:tab/>
      </w:r>
      <w:r w:rsidRPr="00213E5B">
        <w:tab/>
      </w:r>
      <w:r w:rsidRPr="00213E5B">
        <w:rPr>
          <w:rStyle w:val="HideTWBExt"/>
          <w:b w:val="0"/>
          <w:color w:val="auto"/>
        </w:rPr>
        <w:t>&lt;NumAm&gt;</w:t>
      </w:r>
      <w:r w:rsidRPr="00213E5B">
        <w:t>35</w:t>
      </w:r>
      <w:r w:rsidRPr="00213E5B">
        <w:rPr>
          <w:rStyle w:val="HideTWBExt"/>
          <w:b w:val="0"/>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Malik Azmani, Jeannette Baljeu, Lucia Yar, Raquel García Hermida-Van Der Walle</w:t>
      </w:r>
      <w:r w:rsidRPr="00213E5B">
        <w:rPr>
          <w:rStyle w:val="HideTWBExt"/>
          <w:b w:val="0"/>
          <w:color w:val="auto"/>
        </w:rPr>
        <w:t>&lt;/Members&gt;</w:t>
      </w:r>
    </w:p>
    <w:p w:rsidR="00E33FD9" w:rsidRPr="00213E5B" w:rsidRDefault="00213E5B" w:rsidP="00E33FD9">
      <w:r w:rsidRPr="00213E5B">
        <w:rPr>
          <w:rStyle w:val="HideTWBExt"/>
          <w:color w:val="auto"/>
        </w:rPr>
        <w:t>&lt;/RepeatBlock-By&gt;</w:t>
      </w:r>
    </w:p>
    <w:p w:rsidR="00E33FD9" w:rsidRPr="00213E5B" w:rsidRDefault="00213E5B" w:rsidP="00E33FD9">
      <w:pPr>
        <w:pStyle w:val="NormalBold"/>
        <w:keepNext/>
      </w:pPr>
      <w:r w:rsidRPr="00213E5B">
        <w:rPr>
          <w:rStyle w:val="HideTWBExt"/>
          <w:b w:val="0"/>
          <w:color w:val="auto"/>
        </w:rPr>
        <w:t>&lt;DocAmend&gt;</w:t>
      </w:r>
      <w:r w:rsidRPr="00213E5B">
        <w:t>Förslag till förordning</w:t>
      </w:r>
      <w:r w:rsidRPr="00213E5B">
        <w:rPr>
          <w:rStyle w:val="HideTWBExt"/>
          <w:b w:val="0"/>
          <w:color w:val="auto"/>
        </w:rPr>
        <w:t>&lt;/DocAmend&gt;</w:t>
      </w:r>
    </w:p>
    <w:p w:rsidR="00E33FD9" w:rsidRPr="00213E5B" w:rsidRDefault="00213E5B" w:rsidP="00E33FD9">
      <w:pPr>
        <w:pStyle w:val="NormalBold"/>
      </w:pPr>
      <w:r w:rsidRPr="00213E5B">
        <w:rPr>
          <w:rStyle w:val="HideTWBExt"/>
          <w:b w:val="0"/>
          <w:color w:val="auto"/>
        </w:rPr>
        <w:t>&lt;Article&gt;</w:t>
      </w:r>
      <w:r w:rsidRPr="00213E5B">
        <w:t>Artikel 11 – punkt 6 – stycke 1 – inledningen</w:t>
      </w:r>
      <w:r w:rsidRPr="00213E5B">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3E5B" w:rsidRPr="00213E5B" w:rsidTr="00E275B2">
        <w:trPr>
          <w:jc w:val="center"/>
        </w:trPr>
        <w:tc>
          <w:tcPr>
            <w:tcW w:w="9752" w:type="dxa"/>
            <w:gridSpan w:val="2"/>
          </w:tcPr>
          <w:p w:rsidR="00E33FD9" w:rsidRPr="00213E5B" w:rsidRDefault="00E33FD9" w:rsidP="00E275B2">
            <w:pPr>
              <w:keepNext/>
            </w:pPr>
          </w:p>
        </w:tc>
      </w:tr>
      <w:tr w:rsidR="00213E5B" w:rsidRPr="00213E5B" w:rsidTr="00E275B2">
        <w:trPr>
          <w:jc w:val="center"/>
        </w:trPr>
        <w:tc>
          <w:tcPr>
            <w:tcW w:w="4876" w:type="dxa"/>
          </w:tcPr>
          <w:p w:rsidR="00E33FD9" w:rsidRPr="00213E5B" w:rsidRDefault="00213E5B" w:rsidP="00E275B2">
            <w:pPr>
              <w:pStyle w:val="ColumnHeading"/>
              <w:keepNext/>
            </w:pPr>
            <w:r w:rsidRPr="00213E5B">
              <w:t>Kommissionens förslag</w:t>
            </w:r>
          </w:p>
        </w:tc>
        <w:tc>
          <w:tcPr>
            <w:tcW w:w="4876" w:type="dxa"/>
          </w:tcPr>
          <w:p w:rsidR="00E33FD9" w:rsidRPr="00213E5B" w:rsidRDefault="00213E5B" w:rsidP="00E275B2">
            <w:pPr>
              <w:pStyle w:val="ColumnHeading"/>
              <w:keepNext/>
            </w:pPr>
            <w:r w:rsidRPr="00213E5B">
              <w:t>Ändringsförslag</w:t>
            </w:r>
          </w:p>
        </w:tc>
      </w:tr>
      <w:tr w:rsidR="00213E5B" w:rsidRPr="00213E5B" w:rsidTr="00E275B2">
        <w:trPr>
          <w:jc w:val="center"/>
        </w:trPr>
        <w:tc>
          <w:tcPr>
            <w:tcW w:w="4876" w:type="dxa"/>
          </w:tcPr>
          <w:p w:rsidR="00E33FD9" w:rsidRPr="00213E5B" w:rsidRDefault="00213E5B" w:rsidP="00E275B2">
            <w:pPr>
              <w:pStyle w:val="Normal6"/>
            </w:pPr>
            <w:r w:rsidRPr="00213E5B">
              <w:rPr>
                <w:b/>
                <w:i/>
              </w:rPr>
              <w:t>Biometriska uppgifter</w:t>
            </w:r>
            <w:r w:rsidRPr="00213E5B">
              <w:t xml:space="preserve"> som lagrats i lagringsmedium på identitetskort och uppehållshandlingar</w:t>
            </w:r>
            <w:r w:rsidRPr="00213E5B">
              <w:rPr>
                <w:b/>
                <w:i/>
              </w:rPr>
              <w:t xml:space="preserve"> får bara användas</w:t>
            </w:r>
            <w:r w:rsidRPr="00213E5B">
              <w:t xml:space="preserve"> i enlighet med </w:t>
            </w:r>
            <w:r w:rsidRPr="00213E5B">
              <w:rPr>
                <w:b/>
                <w:i/>
              </w:rPr>
              <w:t>unionsrätten och nationell rätt</w:t>
            </w:r>
            <w:r w:rsidRPr="00213E5B">
              <w:t xml:space="preserve"> i syfte att kontrollera följande:</w:t>
            </w:r>
          </w:p>
        </w:tc>
        <w:tc>
          <w:tcPr>
            <w:tcW w:w="4876" w:type="dxa"/>
          </w:tcPr>
          <w:p w:rsidR="00E33FD9" w:rsidRPr="00213E5B" w:rsidRDefault="00213E5B" w:rsidP="00E275B2">
            <w:pPr>
              <w:pStyle w:val="Normal6"/>
              <w:rPr>
                <w:szCs w:val="24"/>
              </w:rPr>
            </w:pPr>
            <w:r w:rsidRPr="00213E5B">
              <w:rPr>
                <w:b/>
                <w:i/>
              </w:rPr>
              <w:t>Endast vederbörligen bemyndigad personal vid behöriga nationella myndigheter, unionsb</w:t>
            </w:r>
            <w:r w:rsidRPr="00213E5B">
              <w:rPr>
                <w:b/>
                <w:i/>
              </w:rPr>
              <w:t>yråer och privata aktörer ska ha tillgång till den ansiktsbild av innehavaren</w:t>
            </w:r>
            <w:r w:rsidRPr="00213E5B">
              <w:t xml:space="preserve"> som lagrats i lagringsmedium på identitetskort och uppehållshandlingar</w:t>
            </w:r>
            <w:r w:rsidRPr="00213E5B">
              <w:rPr>
                <w:b/>
                <w:i/>
              </w:rPr>
              <w:t>,</w:t>
            </w:r>
            <w:r w:rsidRPr="00213E5B">
              <w:t xml:space="preserve"> i enlighet med </w:t>
            </w:r>
            <w:r w:rsidRPr="00213E5B">
              <w:rPr>
                <w:b/>
                <w:i/>
              </w:rPr>
              <w:t>unionens dataskyddslagstiftning</w:t>
            </w:r>
            <w:r w:rsidRPr="00213E5B">
              <w:t xml:space="preserve"> i syfte att kontrollera följande:</w:t>
            </w:r>
          </w:p>
        </w:tc>
      </w:tr>
    </w:tbl>
    <w:p w:rsidR="00E33FD9" w:rsidRPr="00213E5B" w:rsidRDefault="00213E5B" w:rsidP="00E33FD9">
      <w:pPr>
        <w:pStyle w:val="Olang"/>
        <w:rPr>
          <w:sz w:val="24"/>
          <w:szCs w:val="24"/>
        </w:rPr>
      </w:pPr>
      <w:r w:rsidRPr="00213E5B">
        <w:rPr>
          <w:sz w:val="24"/>
          <w:szCs w:val="24"/>
        </w:rPr>
        <w:t xml:space="preserve">Or. </w:t>
      </w:r>
      <w:r w:rsidRPr="00213E5B">
        <w:rPr>
          <w:rStyle w:val="HideTWBExt"/>
          <w:color w:val="auto"/>
        </w:rPr>
        <w:t>&lt;Original&gt;</w:t>
      </w:r>
      <w:r w:rsidRPr="00213E5B">
        <w:rPr>
          <w:rStyle w:val="HideTWBInt"/>
          <w:color w:val="auto"/>
          <w:sz w:val="24"/>
          <w:szCs w:val="24"/>
        </w:rPr>
        <w:t>{EN}</w:t>
      </w:r>
      <w:r w:rsidRPr="00213E5B">
        <w:rPr>
          <w:sz w:val="24"/>
          <w:szCs w:val="24"/>
        </w:rPr>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36</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11 – punkt 6 – stycke 1 – inledningen</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Biometriska uppgifter som lagrats i lagringsmedium på identitetskort och uppehållshandlingar får bara användas i enlighet med unionsrätten och nationell rätt i syfte att kontrollera följande:</w:t>
            </w:r>
          </w:p>
        </w:tc>
        <w:tc>
          <w:tcPr>
            <w:tcW w:w="4876" w:type="dxa"/>
            <w:tcBorders>
              <w:top w:val="nil"/>
              <w:left w:val="nil"/>
              <w:bottom w:val="nil"/>
              <w:right w:val="nil"/>
            </w:tcBorders>
          </w:tcPr>
          <w:p w:rsidR="00E33FD9" w:rsidRPr="00213E5B" w:rsidRDefault="00213E5B" w:rsidP="00E275B2">
            <w:pPr>
              <w:pStyle w:val="Normal6a"/>
            </w:pPr>
            <w:r w:rsidRPr="00213E5B">
              <w:t>Biometriska uppgifter som</w:t>
            </w:r>
            <w:r w:rsidRPr="00213E5B">
              <w:t xml:space="preserve"> lagrats i lagringsmedium på identitetskort och uppehållshandlingar får bara användas i enlighet med unionsrätten och nationell rätt</w:t>
            </w:r>
            <w:r w:rsidRPr="00213E5B">
              <w:rPr>
                <w:b/>
                <w:i/>
              </w:rPr>
              <w:t>, av vederbörligen bemyndigad personal vid behöriga nationella myndigheter och unionsbyråer,</w:t>
            </w:r>
            <w:r w:rsidRPr="00213E5B">
              <w:t xml:space="preserve"> i syfte att kontrollera följand</w:t>
            </w:r>
            <w:r w:rsidRPr="00213E5B">
              <w:t>e:</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37</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11 – punkt 6 – stycke 2</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rPr>
                <w:b/>
                <w:i/>
              </w:rPr>
              <w:t>Endast vederbörligen bemyndigad personal vid behöriga nationella myndigheter och unionsbyråer ska ha tillgång till de två fingeravtryck som lagras i lagringsmediet.</w:t>
            </w:r>
          </w:p>
        </w:tc>
        <w:tc>
          <w:tcPr>
            <w:tcW w:w="4876" w:type="dxa"/>
            <w:tcBorders>
              <w:top w:val="nil"/>
              <w:left w:val="nil"/>
              <w:bottom w:val="nil"/>
              <w:right w:val="nil"/>
            </w:tcBorders>
          </w:tcPr>
          <w:p w:rsidR="00E33FD9" w:rsidRPr="00213E5B" w:rsidRDefault="00213E5B" w:rsidP="00E275B2">
            <w:pPr>
              <w:pStyle w:val="Normal6a"/>
            </w:pPr>
            <w:r w:rsidRPr="00213E5B">
              <w:rPr>
                <w:b/>
                <w:i/>
              </w:rPr>
              <w:t>utgår</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pPr>
        <w:pStyle w:val="AmJustTitle"/>
      </w:pPr>
      <w:r w:rsidRPr="00213E5B">
        <w:rPr>
          <w:rStyle w:val="HideTWBExt"/>
          <w:color w:val="auto"/>
        </w:rPr>
        <w:t>&lt;TitreJust&gt;</w:t>
      </w:r>
      <w:r w:rsidRPr="00213E5B">
        <w:t>Motivering</w:t>
      </w:r>
      <w:r w:rsidRPr="00213E5B">
        <w:rPr>
          <w:rStyle w:val="HideTWBExt"/>
          <w:color w:val="auto"/>
        </w:rPr>
        <w:t>&lt;/TitreJust&gt;</w:t>
      </w:r>
    </w:p>
    <w:p w:rsidR="00E33FD9" w:rsidRPr="00213E5B" w:rsidRDefault="00213E5B" w:rsidP="00E33FD9">
      <w:pPr>
        <w:pStyle w:val="AmJustText"/>
      </w:pPr>
      <w:r w:rsidRPr="00213E5B">
        <w:t xml:space="preserve">Båda typerna av biometriska uppgifter – fingeravtryck och ansiktsbilder – får bara användas vid tillämpningen av denna förordning, och endast vederbörligen bemyndigad personal vid behöriga nationella myndigheter och unionsbyråer ska </w:t>
      </w:r>
      <w:r w:rsidRPr="00213E5B">
        <w:t>kunna använda dem. Strykningen syftar till att säkerställa att ansiktsbilder inte undantas från bestämmelserna så att kortinnehavare inte kan använda dem för att identifiera sig gentemot privata aktörer som därmed skulle få tillgång till deras känsliga bio</w:t>
      </w:r>
      <w:r w:rsidRPr="00213E5B">
        <w:t>metriska uppgifter genom denna förordning.</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38</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Anna Strolenberg</w:t>
      </w:r>
      <w:r w:rsidRPr="00213E5B">
        <w:rPr>
          <w:rStyle w:val="HideTWBExt"/>
          <w:b w:val="0"/>
          <w:color w:val="auto"/>
        </w:rPr>
        <w:t>&lt;/Members&gt;</w:t>
      </w:r>
    </w:p>
    <w:p w:rsidR="00E33FD9" w:rsidRPr="00213E5B" w:rsidRDefault="00213E5B" w:rsidP="00E33FD9">
      <w:r w:rsidRPr="00213E5B">
        <w:rPr>
          <w:rStyle w:val="HideTWBExt"/>
          <w:color w:val="auto"/>
        </w:rPr>
        <w:t>&lt;AuNomDe&gt;</w:t>
      </w:r>
      <w:r w:rsidRPr="00213E5B">
        <w:rPr>
          <w:rStyle w:val="HideTWBInt"/>
          <w:color w:val="auto"/>
        </w:rPr>
        <w:t>{Greens/EFA}</w:t>
      </w:r>
      <w:r w:rsidRPr="00213E5B">
        <w:t>för gruppen De gröna/Europeiska fria alliansen</w:t>
      </w:r>
      <w:r w:rsidRPr="00213E5B">
        <w:rPr>
          <w:rStyle w:val="HideTWBExt"/>
          <w:color w:val="auto"/>
        </w:rPr>
        <w:t>&lt;/AuNomDe&gt;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11 – punkt 6 – stycke 2</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 xml:space="preserve">Endast vederbörligen bemyndigad personal vid behöriga nationella myndigheter och unionsbyråer ska ha tillgång till de </w:t>
            </w:r>
            <w:r w:rsidRPr="00213E5B">
              <w:rPr>
                <w:b/>
                <w:i/>
              </w:rPr>
              <w:t>två fingeravtryck</w:t>
            </w:r>
            <w:r w:rsidRPr="00213E5B">
              <w:t xml:space="preserve"> som lagras i lagringsmediet.</w:t>
            </w:r>
          </w:p>
        </w:tc>
        <w:tc>
          <w:tcPr>
            <w:tcW w:w="4876" w:type="dxa"/>
            <w:tcBorders>
              <w:top w:val="nil"/>
              <w:left w:val="nil"/>
              <w:bottom w:val="nil"/>
              <w:right w:val="nil"/>
            </w:tcBorders>
          </w:tcPr>
          <w:p w:rsidR="00E33FD9" w:rsidRPr="00213E5B" w:rsidRDefault="00213E5B" w:rsidP="00E275B2">
            <w:pPr>
              <w:pStyle w:val="Normal6a"/>
            </w:pPr>
            <w:r w:rsidRPr="00213E5B">
              <w:t xml:space="preserve">Endast vederbörligen bemyndigad personal vid behöriga nationella myndigheter och unionsbyråer ska ha tillgång till de </w:t>
            </w:r>
            <w:r w:rsidRPr="00213E5B">
              <w:rPr>
                <w:b/>
                <w:i/>
              </w:rPr>
              <w:t>biometriska uppgifter</w:t>
            </w:r>
            <w:r w:rsidRPr="00213E5B">
              <w:t xml:space="preserve"> som lagras i lagringsmediet.</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0"/>
        <w:keepNext/>
      </w:pPr>
      <w:r w:rsidRPr="00213E5B">
        <w:rPr>
          <w:rStyle w:val="HideTWBExt"/>
          <w:b w:val="0"/>
          <w:color w:val="auto"/>
        </w:rPr>
        <w:t>&lt;Amend&gt;</w:t>
      </w:r>
      <w:r w:rsidRPr="00213E5B">
        <w:t>Ändringsförslag</w:t>
      </w:r>
      <w:r w:rsidRPr="00213E5B">
        <w:tab/>
      </w:r>
      <w:r w:rsidRPr="00213E5B">
        <w:tab/>
      </w:r>
      <w:r w:rsidRPr="00213E5B">
        <w:rPr>
          <w:rStyle w:val="HideTWBExt"/>
          <w:b w:val="0"/>
          <w:color w:val="auto"/>
        </w:rPr>
        <w:t>&lt;NumAm&gt;</w:t>
      </w:r>
      <w:r w:rsidRPr="00213E5B">
        <w:t>39</w:t>
      </w:r>
      <w:r w:rsidRPr="00213E5B">
        <w:rPr>
          <w:rStyle w:val="HideTWBExt"/>
          <w:b w:val="0"/>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Malik Azmani, Jeannette Baljeu, Lucia Yar, Raquel García Hermida-Van Der Walle</w:t>
      </w:r>
      <w:r w:rsidRPr="00213E5B">
        <w:rPr>
          <w:rStyle w:val="HideTWBExt"/>
          <w:b w:val="0"/>
          <w:color w:val="auto"/>
        </w:rPr>
        <w:t>&lt;/Members&gt;</w:t>
      </w:r>
    </w:p>
    <w:p w:rsidR="00E33FD9" w:rsidRPr="00213E5B" w:rsidRDefault="00213E5B" w:rsidP="00E33FD9">
      <w:r w:rsidRPr="00213E5B">
        <w:rPr>
          <w:rStyle w:val="HideTWBExt"/>
          <w:color w:val="auto"/>
        </w:rPr>
        <w:t>&lt;/RepeatBlock-By&gt;</w:t>
      </w:r>
    </w:p>
    <w:p w:rsidR="00E33FD9" w:rsidRPr="00213E5B" w:rsidRDefault="00213E5B" w:rsidP="00E33FD9">
      <w:pPr>
        <w:pStyle w:val="NormalBold"/>
        <w:keepNext/>
      </w:pPr>
      <w:r w:rsidRPr="00213E5B">
        <w:rPr>
          <w:rStyle w:val="HideTWBExt"/>
          <w:b w:val="0"/>
          <w:color w:val="auto"/>
        </w:rPr>
        <w:t>&lt;DocAmend&gt;</w:t>
      </w:r>
      <w:r w:rsidRPr="00213E5B">
        <w:t>Förslag till förordning</w:t>
      </w:r>
      <w:r w:rsidRPr="00213E5B">
        <w:rPr>
          <w:rStyle w:val="HideTWBExt"/>
          <w:b w:val="0"/>
          <w:color w:val="auto"/>
        </w:rPr>
        <w:t>&lt;/DocAmend&gt;</w:t>
      </w:r>
    </w:p>
    <w:p w:rsidR="00E33FD9" w:rsidRPr="00213E5B" w:rsidRDefault="00213E5B" w:rsidP="00E33FD9">
      <w:pPr>
        <w:pStyle w:val="NormalBold"/>
      </w:pPr>
      <w:r w:rsidRPr="00213E5B">
        <w:rPr>
          <w:rStyle w:val="HideTWBExt"/>
          <w:b w:val="0"/>
          <w:color w:val="auto"/>
        </w:rPr>
        <w:t>&lt;Article&gt;</w:t>
      </w:r>
      <w:r w:rsidRPr="00213E5B">
        <w:t xml:space="preserve">Artikel 11 – punkt </w:t>
      </w:r>
      <w:r w:rsidRPr="00213E5B">
        <w:t>6 – stycke 2</w:t>
      </w:r>
      <w:r w:rsidRPr="00213E5B">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3E5B" w:rsidRPr="00213E5B" w:rsidTr="00E275B2">
        <w:trPr>
          <w:jc w:val="center"/>
        </w:trPr>
        <w:tc>
          <w:tcPr>
            <w:tcW w:w="9752" w:type="dxa"/>
            <w:gridSpan w:val="2"/>
          </w:tcPr>
          <w:p w:rsidR="00E33FD9" w:rsidRPr="00213E5B" w:rsidRDefault="00E33FD9" w:rsidP="00E275B2">
            <w:pPr>
              <w:keepNext/>
            </w:pPr>
          </w:p>
        </w:tc>
      </w:tr>
      <w:tr w:rsidR="00213E5B" w:rsidRPr="00213E5B" w:rsidTr="00E275B2">
        <w:trPr>
          <w:jc w:val="center"/>
        </w:trPr>
        <w:tc>
          <w:tcPr>
            <w:tcW w:w="4876" w:type="dxa"/>
          </w:tcPr>
          <w:p w:rsidR="00E33FD9" w:rsidRPr="00213E5B" w:rsidRDefault="00213E5B" w:rsidP="00E275B2">
            <w:pPr>
              <w:pStyle w:val="ColumnHeading"/>
              <w:keepNext/>
            </w:pPr>
            <w:r w:rsidRPr="00213E5B">
              <w:t>Kommissionens förslag</w:t>
            </w:r>
          </w:p>
        </w:tc>
        <w:tc>
          <w:tcPr>
            <w:tcW w:w="4876" w:type="dxa"/>
          </w:tcPr>
          <w:p w:rsidR="00E33FD9" w:rsidRPr="00213E5B" w:rsidRDefault="00213E5B" w:rsidP="00E275B2">
            <w:pPr>
              <w:pStyle w:val="ColumnHeading"/>
              <w:keepNext/>
            </w:pPr>
            <w:r w:rsidRPr="00213E5B">
              <w:t>Ändringsförslag</w:t>
            </w:r>
          </w:p>
        </w:tc>
      </w:tr>
      <w:tr w:rsidR="00213E5B" w:rsidRPr="00213E5B" w:rsidTr="00E275B2">
        <w:trPr>
          <w:jc w:val="center"/>
        </w:trPr>
        <w:tc>
          <w:tcPr>
            <w:tcW w:w="4876" w:type="dxa"/>
          </w:tcPr>
          <w:p w:rsidR="00E33FD9" w:rsidRPr="00213E5B" w:rsidRDefault="00213E5B" w:rsidP="00E275B2">
            <w:pPr>
              <w:pStyle w:val="Normal6"/>
            </w:pPr>
            <w:r w:rsidRPr="00213E5B">
              <w:t xml:space="preserve">Endast vederbörligen bemyndigad personal vid behöriga nationella myndigheter och unionsbyråer ska ha tillgång till </w:t>
            </w:r>
            <w:r w:rsidRPr="00213E5B">
              <w:rPr>
                <w:b/>
                <w:bCs/>
                <w:i/>
                <w:iCs/>
              </w:rPr>
              <w:t>de</w:t>
            </w:r>
            <w:r w:rsidRPr="00213E5B">
              <w:t xml:space="preserve"> två fingeravtryck som lagras i lagringsmediet.</w:t>
            </w:r>
          </w:p>
        </w:tc>
        <w:tc>
          <w:tcPr>
            <w:tcW w:w="4876" w:type="dxa"/>
          </w:tcPr>
          <w:p w:rsidR="00E33FD9" w:rsidRPr="00213E5B" w:rsidRDefault="00213E5B" w:rsidP="00E275B2">
            <w:pPr>
              <w:pStyle w:val="Normal6"/>
              <w:rPr>
                <w:szCs w:val="24"/>
              </w:rPr>
            </w:pPr>
            <w:r w:rsidRPr="00213E5B">
              <w:t xml:space="preserve">Endast vederbörligen bemyndigad personal vid behöriga nationella myndigheter och unionsbyråer ska ha tillgång till </w:t>
            </w:r>
            <w:r w:rsidRPr="00213E5B">
              <w:rPr>
                <w:b/>
                <w:i/>
              </w:rPr>
              <w:t>innehavarens</w:t>
            </w:r>
            <w:r w:rsidRPr="00213E5B">
              <w:t xml:space="preserve"> två fingeravtryck som lagras i lagringsmediet </w:t>
            </w:r>
            <w:r w:rsidRPr="00213E5B">
              <w:rPr>
                <w:b/>
                <w:i/>
              </w:rPr>
              <w:t>för de syften som anges i första stycket i enlighet med unionsrätten och nationell</w:t>
            </w:r>
            <w:r w:rsidRPr="00213E5B">
              <w:rPr>
                <w:b/>
                <w:i/>
              </w:rPr>
              <w:t xml:space="preserve"> rätt i fråga om dataskydd</w:t>
            </w:r>
            <w:r w:rsidRPr="00213E5B">
              <w:t>.</w:t>
            </w:r>
          </w:p>
        </w:tc>
      </w:tr>
    </w:tbl>
    <w:p w:rsidR="00E33FD9" w:rsidRPr="00213E5B" w:rsidRDefault="00213E5B" w:rsidP="00E33FD9">
      <w:pPr>
        <w:pStyle w:val="Olang"/>
        <w:rPr>
          <w:sz w:val="24"/>
          <w:szCs w:val="24"/>
        </w:rPr>
      </w:pPr>
      <w:r w:rsidRPr="00213E5B">
        <w:rPr>
          <w:sz w:val="24"/>
          <w:szCs w:val="24"/>
        </w:rPr>
        <w:t xml:space="preserve">Or. </w:t>
      </w:r>
      <w:r w:rsidRPr="00213E5B">
        <w:rPr>
          <w:rStyle w:val="HideTWBExt"/>
          <w:color w:val="auto"/>
        </w:rPr>
        <w:t>&lt;Original&gt;</w:t>
      </w:r>
      <w:r w:rsidRPr="00213E5B">
        <w:rPr>
          <w:rStyle w:val="HideTWBInt"/>
          <w:color w:val="auto"/>
          <w:sz w:val="24"/>
          <w:szCs w:val="24"/>
        </w:rPr>
        <w:t>{EN}</w:t>
      </w:r>
      <w:r w:rsidRPr="00213E5B">
        <w:rPr>
          <w:sz w:val="24"/>
          <w:szCs w:val="24"/>
        </w:rPr>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40</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 xml:space="preserve">Artikel 6 – punkt 6 – </w:t>
      </w:r>
      <w:r w:rsidRPr="00213E5B">
        <w:t>stycke 2a (nytt)</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pPr>
              <w:pStyle w:val="Normal6a"/>
            </w:pPr>
          </w:p>
        </w:tc>
        <w:tc>
          <w:tcPr>
            <w:tcW w:w="4876" w:type="dxa"/>
            <w:tcBorders>
              <w:top w:val="nil"/>
              <w:left w:val="nil"/>
              <w:bottom w:val="nil"/>
              <w:right w:val="nil"/>
            </w:tcBorders>
          </w:tcPr>
          <w:p w:rsidR="00E33FD9" w:rsidRPr="00213E5B" w:rsidRDefault="00213E5B" w:rsidP="00E275B2">
            <w:pPr>
              <w:pStyle w:val="Normal6a"/>
            </w:pPr>
            <w:r w:rsidRPr="00213E5B">
              <w:rPr>
                <w:b/>
                <w:i/>
              </w:rPr>
              <w:t>Medlemsstaterna ska underhålla och varje år överlämna en förteckning till kommissionen över behöriga myndigheter som har tillgång till de biometriska uppgifter som lagras i lagringsmediet enligt artikel 3.5. Kommissionen ska offentliggöra en sammanställnin</w:t>
            </w:r>
            <w:r w:rsidRPr="00213E5B">
              <w:rPr>
                <w:b/>
                <w:i/>
              </w:rPr>
              <w:t>g av dessa nationella förteckningar online.</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41</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13 – rubriken</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Utvärdering</w:t>
            </w:r>
          </w:p>
        </w:tc>
        <w:tc>
          <w:tcPr>
            <w:tcW w:w="4876" w:type="dxa"/>
            <w:tcBorders>
              <w:top w:val="nil"/>
              <w:left w:val="nil"/>
              <w:bottom w:val="nil"/>
              <w:right w:val="nil"/>
            </w:tcBorders>
          </w:tcPr>
          <w:p w:rsidR="00E33FD9" w:rsidRPr="00213E5B" w:rsidRDefault="00213E5B" w:rsidP="00E275B2">
            <w:pPr>
              <w:pStyle w:val="Normal6a"/>
            </w:pPr>
            <w:r w:rsidRPr="00213E5B">
              <w:rPr>
                <w:b/>
                <w:i/>
              </w:rPr>
              <w:t>Rapportering och</w:t>
            </w:r>
            <w:r w:rsidRPr="00213E5B">
              <w:t xml:space="preserve"> utvärdering</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42</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13 – stycke 1 – inledningen</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1.</w:t>
            </w:r>
            <w:r w:rsidRPr="00213E5B">
              <w:tab/>
            </w:r>
            <w:r w:rsidRPr="00213E5B">
              <w:rPr>
                <w:b/>
                <w:i/>
              </w:rPr>
              <w:t>Tidigast [</w:t>
            </w:r>
            <w:r w:rsidRPr="00213E5B">
              <w:t>sex år efter ikraftträdandet av denna förordning</w:t>
            </w:r>
            <w:r w:rsidRPr="00213E5B">
              <w:rPr>
                <w:b/>
                <w:i/>
              </w:rPr>
              <w:t>]</w:t>
            </w:r>
            <w:r w:rsidRPr="00213E5B">
              <w:t xml:space="preserve"> ska kommissionen genomföra en utvärdering av förordningen och lägga fram en rapport om de viktigaste resultaten för Europaparlamentet, rådet och Europeiska ekonomiska och sociala kommittén. Rapporten ska särskilt vara inriktad på</w:t>
            </w:r>
          </w:p>
        </w:tc>
        <w:tc>
          <w:tcPr>
            <w:tcW w:w="4876" w:type="dxa"/>
            <w:tcBorders>
              <w:top w:val="nil"/>
              <w:left w:val="nil"/>
              <w:bottom w:val="nil"/>
              <w:right w:val="nil"/>
            </w:tcBorders>
          </w:tcPr>
          <w:p w:rsidR="00E33FD9" w:rsidRPr="00213E5B" w:rsidRDefault="00213E5B" w:rsidP="00E275B2">
            <w:pPr>
              <w:pStyle w:val="Normal6a"/>
            </w:pPr>
            <w:r w:rsidRPr="00213E5B">
              <w:t>1.</w:t>
            </w:r>
            <w:r w:rsidRPr="00213E5B">
              <w:tab/>
            </w:r>
            <w:r w:rsidRPr="00213E5B">
              <w:rPr>
                <w:b/>
                <w:i/>
              </w:rPr>
              <w:t>Två respektive elva år</w:t>
            </w:r>
            <w:r w:rsidRPr="00213E5B">
              <w:rPr>
                <w:b/>
                <w:i/>
              </w:rPr>
              <w:t xml:space="preserve"> efter den dag då denna förordning börjar tillämpas ska kommissionen rapportera om genomförandet av förordningen till Europaparlamentet, rådet och Europeiska ekonomiska och sociala kommittén, särskilt om skyddet av grundläggande rättigheter och personuppgi</w:t>
            </w:r>
            <w:r w:rsidRPr="00213E5B">
              <w:rPr>
                <w:b/>
                <w:i/>
              </w:rPr>
              <w:t>fter.</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pPr>
              <w:pStyle w:val="Normal6a"/>
            </w:pPr>
          </w:p>
        </w:tc>
        <w:tc>
          <w:tcPr>
            <w:tcW w:w="4876" w:type="dxa"/>
            <w:tcBorders>
              <w:top w:val="nil"/>
              <w:left w:val="nil"/>
              <w:bottom w:val="nil"/>
              <w:right w:val="nil"/>
            </w:tcBorders>
          </w:tcPr>
          <w:p w:rsidR="00E33FD9" w:rsidRPr="00213E5B" w:rsidRDefault="00213E5B" w:rsidP="00E275B2">
            <w:pPr>
              <w:pStyle w:val="Normal6a"/>
            </w:pPr>
            <w:r w:rsidRPr="00213E5B">
              <w:t>Sex år efter ikraftträdandet av denna förordning,</w:t>
            </w:r>
            <w:r w:rsidRPr="00213E5B">
              <w:rPr>
                <w:b/>
                <w:i/>
              </w:rPr>
              <w:t xml:space="preserve"> och därefter vart sjätte år,</w:t>
            </w:r>
            <w:r w:rsidRPr="00213E5B">
              <w:t xml:space="preserve"> ska kommissionen genomföra en utvärdering av förordningen och lägga fram en rapport om de viktigaste resultaten för Europaparlamentet, rådet och Europeiska ekonomiska och sociala kommittén. Rapporten ska särskilt vara inriktad på</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w:t>
      </w:r>
      <w:r w:rsidRPr="00213E5B">
        <w:rPr>
          <w:rStyle w:val="HideTWBExt"/>
          <w:color w:val="auto"/>
        </w:rPr>
        <w:t>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43</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Malik Azmani</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13 – stycke 1 – inledningen</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1.</w:t>
            </w:r>
            <w:r w:rsidRPr="00213E5B">
              <w:tab/>
            </w:r>
            <w:r w:rsidRPr="00213E5B">
              <w:rPr>
                <w:b/>
                <w:i/>
              </w:rPr>
              <w:t>Tidigast [</w:t>
            </w:r>
            <w:r w:rsidRPr="00213E5B">
              <w:t>sex år efter ikraftträdandet av denna förordning</w:t>
            </w:r>
            <w:r w:rsidRPr="00213E5B">
              <w:rPr>
                <w:b/>
                <w:i/>
              </w:rPr>
              <w:t xml:space="preserve">] </w:t>
            </w:r>
            <w:r w:rsidRPr="00213E5B">
              <w:t>ska kommissionen genomföra en utvärdering av förordningen och lägga fram en rapport om de viktigaste resultaten för Europaparlamentet, rådet och Europeiska ekonomiska och sociala kommittén. Rapporten ska särskilt vara inriktad på</w:t>
            </w:r>
          </w:p>
        </w:tc>
        <w:tc>
          <w:tcPr>
            <w:tcW w:w="4876" w:type="dxa"/>
            <w:tcBorders>
              <w:top w:val="nil"/>
              <w:left w:val="nil"/>
              <w:bottom w:val="nil"/>
              <w:right w:val="nil"/>
            </w:tcBorders>
          </w:tcPr>
          <w:p w:rsidR="00E33FD9" w:rsidRPr="00213E5B" w:rsidRDefault="00213E5B" w:rsidP="00E275B2">
            <w:pPr>
              <w:pStyle w:val="Normal6a"/>
            </w:pPr>
            <w:r w:rsidRPr="00213E5B">
              <w:t>1.</w:t>
            </w:r>
            <w:r w:rsidRPr="00213E5B">
              <w:tab/>
            </w:r>
            <w:r w:rsidRPr="00213E5B">
              <w:rPr>
                <w:b/>
                <w:i/>
              </w:rPr>
              <w:t xml:space="preserve">Två respektive elva år </w:t>
            </w:r>
            <w:r w:rsidRPr="00213E5B">
              <w:rPr>
                <w:b/>
                <w:i/>
              </w:rPr>
              <w:t>efter den dag då denna förordning börjar tillämpas ska kommissionen rapportera om genomförandet av förordningen till Europaparlamentet och rådet, särskilt om skyddet av grundläggande rättigheter och personuppgifter.</w:t>
            </w:r>
            <w:r w:rsidRPr="00213E5B">
              <w:t xml:space="preserve"> Sex år efter ikraftträdandet av denna fö</w:t>
            </w:r>
            <w:r w:rsidRPr="00213E5B">
              <w:t>rordning ska kommissionen genomföra en utvärdering av förordningen och lägga fram en rapport om de viktigaste resultaten för Europaparlamentet, rådet och Europeiska ekonomiska och sociala kommittén. Rapporten ska särskilt vara inriktad på</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44</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Francisco Assis, Krzysztof Śmiszek, Ana Catarina Mendes, Marco Tarquinio, Emma</w:t>
      </w:r>
      <w:r>
        <w:t> </w:t>
      </w:r>
      <w:r w:rsidRPr="00213E5B">
        <w:t>Rafowicz, Alessandro Zan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w:t>
      </w:r>
      <w:r w:rsidRPr="00213E5B">
        <w:t>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13 – stycke 1 – inledningen</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t>1.</w:t>
            </w:r>
            <w:r w:rsidRPr="00213E5B">
              <w:tab/>
            </w:r>
            <w:r w:rsidRPr="00213E5B">
              <w:rPr>
                <w:b/>
                <w:i/>
              </w:rPr>
              <w:t>Tidigast</w:t>
            </w:r>
            <w:r w:rsidRPr="00213E5B">
              <w:t xml:space="preserve"> [sex år efter ikraftträdandet av denna förordning] ska kommissionen genomföra en utvärdering av förordningen och lägga fram en rapport om de viktigaste resultaten för Europaparlamentet, rådet och Europeiska ekonomiska och sociala kommittén. Rapporten ska </w:t>
            </w:r>
            <w:r w:rsidRPr="00213E5B">
              <w:t>särskilt vara inriktad på</w:t>
            </w:r>
          </w:p>
        </w:tc>
        <w:tc>
          <w:tcPr>
            <w:tcW w:w="4876" w:type="dxa"/>
            <w:tcBorders>
              <w:top w:val="nil"/>
              <w:left w:val="nil"/>
              <w:bottom w:val="nil"/>
              <w:right w:val="nil"/>
            </w:tcBorders>
          </w:tcPr>
          <w:p w:rsidR="00E33FD9" w:rsidRPr="00213E5B" w:rsidRDefault="00213E5B" w:rsidP="00E275B2">
            <w:pPr>
              <w:pStyle w:val="Normal6a"/>
            </w:pPr>
            <w:r w:rsidRPr="00213E5B">
              <w:t>1.</w:t>
            </w:r>
            <w:r w:rsidRPr="00213E5B">
              <w:tab/>
            </w:r>
            <w:r w:rsidRPr="00213E5B">
              <w:rPr>
                <w:b/>
                <w:i/>
              </w:rPr>
              <w:t>Inom</w:t>
            </w:r>
            <w:r w:rsidRPr="00213E5B">
              <w:t xml:space="preserve"> [sex år efter ikraftträdandet av denna förordning] ska kommissionen genomföra en utvärdering av förordningen och lägga fram en rapport om de viktigaste resultaten för Europaparlamentet, rådet och Europeiska ekonomiska och </w:t>
            </w:r>
            <w:r w:rsidRPr="00213E5B">
              <w:t>sociala kommittén. Rapporten ska särskilt vara inriktad på</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45</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Roberto Vannacci, António Tânger Corrêa, Susanna Ceccardi, Anna Maria Cisint, Nikola Bartůšek, Fabrice Leggeri, Tom Vandendriessche, Matthieu Valet</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13 – stycke 1 – led a</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213E5B" w:rsidP="00E275B2">
            <w:pPr>
              <w:pStyle w:val="Normal6a"/>
            </w:pPr>
            <w:r w:rsidRPr="00213E5B">
              <w:rPr>
                <w:b/>
                <w:i/>
              </w:rPr>
              <w:t>a)</w:t>
            </w:r>
            <w:r w:rsidRPr="00213E5B">
              <w:tab/>
            </w:r>
            <w:r w:rsidRPr="00213E5B">
              <w:rPr>
                <w:b/>
                <w:i/>
              </w:rPr>
              <w:t>konsekvenserna av denna förordning för de grundläggande rättigheterna,</w:t>
            </w:r>
          </w:p>
        </w:tc>
        <w:tc>
          <w:tcPr>
            <w:tcW w:w="4876" w:type="dxa"/>
            <w:tcBorders>
              <w:top w:val="nil"/>
              <w:left w:val="nil"/>
              <w:bottom w:val="nil"/>
              <w:right w:val="nil"/>
            </w:tcBorders>
          </w:tcPr>
          <w:p w:rsidR="00E33FD9" w:rsidRPr="00213E5B" w:rsidRDefault="00213E5B" w:rsidP="00E275B2">
            <w:pPr>
              <w:pStyle w:val="Normal6a"/>
            </w:pPr>
            <w:r w:rsidRPr="00213E5B">
              <w:rPr>
                <w:b/>
                <w:i/>
              </w:rPr>
              <w:t>utgår</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46</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Malik Azmani</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13 – stycke 1 – led da (nytt)</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pPr>
              <w:pStyle w:val="Normal6a"/>
            </w:pPr>
          </w:p>
        </w:tc>
        <w:tc>
          <w:tcPr>
            <w:tcW w:w="4876" w:type="dxa"/>
            <w:tcBorders>
              <w:top w:val="nil"/>
              <w:left w:val="nil"/>
              <w:bottom w:val="nil"/>
              <w:right w:val="nil"/>
            </w:tcBorders>
          </w:tcPr>
          <w:p w:rsidR="00E33FD9" w:rsidRPr="00213E5B" w:rsidRDefault="00213E5B" w:rsidP="00E275B2">
            <w:pPr>
              <w:pStyle w:val="Normal6a"/>
            </w:pPr>
            <w:r w:rsidRPr="00213E5B">
              <w:rPr>
                <w:b/>
                <w:i/>
              </w:rPr>
              <w:t>da)</w:t>
            </w:r>
            <w:r w:rsidRPr="00213E5B">
              <w:tab/>
            </w:r>
            <w:r w:rsidRPr="00213E5B">
              <w:rPr>
                <w:b/>
                <w:i/>
              </w:rPr>
              <w:t>behovet av att införa gemensamma säkerhetsdetaljer för identitetshandlingar som används provisoriskt, i syfte att förbättra erkännandet av dem.</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pPr>
        <w:pStyle w:val="AmNumberTabs"/>
      </w:pPr>
      <w:r w:rsidRPr="00213E5B">
        <w:rPr>
          <w:rStyle w:val="HideTWBExt"/>
          <w:color w:val="auto"/>
        </w:rPr>
        <w:t>&lt;Amend&gt;</w:t>
      </w:r>
      <w:r w:rsidRPr="00213E5B">
        <w:t>Ändringsförslag</w:t>
      </w:r>
      <w:r w:rsidRPr="00213E5B">
        <w:tab/>
      </w:r>
      <w:r w:rsidRPr="00213E5B">
        <w:tab/>
      </w:r>
      <w:r w:rsidRPr="00213E5B">
        <w:rPr>
          <w:rStyle w:val="HideTWBExt"/>
          <w:color w:val="auto"/>
        </w:rPr>
        <w:t>&lt;NumAm&gt;</w:t>
      </w:r>
      <w:r w:rsidRPr="00213E5B">
        <w:t>47</w:t>
      </w:r>
      <w:r w:rsidRPr="00213E5B">
        <w:rPr>
          <w:rStyle w:val="HideTWBExt"/>
          <w:color w:val="auto"/>
        </w:rPr>
        <w:t>&lt;/NumAm&gt;</w:t>
      </w:r>
    </w:p>
    <w:p w:rsidR="00E33FD9" w:rsidRPr="00213E5B" w:rsidRDefault="00213E5B" w:rsidP="00E33FD9">
      <w:pPr>
        <w:pStyle w:val="NormalBold"/>
      </w:pPr>
      <w:r w:rsidRPr="00213E5B">
        <w:rPr>
          <w:rStyle w:val="HideTWBExt"/>
          <w:b w:val="0"/>
          <w:color w:val="auto"/>
        </w:rPr>
        <w:t>&lt;RepeatBlock-By&gt;&lt;Members&gt;</w:t>
      </w:r>
      <w:r w:rsidRPr="00213E5B">
        <w:t>Estrella Galán</w:t>
      </w:r>
      <w:r w:rsidRPr="00213E5B">
        <w:rPr>
          <w:rStyle w:val="HideTWBExt"/>
          <w:b w:val="0"/>
          <w:color w:val="auto"/>
        </w:rPr>
        <w:t>&lt;/Members&gt;</w:t>
      </w:r>
    </w:p>
    <w:p w:rsidR="00E33FD9" w:rsidRPr="00213E5B" w:rsidRDefault="00213E5B" w:rsidP="00E33FD9">
      <w:pPr>
        <w:pStyle w:val="NormalBold"/>
      </w:pPr>
      <w:r w:rsidRPr="00213E5B">
        <w:rPr>
          <w:rStyle w:val="HideTWBExt"/>
          <w:b w:val="0"/>
          <w:color w:val="auto"/>
        </w:rPr>
        <w:t>&lt;/RepeatBlock-By&gt;</w:t>
      </w:r>
    </w:p>
    <w:p w:rsidR="00E33FD9" w:rsidRPr="00213E5B" w:rsidRDefault="00213E5B" w:rsidP="00E33FD9">
      <w:pPr>
        <w:pStyle w:val="NormalBold"/>
      </w:pPr>
      <w:r w:rsidRPr="00213E5B">
        <w:rPr>
          <w:rStyle w:val="HideTWBExt"/>
          <w:color w:val="auto"/>
        </w:rPr>
        <w:t>&lt;DocAmend&gt;</w:t>
      </w:r>
      <w:r w:rsidRPr="00213E5B">
        <w:t>Förslag till förordning</w:t>
      </w:r>
      <w:r w:rsidRPr="00213E5B">
        <w:rPr>
          <w:rStyle w:val="HideTWBExt"/>
          <w:color w:val="auto"/>
        </w:rPr>
        <w:t>&lt;/DocAmend&gt;</w:t>
      </w:r>
    </w:p>
    <w:p w:rsidR="00E33FD9" w:rsidRPr="00213E5B" w:rsidRDefault="00213E5B" w:rsidP="00E33FD9">
      <w:pPr>
        <w:pStyle w:val="NormalBold"/>
      </w:pPr>
      <w:r w:rsidRPr="00213E5B">
        <w:rPr>
          <w:rStyle w:val="HideTWBExt"/>
          <w:color w:val="auto"/>
        </w:rPr>
        <w:t>&lt;Article&gt;</w:t>
      </w:r>
      <w:r w:rsidRPr="00213E5B">
        <w:t>Artikel 13 – stycke 1 – led da (nytt)</w:t>
      </w:r>
      <w:r w:rsidRPr="00213E5B">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13E5B" w:rsidRPr="00213E5B" w:rsidTr="00E275B2">
        <w:trPr>
          <w:trHeight w:hRule="exact" w:val="240"/>
          <w:jc w:val="center"/>
        </w:trPr>
        <w:tc>
          <w:tcPr>
            <w:tcW w:w="9752" w:type="dxa"/>
            <w:gridSpan w:val="2"/>
            <w:tcBorders>
              <w:top w:val="nil"/>
              <w:left w:val="nil"/>
              <w:bottom w:val="nil"/>
              <w:right w:val="nil"/>
            </w:tcBorders>
          </w:tcPr>
          <w:p w:rsidR="00E33FD9" w:rsidRPr="00213E5B" w:rsidRDefault="00E33FD9" w:rsidP="00E275B2"/>
        </w:tc>
      </w:tr>
      <w:tr w:rsidR="00213E5B" w:rsidRPr="00213E5B" w:rsidTr="00E275B2">
        <w:trPr>
          <w:trHeight w:val="240"/>
          <w:jc w:val="center"/>
        </w:trPr>
        <w:tc>
          <w:tcPr>
            <w:tcW w:w="4876" w:type="dxa"/>
            <w:tcBorders>
              <w:top w:val="nil"/>
              <w:left w:val="nil"/>
              <w:bottom w:val="nil"/>
              <w:right w:val="nil"/>
            </w:tcBorders>
          </w:tcPr>
          <w:p w:rsidR="00E33FD9" w:rsidRPr="00213E5B" w:rsidRDefault="00213E5B" w:rsidP="00E275B2">
            <w:pPr>
              <w:pStyle w:val="AmColumnHeading"/>
            </w:pPr>
            <w:r w:rsidRPr="00213E5B">
              <w:t>Kommissionens förslag</w:t>
            </w:r>
          </w:p>
        </w:tc>
        <w:tc>
          <w:tcPr>
            <w:tcW w:w="4876" w:type="dxa"/>
            <w:tcBorders>
              <w:top w:val="nil"/>
              <w:left w:val="nil"/>
              <w:bottom w:val="nil"/>
              <w:right w:val="nil"/>
            </w:tcBorders>
          </w:tcPr>
          <w:p w:rsidR="00E33FD9" w:rsidRPr="00213E5B" w:rsidRDefault="00213E5B" w:rsidP="00E275B2">
            <w:pPr>
              <w:pStyle w:val="AmColumnHeading"/>
            </w:pPr>
            <w:r w:rsidRPr="00213E5B">
              <w:t>Ändringsförslag</w:t>
            </w:r>
          </w:p>
        </w:tc>
      </w:tr>
      <w:tr w:rsidR="00213E5B" w:rsidRPr="00213E5B" w:rsidTr="00E275B2">
        <w:trPr>
          <w:jc w:val="center"/>
        </w:trPr>
        <w:tc>
          <w:tcPr>
            <w:tcW w:w="4876" w:type="dxa"/>
            <w:tcBorders>
              <w:top w:val="nil"/>
              <w:left w:val="nil"/>
              <w:bottom w:val="nil"/>
              <w:right w:val="nil"/>
            </w:tcBorders>
          </w:tcPr>
          <w:p w:rsidR="00E33FD9" w:rsidRPr="00213E5B" w:rsidRDefault="00E33FD9" w:rsidP="00E275B2">
            <w:pPr>
              <w:pStyle w:val="Normal6a"/>
            </w:pPr>
          </w:p>
        </w:tc>
        <w:tc>
          <w:tcPr>
            <w:tcW w:w="4876" w:type="dxa"/>
            <w:tcBorders>
              <w:top w:val="nil"/>
              <w:left w:val="nil"/>
              <w:bottom w:val="nil"/>
              <w:right w:val="nil"/>
            </w:tcBorders>
          </w:tcPr>
          <w:p w:rsidR="00E33FD9" w:rsidRPr="00213E5B" w:rsidRDefault="00213E5B" w:rsidP="00E275B2">
            <w:pPr>
              <w:pStyle w:val="Normal6a"/>
            </w:pPr>
            <w:r w:rsidRPr="00213E5B">
              <w:rPr>
                <w:b/>
                <w:i/>
              </w:rPr>
              <w:t>da)</w:t>
            </w:r>
            <w:r w:rsidRPr="00213E5B">
              <w:tab/>
            </w:r>
            <w:r w:rsidRPr="00213E5B">
              <w:rPr>
                <w:b/>
                <w:i/>
              </w:rPr>
              <w:t>eventuell användning av uppehållskort som resehandlingar.</w:t>
            </w:r>
          </w:p>
        </w:tc>
      </w:tr>
    </w:tbl>
    <w:p w:rsidR="00E33FD9" w:rsidRPr="00213E5B" w:rsidRDefault="00213E5B" w:rsidP="00E33FD9">
      <w:pPr>
        <w:pStyle w:val="AmOrLang"/>
      </w:pPr>
      <w:r w:rsidRPr="00213E5B">
        <w:t xml:space="preserve">Or. </w:t>
      </w:r>
      <w:r w:rsidRPr="00213E5B">
        <w:rPr>
          <w:rStyle w:val="HideTWBExt"/>
          <w:color w:val="auto"/>
        </w:rPr>
        <w:t>&lt;Original&gt;</w:t>
      </w:r>
      <w:r w:rsidRPr="00213E5B">
        <w:rPr>
          <w:rStyle w:val="HideTWBInt"/>
          <w:color w:val="auto"/>
        </w:rPr>
        <w:t>{EN}</w:t>
      </w:r>
      <w:r w:rsidRPr="00213E5B">
        <w:t>en</w:t>
      </w:r>
      <w:r w:rsidRPr="00213E5B">
        <w:rPr>
          <w:rStyle w:val="HideTWBExt"/>
          <w:color w:val="auto"/>
        </w:rPr>
        <w:t>&lt;/Original&gt;</w:t>
      </w:r>
    </w:p>
    <w:p w:rsidR="00E33FD9" w:rsidRPr="00213E5B" w:rsidRDefault="00213E5B" w:rsidP="00E33FD9">
      <w:r w:rsidRPr="00213E5B">
        <w:rPr>
          <w:rStyle w:val="HideTWBExt"/>
          <w:color w:val="auto"/>
        </w:rPr>
        <w:t>&lt;/Amend&gt;</w:t>
      </w:r>
    </w:p>
    <w:p w:rsidR="00E33FD9" w:rsidRPr="00213E5B" w:rsidRDefault="00213E5B" w:rsidP="00E33FD9">
      <w:r w:rsidRPr="00213E5B">
        <w:rPr>
          <w:rStyle w:val="HideTWBExt"/>
          <w:color w:val="auto"/>
        </w:rPr>
        <w:t>&lt;/RepeatBlock-Amend&gt;</w:t>
      </w:r>
    </w:p>
    <w:sectPr w:rsidR="00E33FD9" w:rsidRPr="00213E5B" w:rsidSect="005E2C92">
      <w:headerReference w:type="even" r:id="rId9"/>
      <w:headerReference w:type="default" r:id="rId10"/>
      <w:footerReference w:type="even" r:id="rId11"/>
      <w:footerReference w:type="default" r:id="rId12"/>
      <w:headerReference w:type="first" r:id="rId13"/>
      <w:footerReference w:type="first" r:id="rId14"/>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E2C92" w:rsidRDefault="00213E5B">
      <w:r w:rsidRPr="005E2C92">
        <w:separator/>
      </w:r>
    </w:p>
  </w:endnote>
  <w:endnote w:type="continuationSeparator" w:id="0">
    <w:p w:rsidR="00000000" w:rsidRPr="005E2C92" w:rsidRDefault="00213E5B">
      <w:r w:rsidRPr="005E2C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C92" w:rsidRPr="005E2C92" w:rsidRDefault="005E2C92" w:rsidP="005E2C92">
    <w:pPr>
      <w:pStyle w:val="EPFooter"/>
    </w:pPr>
    <w:r w:rsidRPr="005E2C92">
      <w:t>PE</w:t>
    </w:r>
    <w:r w:rsidRPr="005E2C92">
      <w:rPr>
        <w:rStyle w:val="HideTWBExt"/>
      </w:rPr>
      <w:t>&lt;NoPE&gt;</w:t>
    </w:r>
    <w:r w:rsidRPr="005E2C92">
      <w:t>766.918</w:t>
    </w:r>
    <w:r w:rsidRPr="005E2C92">
      <w:rPr>
        <w:rStyle w:val="HideTWBExt"/>
      </w:rPr>
      <w:t>&lt;/NoPE&gt;&lt;Version&gt;</w:t>
    </w:r>
    <w:r w:rsidRPr="005E2C92">
      <w:t>v02-00</w:t>
    </w:r>
    <w:r w:rsidRPr="005E2C92">
      <w:rPr>
        <w:rStyle w:val="HideTWBExt"/>
      </w:rPr>
      <w:t>&lt;/Version&gt;</w:t>
    </w:r>
    <w:r w:rsidRPr="005E2C92">
      <w:tab/>
    </w:r>
    <w:r w:rsidRPr="005E2C92">
      <w:fldChar w:fldCharType="begin"/>
    </w:r>
    <w:r w:rsidRPr="005E2C92">
      <w:instrText xml:space="preserve"> PAGE  \* MERGEFORMAT </w:instrText>
    </w:r>
    <w:r w:rsidRPr="005E2C92">
      <w:fldChar w:fldCharType="separate"/>
    </w:r>
    <w:r w:rsidR="00213E5B">
      <w:rPr>
        <w:noProof/>
      </w:rPr>
      <w:t>2</w:t>
    </w:r>
    <w:r w:rsidRPr="005E2C92">
      <w:fldChar w:fldCharType="end"/>
    </w:r>
    <w:r w:rsidRPr="005E2C92">
      <w:t>/</w:t>
    </w:r>
    <w:fldSimple w:instr=" NUMPAGES  \* MERGEFORMAT ">
      <w:r w:rsidR="00213E5B">
        <w:rPr>
          <w:noProof/>
        </w:rPr>
        <w:t>25</w:t>
      </w:r>
    </w:fldSimple>
    <w:r w:rsidRPr="005E2C92">
      <w:tab/>
    </w:r>
    <w:r w:rsidRPr="005E2C92">
      <w:rPr>
        <w:rStyle w:val="HideTWBExt"/>
      </w:rPr>
      <w:t>&lt;PathFdR&gt;</w:t>
    </w:r>
    <w:r w:rsidRPr="005E2C92">
      <w:t>AM\1314148SV.docx</w:t>
    </w:r>
    <w:r w:rsidRPr="005E2C92">
      <w:rPr>
        <w:rStyle w:val="HideTWBExt"/>
      </w:rPr>
      <w:t>&lt;/PathFdR&gt;</w:t>
    </w:r>
  </w:p>
  <w:p w:rsidR="00387D70" w:rsidRPr="005E2C92" w:rsidRDefault="005E2C92" w:rsidP="005E2C92">
    <w:pPr>
      <w:pStyle w:val="EPFooter2"/>
    </w:pPr>
    <w:r w:rsidRPr="005E2C92">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C92" w:rsidRPr="005E2C92" w:rsidRDefault="005E2C92" w:rsidP="005E2C92">
    <w:pPr>
      <w:pStyle w:val="EPFooter"/>
    </w:pPr>
    <w:r w:rsidRPr="005E2C92">
      <w:rPr>
        <w:rStyle w:val="HideTWBExt"/>
      </w:rPr>
      <w:t>&lt;PathFdR&gt;</w:t>
    </w:r>
    <w:r w:rsidRPr="005E2C92">
      <w:t>AM\1314148SV.docx</w:t>
    </w:r>
    <w:r w:rsidRPr="005E2C92">
      <w:rPr>
        <w:rStyle w:val="HideTWBExt"/>
      </w:rPr>
      <w:t>&lt;/PathFdR&gt;</w:t>
    </w:r>
    <w:r w:rsidRPr="005E2C92">
      <w:tab/>
    </w:r>
    <w:r w:rsidRPr="005E2C92">
      <w:fldChar w:fldCharType="begin"/>
    </w:r>
    <w:r w:rsidRPr="005E2C92">
      <w:instrText xml:space="preserve"> PAGE  \* MERGEFORMAT </w:instrText>
    </w:r>
    <w:r w:rsidRPr="005E2C92">
      <w:fldChar w:fldCharType="separate"/>
    </w:r>
    <w:r w:rsidR="00213E5B">
      <w:rPr>
        <w:noProof/>
      </w:rPr>
      <w:t>25</w:t>
    </w:r>
    <w:r w:rsidRPr="005E2C92">
      <w:fldChar w:fldCharType="end"/>
    </w:r>
    <w:r w:rsidRPr="005E2C92">
      <w:t>/</w:t>
    </w:r>
    <w:fldSimple w:instr=" NUMPAGES  \* MERGEFORMAT ">
      <w:r w:rsidR="00213E5B">
        <w:rPr>
          <w:noProof/>
        </w:rPr>
        <w:t>25</w:t>
      </w:r>
    </w:fldSimple>
    <w:r w:rsidRPr="005E2C92">
      <w:tab/>
      <w:t>PE</w:t>
    </w:r>
    <w:r w:rsidRPr="005E2C92">
      <w:rPr>
        <w:rStyle w:val="HideTWBExt"/>
      </w:rPr>
      <w:t>&lt;NoPE&gt;</w:t>
    </w:r>
    <w:r w:rsidRPr="005E2C92">
      <w:t>766.918</w:t>
    </w:r>
    <w:r w:rsidRPr="005E2C92">
      <w:rPr>
        <w:rStyle w:val="HideTWBExt"/>
      </w:rPr>
      <w:t>&lt;/NoPE&gt;&lt;Version&gt;</w:t>
    </w:r>
    <w:r w:rsidRPr="005E2C92">
      <w:t>v02-00</w:t>
    </w:r>
    <w:r w:rsidRPr="005E2C92">
      <w:rPr>
        <w:rStyle w:val="HideTWBExt"/>
      </w:rPr>
      <w:t>&lt;/Version&gt;</w:t>
    </w:r>
  </w:p>
  <w:p w:rsidR="00387D70" w:rsidRPr="005E2C92" w:rsidRDefault="005E2C92" w:rsidP="005E2C92">
    <w:pPr>
      <w:pStyle w:val="EPFooter2"/>
    </w:pPr>
    <w:r w:rsidRPr="005E2C92">
      <w:tab/>
    </w:r>
    <w:r w:rsidRPr="005E2C92">
      <w:tab/>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C92" w:rsidRPr="005E2C92" w:rsidRDefault="005E2C92" w:rsidP="005E2C92">
    <w:pPr>
      <w:pStyle w:val="EPFooter"/>
    </w:pPr>
    <w:r w:rsidRPr="005E2C92">
      <w:rPr>
        <w:rStyle w:val="HideTWBExt"/>
      </w:rPr>
      <w:t>&lt;PathFdR&gt;</w:t>
    </w:r>
    <w:r w:rsidRPr="005E2C92">
      <w:t>AM\1314148SV.docx</w:t>
    </w:r>
    <w:r w:rsidRPr="005E2C92">
      <w:rPr>
        <w:rStyle w:val="HideTWBExt"/>
      </w:rPr>
      <w:t>&lt;/PathFdR&gt;</w:t>
    </w:r>
    <w:r w:rsidRPr="005E2C92">
      <w:tab/>
    </w:r>
    <w:r w:rsidRPr="005E2C92">
      <w:tab/>
      <w:t>PE</w:t>
    </w:r>
    <w:r w:rsidRPr="005E2C92">
      <w:rPr>
        <w:rStyle w:val="HideTWBExt"/>
      </w:rPr>
      <w:t>&lt;NoPE&gt;</w:t>
    </w:r>
    <w:r w:rsidRPr="005E2C92">
      <w:t>766.918</w:t>
    </w:r>
    <w:r w:rsidRPr="005E2C92">
      <w:rPr>
        <w:rStyle w:val="HideTWBExt"/>
      </w:rPr>
      <w:t>&lt;/NoPE&gt;&lt;Version&gt;</w:t>
    </w:r>
    <w:r w:rsidRPr="005E2C92">
      <w:t>v02-00</w:t>
    </w:r>
    <w:r w:rsidRPr="005E2C92">
      <w:rPr>
        <w:rStyle w:val="HideTWBExt"/>
      </w:rPr>
      <w:t>&lt;/Version&gt;</w:t>
    </w:r>
  </w:p>
  <w:p w:rsidR="00387D70" w:rsidRPr="005E2C92" w:rsidRDefault="005E2C92" w:rsidP="005E2C92">
    <w:pPr>
      <w:pStyle w:val="EPFooter2"/>
    </w:pPr>
    <w:r w:rsidRPr="005E2C92">
      <w:t>SV</w:t>
    </w:r>
    <w:r w:rsidRPr="005E2C92">
      <w:tab/>
    </w:r>
    <w:r w:rsidRPr="005E2C92">
      <w:rPr>
        <w:b w:val="0"/>
        <w:i/>
        <w:color w:val="C0C0C0"/>
        <w:sz w:val="22"/>
      </w:rPr>
      <w:t>Förenade i mångfalden</w:t>
    </w:r>
    <w:r w:rsidRPr="005E2C92">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5E2C92" w:rsidRDefault="00213E5B">
      <w:r w:rsidRPr="005E2C92">
        <w:separator/>
      </w:r>
    </w:p>
  </w:footnote>
  <w:footnote w:type="continuationSeparator" w:id="0">
    <w:p w:rsidR="00000000" w:rsidRPr="005E2C92" w:rsidRDefault="00213E5B">
      <w:r w:rsidRPr="005E2C9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E5B" w:rsidRDefault="00213E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E5B" w:rsidRDefault="00213E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E5B" w:rsidRDefault="00213E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670F6E"/>
    <w:multiLevelType w:val="hybridMultilevel"/>
    <w:tmpl w:val="D982D3F0"/>
    <w:lvl w:ilvl="0" w:tplc="1408B832">
      <w:numFmt w:val="bullet"/>
      <w:lvlText w:val="-"/>
      <w:lvlJc w:val="left"/>
      <w:pPr>
        <w:ind w:left="720" w:hanging="360"/>
      </w:pPr>
      <w:rPr>
        <w:rFonts w:ascii="Times New Roman" w:eastAsia="Times New Roman" w:hAnsi="Times New Roman" w:cs="Times New Roman" w:hint="default"/>
      </w:rPr>
    </w:lvl>
    <w:lvl w:ilvl="1" w:tplc="FC90B356" w:tentative="1">
      <w:start w:val="1"/>
      <w:numFmt w:val="bullet"/>
      <w:lvlText w:val="o"/>
      <w:lvlJc w:val="left"/>
      <w:pPr>
        <w:ind w:left="1440" w:hanging="360"/>
      </w:pPr>
      <w:rPr>
        <w:rFonts w:ascii="Courier New" w:hAnsi="Courier New" w:cs="Courier New" w:hint="default"/>
      </w:rPr>
    </w:lvl>
    <w:lvl w:ilvl="2" w:tplc="8EE08E72" w:tentative="1">
      <w:start w:val="1"/>
      <w:numFmt w:val="bullet"/>
      <w:lvlText w:val=""/>
      <w:lvlJc w:val="left"/>
      <w:pPr>
        <w:ind w:left="2160" w:hanging="360"/>
      </w:pPr>
      <w:rPr>
        <w:rFonts w:ascii="Wingdings" w:hAnsi="Wingdings" w:hint="default"/>
      </w:rPr>
    </w:lvl>
    <w:lvl w:ilvl="3" w:tplc="382A12E4" w:tentative="1">
      <w:start w:val="1"/>
      <w:numFmt w:val="bullet"/>
      <w:lvlText w:val=""/>
      <w:lvlJc w:val="left"/>
      <w:pPr>
        <w:ind w:left="2880" w:hanging="360"/>
      </w:pPr>
      <w:rPr>
        <w:rFonts w:ascii="Symbol" w:hAnsi="Symbol" w:hint="default"/>
      </w:rPr>
    </w:lvl>
    <w:lvl w:ilvl="4" w:tplc="3BD4B21C" w:tentative="1">
      <w:start w:val="1"/>
      <w:numFmt w:val="bullet"/>
      <w:lvlText w:val="o"/>
      <w:lvlJc w:val="left"/>
      <w:pPr>
        <w:ind w:left="3600" w:hanging="360"/>
      </w:pPr>
      <w:rPr>
        <w:rFonts w:ascii="Courier New" w:hAnsi="Courier New" w:cs="Courier New" w:hint="default"/>
      </w:rPr>
    </w:lvl>
    <w:lvl w:ilvl="5" w:tplc="508CA3EE" w:tentative="1">
      <w:start w:val="1"/>
      <w:numFmt w:val="bullet"/>
      <w:lvlText w:val=""/>
      <w:lvlJc w:val="left"/>
      <w:pPr>
        <w:ind w:left="4320" w:hanging="360"/>
      </w:pPr>
      <w:rPr>
        <w:rFonts w:ascii="Wingdings" w:hAnsi="Wingdings" w:hint="default"/>
      </w:rPr>
    </w:lvl>
    <w:lvl w:ilvl="6" w:tplc="4F664AF2" w:tentative="1">
      <w:start w:val="1"/>
      <w:numFmt w:val="bullet"/>
      <w:lvlText w:val=""/>
      <w:lvlJc w:val="left"/>
      <w:pPr>
        <w:ind w:left="5040" w:hanging="360"/>
      </w:pPr>
      <w:rPr>
        <w:rFonts w:ascii="Symbol" w:hAnsi="Symbol" w:hint="default"/>
      </w:rPr>
    </w:lvl>
    <w:lvl w:ilvl="7" w:tplc="78248194" w:tentative="1">
      <w:start w:val="1"/>
      <w:numFmt w:val="bullet"/>
      <w:lvlText w:val="o"/>
      <w:lvlJc w:val="left"/>
      <w:pPr>
        <w:ind w:left="5760" w:hanging="360"/>
      </w:pPr>
      <w:rPr>
        <w:rFonts w:ascii="Courier New" w:hAnsi="Courier New" w:cs="Courier New" w:hint="default"/>
      </w:rPr>
    </w:lvl>
    <w:lvl w:ilvl="8" w:tplc="8ED03A8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4"/>
    <w:docVar w:name="TXTLANGUE" w:val="EN"/>
    <w:docVar w:name="TXTLANGUEMIN" w:val="en"/>
    <w:docVar w:name="TXTNRFIRSTAM" w:val="1"/>
    <w:docVar w:name="TXTNRLASTAM" w:val="47"/>
    <w:docVar w:name="TXTNRPE" w:val="766.918"/>
    <w:docVar w:name="TXTPEorAP" w:val="PE"/>
    <w:docVar w:name="TXTROUTE" w:val="AM\1314148EN.docx"/>
    <w:docVar w:name="TXTVERSION" w:val="02-00"/>
  </w:docVars>
  <w:rsids>
    <w:rsidRoot w:val="00A77B3E"/>
    <w:rsid w:val="00023E89"/>
    <w:rsid w:val="0004475B"/>
    <w:rsid w:val="00067FED"/>
    <w:rsid w:val="000E09C0"/>
    <w:rsid w:val="000E0C4C"/>
    <w:rsid w:val="000F2B3A"/>
    <w:rsid w:val="0014196E"/>
    <w:rsid w:val="00147121"/>
    <w:rsid w:val="0015175A"/>
    <w:rsid w:val="0017321F"/>
    <w:rsid w:val="00213E5B"/>
    <w:rsid w:val="00282D0D"/>
    <w:rsid w:val="002C6279"/>
    <w:rsid w:val="00324525"/>
    <w:rsid w:val="00352716"/>
    <w:rsid w:val="0038184E"/>
    <w:rsid w:val="00387D70"/>
    <w:rsid w:val="00425411"/>
    <w:rsid w:val="005921BD"/>
    <w:rsid w:val="005B2D90"/>
    <w:rsid w:val="005E2C92"/>
    <w:rsid w:val="006971F3"/>
    <w:rsid w:val="0079008D"/>
    <w:rsid w:val="0086110B"/>
    <w:rsid w:val="008E06E7"/>
    <w:rsid w:val="0091671B"/>
    <w:rsid w:val="00941DDC"/>
    <w:rsid w:val="00946CB6"/>
    <w:rsid w:val="00950453"/>
    <w:rsid w:val="00957110"/>
    <w:rsid w:val="009704F7"/>
    <w:rsid w:val="009776B1"/>
    <w:rsid w:val="009E6328"/>
    <w:rsid w:val="00A77B3E"/>
    <w:rsid w:val="00AB1048"/>
    <w:rsid w:val="00AE4B39"/>
    <w:rsid w:val="00AF7C01"/>
    <w:rsid w:val="00BC0170"/>
    <w:rsid w:val="00C72FA0"/>
    <w:rsid w:val="00C93BE4"/>
    <w:rsid w:val="00C947FC"/>
    <w:rsid w:val="00CA2A55"/>
    <w:rsid w:val="00CB43B3"/>
    <w:rsid w:val="00DD5C8A"/>
    <w:rsid w:val="00E10EB9"/>
    <w:rsid w:val="00E13998"/>
    <w:rsid w:val="00E20290"/>
    <w:rsid w:val="00E275B2"/>
    <w:rsid w:val="00E33FD9"/>
    <w:rsid w:val="00EB6F94"/>
    <w:rsid w:val="00EB7C04"/>
    <w:rsid w:val="00ED02DC"/>
    <w:rsid w:val="00EE456E"/>
    <w:rsid w:val="00EE7964"/>
    <w:rsid w:val="00F04EBB"/>
    <w:rsid w:val="00F321DF"/>
    <w:rsid w:val="00F60F33"/>
    <w:rsid w:val="00F94853"/>
    <w:rsid w:val="00FD3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E3EF9D2"/>
  <w15:docId w15:val="{C11962C7-7420-4224-9019-6915F024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link w:val="NormalBoldChar"/>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15175A"/>
    <w:pPr>
      <w:tabs>
        <w:tab w:val="center" w:pos="4513"/>
        <w:tab w:val="right" w:pos="9026"/>
      </w:tabs>
    </w:pPr>
  </w:style>
  <w:style w:type="character" w:customStyle="1" w:styleId="HeaderChar">
    <w:name w:val="Header Char"/>
    <w:basedOn w:val="DefaultParagraphFont"/>
    <w:link w:val="Header"/>
    <w:rsid w:val="0015175A"/>
    <w:rPr>
      <w:sz w:val="24"/>
      <w:szCs w:val="24"/>
    </w:rPr>
  </w:style>
  <w:style w:type="paragraph" w:customStyle="1" w:styleId="Normal6">
    <w:name w:val="Normal6"/>
    <w:basedOn w:val="Normal"/>
    <w:link w:val="Normal6Char"/>
    <w:rsid w:val="0079008D"/>
    <w:pPr>
      <w:spacing w:after="120"/>
    </w:pPr>
    <w:rPr>
      <w:szCs w:val="20"/>
      <w:lang w:eastAsia="en-GB"/>
    </w:rPr>
  </w:style>
  <w:style w:type="paragraph" w:customStyle="1" w:styleId="Normal12Italic">
    <w:name w:val="Normal12Italic"/>
    <w:basedOn w:val="Normal"/>
    <w:rsid w:val="0079008D"/>
    <w:pPr>
      <w:spacing w:after="240"/>
    </w:pPr>
    <w:rPr>
      <w:i/>
      <w:noProof/>
      <w:szCs w:val="20"/>
      <w:lang w:eastAsia="en-GB"/>
    </w:rPr>
  </w:style>
  <w:style w:type="character" w:customStyle="1" w:styleId="NormalBoldChar">
    <w:name w:val="NormalBold Char"/>
    <w:basedOn w:val="DefaultParagraphFont"/>
    <w:link w:val="NormalBold"/>
    <w:rsid w:val="0079008D"/>
    <w:rPr>
      <w:b/>
      <w:sz w:val="24"/>
      <w:szCs w:val="24"/>
    </w:rPr>
  </w:style>
  <w:style w:type="character" w:customStyle="1" w:styleId="Normal6Char">
    <w:name w:val="Normal6 Char"/>
    <w:basedOn w:val="DefaultParagraphFont"/>
    <w:link w:val="Normal6"/>
    <w:rsid w:val="0079008D"/>
    <w:rPr>
      <w:sz w:val="24"/>
      <w:lang w:val="sv-SE" w:eastAsia="en-GB"/>
    </w:rPr>
  </w:style>
  <w:style w:type="paragraph" w:customStyle="1" w:styleId="ColumnHeading">
    <w:name w:val="ColumnHeading"/>
    <w:basedOn w:val="Normal"/>
    <w:rsid w:val="0079008D"/>
    <w:pPr>
      <w:spacing w:after="240"/>
      <w:jc w:val="center"/>
    </w:pPr>
    <w:rPr>
      <w:i/>
      <w:szCs w:val="20"/>
      <w:lang w:eastAsia="en-GB"/>
    </w:rPr>
  </w:style>
  <w:style w:type="paragraph" w:customStyle="1" w:styleId="AMNumberTabs0">
    <w:name w:val="AMNumberTabs"/>
    <w:basedOn w:val="Normal"/>
    <w:rsid w:val="007900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eastAsia="en-GB"/>
    </w:rPr>
  </w:style>
  <w:style w:type="paragraph" w:customStyle="1" w:styleId="Olang">
    <w:name w:val="Olang"/>
    <w:rsid w:val="0079008D"/>
    <w:pPr>
      <w:jc w:val="right"/>
    </w:pPr>
    <w:rPr>
      <w:lang w:eastAsia="en-GB"/>
    </w:rPr>
  </w:style>
  <w:style w:type="paragraph" w:customStyle="1" w:styleId="JustificationTitle">
    <w:name w:val="JustificationTitle"/>
    <w:basedOn w:val="Normal"/>
    <w:next w:val="Normal"/>
    <w:rsid w:val="002C6279"/>
    <w:pPr>
      <w:keepNext/>
      <w:spacing w:before="240" w:after="240"/>
      <w:jc w:val="center"/>
    </w:pPr>
    <w:rPr>
      <w:i/>
      <w:noProof/>
      <w:szCs w:val="20"/>
      <w:lang w:eastAsia="en-GB"/>
    </w:rPr>
  </w:style>
  <w:style w:type="paragraph" w:styleId="BalloonText">
    <w:name w:val="Balloon Text"/>
    <w:basedOn w:val="Normal"/>
    <w:link w:val="BalloonTextChar"/>
    <w:semiHidden/>
    <w:unhideWhenUsed/>
    <w:rsid w:val="005921BD"/>
    <w:rPr>
      <w:rFonts w:ascii="Segoe UI" w:hAnsi="Segoe UI" w:cs="Segoe UI"/>
      <w:sz w:val="18"/>
      <w:szCs w:val="18"/>
    </w:rPr>
  </w:style>
  <w:style w:type="character" w:customStyle="1" w:styleId="BalloonTextChar">
    <w:name w:val="Balloon Text Char"/>
    <w:basedOn w:val="DefaultParagraphFont"/>
    <w:link w:val="BalloonText"/>
    <w:semiHidden/>
    <w:rsid w:val="005921BD"/>
    <w:rPr>
      <w:rFonts w:ascii="Segoe UI" w:hAnsi="Segoe UI" w:cs="Segoe UI"/>
      <w:sz w:val="18"/>
      <w:szCs w:val="18"/>
    </w:rPr>
  </w:style>
  <w:style w:type="paragraph" w:styleId="Footer">
    <w:name w:val="footer"/>
    <w:basedOn w:val="Normal"/>
    <w:link w:val="FooterChar"/>
    <w:semiHidden/>
    <w:unhideWhenUsed/>
    <w:rsid w:val="00C947FC"/>
    <w:pPr>
      <w:tabs>
        <w:tab w:val="center" w:pos="4513"/>
        <w:tab w:val="right" w:pos="9026"/>
      </w:tabs>
    </w:pPr>
  </w:style>
  <w:style w:type="character" w:customStyle="1" w:styleId="FooterChar">
    <w:name w:val="Footer Char"/>
    <w:basedOn w:val="DefaultParagraphFont"/>
    <w:link w:val="Footer"/>
    <w:semiHidden/>
    <w:rsid w:val="00C947FC"/>
    <w:rPr>
      <w:sz w:val="24"/>
      <w:szCs w:val="24"/>
    </w:rPr>
  </w:style>
  <w:style w:type="character" w:styleId="CommentReference">
    <w:name w:val="annotation reference"/>
    <w:basedOn w:val="DefaultParagraphFont"/>
    <w:semiHidden/>
    <w:unhideWhenUsed/>
    <w:rsid w:val="00E33FD9"/>
    <w:rPr>
      <w:sz w:val="16"/>
      <w:szCs w:val="16"/>
    </w:rPr>
  </w:style>
  <w:style w:type="paragraph" w:styleId="CommentText">
    <w:name w:val="annotation text"/>
    <w:basedOn w:val="Normal"/>
    <w:link w:val="CommentTextChar"/>
    <w:semiHidden/>
    <w:unhideWhenUsed/>
    <w:rsid w:val="00E33FD9"/>
    <w:rPr>
      <w:sz w:val="20"/>
      <w:szCs w:val="20"/>
    </w:rPr>
  </w:style>
  <w:style w:type="character" w:customStyle="1" w:styleId="CommentTextChar">
    <w:name w:val="Comment Text Char"/>
    <w:basedOn w:val="DefaultParagraphFont"/>
    <w:link w:val="CommentText"/>
    <w:semiHidden/>
    <w:rsid w:val="00E33FD9"/>
  </w:style>
  <w:style w:type="paragraph" w:styleId="CommentSubject">
    <w:name w:val="annotation subject"/>
    <w:basedOn w:val="CommentText"/>
    <w:next w:val="CommentText"/>
    <w:link w:val="CommentSubjectChar"/>
    <w:semiHidden/>
    <w:unhideWhenUsed/>
    <w:rsid w:val="00E33FD9"/>
    <w:rPr>
      <w:b/>
      <w:bCs/>
    </w:rPr>
  </w:style>
  <w:style w:type="character" w:customStyle="1" w:styleId="CommentSubjectChar">
    <w:name w:val="Comment Subject Char"/>
    <w:basedOn w:val="CommentTextChar"/>
    <w:link w:val="CommentSubject"/>
    <w:semiHidden/>
    <w:rsid w:val="00E33F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89A74-842C-4EA5-9035-DA2BADC61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5138</Words>
  <Characters>32979</Characters>
  <Application>Microsoft Office Word</Application>
  <DocSecurity>0</DocSecurity>
  <Lines>1321</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2025-02-12T13:28:00Z</dcterms:created>
  <dcterms:modified xsi:type="dcterms:W3CDTF">2025-02-12T13:28:00Z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1314148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106998</vt:lpwstr>
  </property>
  <property fmtid="{D5CDD505-2E9C-101B-9397-08002B2CF9AE}" pid="7" name="dmxml.render.traceId">
    <vt:lpwstr>677d08427179ddb555bd7d290adfc221</vt:lpwstr>
  </property>
  <property fmtid="{D5CDD505-2E9C-101B-9397-08002B2CF9AE}" pid="8" name="FooterPath">
    <vt:lpwstr>AM\1314148SV.docx</vt:lpwstr>
  </property>
  <property fmtid="{D5CDD505-2E9C-101B-9397-08002B2CF9AE}" pid="9" name="LastEdited with">
    <vt:lpwstr>10.0.0 Build [20241202]</vt:lpwstr>
  </property>
  <property fmtid="{D5CDD505-2E9C-101B-9397-08002B2CF9AE}" pid="10" name="PE Number">
    <vt:lpwstr>766.918</vt:lpwstr>
  </property>
  <property fmtid="{D5CDD505-2E9C-101B-9397-08002B2CF9AE}" pid="11" name="SendToEpades">
    <vt:lpwstr>OK - 2025/01/31 10:51</vt:lpwstr>
  </property>
  <property fmtid="{D5CDD505-2E9C-101B-9397-08002B2CF9AE}" pid="12" name="UID">
    <vt:lpwstr>eu.europa.europarl-DIN1-2024-0000071725_02.00-en-01.00_text-xml</vt:lpwstr>
  </property>
  <property fmtid="{D5CDD505-2E9C-101B-9397-08002B2CF9AE}" pid="13" name="SDLStudio">
    <vt:lpwstr/>
  </property>
  <property fmtid="{D5CDD505-2E9C-101B-9397-08002B2CF9AE}" pid="14" name="Bookout">
    <vt:lpwstr>OK - 2025/02/12 14:27</vt:lpwstr>
  </property>
</Properties>
</file>