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Комисия по граждански свободи, правосъдие и вътрешни работи</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Абир Ал-Сахлани</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Създаване на резерв на ЕС от таланти</w:t>
      </w:r>
      <w:r>
        <w:rPr>
          <w:rStyle w:val="HideTWBExt"/>
        </w:rPr>
        <w:t>&lt;/Titre&gt;</w:t>
      </w:r>
    </w:p>
    <w:p>
      <w:pPr>
        <w:pStyle w:val="CoverNormal"/>
      </w:pPr>
      <w:r>
        <w:rPr>
          <w:rStyle w:val="HideTWBExt"/>
        </w:rPr>
        <w:t>&lt;DocAmend&gt;</w:t>
      </w:r>
      <w:r>
        <w:t>Предложение за регламент</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Изменение</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Проект на законодателна резолюция</w:t>
      </w:r>
      <w:r>
        <w:rPr>
          <w:rStyle w:val="HideTWBExt"/>
        </w:rPr>
        <w:t>&lt;/DocAmend&gt;</w:t>
      </w:r>
    </w:p>
    <w:p>
      <w:pPr>
        <w:pStyle w:val="NormalBold"/>
      </w:pPr>
      <w:r>
        <w:rPr>
          <w:rStyle w:val="HideTWBExt"/>
        </w:rPr>
        <w:t>&lt;Article&gt;</w:t>
      </w:r>
      <w:r>
        <w:t>Позоваване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Проект на законодателна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член 79, параграф 5 от Договора за функционирането на Европейския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Изменение</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Проект на законодателна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Проект на законодателна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приема изложената по-долу позиция</w:t>
            </w:r>
            <w:r>
              <w:t xml:space="preserve"> на първо четене;</w:t>
            </w:r>
          </w:p>
        </w:tc>
        <w:tc>
          <w:tcPr>
            <w:tcW w:w="4876" w:type="dxa"/>
            <w:tcBorders>
              <w:top w:val="nil"/>
              <w:left w:val="nil"/>
              <w:bottom w:val="nil"/>
              <w:right w:val="nil"/>
            </w:tcBorders>
          </w:tcPr>
          <w:p>
            <w:pPr>
              <w:pStyle w:val="Normal6a"/>
            </w:pPr>
            <w:r>
              <w:t>1.</w:t>
            </w:r>
            <w:r>
              <w:tab/>
            </w:r>
            <w:r>
              <w:rPr>
                <w:b/>
                <w:i/>
              </w:rPr>
              <w:t>отхвърля предложението на Комисията</w:t>
            </w:r>
            <w:r>
              <w:t xml:space="preserve"> на първо четене;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Изменение</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Проект на законодателна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Проект на законодателна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приема изложената по-долу позиция на първо четене;</w:t>
            </w:r>
          </w:p>
        </w:tc>
        <w:tc>
          <w:tcPr>
            <w:tcW w:w="4876" w:type="dxa"/>
            <w:tcBorders>
              <w:top w:val="nil"/>
              <w:left w:val="nil"/>
              <w:bottom w:val="nil"/>
              <w:right w:val="nil"/>
            </w:tcBorders>
          </w:tcPr>
          <w:p>
            <w:pPr>
              <w:pStyle w:val="Normal6a"/>
            </w:pPr>
            <w:r>
              <w:t>1.</w:t>
            </w:r>
            <w:r>
              <w:tab/>
            </w:r>
            <w:r>
              <w:rPr>
                <w:b/>
                <w:i/>
              </w:rPr>
              <w:t>отхвърля предложението в неговата цялост.</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Изменение</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Проект на законодателна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Проект на законодателна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приканва Комисията да </w:t>
            </w:r>
            <w:r>
              <w:rPr>
                <w:b/>
                <w:i/>
              </w:rPr>
              <w:t>се отнесе до него отново, в случай че замени своето предложение с друг текст или внесе или възнамерява да внесе съществени промени в това предложение</w:t>
            </w:r>
            <w:r>
              <w:t>;</w:t>
            </w:r>
          </w:p>
        </w:tc>
        <w:tc>
          <w:tcPr>
            <w:tcW w:w="4876" w:type="dxa"/>
            <w:tcBorders>
              <w:top w:val="nil"/>
              <w:left w:val="nil"/>
              <w:bottom w:val="nil"/>
              <w:right w:val="nil"/>
            </w:tcBorders>
          </w:tcPr>
          <w:p>
            <w:pPr>
              <w:pStyle w:val="Normal6a"/>
            </w:pPr>
            <w:r>
              <w:t>2.</w:t>
            </w:r>
            <w:r>
              <w:tab/>
            </w:r>
            <w:r>
              <w:t xml:space="preserve">приканва Комисията да </w:t>
            </w:r>
            <w:r>
              <w:rPr>
                <w:b/>
                <w:i/>
              </w:rPr>
              <w:t>зачита правомощията на държавите членки и следователно да се въздържа от представяне на законодателни предложения за създаване на правно основание за насърчаване на имиграцията в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Изменение</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w:t>
            </w:r>
            <w:r>
              <w:t xml:space="preserve"> </w:t>
            </w:r>
            <w:r>
              <w:rPr>
                <w:b/>
                <w:i/>
              </w:rPr>
              <w:t>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w:t>
            </w:r>
            <w:r>
              <w:t xml:space="preserve"> </w:t>
            </w:r>
            <w:r>
              <w:rPr>
                <w:b/>
                <w:i/>
              </w:rPr>
              <w:t>Очаква се запазване на недостига на работна ръка и евентуалното му задълбочаване с оглед на демографските предизвикателства.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w:t>
            </w:r>
          </w:p>
        </w:tc>
        <w:tc>
          <w:tcPr>
            <w:tcW w:w="4876" w:type="dxa"/>
            <w:tcBorders>
              <w:top w:val="nil"/>
              <w:left w:val="nil"/>
              <w:bottom w:val="nil"/>
              <w:right w:val="nil"/>
            </w:tcBorders>
          </w:tcPr>
          <w:p>
            <w:pPr>
              <w:pStyle w:val="Normal6a"/>
            </w:pPr>
            <w:r>
              <w:t>(1)</w:t>
            </w:r>
            <w:r>
              <w:tab/>
            </w:r>
            <w:r>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w:t>
            </w:r>
            <w:r>
              <w:rPr>
                <w:b/>
                <w:i/>
              </w:rPr>
              <w:t>, липсата на инвестиции в Европа, неспособността за запазване на младите европейски таланти на нашата територия поради липса на привлекателност на заплатите, както</w:t>
            </w:r>
            <w:r>
              <w:t xml:space="preserve">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 </w:t>
            </w:r>
            <w:r>
              <w:rPr>
                <w:b/>
                <w:i/>
              </w:rPr>
              <w:t>Припомня, че Европейският съюз и държавите членки са длъжни да предприемат конкретни мерки за справяне с този недостиг, както и да насърчават политики в областта на раждаемостта, насочени към спиране на демографския спад.</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широк кръг от сектори и професии, </w:t>
            </w:r>
            <w:r>
              <w:rPr>
                <w:b/>
                <w:i/>
              </w:rPr>
              <w:t>включително в тези, които са от значение за екологичния и цифровия преход.</w:t>
            </w:r>
            <w:r>
              <w:t xml:space="preserve"> </w:t>
            </w:r>
            <w:r>
              <w:rPr>
                <w:b/>
                <w:i/>
              </w:rPr>
              <w:t>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w:t>
            </w:r>
            <w:r>
              <w:t xml:space="preserve"> </w:t>
            </w:r>
            <w:r>
              <w:rPr>
                <w:b/>
                <w:i/>
              </w:rPr>
              <w:t>Очаква се запазване на недостига на работна ръка и евентуалното му задълбочаване с оглед на демографските предизвикателства</w:t>
            </w:r>
            <w:r>
              <w:t>.</w:t>
            </w:r>
          </w:p>
        </w:tc>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широк кръг от сектори и професии, </w:t>
            </w:r>
            <w:r>
              <w:rPr>
                <w:b/>
                <w:i/>
              </w:rPr>
              <w:t>поради ниски равнища на раждаемост.</w:t>
            </w:r>
            <w:r>
              <w:t xml:space="preserve"> </w:t>
            </w:r>
            <w:r>
              <w:rPr>
                <w:b/>
                <w:i/>
              </w:rPr>
              <w:t>Липсата на подкрепа за семействата и пропагандните кампании в целия ЕС срещу създаването на деца, основани на митове, екологичен екстремизъм или конспиративни теории, се оказаха изключително вредни за европейската социална структура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w:t>
            </w:r>
            <w:r>
              <w:rPr>
                <w:b/>
                <w:i/>
              </w:rPr>
              <w:t>широк кръг от</w:t>
            </w:r>
            <w:r>
              <w:t xml:space="preserve"> сектори </w:t>
            </w:r>
            <w:r>
              <w:rPr>
                <w:b/>
                <w:i/>
              </w:rPr>
              <w:t>и професии, включително в тези, които са от значение за екологичния и цифровия преход</w:t>
            </w:r>
            <w:r>
              <w:t xml:space="preserve">. Огромният недостиг на работна ръка в строителството, здравеопазването, хотелиерството </w:t>
            </w:r>
            <w:r>
              <w:rPr>
                <w:b/>
                <w:i/>
              </w:rPr>
              <w:t>и ресторантьорството</w:t>
            </w:r>
            <w:r>
              <w:t>, транспорта, информационните и комуникационните технологии</w:t>
            </w:r>
            <w:r>
              <w:rPr>
                <w:b/>
                <w:i/>
              </w:rPr>
              <w:t>, както и в областта на</w:t>
            </w:r>
            <w:r>
              <w:t xml:space="preserve"> науката</w:t>
            </w:r>
            <w:r>
              <w:rPr>
                <w:b/>
                <w:i/>
              </w:rPr>
              <w:t>, технологиите</w:t>
            </w:r>
            <w:r>
              <w:t>, инженерството и математиката</w:t>
            </w:r>
            <w:r>
              <w:rPr>
                <w:b/>
                <w:i/>
              </w:rPr>
              <w:t>, продължава от години и се изостри от пандемията на COVID-19 и ускоряването на екологичния и цифровия преход.</w:t>
            </w:r>
            <w:r>
              <w:t xml:space="preserve"> </w:t>
            </w:r>
            <w:r>
              <w:rPr>
                <w:b/>
                <w:i/>
              </w:rPr>
              <w:t>Очаква се запазване на недостига на работна ръка и евентуалното му задълбочаване с оглед на демографските предизвикателства</w:t>
            </w:r>
            <w:r>
              <w:t>.</w:t>
            </w:r>
          </w:p>
        </w:tc>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w:t>
            </w:r>
            <w:r>
              <w:rPr>
                <w:b/>
                <w:i/>
              </w:rPr>
              <w:t>конкретни</w:t>
            </w:r>
            <w:r>
              <w:t xml:space="preserve"> сектори. Огромният недостиг на работна ръка в строителството, здравеопазването, хотелиерството, транспорта, информационните и комуникационните технологии </w:t>
            </w:r>
            <w:r>
              <w:rPr>
                <w:b/>
                <w:i/>
              </w:rPr>
              <w:t>и</w:t>
            </w:r>
            <w:r>
              <w:t xml:space="preserve"> науката, инженерството и математиката </w:t>
            </w:r>
            <w:r>
              <w:rPr>
                <w:b/>
                <w:i/>
              </w:rPr>
              <w:t>изискват мобилизирането на съществуващата работна ръка на държавите членки, като приоритет, посредством политики в подкрепа на образованието и обучението</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w:t>
            </w:r>
          </w:p>
        </w:tc>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 </w:t>
            </w:r>
            <w:r>
              <w:rPr>
                <w:b/>
                <w:i/>
              </w:rPr>
              <w:t>Очевидно е, че за справяне с недостига на работна ръка са необходими умения на всички нива.</w:t>
            </w:r>
            <w:r>
              <w:t xml:space="preserve">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w:t>
            </w:r>
          </w:p>
        </w:tc>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широк кръг от сектори и професии </w:t>
            </w:r>
            <w:r>
              <w:rPr>
                <w:b/>
                <w:i/>
              </w:rPr>
              <w:t>на всички равнища на умения</w:t>
            </w:r>
            <w:r>
              <w:t>, включително в тези, които са от значение за екологичния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w:t>
            </w:r>
            <w:r>
              <w:rPr>
                <w:b/>
                <w:i/>
              </w:rPr>
              <w:t>екологичния</w:t>
            </w:r>
            <w:r>
              <w:t xml:space="preserve">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w:t>
            </w:r>
            <w:r>
              <w:rPr>
                <w:b/>
                <w:i/>
              </w:rPr>
              <w:t>екологичния</w:t>
            </w:r>
            <w:r>
              <w:t xml:space="preserve"> и цифровия преход. Очаква се запазване на недостига на работна ръка и евентуалното му задълбочаване с оглед на демографските предизвикателства.</w:t>
            </w:r>
          </w:p>
        </w:tc>
        <w:tc>
          <w:tcPr>
            <w:tcW w:w="4876" w:type="dxa"/>
            <w:tcBorders>
              <w:top w:val="nil"/>
              <w:left w:val="nil"/>
              <w:bottom w:val="nil"/>
              <w:right w:val="nil"/>
            </w:tcBorders>
          </w:tcPr>
          <w:p>
            <w:pPr>
              <w:pStyle w:val="Normal6a"/>
            </w:pPr>
            <w:r>
              <w:t>(1)</w:t>
            </w:r>
            <w:r>
              <w:tab/>
            </w:r>
            <w:r>
              <w:t xml:space="preserve">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w:t>
            </w:r>
            <w:r>
              <w:rPr>
                <w:b/>
                <w:i/>
              </w:rPr>
              <w:t>чистия</w:t>
            </w:r>
            <w:r>
              <w:t xml:space="preserve">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w:t>
            </w:r>
            <w:r>
              <w:rPr>
                <w:b/>
                <w:i/>
              </w:rPr>
              <w:t>чистия</w:t>
            </w:r>
            <w:r>
              <w:t xml:space="preserve"> и цифровия преход. Очаква се запазване на недостига на работна ръка и евентуалното му задълбочаване с оглед на демографските предизвикателства.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Очаква се населението на Съюза да намалее значително — от 451 милиона през 2022 г. на 406 милиона през 2050 г.</w:t>
            </w:r>
            <w:r>
              <w:t xml:space="preserve"> </w:t>
            </w:r>
            <w:r>
              <w:rPr>
                <w:b/>
                <w:i/>
              </w:rPr>
              <w:t>Очаква се броят на хората в трудоспособна възраст да намалее още повече — от 264 милиона на 207 милиона, което представлява спад от 21 процента.</w:t>
            </w:r>
            <w:r>
              <w:t xml:space="preserve"> </w:t>
            </w:r>
            <w:r>
              <w:rPr>
                <w:b/>
                <w:i/>
              </w:rPr>
              <w:t>Междувременно се очаква броят на възрастните хора (на възраст 65 или повече години) да нарасне с 32 милиона през този период, а броят на децата (на възраст под 20 години) се очаква да намалее с 21 милиона.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Pr>
                <w:b/>
                <w:i/>
              </w:rPr>
              <w:t>вероятно</w:t>
            </w:r>
            <w:r>
              <w:t xml:space="preserve">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w:t>
            </w:r>
            <w:r>
              <w:rPr>
                <w:b/>
                <w:i/>
              </w:rPr>
              <w:t>Същевременно,</w:t>
            </w:r>
            <w:r>
              <w:t xml:space="preserve">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няма да са достатъчни за справяне със съществуващия и бъдещия недостиг на работна ръка и умения. </w:t>
            </w:r>
            <w:r>
              <w:rPr>
                <w:b/>
                <w:i/>
              </w:rPr>
              <w:t>Комисията изчислява, че поради предвидения спад на населението в трудоспособна възраст до 2030 г. в Европа ще са необходими най-малко още 7 милиона души.</w:t>
            </w:r>
            <w:r>
              <w:t xml:space="preserve">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 </w:t>
            </w:r>
            <w:r>
              <w:rPr>
                <w:b/>
                <w:i/>
              </w:rPr>
              <w:t>и да гарантира конкурентоспособността и устойчивия икономически растеж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Pr>
                <w:b/>
                <w:i/>
              </w:rPr>
              <w:t>вероятно</w:t>
            </w:r>
            <w:r>
              <w:t xml:space="preserve">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w:t>
            </w:r>
            <w:r>
              <w:rPr>
                <w:b/>
                <w:i/>
              </w:rPr>
              <w:t>включително чрез по-добро използване на Директива 2003/109 на Съвета, Директива 2021/1883 на Европейския парламент и на Съвета и на мрежата EURES,</w:t>
            </w:r>
            <w:r>
              <w:t xml:space="preserve"> както и подобряване на условията на </w:t>
            </w:r>
            <w:r>
              <w:rPr>
                <w:b/>
                <w:i/>
              </w:rPr>
              <w:t>заплащане и</w:t>
            </w:r>
            <w:r>
              <w:t xml:space="preserve">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w:t>
            </w:r>
            <w:r>
              <w:rPr>
                <w:b/>
                <w:i/>
              </w:rPr>
              <w:t>условията</w:t>
            </w:r>
            <w:r>
              <w:t xml:space="preserve">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w:t>
            </w:r>
            <w:r>
              <w:rPr>
                <w:b/>
                <w:i/>
              </w:rPr>
              <w:t>решението</w:t>
            </w:r>
            <w:r>
              <w:t xml:space="preserve"> за цялостна подкрепа на двойния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w:t>
            </w:r>
            <w:r>
              <w:rPr>
                <w:b/>
                <w:i/>
              </w:rPr>
              <w:t>възнагражденията, гарантиране на безопасни и справедливи условия</w:t>
            </w:r>
            <w:r>
              <w:t xml:space="preserve"> на труд</w:t>
            </w:r>
            <w:r>
              <w:rPr>
                <w:b/>
                <w:i/>
              </w:rPr>
              <w:t>, надеждна защита по отношение дискриминацията, както</w:t>
            </w:r>
            <w:r>
              <w:t xml:space="preserve">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w:t>
            </w:r>
            <w:r>
              <w:rPr>
                <w:b/>
                <w:i/>
              </w:rPr>
              <w:t>ключова</w:t>
            </w:r>
            <w:r>
              <w:t xml:space="preserve"> част от </w:t>
            </w:r>
            <w:r>
              <w:rPr>
                <w:b/>
                <w:i/>
              </w:rPr>
              <w:t>миграционната политика на ЕС</w:t>
            </w:r>
            <w:r>
              <w:t xml:space="preserve"> за цялостна подкрепа на двойния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Ето защо законната миграция </w:t>
            </w:r>
            <w:r>
              <w:rPr>
                <w:b/>
                <w:i/>
              </w:rPr>
              <w:t>е от ключово значение</w:t>
            </w:r>
            <w:r>
              <w:t xml:space="preserve"> за допълване на тези действия и </w:t>
            </w:r>
            <w:r>
              <w:rPr>
                <w:b/>
                <w:i/>
              </w:rPr>
              <w:t>трябва да бъде</w:t>
            </w:r>
            <w:r>
              <w:t xml:space="preserve"> част от решението за цялостна подкрепа на двойния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w:t>
            </w:r>
            <w:r>
              <w:rPr>
                <w:b/>
                <w:i/>
              </w:rPr>
              <w:t>и допълващ</w:t>
            </w:r>
            <w:r>
              <w:t xml:space="preserve">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w:t>
            </w:r>
            <w:r>
              <w:rPr>
                <w:b/>
                <w:i/>
              </w:rPr>
              <w:t>Важно е също така да се води по-добра борба с измамите и злоупотребите с националните системи за осигуряване срещу безработица.</w:t>
            </w:r>
            <w:r>
              <w:t xml:space="preserve">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Ето защо законната миграция</w:t>
            </w:r>
            <w:r>
              <w:rPr>
                <w:b/>
                <w:i/>
              </w:rPr>
              <w:t>, избрана и при прилаган ред, може да се окаже необходима</w:t>
            </w:r>
            <w:r>
              <w:t xml:space="preserve"> за допълване на тези действия и </w:t>
            </w:r>
            <w:r>
              <w:rPr>
                <w:b/>
                <w:i/>
              </w:rPr>
              <w:t>може да представлява</w:t>
            </w:r>
            <w:r>
              <w:t xml:space="preserve"> част от решението за цялостна подкрепа на двойния преход.</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w:t>
            </w:r>
            <w:r>
              <w:rPr>
                <w:b/>
                <w:i/>
              </w:rPr>
              <w:t>приоритетно</w:t>
            </w:r>
            <w:r>
              <w:t xml:space="preserve">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Pr>
                <w:b/>
                <w:i/>
              </w:rPr>
              <w:t>вероятно</w:t>
            </w:r>
            <w:r>
              <w:t xml:space="preserve"> няма да са достатъчни за справяне със съществуващия и бъдещия недостиг на работна ръка и </w:t>
            </w:r>
            <w:r>
              <w:rPr>
                <w:b/>
                <w:i/>
              </w:rPr>
              <w:t>умения.</w:t>
            </w:r>
            <w:r>
              <w:t xml:space="preserve"> </w:t>
            </w:r>
            <w:r>
              <w:rPr>
                <w:b/>
                <w:i/>
              </w:rPr>
              <w:t>Ето защо</w:t>
            </w:r>
            <w:r>
              <w:t xml:space="preserve"> законната миграция </w:t>
            </w:r>
            <w:r>
              <w:rPr>
                <w:b/>
                <w:i/>
              </w:rPr>
              <w:t>е от ключово значение за допълване на</w:t>
            </w:r>
            <w:r>
              <w:t xml:space="preserve"> тези действия и </w:t>
            </w:r>
            <w:r>
              <w:rPr>
                <w:b/>
                <w:i/>
              </w:rPr>
              <w:t>трябва</w:t>
            </w:r>
            <w:r>
              <w:t xml:space="preserve"> да бъде част от решението за </w:t>
            </w:r>
            <w:r>
              <w:rPr>
                <w:b/>
                <w:i/>
              </w:rPr>
              <w:t>цялостна</w:t>
            </w:r>
            <w:r>
              <w:t xml:space="preserve"> подкрепа на двойния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w:t>
            </w:r>
            <w:r>
              <w:rPr>
                <w:b/>
                <w:i/>
              </w:rPr>
              <w:t>като основен приоритет</w:t>
            </w:r>
            <w:r>
              <w:t xml:space="preserve"> включва по-добро реализиране на пълния потенциал на групите с по-ниско участие на пазара на труда </w:t>
            </w:r>
            <w:r>
              <w:rPr>
                <w:b/>
                <w:i/>
              </w:rPr>
              <w:t>чрез нови стимули за работа</w:t>
            </w:r>
            <w:r>
              <w:t xml:space="preserve">,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Pr>
                <w:b/>
                <w:i/>
              </w:rPr>
              <w:t>може би</w:t>
            </w:r>
            <w:r>
              <w:t xml:space="preserve"> няма да са достатъчни за справяне със съществуващия и бъдещия недостиг на работна ръка и </w:t>
            </w:r>
            <w:r>
              <w:rPr>
                <w:b/>
                <w:i/>
              </w:rPr>
              <w:t>по отношение на професии, изискващи високи квалификации.</w:t>
            </w:r>
            <w:r>
              <w:t xml:space="preserve"> Законната миграция </w:t>
            </w:r>
            <w:r>
              <w:rPr>
                <w:b/>
                <w:i/>
              </w:rPr>
              <w:t>на висококвалифицирани хора би могла да допълни</w:t>
            </w:r>
            <w:r>
              <w:t xml:space="preserve"> тези действия и да бъде част от решението за </w:t>
            </w:r>
            <w:r>
              <w:rPr>
                <w:b/>
                <w:i/>
              </w:rPr>
              <w:t>повишаване на европейската конкурентоспособност и</w:t>
            </w:r>
            <w:r>
              <w:t xml:space="preserve"> подкрепа на двойния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w:t>
            </w:r>
            <w:r>
              <w:rPr>
                <w:b/>
                <w:i/>
              </w:rPr>
              <w:t>изисква всеобхватен подход на равнището на Съюза и на национално равнище, който приоритетно включва</w:t>
            </w:r>
            <w:r>
              <w:t xml:space="preserve">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w:t>
            </w:r>
            <w:r>
              <w:rPr>
                <w:b/>
                <w:i/>
              </w:rPr>
              <w:t>улесняване на трудовата мобилност в рамките на ЕС,</w:t>
            </w:r>
            <w:r>
              <w:t xml:space="preserve"> както и подобряване на условията на труд и привлекателността на някои професии. </w:t>
            </w:r>
            <w:r>
              <w:rPr>
                <w:b/>
                <w:i/>
              </w:rPr>
              <w:t>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w:t>
            </w:r>
            <w:r>
              <w:t xml:space="preserve"> </w:t>
            </w:r>
            <w:r>
              <w:rPr>
                <w:b/>
                <w:i/>
              </w:rPr>
              <w:t>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r>
              <w:t>.</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w:t>
            </w:r>
            <w:r>
              <w:rPr>
                <w:b/>
                <w:i/>
              </w:rPr>
              <w:t>е сложно предизвикателство с много аспекти, решенията на което следва да включват</w:t>
            </w:r>
            <w:r>
              <w:t xml:space="preserve">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както и подобряване на условията на труд и привлекателността на някои професии. </w:t>
            </w:r>
            <w:r>
              <w:rPr>
                <w:b/>
                <w:i/>
              </w:rPr>
              <w:t>Определянето на броя на гражданите на трети държави, които трябва да получат разрешение за пребиваване като наети или самостоятелно заети лица, е от национална компетентност. Поради това държавите членки трябва да решат дали да участват в резерва на ЕС от таланти и е важно да се спазва разделението на областите на компетентност между ЕС и държавите членки. Инициативите на ЕС следва винаги да се разработват по такъв начин, че да се избегне дублирането на съществуващите инструменти</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w:t>
            </w:r>
            <w:r>
              <w:rPr>
                <w:b/>
                <w:i/>
              </w:rPr>
              <w:t>улесняване на трудовата мобилност в рамките на ЕС,</w:t>
            </w:r>
            <w:r>
              <w:t xml:space="preserve">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Pr>
                <w:b/>
                <w:i/>
              </w:rPr>
              <w:t>вероятно няма да са достатъчни</w:t>
            </w:r>
            <w:r>
              <w:t xml:space="preserve"> за справяне със съществуващия и бъдещия недостиг на работна ръка и умения</w:t>
            </w:r>
            <w:r>
              <w:rPr>
                <w:b/>
                <w:i/>
              </w:rPr>
              <w:t>.</w:t>
            </w:r>
            <w:r>
              <w:t xml:space="preserve"> </w:t>
            </w:r>
            <w:r>
              <w:rPr>
                <w:b/>
                <w:i/>
              </w:rPr>
              <w:t>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r>
              <w:t>.</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w:t>
            </w:r>
            <w:r>
              <w:rPr>
                <w:b/>
                <w:i/>
              </w:rPr>
              <w:t>не</w:t>
            </w:r>
            <w:r>
              <w:t xml:space="preserve"> само към местната работна сила и работната сила на Съюза, </w:t>
            </w:r>
            <w:r>
              <w:rPr>
                <w:b/>
                <w:i/>
              </w:rPr>
              <w:t>но също и законната миграция,</w:t>
            </w:r>
            <w:r>
              <w:t xml:space="preserve"> за справяне със съществуващия и бъдещия недостиг на работна ръка и умения </w:t>
            </w:r>
            <w:r>
              <w:rPr>
                <w:b/>
                <w:i/>
              </w:rPr>
              <w:t>изискват, като приоритет, изпълнението на политики, които насърчават развитието на умения в рамките на Съюза, като допринасят за производителността на съществуващото население на държавите членки</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w:t>
            </w:r>
            <w:r>
              <w:rPr>
                <w:b/>
                <w:i/>
              </w:rPr>
              <w:t>Ето защо</w:t>
            </w:r>
            <w:r>
              <w:t xml:space="preserve"> законната миграция </w:t>
            </w:r>
            <w:r>
              <w:rPr>
                <w:b/>
                <w:i/>
              </w:rPr>
              <w:t>е от ключово значение за допълване на</w:t>
            </w:r>
            <w:r>
              <w:t xml:space="preserve"> тези действия и </w:t>
            </w:r>
            <w:r>
              <w:rPr>
                <w:b/>
                <w:i/>
              </w:rPr>
              <w:t>трябва</w:t>
            </w:r>
            <w:r>
              <w:t xml:space="preserve"> да бъде част от решението за цялостна подкрепа на двойния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Законната миграция </w:t>
            </w:r>
            <w:r>
              <w:rPr>
                <w:b/>
                <w:i/>
              </w:rPr>
              <w:t>би могла да допълни</w:t>
            </w:r>
            <w:r>
              <w:t xml:space="preserve"> тези действия и да бъде част от решението за </w:t>
            </w:r>
            <w:r>
              <w:rPr>
                <w:b/>
                <w:i/>
              </w:rPr>
              <w:t>повишаване на европейската конкурентоспособност и</w:t>
            </w:r>
            <w:r>
              <w:t xml:space="preserve"> цялостна подкрепа на двойния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w:t>
            </w:r>
            <w:r>
              <w:rPr>
                <w:b/>
                <w:i/>
              </w:rPr>
              <w:t>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w:t>
            </w:r>
            <w:r>
              <w:t xml:space="preserve"> </w:t>
            </w:r>
            <w:r>
              <w:rPr>
                <w:b/>
                <w:i/>
              </w:rPr>
              <w:t>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r>
              <w:t>.</w:t>
            </w:r>
          </w:p>
        </w:tc>
        <w:tc>
          <w:tcPr>
            <w:tcW w:w="4876" w:type="dxa"/>
            <w:tcBorders>
              <w:top w:val="nil"/>
              <w:left w:val="nil"/>
              <w:bottom w:val="nil"/>
              <w:right w:val="nil"/>
            </w:tcBorders>
          </w:tcPr>
          <w:p>
            <w:pPr>
              <w:pStyle w:val="Normal6a"/>
            </w:pPr>
            <w:r>
              <w:t>(2)</w:t>
            </w:r>
            <w:r>
              <w:tab/>
            </w:r>
            <w:r>
              <w:t>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w:t>
            </w:r>
            <w:r>
              <w:rPr>
                <w:b/>
                <w:i/>
              </w:rPr>
              <w:t>, както и за да се преодолее структурната безработица, като същевременно се насърчава устойчивият икономически растеж на европейския континент, от решаващо значение е да се инвестира в развитието на уменията на европейските работници и да се подобрят условията на труд, за да се повиши привлекателността на професиите под най-голям натиск</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w:t>
            </w:r>
            <w:r>
              <w:rPr>
                <w:b/>
                <w:i/>
              </w:rPr>
              <w:t>двойния</w:t>
            </w:r>
            <w:r>
              <w:t xml:space="preserve"> преход.</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w:t>
            </w:r>
            <w:r>
              <w:rPr>
                <w:b/>
                <w:i/>
              </w:rPr>
              <w:t>чистия преход и на цифровия</w:t>
            </w:r>
            <w:r>
              <w:t xml:space="preserve"> преход.</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w:t>
            </w:r>
            <w:r>
              <w:rPr>
                <w:b/>
                <w:i/>
              </w:rPr>
              <w:t>недостига</w:t>
            </w:r>
            <w:r>
              <w:t xml:space="preserve"> на работна ръка изисква </w:t>
            </w:r>
            <w:r>
              <w:rPr>
                <w:b/>
                <w:i/>
              </w:rPr>
              <w:t>всеобхватен подход на равнището на Съюза и на национално равнище, който приоритетно включва</w:t>
            </w:r>
            <w:r>
              <w:t xml:space="preserve"> по-добро реализиране на пълния потенциал на </w:t>
            </w:r>
            <w:r>
              <w:rPr>
                <w:b/>
                <w:i/>
              </w:rPr>
              <w:t>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w:t>
            </w:r>
            <w:r>
              <w:t xml:space="preserve"> </w:t>
            </w:r>
            <w:r>
              <w:rPr>
                <w:b/>
                <w:i/>
              </w:rPr>
              <w:t>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 работна ръка и умения.</w:t>
            </w:r>
            <w:r>
              <w:t xml:space="preserve"> </w:t>
            </w:r>
            <w:r>
              <w:rPr>
                <w:b/>
                <w:i/>
              </w:rPr>
              <w:t>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r>
              <w:t>.</w:t>
            </w:r>
          </w:p>
        </w:tc>
        <w:tc>
          <w:tcPr>
            <w:tcW w:w="4876" w:type="dxa"/>
            <w:tcBorders>
              <w:top w:val="nil"/>
              <w:left w:val="nil"/>
              <w:bottom w:val="nil"/>
              <w:right w:val="nil"/>
            </w:tcBorders>
          </w:tcPr>
          <w:p>
            <w:pPr>
              <w:pStyle w:val="Normal6a"/>
            </w:pPr>
            <w:r>
              <w:t>(2)</w:t>
            </w:r>
            <w:r>
              <w:tab/>
            </w:r>
            <w:r>
              <w:t xml:space="preserve">Справянето с </w:t>
            </w:r>
            <w:r>
              <w:rPr>
                <w:b/>
                <w:i/>
              </w:rPr>
              <w:t>възможен недостиг</w:t>
            </w:r>
            <w:r>
              <w:t xml:space="preserve"> на работна ръка изисква </w:t>
            </w:r>
            <w:r>
              <w:rPr>
                <w:b/>
                <w:i/>
              </w:rPr>
              <w:t>национална стратегия, която включва, като приоритет,</w:t>
            </w:r>
            <w:r>
              <w:t xml:space="preserve"> по-добро реализиране на пълния потенциал на </w:t>
            </w:r>
            <w:r>
              <w:rPr>
                <w:b/>
                <w:i/>
              </w:rPr>
              <w:t>собственото население на страната, но също така обмисляне на бъдещето и укрепване на правното, икономическото и моралното положение на семейството. В допълнение към това трябва да се реши проблемът с неконтролираната миграция, тъй като тя подкопава благосъстоянието на нациите и създава неограничени пречки пред растежа на просперитета, тъй като до този момент хомогенни общества стават все по-фрагментирани, несигурни и напълно непредвидими. Следователно трябва да се отказва влизане на нелегални лица; нелегалните лица трябва да бъдат задържани и след това депортирани; всяко подпомагане на нелегални мигранти трябва да бъде криминализирано; мигрантите, които не са се приспособили в рамките на период между пет и десет години, трябва да се депортират; мигрантите, които извършват престъпления, трябва да губат гражданството си и да бъдат депортирани заедно със семействата си - обратно събиране на семейството</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w:t>
            </w:r>
            <w:r>
              <w:rPr>
                <w:b/>
                <w:i/>
              </w:rPr>
              <w:t>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w:t>
            </w:r>
            <w:r>
              <w:t xml:space="preserve"> работна </w:t>
            </w:r>
            <w:r>
              <w:rPr>
                <w:b/>
                <w:i/>
              </w:rPr>
              <w:t>сила, улесняване</w:t>
            </w:r>
            <w:r>
              <w:t xml:space="preserve"> на трудовата мобилност в рамките на ЕС, както и </w:t>
            </w:r>
            <w:r>
              <w:rPr>
                <w:b/>
                <w:i/>
              </w:rPr>
              <w:t>подобряване</w:t>
            </w:r>
            <w:r>
              <w:t xml:space="preserve"> на условията на труд и привлекателността на някои професии. </w:t>
            </w:r>
            <w:r>
              <w:rPr>
                <w:b/>
                <w:i/>
              </w:rPr>
              <w:t>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вероятно няма да са достатъчни за справяне със съществуващия и бъдещия недостиг на</w:t>
            </w:r>
            <w:r>
              <w:t xml:space="preserve"> работна ръка </w:t>
            </w:r>
            <w:r>
              <w:rPr>
                <w:b/>
                <w:i/>
              </w:rPr>
              <w:t>и умения.</w:t>
            </w:r>
            <w:r>
              <w:t xml:space="preserve"> </w:t>
            </w:r>
            <w:r>
              <w:rPr>
                <w:b/>
                <w:i/>
              </w:rPr>
              <w:t>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r>
              <w:t>.</w:t>
            </w:r>
          </w:p>
        </w:tc>
        <w:tc>
          <w:tcPr>
            <w:tcW w:w="4876" w:type="dxa"/>
            <w:tcBorders>
              <w:top w:val="nil"/>
              <w:left w:val="nil"/>
              <w:bottom w:val="nil"/>
              <w:right w:val="nil"/>
            </w:tcBorders>
          </w:tcPr>
          <w:p>
            <w:pPr>
              <w:pStyle w:val="Normal6a"/>
            </w:pPr>
            <w:r>
              <w:t>(2)</w:t>
            </w:r>
            <w:r>
              <w:tab/>
            </w:r>
            <w:r>
              <w:t xml:space="preserve">Справянето с недостига на работна ръка </w:t>
            </w:r>
            <w:r>
              <w:rPr>
                <w:b/>
                <w:i/>
              </w:rPr>
              <w:t>и гарантирането на бъдещето на социалните системи на държавите членки изискват национални стратегии за подкрепа на семействата, за да се повиши раждаемостта.</w:t>
            </w:r>
            <w:r>
              <w:t xml:space="preserve"> </w:t>
            </w:r>
            <w:r>
              <w:rPr>
                <w:b/>
                <w:i/>
              </w:rPr>
              <w:t>За да се преодолее непосредственият недостиг на</w:t>
            </w:r>
            <w:r>
              <w:t xml:space="preserve"> работна </w:t>
            </w:r>
            <w:r>
              <w:rPr>
                <w:b/>
                <w:i/>
              </w:rPr>
              <w:t>ръка, са важни улесняването</w:t>
            </w:r>
            <w:r>
              <w:t xml:space="preserve"> на трудовата мобилност в рамките на ЕС, както и </w:t>
            </w:r>
            <w:r>
              <w:rPr>
                <w:b/>
                <w:i/>
              </w:rPr>
              <w:t>подобряването</w:t>
            </w:r>
            <w:r>
              <w:t xml:space="preserve"> на условията на труд и привлекателността на някои професии. </w:t>
            </w:r>
            <w:r>
              <w:rPr>
                <w:b/>
                <w:i/>
              </w:rPr>
              <w:t>Доброволен и временен инструмент за привличане на висококвалифицирана</w:t>
            </w:r>
            <w:r>
              <w:t xml:space="preserve"> работна ръка </w:t>
            </w:r>
            <w:r>
              <w:rPr>
                <w:b/>
                <w:i/>
              </w:rPr>
              <w:t>от трети държави може да се справи с конкретен недостиг, наред с другото, при прилагането на нови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Pr>
                <w:b/>
                <w:i/>
              </w:rPr>
              <w:t>вероятно</w:t>
            </w:r>
            <w:r>
              <w:t xml:space="preserve">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p>
        </w:tc>
        <w:tc>
          <w:tcPr>
            <w:tcW w:w="4876" w:type="dxa"/>
            <w:tcBorders>
              <w:top w:val="nil"/>
              <w:left w:val="nil"/>
              <w:bottom w:val="nil"/>
              <w:right w:val="nil"/>
            </w:tcBorders>
          </w:tcPr>
          <w:p>
            <w:pPr>
              <w:pStyle w:val="Normal6a"/>
            </w:pPr>
            <w:r>
              <w:t>(2)</w:t>
            </w:r>
            <w:r>
              <w:tab/>
            </w:r>
            <w:r>
              <w:t>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За да се преодолее недостигът на работна ръка в държавите членки, е наложително да се намалят административната тежест и тежестта за европейските предприятия, да се повиши стойността на труда и да се намалят правилата, които възпрепятстват наемането на работа.</w:t>
            </w:r>
            <w:r>
              <w:t xml:space="preserve"> </w:t>
            </w:r>
            <w:r>
              <w:rPr>
                <w:b/>
                <w:i/>
              </w:rPr>
              <w:t>Тези мерки трябва да бъдат придружени от подобряване на условията на труд в професиите с неблагоприятни условия, за да станат по-привлекателни.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w:t>
            </w:r>
            <w:r>
              <w:rPr>
                <w:b/>
                <w:i/>
              </w:rPr>
              <w:t>, за които има недостиг на работна ръка на общоевропейско равнище</w:t>
            </w:r>
            <w:r>
              <w:t>, следва да се създаде резерв на ЕС от таланти под формата на платформа в целия Съюз</w:t>
            </w:r>
            <w:r>
              <w:rPr>
                <w:b/>
                <w:i/>
              </w:rPr>
              <w:t>, в която да се осъществява и подпомага намирането</w:t>
            </w:r>
            <w:r>
              <w:t xml:space="preserve"> на съответствия между профилите на регистрирани търсещи работа лица от трети държави</w:t>
            </w:r>
            <w:r>
              <w:rPr>
                <w:b/>
                <w:i/>
              </w:rPr>
              <w:t>, пребиваващи извън Съюза,</w:t>
            </w:r>
            <w:r>
              <w:t xml:space="preserve">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 xml:space="preserve">За да се </w:t>
            </w:r>
            <w:r>
              <w:rPr>
                <w:b/>
                <w:i/>
              </w:rPr>
              <w:t>увеличи привлекателността на Съюза за международни таланти, да се</w:t>
            </w:r>
            <w:r>
              <w:t xml:space="preserve"> улесни </w:t>
            </w:r>
            <w:r>
              <w:rPr>
                <w:b/>
                <w:i/>
              </w:rPr>
              <w:t>движението на работната ръка и</w:t>
            </w:r>
            <w:r>
              <w:t xml:space="preserve"> наемането на персонал на международно равнище</w:t>
            </w:r>
            <w:r>
              <w:rPr>
                <w:b/>
                <w:i/>
              </w:rPr>
              <w:t>, както</w:t>
            </w:r>
            <w:r>
              <w:t xml:space="preserve"> и да се предоставят възможности на граждани на трети държави да практикуват професии </w:t>
            </w:r>
            <w:r>
              <w:rPr>
                <w:b/>
                <w:i/>
              </w:rPr>
              <w:t>в ЕС</w:t>
            </w:r>
            <w:r>
              <w:t xml:space="preserve">, следва да се създаде резерв на ЕС от таланти под формата на </w:t>
            </w:r>
            <w:r>
              <w:rPr>
                <w:b/>
                <w:i/>
              </w:rPr>
              <w:t>лесна за използване</w:t>
            </w:r>
            <w:r>
              <w:t xml:space="preserve"> платформа в целия Съюз</w:t>
            </w:r>
            <w:r>
              <w:rPr>
                <w:b/>
                <w:i/>
              </w:rPr>
              <w:t>.</w:t>
            </w:r>
            <w:r>
              <w:t xml:space="preserve"> </w:t>
            </w:r>
            <w:r>
              <w:rPr>
                <w:b/>
                <w:i/>
              </w:rPr>
              <w:t>Платформата следва да свързва работниците, които са граждани на трети държави, с работодателите в Съюза, като дава възможност за ефективно намиране</w:t>
            </w:r>
            <w:r>
              <w:t xml:space="preserve"> на съответствия между профилите на регистрирани търсещи работа лица от трети държави и свободните работни места, предлагани от работодатели, установени в участващите държави членки. </w:t>
            </w:r>
            <w:r>
              <w:rPr>
                <w:b/>
                <w:i/>
              </w:rPr>
              <w:t>Освен това резервът на ЕС от таланти следва да има за цел да насърчава по-тясното сътрудничество между държавите членки в областта на трудовата миграция.</w:t>
            </w:r>
            <w:r>
              <w:t xml:space="preserve"> </w:t>
            </w:r>
            <w:r>
              <w:rPr>
                <w:b/>
                <w:i/>
              </w:rPr>
              <w:t>За държавите членки ще бъде задължително да участват в платформата, но използването ѝ от страна на работодателите и гражданите на трети държави ще бъде на доброволна основа.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 xml:space="preserve">За да се улесни наемането на персонал на международно равнище и да се предоставят възможности на </w:t>
            </w:r>
            <w:r>
              <w:rPr>
                <w:b/>
                <w:i/>
              </w:rPr>
              <w:t>висококвалифицирани</w:t>
            </w:r>
            <w:r>
              <w:t xml:space="preserve">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w:t>
            </w:r>
            <w:r>
              <w:rPr>
                <w:b/>
                <w:i/>
              </w:rPr>
              <w:t>, в който държавите членки да участват на доброволна основа,</w:t>
            </w:r>
            <w:r>
              <w:t xml:space="preserve"> под формата на платформа в целия Съюз, в която да се осъществява и подпомага намирането на съответствия между профилите на регистрирани </w:t>
            </w:r>
            <w:r>
              <w:rPr>
                <w:b/>
                <w:i/>
              </w:rPr>
              <w:t>висококвалифицирани</w:t>
            </w:r>
            <w:r>
              <w:t xml:space="preserve">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w:t>
            </w:r>
            <w:r>
              <w:rPr>
                <w:b/>
                <w:i/>
              </w:rPr>
              <w:t>, в която да се осъществява и</w:t>
            </w:r>
            <w:r>
              <w:t xml:space="preserve">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w:t>
            </w:r>
            <w:r>
              <w:rPr>
                <w:b/>
                <w:i/>
              </w:rPr>
              <w:t>държави</w:t>
            </w:r>
            <w:r>
              <w:t xml:space="preserve"> членки.</w:t>
            </w:r>
          </w:p>
        </w:tc>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w:t>
            </w:r>
            <w:r>
              <w:rPr>
                <w:b/>
                <w:i/>
              </w:rPr>
              <w:t>.</w:t>
            </w:r>
            <w:r>
              <w:t xml:space="preserve"> </w:t>
            </w:r>
            <w:r>
              <w:rPr>
                <w:b/>
                <w:i/>
              </w:rPr>
              <w:t>Участието в платформата следва да бъде задължително за държавите членки, но използването ѝ от страна на работодателите и търсещите работа лица от трети държави следва да бъде на доброволна основа.</w:t>
            </w:r>
            <w:r>
              <w:t xml:space="preserve"> </w:t>
            </w:r>
            <w:r>
              <w:rPr>
                <w:b/>
                <w:i/>
              </w:rPr>
              <w:t>Платформата следва да обединява и да</w:t>
            </w:r>
            <w:r>
              <w:t xml:space="preserve">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w:t>
            </w:r>
            <w:r>
              <w:rPr>
                <w:b/>
                <w:i/>
              </w:rPr>
              <w:t>държавите</w:t>
            </w:r>
            <w:r>
              <w:t xml:space="preserve">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За да се улесни наемането</w:t>
            </w:r>
            <w:r>
              <w:t xml:space="preserve"> на персонал </w:t>
            </w:r>
            <w:r>
              <w:rPr>
                <w:b/>
                <w:i/>
              </w:rPr>
              <w:t>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r>
              <w:t>.</w:t>
            </w:r>
          </w:p>
        </w:tc>
        <w:tc>
          <w:tcPr>
            <w:tcW w:w="4876" w:type="dxa"/>
            <w:tcBorders>
              <w:top w:val="nil"/>
              <w:left w:val="nil"/>
              <w:bottom w:val="nil"/>
              <w:right w:val="nil"/>
            </w:tcBorders>
          </w:tcPr>
          <w:p>
            <w:pPr>
              <w:pStyle w:val="Normal6a"/>
            </w:pPr>
            <w:r>
              <w:t>(3)</w:t>
            </w:r>
            <w:r>
              <w:tab/>
            </w:r>
            <w:r>
              <w:rPr>
                <w:b/>
                <w:i/>
              </w:rPr>
              <w:t>Набирането</w:t>
            </w:r>
            <w:r>
              <w:t xml:space="preserve"> на персонал </w:t>
            </w:r>
            <w:r>
              <w:rPr>
                <w:b/>
                <w:i/>
              </w:rPr>
              <w:t>в международен план е нещо, за което фирмите могат да платят и да организират сами. Ограничената трудова миграция без право на събиране на семейството и презаселване следва да бъде норма в ЕС, но това е въпрос, по който всяка държава членка трябва да вземе решение</w:t>
            </w:r>
            <w:r>
              <w:t xml:space="preserve">. </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За да се </w:t>
            </w:r>
            <w:r>
              <w:rPr>
                <w:b/>
                <w:i/>
              </w:rPr>
              <w:t>улесни наемането на персонал на международно равнище и да се предоставят възможности на граждани на трети държави да практикуват професии</w:t>
            </w:r>
            <w:r>
              <w:t xml:space="preserve">, </w:t>
            </w:r>
            <w:r>
              <w:rPr>
                <w:b/>
                <w:i/>
              </w:rPr>
              <w:t>за</w:t>
            </w:r>
            <w:r>
              <w:t xml:space="preserve"> които </w:t>
            </w:r>
            <w:r>
              <w:rPr>
                <w:b/>
                <w:i/>
              </w:rPr>
              <w:t>има недостиг на</w:t>
            </w:r>
            <w:r>
              <w:t xml:space="preserve"> работна </w:t>
            </w:r>
            <w:r>
              <w:rPr>
                <w:b/>
                <w:i/>
              </w:rPr>
              <w:t>ръка на общоевропейско равнище, следва да се</w:t>
            </w:r>
            <w:r>
              <w:t xml:space="preserve"> създаде резерв на ЕС от таланти </w:t>
            </w:r>
            <w:r>
              <w:rPr>
                <w:b/>
                <w:i/>
              </w:rPr>
              <w:t>под формата на платформа в целия Съюз, в която</w:t>
            </w:r>
            <w:r>
              <w:t xml:space="preserve">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 xml:space="preserve">За да се </w:t>
            </w:r>
            <w:r>
              <w:rPr>
                <w:b/>
                <w:i/>
              </w:rPr>
              <w:t>преодолее недостигът на работна ръка в секторите на ЕС, в които е установен недостиг на работна ръка, Съюзът следва първо да прилага политики</w:t>
            </w:r>
            <w:r>
              <w:t xml:space="preserve">, които </w:t>
            </w:r>
            <w:r>
              <w:rPr>
                <w:b/>
                <w:i/>
              </w:rPr>
              <w:t>използват по-добре местната</w:t>
            </w:r>
            <w:r>
              <w:t xml:space="preserve"> работна </w:t>
            </w:r>
            <w:r>
              <w:rPr>
                <w:b/>
                <w:i/>
              </w:rPr>
              <w:t>сила на Съюза, и след това да</w:t>
            </w:r>
            <w:r>
              <w:t xml:space="preserve"> създаде резерв на ЕС от таланти </w:t>
            </w:r>
            <w:r>
              <w:rPr>
                <w:b/>
                <w:i/>
              </w:rPr>
              <w:t>за граждани на трети държави, който да е задължителен за държавите членки и в който</w:t>
            </w:r>
            <w:r>
              <w:t xml:space="preserve">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 xml:space="preserve">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w:t>
            </w:r>
            <w:r>
              <w:rPr>
                <w:b/>
                <w:i/>
              </w:rPr>
              <w:t>за която държавите членки имат свободата да решат дали да се присъединят или не и</w:t>
            </w:r>
            <w:r>
              <w:t xml:space="preserve">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За да се улесни наемането на персонал на международно равнище и да се предоставят възможности на граждани на трети държави </w:t>
            </w:r>
            <w:r>
              <w:rPr>
                <w:b/>
                <w:i/>
              </w:rPr>
              <w:t>да практикуват професии, за които има недостиг</w:t>
            </w:r>
            <w:r>
              <w:t xml:space="preserve"> на работна ръка </w:t>
            </w:r>
            <w:r>
              <w:rPr>
                <w:b/>
                <w:i/>
              </w:rPr>
              <w:t>на общоевропейско равнище</w:t>
            </w:r>
            <w:r>
              <w:t>,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 xml:space="preserve">За да се улесни наемането на персонал на международно равнище и да се предоставят възможности на </w:t>
            </w:r>
            <w:r>
              <w:rPr>
                <w:b/>
                <w:i/>
              </w:rPr>
              <w:t>висококвалифицирани</w:t>
            </w:r>
            <w:r>
              <w:t xml:space="preserve"> граждани на трети държави </w:t>
            </w:r>
            <w:r>
              <w:rPr>
                <w:b/>
                <w:i/>
              </w:rPr>
              <w:t>за справяне с недостига</w:t>
            </w:r>
            <w:r>
              <w:t xml:space="preserve"> на работна ръка, следва да се създаде </w:t>
            </w:r>
            <w:r>
              <w:rPr>
                <w:b/>
                <w:i/>
              </w:rPr>
              <w:t>временен</w:t>
            </w:r>
            <w:r>
              <w:t xml:space="preserve">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 xml:space="preserve">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пребиваващи извън Съюза, и свободните работни места, предлагани от </w:t>
            </w:r>
            <w:r>
              <w:rPr>
                <w:b/>
                <w:i/>
              </w:rPr>
              <w:t>участващите</w:t>
            </w:r>
            <w:r>
              <w:t xml:space="preserve">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w:t>
            </w:r>
            <w:r>
              <w:rPr>
                <w:b/>
                <w:i/>
              </w:rPr>
              <w:t>, пребиваващи извън Съюза,</w:t>
            </w:r>
            <w:r>
              <w:t xml:space="preserve">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и свободните работни места, предлагани от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w:t>
            </w:r>
            <w:r>
              <w:rPr>
                <w:b/>
                <w:i/>
              </w:rPr>
              <w:t>, пребиваващи извън Съюза,</w:t>
            </w:r>
            <w:r>
              <w:t xml:space="preserve"> и свободните работни места, предлагани от работодатели, установени в участващите държави членки.</w:t>
            </w:r>
          </w:p>
        </w:tc>
        <w:tc>
          <w:tcPr>
            <w:tcW w:w="4876" w:type="dxa"/>
            <w:tcBorders>
              <w:top w:val="nil"/>
              <w:left w:val="nil"/>
              <w:bottom w:val="nil"/>
              <w:right w:val="nil"/>
            </w:tcBorders>
          </w:tcPr>
          <w:p>
            <w:pPr>
              <w:pStyle w:val="Normal6a"/>
            </w:pPr>
            <w:r>
              <w:t>(3)</w:t>
            </w:r>
            <w:r>
              <w:tab/>
            </w:r>
            <w:r>
              <w:t>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която да се осъществява и подпомага намирането на съответствия между профилите на регистрирани търсещи работа лица от трети държави и свободните работни места, предлагани от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Резервът от таланти следва да допринесе за постигането на целите на Зеления пакт на ЕС за постигане на неутралност по отношение на климата най-късно до 2050 г. и за изпълнението на Програмата на ООН до 2030 г. за устойчиво развитие и постигането на нейните цели за устойчиво развитие (ЦУР), по-специално цел 1 за изкореняване на бедността, цел 5 за гарантиране на равенството между половете и овластяване на всички жени и момичета, цел 8 за насърчаване на траен, приобщаващ и устойчив икономически растеж, пълна и продуктивна заетост и достоен труд за всички и цел 10 за намаляване на неравенствата в рамките на държавите и между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Резервът на ЕС от таланти следва да насърчава справедливи и етични практики за набиране на персонал, които отчитат нуждите от развитие на трети държави и имат за цел да предотвратят изтичането на мозъци в критични сектори.</w:t>
            </w:r>
            <w:r>
              <w:t xml:space="preserve"> </w:t>
            </w:r>
            <w:r>
              <w:rPr>
                <w:b/>
                <w:i/>
              </w:rPr>
              <w:t>Резервът на ЕС от таланти следва да се прилага по начин, който смекчава потенциалните отрицателни въздействия върху развитието на трети държави, по-специално като се избягва изчерпването на критични умения в сектори, които са от съществено значение за техния социално-икономически напредък.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Понятието „работодател“ не следва да бъде и не е необходимо да бъде дефинирано в настоящия регламент.</w:t>
            </w:r>
            <w:r>
              <w:t xml:space="preserve"> </w:t>
            </w:r>
            <w:r>
              <w:rPr>
                <w:b/>
                <w:i/>
              </w:rPr>
              <w:t>Следва да се поясни, че частните агенции за заетост, агенциите за временна заетост и други посредници на пазара на труда, които имат достъп до резерва на ЕС от таланти, са участници на пазара на труда по смисъла на „други участващи образувания“, наред с „участващи работодатели“.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Понятието „работодател“ не следва да бъде и не е необходимо да бъде дефинирано в настоящия регламент.</w:t>
            </w:r>
            <w:r>
              <w:t xml:space="preserve"> </w:t>
            </w:r>
            <w:r>
              <w:rPr>
                <w:b/>
                <w:i/>
              </w:rPr>
              <w:t>Следва да се поясни, че частните агенции за заетост, агенциите за временна заетост и други посредници на пазара на труда, които имат достъп до резерва на ЕС от таланти, са участници на пазара на труда по смисъла на „други участващи образувания“, наред с „участващи работодатели“.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Набирането на персонал на международно равнище трябва да се осъществява по контролиран начин и да подлежи на годишни квоти, установени на национално равнище, в съответствие с най-неотложните потребности на пазара на труда.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Въпреки че жените съставляват значителна част от някои ключови сектори, мобилните жени и жените мигранти могат да бъдат подложени на несигурни работни места и неформалната икономика и често са особено уязвими по отношение на дискриминация, социално изключване и липса на възможности за работа и обучение, като освен това са изложени и на малтретиране, насилие и тормоз.</w:t>
            </w:r>
            <w:r>
              <w:t xml:space="preserve"> </w:t>
            </w:r>
            <w:r>
              <w:rPr>
                <w:b/>
                <w:i/>
              </w:rPr>
              <w:t>Държавите членки следва да интегрират защитата на правата на жените и да възприемат трансформиращ подход към подобряване на равенството между половете, включително равно заплащане за труд с равна стойност.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Резервът на ЕС от таланти следва да гарантира, че работниците мигранти, наети чрез тази платформа, се ползват със същите права, условия на труд и социална закрила като гражданите на ЕС в съответствие с принципа на равно третиране.</w:t>
            </w:r>
            <w:r>
              <w:t xml:space="preserve"> </w:t>
            </w:r>
            <w:r>
              <w:rPr>
                <w:b/>
                <w:i/>
              </w:rPr>
              <w:t>Тя следва да улеснява достойния труд и равното третиране на всички работници в съответствие с международните права на човека и трудовите стандарти, независимо от тяхната националност или имиграционен статут.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Набирането на персонал в международен план не трябва да лишава държавите на произход от умения, които са от съществено значение за техния растеж и развитие.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Препоръката на Комисията относно законните пътища за получаване на закрила в ЕС</w:t>
            </w:r>
            <w:r>
              <w:rPr>
                <w:b/>
                <w:i/>
                <w:vertAlign w:val="superscript"/>
              </w:rPr>
              <w:t>4</w:t>
            </w:r>
            <w:r>
              <w:rPr>
                <w:b/>
                <w:i/>
              </w:rPr>
              <w:t>насърчава държавите членки да въведат и подкрепят допълнителни възможности, свързани с работа, за лицата, нуждаещи се от международна закрила</w:t>
            </w:r>
            <w:r>
              <w:rPr>
                <w:b/>
                <w:i/>
                <w:vertAlign w:val="superscript"/>
              </w:rPr>
              <w:t>5</w:t>
            </w:r>
            <w:r>
              <w:rPr>
                <w:b/>
                <w:i/>
              </w:rPr>
              <w:t>.</w:t>
            </w:r>
            <w:r>
              <w:t xml:space="preserve"> </w:t>
            </w:r>
            <w:r>
              <w:rPr>
                <w:b/>
                <w:i/>
              </w:rPr>
              <w:t>Резервът на ЕС от таланти също би могъл да подпомогне реализирането на допълнителните възможности.</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Препоръка (EC) 2020/1364 на Комисията от 23 септември 2020 година относно законните пътища за закрила в ЕС:</w:t>
            </w:r>
            <w:r>
              <w:t xml:space="preserve"> </w:t>
            </w:r>
            <w:r>
              <w:rPr>
                <w:b/>
                <w:i/>
              </w:rPr>
              <w:t>насърчаване на презаселването, хуманитарния прием и допълнителни други възможности.</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w:t>
            </w:r>
            <w:r>
              <w:t xml:space="preserve"> </w:t>
            </w:r>
            <w:r>
              <w:rPr>
                <w:b/>
                <w:i/>
              </w:rPr>
              <w:t>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w:t>
            </w:r>
            <w:r>
              <w:t xml:space="preserve"> </w:t>
            </w:r>
            <w:r>
              <w:rPr>
                <w:b/>
                <w:i/>
              </w:rPr>
              <w:t>Вж.</w:t>
            </w:r>
            <w:r>
              <w:t xml:space="preserve"> </w:t>
            </w:r>
            <w:r>
              <w:rPr>
                <w:b/>
                <w:i/>
              </w:rPr>
              <w:t>също 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Препоръката на Комисията относно законните пътища за получаване на закрила в ЕС</w:t>
            </w:r>
            <w:r>
              <w:rPr>
                <w:b/>
                <w:i/>
                <w:vertAlign w:val="superscript"/>
              </w:rPr>
              <w:t>4</w:t>
            </w:r>
            <w:r>
              <w:rPr>
                <w:b/>
                <w:i/>
              </w:rPr>
              <w:t>насърчава държавите членки да въведат и подкрепят допълнителни възможности, свързани с работа, за лицата, нуждаещи се от международна закрила</w:t>
            </w:r>
            <w:r>
              <w:rPr>
                <w:b/>
                <w:i/>
                <w:vertAlign w:val="superscript"/>
              </w:rPr>
              <w:t>5</w:t>
            </w:r>
            <w:r>
              <w:rPr>
                <w:b/>
                <w:i/>
              </w:rPr>
              <w:t>.</w:t>
            </w:r>
            <w:r>
              <w:t xml:space="preserve"> </w:t>
            </w:r>
            <w:r>
              <w:rPr>
                <w:b/>
                <w:i/>
              </w:rPr>
              <w:t>Резервът на ЕС от таланти също би могъл да подпомогне реализирането на допълнителните възможности.</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Препоръка (EC) 2020/1364 на Комисията от 23 септември 2020 година относно законните пътища за закрила в ЕС:</w:t>
            </w:r>
            <w:r>
              <w:t xml:space="preserve"> </w:t>
            </w:r>
            <w:r>
              <w:rPr>
                <w:b/>
                <w:i/>
              </w:rPr>
              <w:t>насърчаване на презаселването, хуманитарния прием и допълнителни други възможности.</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w:t>
            </w:r>
            <w:r>
              <w:t xml:space="preserve"> </w:t>
            </w:r>
            <w:r>
              <w:rPr>
                <w:b/>
                <w:i/>
              </w:rPr>
              <w:t>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w:t>
            </w:r>
            <w:r>
              <w:t xml:space="preserve"> </w:t>
            </w:r>
            <w:r>
              <w:rPr>
                <w:b/>
                <w:i/>
              </w:rPr>
              <w:t>Вж.</w:t>
            </w:r>
            <w:r>
              <w:t xml:space="preserve"> </w:t>
            </w:r>
            <w:r>
              <w:rPr>
                <w:b/>
                <w:i/>
              </w:rPr>
              <w:t>също 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Препоръката на Комисията относно законните пътища за получаване на закрила в ЕС</w:t>
            </w:r>
            <w:r>
              <w:rPr>
                <w:b/>
                <w:i/>
                <w:vertAlign w:val="superscript"/>
              </w:rPr>
              <w:t>4</w:t>
            </w:r>
            <w:r>
              <w:rPr>
                <w:b/>
                <w:i/>
              </w:rPr>
              <w:t>насърчава държавите членки да въведат и подкрепят допълнителни възможности, свързани с работа, за лицата, нуждаещи се от международна закрила</w:t>
            </w:r>
            <w:r>
              <w:rPr>
                <w:b/>
                <w:i/>
                <w:vertAlign w:val="superscript"/>
              </w:rPr>
              <w:t>5</w:t>
            </w:r>
            <w:r>
              <w:rPr>
                <w:b/>
                <w:i/>
              </w:rPr>
              <w:t>.</w:t>
            </w:r>
            <w:r>
              <w:t xml:space="preserve"> </w:t>
            </w:r>
            <w:r>
              <w:rPr>
                <w:b/>
                <w:i/>
              </w:rPr>
              <w:t>Резервът на ЕС от таланти също би могъл да подпомогне реализирането на допълнителните възможности.</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Препоръка (EC) 2020/1364 на Комисията от 23 септември 2020 година относно законните пътища за закрила в ЕС:</w:t>
            </w:r>
            <w:r>
              <w:t xml:space="preserve"> </w:t>
            </w:r>
            <w:r>
              <w:rPr>
                <w:b/>
                <w:i/>
              </w:rPr>
              <w:t>насърчаване на презаселването, хуманитарния прием и допълнителни други възможности.</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w:t>
            </w:r>
            <w:r>
              <w:t xml:space="preserve"> </w:t>
            </w:r>
            <w:r>
              <w:rPr>
                <w:b/>
                <w:i/>
              </w:rPr>
              <w:t>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w:t>
            </w:r>
            <w:r>
              <w:t xml:space="preserve"> </w:t>
            </w:r>
            <w:r>
              <w:rPr>
                <w:b/>
                <w:i/>
              </w:rPr>
              <w:t>Вж.</w:t>
            </w:r>
            <w:r>
              <w:t xml:space="preserve"> </w:t>
            </w:r>
            <w:r>
              <w:rPr>
                <w:b/>
                <w:i/>
              </w:rPr>
              <w:t>също 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Препоръката на Комисията относно законните пътища за получаване на закрила в ЕС</w:t>
            </w:r>
            <w:r>
              <w:rPr>
                <w:vertAlign w:val="superscript"/>
              </w:rPr>
              <w:t>4</w:t>
            </w:r>
            <w:r>
              <w:t>насърчава държавите членки да въведат и подкрепят допълнителни възможности, свързани с работа, за лицата, нуждаещи се от международна закрила</w:t>
            </w:r>
            <w:r>
              <w:rPr>
                <w:vertAlign w:val="superscript"/>
              </w:rPr>
              <w:t>5</w:t>
            </w:r>
            <w:r>
              <w:t>. Резервът на ЕС от таланти също би могъл да подпомогне реализирането на допълнителните възможности.</w:t>
            </w:r>
          </w:p>
        </w:tc>
        <w:tc>
          <w:tcPr>
            <w:tcW w:w="4876" w:type="dxa"/>
            <w:tcBorders>
              <w:top w:val="nil"/>
              <w:left w:val="nil"/>
              <w:bottom w:val="nil"/>
              <w:right w:val="nil"/>
            </w:tcBorders>
          </w:tcPr>
          <w:p>
            <w:pPr>
              <w:pStyle w:val="Normal6a"/>
            </w:pPr>
            <w:r>
              <w:t>(4)</w:t>
            </w:r>
            <w:r>
              <w:tab/>
            </w:r>
            <w:r>
              <w:t>Препоръката на Комисията относно законните пътища за получаване на закрила в ЕС</w:t>
            </w:r>
            <w:r>
              <w:rPr>
                <w:vertAlign w:val="superscript"/>
              </w:rPr>
              <w:t>4</w:t>
            </w:r>
            <w:r>
              <w:t xml:space="preserve"> насърчава държавите членки да въведат и подкрепят допълнителни възможности, свързани с работа, за лицата, нуждаещи се от международна закрила</w:t>
            </w:r>
            <w:r>
              <w:rPr>
                <w:vertAlign w:val="superscript"/>
              </w:rPr>
              <w:t>5</w:t>
            </w:r>
            <w:r>
              <w:t>. Резервът на ЕС от таланти също би могъл да подпомогне реализирането на допълнителните възможности</w:t>
            </w:r>
            <w:r>
              <w:rPr>
                <w:b/>
                <w:i/>
              </w:rPr>
              <w:t>, като изисква периодичното изготвяне в държавите членки на оценки на социалното и икономическото въздействие и доклади за оценка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Препоръка (EC) 2020/1364 на Комисията от 23 септември 2020 година относно законните пътища за закрила в ЕС: насърчаване на презаселването, хуманитарния прием и допълнителни други възможности.</w:t>
            </w:r>
          </w:p>
        </w:tc>
        <w:tc>
          <w:tcPr>
            <w:tcW w:w="4876" w:type="dxa"/>
            <w:tcBorders>
              <w:top w:val="nil"/>
              <w:left w:val="nil"/>
              <w:bottom w:val="nil"/>
              <w:right w:val="nil"/>
            </w:tcBorders>
          </w:tcPr>
          <w:p>
            <w:pPr>
              <w:pStyle w:val="Normal6a"/>
            </w:pPr>
            <w:r>
              <w:rPr>
                <w:vertAlign w:val="superscript"/>
              </w:rPr>
              <w:t>4</w:t>
            </w:r>
            <w:r>
              <w:t xml:space="preserve"> </w:t>
            </w:r>
            <w:r>
              <w:t>Препоръка (EC) 2020/1364 на Комисията от 23 септември 2020 година относно законните пътища за закрила в ЕС: насърчаване на презаселването, хуманитарния прием и допълнителни други възможности.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 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 Вж. също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 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 Вж. също</w:t>
            </w:r>
            <w:r>
              <w:rPr>
                <w:b/>
                <w:i/>
              </w:rPr>
              <w:t>:</w:t>
            </w:r>
            <w:r>
              <w:t xml:space="preserve">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w:t>
            </w:r>
            <w:r>
              <w:rPr>
                <w:b/>
                <w:i/>
              </w:rPr>
              <w:t>участващите държави</w:t>
            </w:r>
            <w:r>
              <w:t xml:space="preserve">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w:t>
            </w:r>
            <w:r>
              <w:rPr>
                <w:b/>
                <w:i/>
              </w:rPr>
              <w:t>Като доброволен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w:t>
            </w:r>
            <w:r>
              <w:t xml:space="preserve"> За тази цел следва да се </w:t>
            </w:r>
            <w:r>
              <w:rPr>
                <w:b/>
                <w:i/>
              </w:rPr>
              <w:t>осигури</w:t>
            </w:r>
            <w:r>
              <w:t xml:space="preserve">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w:t>
            </w:r>
            <w:r>
              <w:rPr>
                <w:b/>
                <w:i/>
              </w:rPr>
              <w:t>най-широко участие.</w:t>
            </w:r>
            <w:r>
              <w:t xml:space="preserve"> </w:t>
            </w:r>
            <w:r>
              <w:rPr>
                <w:b/>
                <w:i/>
              </w:rPr>
              <w:t>Следователно</w:t>
            </w:r>
            <w:r>
              <w:t xml:space="preserve">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c>
          <w:tcPr>
            <w:tcW w:w="4876" w:type="dxa"/>
            <w:tcBorders>
              <w:top w:val="nil"/>
              <w:left w:val="nil"/>
              <w:bottom w:val="nil"/>
              <w:right w:val="nil"/>
            </w:tcBorders>
          </w:tcPr>
          <w:p>
            <w:pPr>
              <w:pStyle w:val="Normal6a"/>
            </w:pPr>
            <w:r>
              <w:t>(5)</w:t>
            </w:r>
            <w:r>
              <w:tab/>
            </w:r>
            <w:r>
              <w:rPr>
                <w:b/>
                <w:i/>
              </w:rPr>
              <w:t>Тъй като недостигът на работна ръка е проблем в целия Съюз, за преодоляването му е необходим стратегически и единен подход.</w:t>
            </w:r>
            <w:r>
              <w:t xml:space="preserve"> </w:t>
            </w:r>
            <w:r>
              <w:rPr>
                <w:b/>
                <w:i/>
              </w:rPr>
              <w:t>В резерва на ЕС от таланти следва да участват всички държави членки, за да се използват икономиите от мащаба и да се даде възможност за споделяне на най-добрите практики.</w:t>
            </w:r>
            <w:r>
              <w:t xml:space="preserve"> </w:t>
            </w:r>
            <w:r>
              <w:rPr>
                <w:b/>
                <w:i/>
              </w:rPr>
              <w:t>Участието на всички държави – членки на ЕС, би допринесло също така за по-голяма предвидимост и правна сигурност както за търсещите работа, така и за работодателите.</w:t>
            </w:r>
            <w:r>
              <w:t xml:space="preserve"> Резервът на ЕС от таланти следва да има за цел да подпомага </w:t>
            </w:r>
            <w:r>
              <w:rPr>
                <w:b/>
                <w:i/>
              </w:rPr>
              <w:t>държавите</w:t>
            </w:r>
            <w:r>
              <w:t xml:space="preserve">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За тази цел следва да се </w:t>
            </w:r>
            <w:r>
              <w:rPr>
                <w:b/>
                <w:i/>
              </w:rPr>
              <w:t>осигурят</w:t>
            </w:r>
            <w:r>
              <w:t xml:space="preserve"> взаимно допълване и оперативна съвместимост със съществуващите национални инициативи и платформи</w:t>
            </w:r>
            <w:r>
              <w:rPr>
                <w:b/>
                <w:i/>
              </w:rPr>
              <w:t>, но без да се подменят съществуващите национални структури</w:t>
            </w:r>
            <w:r>
              <w:t xml:space="preserve">. Специфичните нужди на държавите членки следва да бъдат взети предвид при разработването на резерва на ЕС от таланти, за да се осигури възможно </w:t>
            </w:r>
            <w:r>
              <w:rPr>
                <w:b/>
                <w:i/>
              </w:rPr>
              <w:t>най-успешното му прилагане, например като не се засяга компетентността на държавите членки да определят броя на гражданите на трети държави, които да бъдат приемани с цел заетост.</w:t>
            </w:r>
            <w:r>
              <w:t xml:space="preserve"> „Талант“ представлява всеобхватен термин, отнасящ се до целия набор от умения, които могат да бъдат необходими на пазарите на труда на държавите членки. </w:t>
            </w:r>
            <w:r>
              <w:rPr>
                <w:b/>
                <w:i/>
              </w:rPr>
              <w:t>За да се улесни създаването на взаимни ползи както за третите държави, така и за ЕС и неговите държави членки, да се преодолее изтичането на мозъци и да се насърчи кръговата миграция, следва да се осигурят полезни взаимодействия с финансираните от ЕС образователни програми в трети държави, като например Глобалното партньорство за образование, „Образованието не може да чака“, програмата „Еразъм +“ и други интервенции в областта на ПОО и развитието на умения в рамките на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w:t>
            </w:r>
            <w:r>
              <w:rPr>
                <w:b/>
                <w:i/>
              </w:rPr>
              <w:t>участващите държави</w:t>
            </w:r>
            <w:r>
              <w:t xml:space="preserve">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w:t>
            </w:r>
            <w:r>
              <w:rPr>
                <w:b/>
                <w:i/>
              </w:rPr>
              <w:t>Като доброволен инструмент за улесняване на наемането на персонал на международно равнище</w:t>
            </w:r>
            <w:r>
              <w:t xml:space="preserve">, резервът на ЕС от таланти следва да </w:t>
            </w:r>
            <w:r>
              <w:rPr>
                <w:b/>
                <w:i/>
              </w:rPr>
              <w:t>предлага допълнителна подкрепа на равнището на Съюза на заинтересованите</w:t>
            </w:r>
            <w:r>
              <w:t xml:space="preserve"> държави членки</w:t>
            </w:r>
            <w:r>
              <w:rPr>
                <w:b/>
                <w:i/>
              </w:rPr>
              <w:t>.</w:t>
            </w:r>
            <w:r>
              <w:t xml:space="preserve"> </w:t>
            </w:r>
            <w:r>
              <w:rPr>
                <w:b/>
                <w:i/>
              </w:rPr>
              <w:t>За тази цел</w:t>
            </w:r>
            <w:r>
              <w:t xml:space="preserve"> следва да се осигури взаимно допълване и оперативна съвместимост със съществуващите национални инициативи и платформи</w:t>
            </w:r>
            <w:r>
              <w:rPr>
                <w:b/>
                <w:i/>
              </w:rPr>
              <w:t>.</w:t>
            </w:r>
            <w:r>
              <w:t xml:space="preserve"> Специфичните нужди на държавите членки следва да бъдат взети предвид при разработването на резерва на ЕС от таланти</w:t>
            </w:r>
            <w:r>
              <w:rPr>
                <w:b/>
                <w:i/>
              </w:rPr>
              <w:t>, за да се осигури възможно най-широко участие</w:t>
            </w:r>
            <w:r>
              <w:t>.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w:t>
            </w:r>
            <w:r>
              <w:rPr>
                <w:b/>
                <w:i/>
              </w:rPr>
              <w:t>държавите</w:t>
            </w:r>
            <w:r>
              <w:t xml:space="preserve">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w:t>
            </w:r>
            <w:r>
              <w:rPr>
                <w:b/>
                <w:i/>
              </w:rPr>
              <w:t>За да се повиши привлекателността на резерва на ЕС от таланти и на Съюза за международните таланти и да се гарантира единен подход към трудовата миграция</w:t>
            </w:r>
            <w:r>
              <w:t xml:space="preserve">, резервът на ЕС от таланти следва да </w:t>
            </w:r>
            <w:r>
              <w:rPr>
                <w:b/>
                <w:i/>
              </w:rPr>
              <w:t>се прилага от всички държави членки.</w:t>
            </w:r>
            <w:r>
              <w:t xml:space="preserve"> </w:t>
            </w:r>
            <w:r>
              <w:rPr>
                <w:b/>
                <w:i/>
              </w:rPr>
              <w:t>Участието на всички</w:t>
            </w:r>
            <w:r>
              <w:t xml:space="preserve"> държави </w:t>
            </w:r>
            <w:r>
              <w:rPr>
                <w:b/>
                <w:i/>
              </w:rPr>
              <w:t>—</w:t>
            </w:r>
            <w:r>
              <w:t xml:space="preserve"> членки </w:t>
            </w:r>
            <w:r>
              <w:rPr>
                <w:b/>
                <w:i/>
              </w:rPr>
              <w:t>на ЕС, ще допринесе също така за по-голяма предвидимост и правна сигурност както за търсещите работа, така и за работодателите.</w:t>
            </w:r>
            <w:r>
              <w:t xml:space="preserve"> </w:t>
            </w:r>
            <w:r>
              <w:rPr>
                <w:b/>
                <w:i/>
              </w:rPr>
              <w:t>За да се гарантира ефективно изпълнение и да се подкрепи участието на държавите членки,</w:t>
            </w:r>
            <w:r>
              <w:t xml:space="preserve"> следва да се осигури взаимно допълване и оперативна съвместимост със съществуващите национални инициативи и платформи </w:t>
            </w:r>
            <w:r>
              <w:rPr>
                <w:b/>
                <w:i/>
              </w:rPr>
              <w:t>и</w:t>
            </w:r>
            <w:r>
              <w:t xml:space="preserve"> специфичните нужди на държавите членки следва да бъдат взети предвид при разработването на резерва на ЕС от таланти. Следователно „талант“ представлява всеобхватен термин, отнасящ се до целия набор от умения </w:t>
            </w:r>
            <w:r>
              <w:rPr>
                <w:b/>
                <w:i/>
              </w:rPr>
              <w:t>и компетентности на търсещите работа лица</w:t>
            </w:r>
            <w:r>
              <w:t>, които могат да бъдат необходими на пазарите на труда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участващите държави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w:t>
            </w:r>
            <w:r>
              <w:rPr>
                <w:b/>
                <w:i/>
              </w:rPr>
              <w:t>не са</w:t>
            </w:r>
            <w:r>
              <w:t xml:space="preserve"> достатъчни за постигането на тази цел. Като доброволен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w:t>
            </w:r>
            <w:r>
              <w:rPr>
                <w:b/>
                <w:i/>
              </w:rPr>
              <w:t>Следователно</w:t>
            </w:r>
            <w:r>
              <w:t xml:space="preserve"> „талант“ </w:t>
            </w:r>
            <w:r>
              <w:rPr>
                <w:b/>
                <w:i/>
              </w:rPr>
              <w:t>представлява всеобхватен</w:t>
            </w:r>
            <w:r>
              <w:t xml:space="preserve"> термин, </w:t>
            </w:r>
            <w:r>
              <w:rPr>
                <w:b/>
                <w:i/>
              </w:rPr>
              <w:t>отнасящ се до целия набор от умения</w:t>
            </w:r>
            <w:r>
              <w:t>, които могат да бъдат необходими на пазарите на труда на държавите членки.</w:t>
            </w:r>
          </w:p>
        </w:tc>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участващите държави членки в преодоляването на съществуващия и бъдещия недостиг на умения и работна ръка чрез наемане на </w:t>
            </w:r>
            <w:r>
              <w:rPr>
                <w:b/>
                <w:i/>
              </w:rPr>
              <w:t>висококвалифицирани</w:t>
            </w:r>
            <w:r>
              <w:t xml:space="preserve"> граждани на трети държави, доколкото активизирането на местната работна сила</w:t>
            </w:r>
            <w:r>
              <w:rPr>
                <w:b/>
                <w:i/>
              </w:rPr>
              <w:t>, посредством по-добри стимули и повишаване на квалификацията,</w:t>
            </w:r>
            <w:r>
              <w:t xml:space="preserve"> и мобилността в рамките на ЕС </w:t>
            </w:r>
            <w:r>
              <w:rPr>
                <w:b/>
                <w:i/>
              </w:rPr>
              <w:t>се окажат</w:t>
            </w:r>
            <w:r>
              <w:t xml:space="preserve"> достатъчни за постигането на тази цел. Като доброволен инструмент за улесняване на наемането на персонал на международно равнище, </w:t>
            </w:r>
            <w:r>
              <w:rPr>
                <w:b/>
                <w:i/>
              </w:rPr>
              <w:t>който всяка държава членка следва да реши дали желае да използва,</w:t>
            </w:r>
            <w:r>
              <w:t xml:space="preserve">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„Талант“ </w:t>
            </w:r>
            <w:r>
              <w:rPr>
                <w:b/>
                <w:i/>
              </w:rPr>
              <w:t>е</w:t>
            </w:r>
            <w:r>
              <w:t xml:space="preserve"> термин, </w:t>
            </w:r>
            <w:r>
              <w:rPr>
                <w:b/>
                <w:i/>
              </w:rPr>
              <w:t>който се отнася до висококвалифицираните граждани на трети държави</w:t>
            </w:r>
            <w:r>
              <w:t>, които могат да бъдат необходими на пазарите на труда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участващите държави членки в преодоляването на </w:t>
            </w:r>
            <w:r>
              <w:rPr>
                <w:b/>
                <w:i/>
              </w:rPr>
              <w:t>съществуващия и бъдещия</w:t>
            </w:r>
            <w:r>
              <w:t xml:space="preserve">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Като доброволен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w:t>
            </w:r>
            <w:r>
              <w:rPr>
                <w:b/>
                <w:i/>
              </w:rPr>
              <w:t>доброволно</w:t>
            </w:r>
            <w:r>
              <w:t xml:space="preserve"> участващите държави членки в преодоляването на </w:t>
            </w:r>
            <w:r>
              <w:rPr>
                <w:b/>
                <w:i/>
              </w:rPr>
              <w:t>всякакъв съществуващ и бъдещ</w:t>
            </w:r>
            <w:r>
              <w:t xml:space="preserve"> недостиг на умения и работна ръка чрез наемане на граждани на трети държави </w:t>
            </w:r>
            <w:r>
              <w:rPr>
                <w:b/>
                <w:i/>
              </w:rPr>
              <w:t>в конкретни сектори и в зависимост от равнището на уменията им</w:t>
            </w:r>
            <w:r>
              <w:t xml:space="preserve">, доколкото активизирането на местната работна сила и мобилността в рамките на ЕС не са достатъчни за постигането на тази цел. Като доброволен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национални инициативи и платформи. Специфичните </w:t>
            </w:r>
            <w:r>
              <w:rPr>
                <w:b/>
                <w:i/>
              </w:rPr>
              <w:t>социални, икономически и свързани с работната ръка</w:t>
            </w:r>
            <w:r>
              <w:t xml:space="preserve"> нужди </w:t>
            </w:r>
            <w:r>
              <w:rPr>
                <w:b/>
                <w:i/>
              </w:rPr>
              <w:t>и характеристики</w:t>
            </w:r>
            <w:r>
              <w:t xml:space="preserve"> на държавите членки следва да бъдат взети предвид при разработването на резерва на ЕС от таланти, за да се осигури възможно най-широко участие.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Резервът на ЕС от таланти следва да има за цел да подпомага участващите държави членки в преодоляването на съществуващия и бъдещия недостиг на умения и работна ръка чрез наемане на граждани на трети държави</w:t>
            </w:r>
            <w:r>
              <w:rPr>
                <w:b/>
                <w:i/>
              </w:rPr>
              <w:t>, доколкото</w:t>
            </w:r>
            <w:r>
              <w:t xml:space="preserve"> активизирането на местната работна сила и мобилността в рамките на ЕС не са достатъчни за постигането на тази цел. Като доброволен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w:t>
            </w:r>
            <w:r>
              <w:rPr>
                <w:b/>
                <w:i/>
              </w:rPr>
              <w:t>национални</w:t>
            </w:r>
            <w:r>
              <w:t xml:space="preserve">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участващите държави членки в преодоляването на съществуващия и бъдещия недостиг на умения и работна ръка чрез наемане на граждани на трети държави </w:t>
            </w:r>
            <w:r>
              <w:rPr>
                <w:b/>
                <w:i/>
              </w:rPr>
              <w:t>единствено в случаите, когато</w:t>
            </w:r>
            <w:r>
              <w:t xml:space="preserve"> активизирането на местната работна сила и мобилността в рамките на ЕС не са достатъчни за постигането на тази цел. Като доброволен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инициативи и платформи </w:t>
            </w:r>
            <w:r>
              <w:rPr>
                <w:b/>
                <w:i/>
              </w:rPr>
              <w:t>на равнището на Съюза и в държавите членки</w:t>
            </w:r>
            <w:r>
              <w:t>.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участващите държави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Като </w:t>
            </w:r>
            <w:r>
              <w:rPr>
                <w:b/>
                <w:i/>
              </w:rPr>
              <w:t>доброволен</w:t>
            </w:r>
            <w:r>
              <w:t xml:space="preserve">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c>
          <w:tcPr>
            <w:tcW w:w="4876" w:type="dxa"/>
            <w:tcBorders>
              <w:top w:val="nil"/>
              <w:left w:val="nil"/>
              <w:bottom w:val="nil"/>
              <w:right w:val="nil"/>
            </w:tcBorders>
          </w:tcPr>
          <w:p>
            <w:pPr>
              <w:pStyle w:val="Normal6a"/>
            </w:pPr>
            <w:r>
              <w:t>(5)</w:t>
            </w:r>
            <w:r>
              <w:tab/>
            </w:r>
            <w:r>
              <w:t xml:space="preserve">Резервът на ЕС от таланти следва да има за цел да подпомага участващите държави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Като </w:t>
            </w:r>
            <w:r>
              <w:rPr>
                <w:b/>
                <w:i/>
              </w:rPr>
              <w:t>задължителен</w:t>
            </w:r>
            <w:r>
              <w:t xml:space="preserve"> инструмент за улесняване на наемането на персонал на международно равнище, резервът на ЕС от таланти следва да предлага допълнителна подкрепа на равнището на Съюза на заинтересованите държави членки. За тази цел следва да се осигури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най-широко участие. Следователно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Йоан Даниелсон, Евин Инсир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Европейските служби по заетостта (EURES), които предоставят информация, консултации и услуги по набиране или командироване в полза на работниците и работодателите в целия Съюз, могат да играят важна роля при публикуването на свободните длъжности с оглед на привличането на работници от други държави членки.</w:t>
            </w:r>
            <w:r>
              <w:t xml:space="preserve"> </w:t>
            </w:r>
            <w:r>
              <w:rPr>
                <w:b/>
                <w:i/>
              </w:rPr>
              <w:t>Поради това EURES следва да бъдат използвани за попълване на свободните длъжности, преди да се използва резервът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По същия начин, като доброволен инструмент, е необходимо да се регулира правото на държавите членки да се оттеглят от резерва от таланти по организиран начин и с подходящ график, следователно без да се нарушават общото функциониране на резерва на ЕС от таланти и правата на другите участващи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Резервът от таланти следва да гарантира, че недостигът на работна ръка на равнището на Съюза, на национално и секторно равнище се определя по прозрачен начин и след консултации със социалните партньори на всички равнища, като се вземат предвид движещите сили и първопричините за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 резерва на ЕС от таланти се цели предоставяне на услуги на работодатели, 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w:t>
            </w:r>
            <w:r>
              <w:rPr>
                <w:b/>
                <w:i/>
              </w:rPr>
              <w:t>участващите</w:t>
            </w:r>
            <w:r>
              <w:t xml:space="preserve"> работодатели, 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 </w:t>
            </w:r>
            <w:r>
              <w:rPr>
                <w:b/>
                <w:i/>
              </w:rPr>
              <w:t>Участващ работодател е работодател, чиито свободни работни места се предлагат на ИТ платформата на резерва на ЕС от таланти от националното звено за контакт на държавата членка, в която е установен работодателят.</w:t>
            </w:r>
            <w:r>
              <w:t xml:space="preserve"> </w:t>
            </w:r>
            <w:r>
              <w:rPr>
                <w:b/>
                <w:i/>
              </w:rPr>
              <w:t>След като тези свободни работни места бъдат свалени от ИТ платформата на резерва на ЕС от таланти, работодателят повече не се счита за участващ работодател.</w:t>
            </w:r>
            <w:r>
              <w:t xml:space="preserve"> </w:t>
            </w:r>
            <w:r>
              <w:rPr>
                <w:b/>
                <w:i/>
              </w:rPr>
              <w:t>Други участващи образувания също могат да бъдат включени в резерва на ЕС от таланти (частни агенции за заетост, агенции за временна заетост и посредници на пазара на труда) и подлежат на същата схема като участващите работодатели.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работодатели, </w:t>
            </w:r>
            <w:r>
              <w:rPr>
                <w:b/>
                <w:i/>
              </w:rPr>
              <w:t>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r>
              <w:t>.</w:t>
            </w:r>
          </w:p>
        </w:tc>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работодатели, </w:t>
            </w:r>
            <w:r>
              <w:rPr>
                <w:b/>
                <w:i/>
              </w:rPr>
              <w:t>които действително извършват съществени дейности на територията на участващите държави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 резерва на ЕС от таланти се цели предоставяне на услуги на работодатели, 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w:t>
            </w:r>
            <w:r>
              <w:rPr>
                <w:b/>
                <w:i/>
              </w:rPr>
              <w:t>граждани на трети държави, които търсят работа в сферата на професиите с недостиг на работна ръка на общоевропейско равнище, и на</w:t>
            </w:r>
            <w:r>
              <w:t xml:space="preserve"> работодатели, 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 резерва на ЕС от таланти се цели предоставяне на услуги на работодатели, 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w:t>
            </w:r>
            <w:r>
              <w:rPr>
                <w:b/>
                <w:i/>
              </w:rPr>
              <w:t>граждани на трети държави, които търсят работа в сферата на професиите с недостиг на работна ръка на общоевропейско равнище, и на</w:t>
            </w:r>
            <w:r>
              <w:t xml:space="preserve"> работодатели, установени в участващите държави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 резерва на ЕС от таланти се цели предоставяне на услуги на работодатели, установени в участващите държави членки</w:t>
            </w:r>
            <w:r>
              <w:rPr>
                <w:b/>
                <w:i/>
              </w:rPr>
              <w:t>,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r>
              <w:t>.</w:t>
            </w:r>
          </w:p>
        </w:tc>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работодатели, установени в участващите държави членки </w:t>
            </w:r>
            <w:r>
              <w:rPr>
                <w:b/>
                <w:i/>
              </w:rPr>
              <w:t>и които действително извършват съществена стопанска дейност в тази държава членка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 резерва на ЕС от таланти се цели предоставяне на услуги на работодатели</w:t>
            </w:r>
            <w:r>
              <w:rPr>
                <w:b/>
                <w:i/>
              </w:rPr>
              <w:t>, установени в участващите държави членки, включително частни агенции за наемане на работа, агенции за временна заетост</w:t>
            </w:r>
            <w:r>
              <w:t xml:space="preserve"> и посредници </w:t>
            </w:r>
            <w:r>
              <w:rPr>
                <w:b/>
                <w:i/>
              </w:rPr>
              <w:t>на пазара на труда</w:t>
            </w:r>
            <w:r>
              <w:t>, както е определено в Конвенция 181 на Международната организация на труда от 1997 г.</w:t>
            </w:r>
          </w:p>
        </w:tc>
        <w:tc>
          <w:tcPr>
            <w:tcW w:w="4876" w:type="dxa"/>
            <w:tcBorders>
              <w:top w:val="nil"/>
              <w:left w:val="nil"/>
              <w:bottom w:val="nil"/>
              <w:right w:val="nil"/>
            </w:tcBorders>
          </w:tcPr>
          <w:p>
            <w:pPr>
              <w:pStyle w:val="Normal6a"/>
            </w:pPr>
            <w:r>
              <w:t>(6)</w:t>
            </w:r>
            <w:r>
              <w:tab/>
            </w:r>
            <w:r>
              <w:t>С резерва на ЕС от таланти се цели предоставяне на услуги на работодатели и посредници, както е определено в Конвенция 181 на Международната организация на труда от 1997 г.</w:t>
            </w:r>
            <w:r>
              <w:rPr>
                <w:b/>
                <w:i/>
              </w:rPr>
              <w:t>, които са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услуги на работодатели, установени в </w:t>
            </w:r>
            <w:r>
              <w:rPr>
                <w:b/>
                <w:i/>
              </w:rPr>
              <w:t>участващите държави</w:t>
            </w:r>
            <w:r>
              <w:t xml:space="preserve">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c>
          <w:tcPr>
            <w:tcW w:w="4876" w:type="dxa"/>
            <w:tcBorders>
              <w:top w:val="nil"/>
              <w:left w:val="nil"/>
              <w:bottom w:val="nil"/>
              <w:right w:val="nil"/>
            </w:tcBorders>
          </w:tcPr>
          <w:p>
            <w:pPr>
              <w:pStyle w:val="Normal6a"/>
            </w:pPr>
            <w:r>
              <w:t>(6)</w:t>
            </w:r>
            <w:r>
              <w:tab/>
            </w:r>
            <w:r>
              <w:t xml:space="preserve">С резерва на ЕС от таланти се цели предоставяне на </w:t>
            </w:r>
            <w:r>
              <w:rPr>
                <w:b/>
                <w:i/>
              </w:rPr>
              <w:t>безплатни</w:t>
            </w:r>
            <w:r>
              <w:t xml:space="preserve"> услуги на работодатели, установени в </w:t>
            </w:r>
            <w:r>
              <w:rPr>
                <w:b/>
                <w:i/>
              </w:rPr>
              <w:t>държавите</w:t>
            </w:r>
            <w:r>
              <w:t xml:space="preserve"> членки, включително частни агенции за наемане на работа, агенции за временна заетост и посредници на пазара на труда, както е определено в Конвенция 181 на Международната организация на труда от 1997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За да се определи дали даден работодател действително извършва значителни по обхват дейности в участващата държава членка, в която е установен, и в която възнамерява да наеме на работа гражданина на трета държава, компетентните органи правят цялостна оценка на всички фактически елементи, характеризиращи дейността му, за да се уверят, че обичайните стопански дейности на работодателя в значителна степен се извършват в съответния сектор на заетост, т.е. извън обикновените дейности по подбор, наемане и възлагане на работа.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Резервът на ЕС от таланти следва също така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Pr>
                <w:b/>
                <w:i/>
                <w:vertAlign w:val="superscript"/>
              </w:rPr>
              <w:t>6</w:t>
            </w:r>
            <w:r>
              <w:rPr>
                <w:b/>
                <w:i/>
              </w:rPr>
              <w:t>и се осъществяват в съответствие със съобщението на Комисията относно привличането на умения и таланти в ЕС</w:t>
            </w:r>
            <w:r>
              <w:rPr>
                <w:b/>
                <w:i/>
                <w:vertAlign w:val="superscript"/>
              </w:rPr>
              <w:t>7</w:t>
            </w:r>
            <w:r>
              <w:rPr>
                <w:b/>
                <w:i/>
              </w:rPr>
              <w:t>.</w:t>
            </w:r>
            <w:r>
              <w:t xml:space="preserve"> </w:t>
            </w:r>
            <w:r>
              <w:rPr>
                <w:b/>
                <w:i/>
              </w:rPr>
              <w:t>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Резервът на ЕС от таланти следва </w:t>
            </w:r>
            <w:r>
              <w:rPr>
                <w:b/>
                <w:i/>
              </w:rPr>
              <w:t>също така</w:t>
            </w:r>
            <w:r>
              <w:t xml:space="preserve">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Pr>
                <w:vertAlign w:val="superscript"/>
              </w:rPr>
              <w:t>6</w:t>
            </w:r>
            <w:r>
              <w:t>и се осъществяват в съответствие със съобщението на Комисията относно привличането на умения и таланти в ЕС</w:t>
            </w:r>
            <w:r>
              <w:rPr>
                <w:vertAlign w:val="superscript"/>
              </w:rPr>
              <w:t>7</w:t>
            </w:r>
            <w:r>
              <w:t xml:space="preserve">. </w:t>
            </w:r>
            <w:r>
              <w:rPr>
                <w:b/>
                <w:i/>
              </w:rPr>
              <w:t>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c>
          <w:tcPr>
            <w:tcW w:w="4876" w:type="dxa"/>
            <w:tcBorders>
              <w:top w:val="nil"/>
              <w:left w:val="nil"/>
              <w:bottom w:val="nil"/>
              <w:right w:val="nil"/>
            </w:tcBorders>
          </w:tcPr>
          <w:p>
            <w:pPr>
              <w:pStyle w:val="Normal6a"/>
            </w:pPr>
            <w:r>
              <w:t>(7)</w:t>
            </w:r>
            <w:r>
              <w:tab/>
            </w:r>
            <w:r>
              <w:rPr>
                <w:b/>
                <w:i/>
              </w:rPr>
              <w:t>Тесните партньорства с трети държави могат да допринесат за ефективното сътрудничество за развитие в съответствие с принципа на съгласуваност на политиките за развитие и да улеснят изграждането на взаимно доверие и извличането на ползи за трети държави, за Съюза и за неговите държави членки.</w:t>
            </w:r>
            <w:r>
              <w:t xml:space="preserve"> </w:t>
            </w:r>
            <w:r>
              <w:rPr>
                <w:b/>
                <w:i/>
              </w:rPr>
              <w:t>Партньорствата следва да предлагат прости, съгласувани и разбираеми законни пътища към Съюза, позволяващи повторно влизане, коeто може да бъде улеснено чрез резерва на ЕС от таланти, и да насърчават кръговата миграция заради ползите от нея за развитието към държавите на произход, например чрез трансфер на умения и знания, както и приходи.</w:t>
            </w:r>
            <w:r>
              <w:t xml:space="preserve"> </w:t>
            </w:r>
            <w:r>
              <w:rPr>
                <w:b/>
                <w:i/>
              </w:rPr>
              <w:t>Третите държави трябва да могат съвместно да създават равностойни партньорства.</w:t>
            </w:r>
            <w:r>
              <w:t xml:space="preserve"> </w:t>
            </w:r>
            <w:r>
              <w:rPr>
                <w:b/>
                <w:i/>
              </w:rPr>
              <w:t>Миграционната политика на Европейския съюз трябва винаги да се ръководи от зачитането на принципите на правовата държава и правата на човека.</w:t>
            </w:r>
            <w:r>
              <w:t xml:space="preserve"> Резервът на ЕС от таланти следва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Pr>
                <w:vertAlign w:val="superscript"/>
              </w:rPr>
              <w:t>6</w:t>
            </w:r>
            <w:r>
              <w:t xml:space="preserve"> и се осъществяват в съответствие със съобщението на Комисията относно привличането на умения и таланти в ЕС</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r>
              <w:rPr>
                <w:b/>
                <w:i/>
              </w:rPr>
              <w:t>.</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Резервът на ЕС от таланти следва също така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Pr>
                <w:vertAlign w:val="superscript"/>
              </w:rPr>
              <w:t>6</w:t>
            </w:r>
            <w:r>
              <w:t>и се осъществяват в съответствие със съобщението на Комисията относно привличането на умения и таланти в ЕС</w:t>
            </w:r>
            <w:r>
              <w:rPr>
                <w:vertAlign w:val="superscript"/>
              </w:rPr>
              <w:t>7</w:t>
            </w:r>
            <w:r>
              <w:t xml:space="preserve">. </w:t>
            </w:r>
            <w:r>
              <w:rPr>
                <w:b/>
                <w:i/>
              </w:rPr>
              <w:t>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c>
          <w:tcPr>
            <w:tcW w:w="4876" w:type="dxa"/>
            <w:tcBorders>
              <w:top w:val="nil"/>
              <w:left w:val="nil"/>
              <w:bottom w:val="nil"/>
              <w:right w:val="nil"/>
            </w:tcBorders>
          </w:tcPr>
          <w:p>
            <w:pPr>
              <w:pStyle w:val="Normal6a"/>
            </w:pPr>
            <w:r>
              <w:t>(7)</w:t>
            </w:r>
            <w:r>
              <w:tab/>
            </w:r>
            <w:r>
              <w:t>Резервът на ЕС от таланти следва също така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Pr>
                <w:vertAlign w:val="superscript"/>
              </w:rPr>
              <w:t>6</w:t>
            </w:r>
            <w:r>
              <w:t xml:space="preserve"> и се осъществяват в съответствие със съобщението на Комисията относно привличането на умения и таланти в ЕС</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Резервът на ЕС от таланти следва също така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Pr>
                <w:vertAlign w:val="superscript"/>
              </w:rPr>
              <w:t>6</w:t>
            </w:r>
            <w:r>
              <w:t>и се осъществяват в съответствие със съобщението на Комисията относно привличането на умения и таланти в ЕС</w:t>
            </w:r>
            <w:r>
              <w:rPr>
                <w:vertAlign w:val="superscript"/>
              </w:rPr>
              <w:t>7</w:t>
            </w:r>
            <w:r>
              <w:t>. 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c>
          <w:tcPr>
            <w:tcW w:w="4876" w:type="dxa"/>
            <w:tcBorders>
              <w:top w:val="nil"/>
              <w:left w:val="nil"/>
              <w:bottom w:val="nil"/>
              <w:right w:val="nil"/>
            </w:tcBorders>
          </w:tcPr>
          <w:p>
            <w:pPr>
              <w:pStyle w:val="Normal6a"/>
            </w:pPr>
            <w:r>
              <w:t>(7)</w:t>
            </w:r>
            <w:r>
              <w:tab/>
            </w:r>
            <w:r>
              <w:t xml:space="preserve">Резервът на ЕС от таланти следва също така да подкрепя прилагането на партньорствата в подкрепа на талантите </w:t>
            </w:r>
            <w:r>
              <w:rPr>
                <w:b/>
                <w:i/>
              </w:rPr>
              <w:t>и национална рамка за развитие и валидиране на умения в трета държава</w:t>
            </w:r>
            <w:r>
              <w:t>, които са един от ключовите аспекти на външното измерение на Пакта за миграцията и убежището</w:t>
            </w:r>
            <w:r>
              <w:rPr>
                <w:vertAlign w:val="superscript"/>
              </w:rPr>
              <w:t>6</w:t>
            </w:r>
            <w:r>
              <w:rPr>
                <w:b/>
                <w:i/>
              </w:rPr>
              <w:t> </w:t>
            </w:r>
            <w:r>
              <w:t>и се осъществяват в съответствие със съобщението на Комисията относно привличането на умения и таланти в ЕС</w:t>
            </w:r>
            <w:r>
              <w:rPr>
                <w:vertAlign w:val="superscript"/>
              </w:rPr>
              <w:t>7</w:t>
            </w:r>
            <w:r>
              <w:t>. 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Резервът на ЕС от таланти следва също така да подкрепя прилагането на партньорствата в подкрепа на талантите, които са един от </w:t>
            </w:r>
            <w:r>
              <w:rPr>
                <w:b/>
                <w:i/>
              </w:rPr>
              <w:t>ключовите аспекти</w:t>
            </w:r>
            <w:r>
              <w:t xml:space="preserve"> на външното измерение на Пакта за миграцията и убежището</w:t>
            </w:r>
            <w:r>
              <w:rPr>
                <w:vertAlign w:val="superscript"/>
              </w:rPr>
              <w:t>6</w:t>
            </w:r>
            <w:r>
              <w:t>и се осъществяват в съответствие със съобщението на Комисията относно привличането на умения и таланти в ЕС</w:t>
            </w:r>
            <w:r>
              <w:rPr>
                <w:vertAlign w:val="superscript"/>
              </w:rPr>
              <w:t>7</w:t>
            </w:r>
            <w:r>
              <w:t>. 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c>
          <w:tcPr>
            <w:tcW w:w="4876" w:type="dxa"/>
            <w:tcBorders>
              <w:top w:val="nil"/>
              <w:left w:val="nil"/>
              <w:bottom w:val="nil"/>
              <w:right w:val="nil"/>
            </w:tcBorders>
          </w:tcPr>
          <w:p>
            <w:pPr>
              <w:pStyle w:val="Normal6a"/>
            </w:pPr>
            <w:r>
              <w:t>(7)</w:t>
            </w:r>
            <w:r>
              <w:tab/>
            </w:r>
            <w:r>
              <w:t xml:space="preserve">Резервът на ЕС от таланти следва също така да подкрепя прилагането на партньорствата в подкрепа на талантите, които са един от </w:t>
            </w:r>
            <w:r>
              <w:rPr>
                <w:b/>
                <w:i/>
              </w:rPr>
              <w:t>аспектите</w:t>
            </w:r>
            <w:r>
              <w:t xml:space="preserve"> на външното измерение на Пакта за миграцията и убежището</w:t>
            </w:r>
            <w:r>
              <w:rPr>
                <w:vertAlign w:val="superscript"/>
              </w:rPr>
              <w:t>6</w:t>
            </w:r>
            <w:r>
              <w:t xml:space="preserve"> и се осъществяват в съответствие със съобщението на Комисията относно привличането на умения и таланти в ЕС</w:t>
            </w:r>
            <w:r>
              <w:rPr>
                <w:vertAlign w:val="superscript"/>
              </w:rPr>
              <w:t>7</w:t>
            </w:r>
            <w:r>
              <w:t>. Участието на дадена държава членка в партньорство в подкрепа на талантите не следва да засяга нейното решение за участие в резерва на ЕС от таланти.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За да се гарантира, че органите на държавите членки са адекватно представени в ръководната група на резерва на ЕС от таланти, участващите държави членки следва да определят по двама представители — един от органите по заетостта и един от имиграционните органи.</w:t>
            </w:r>
          </w:p>
        </w:tc>
        <w:tc>
          <w:tcPr>
            <w:tcW w:w="4876" w:type="dxa"/>
            <w:tcBorders>
              <w:top w:val="nil"/>
              <w:left w:val="nil"/>
              <w:bottom w:val="nil"/>
              <w:right w:val="nil"/>
            </w:tcBorders>
          </w:tcPr>
          <w:p>
            <w:pPr>
              <w:pStyle w:val="Normal6a"/>
            </w:pPr>
            <w:r>
              <w:t>(8)</w:t>
            </w:r>
            <w:r>
              <w:tab/>
            </w:r>
            <w:r>
              <w:t xml:space="preserve">За да се гарантира, че органите на държавите членки са адекватно представени в ръководната група на резерва на ЕС от таланти, участващите държави членки следва да определят по двама представители — един от органите по заетостта и един от имиграционните органи. </w:t>
            </w:r>
            <w:r>
              <w:rPr>
                <w:b/>
                <w:i/>
              </w:rPr>
              <w:t>За да се гарантира представителството на мигрантските общности, участващи в резерва от таланти, представители на ръководени от мигранти и други организации на гражданското общество също следва да участват в ръководната група, като същевременно могат да бъдат поканени съответните международни организации.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За да се гарантира, че органите на държавите членки са адекватно представени в ръководната група на резерва на ЕС от таланти, участващите държави членки следва да определят по двама представители — един от органите по заетостта и един от имиграционните органи.</w:t>
            </w:r>
          </w:p>
        </w:tc>
        <w:tc>
          <w:tcPr>
            <w:tcW w:w="4876" w:type="dxa"/>
            <w:tcBorders>
              <w:top w:val="nil"/>
              <w:left w:val="nil"/>
              <w:bottom w:val="nil"/>
              <w:right w:val="nil"/>
            </w:tcBorders>
          </w:tcPr>
          <w:p>
            <w:pPr>
              <w:pStyle w:val="Normal6a"/>
            </w:pPr>
            <w:r>
              <w:t>(8)</w:t>
            </w:r>
            <w:r>
              <w:tab/>
            </w:r>
            <w:r>
              <w:t xml:space="preserve">За да се гарантира, че органите на държавите членки са адекватно представени в ръководната група на резерва на ЕС от таланти, участващите държави членки следва да определят по двама представители — един от органите по заетостта и един от имиграционните органи. </w:t>
            </w:r>
            <w:r>
              <w:rPr>
                <w:b/>
                <w:i/>
              </w:rPr>
              <w:t>Следва да се гарантира и подходящо представителство на синдикалните организации и организациите на работодателите на равнището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За да се гарантира, че органите на </w:t>
            </w:r>
            <w:r>
              <w:rPr>
                <w:b/>
                <w:i/>
              </w:rPr>
              <w:t>държавите</w:t>
            </w:r>
            <w:r>
              <w:t xml:space="preserve"> членки са адекватно представени в ръководната група на резерва на ЕС от таланти, участващите държави членки следва да определят по двама представители </w:t>
            </w:r>
            <w:r>
              <w:rPr>
                <w:b/>
                <w:i/>
              </w:rPr>
              <w:t>— един от</w:t>
            </w:r>
            <w:r>
              <w:t xml:space="preserve"> органите по заетостта и </w:t>
            </w:r>
            <w:r>
              <w:rPr>
                <w:b/>
                <w:i/>
              </w:rPr>
              <w:t>един от имиграционните органи</w:t>
            </w:r>
            <w:r>
              <w:t>.</w:t>
            </w:r>
          </w:p>
        </w:tc>
        <w:tc>
          <w:tcPr>
            <w:tcW w:w="4876" w:type="dxa"/>
            <w:tcBorders>
              <w:top w:val="nil"/>
              <w:left w:val="nil"/>
              <w:bottom w:val="nil"/>
              <w:right w:val="nil"/>
            </w:tcBorders>
          </w:tcPr>
          <w:p>
            <w:pPr>
              <w:pStyle w:val="Normal6a"/>
            </w:pPr>
            <w:r>
              <w:t>(8)</w:t>
            </w:r>
            <w:r>
              <w:tab/>
            </w:r>
            <w:r>
              <w:t xml:space="preserve">За да се гарантира, че органите на </w:t>
            </w:r>
            <w:r>
              <w:rPr>
                <w:b/>
                <w:i/>
              </w:rPr>
              <w:t>всички държави</w:t>
            </w:r>
            <w:r>
              <w:t xml:space="preserve"> членки са адекватно представени в ръководната група на резерва на ЕС от таланти, участващите държави членки следва да определят по двама представители</w:t>
            </w:r>
            <w:r>
              <w:rPr>
                <w:b/>
                <w:i/>
              </w:rPr>
              <w:t>.</w:t>
            </w:r>
            <w:r>
              <w:t xml:space="preserve"> </w:t>
            </w:r>
            <w:r>
              <w:rPr>
                <w:b/>
                <w:i/>
              </w:rPr>
              <w:t>Важно е да се признават и насърчават полезните взаимодействия между</w:t>
            </w:r>
            <w:r>
              <w:t xml:space="preserve"> органите по заетостта и </w:t>
            </w:r>
            <w:r>
              <w:rPr>
                <w:b/>
                <w:i/>
              </w:rPr>
              <w:t>имиграционните органи, за да се подобри функционирането на резерва на ЕС от таланти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Синдикалните организации играят решаваща роля за защитата на правата на работниците и гарантирането на справедливи условия на труд в Съюза, защитата на интересите както на работниците мигранти, така и на съществуващата работна сила, и предотвратяването на потенциална експлоатация или подкопаване на трудовите стандарти.</w:t>
            </w:r>
            <w:r>
              <w:t xml:space="preserve"> </w:t>
            </w:r>
            <w:r>
              <w:rPr>
                <w:b/>
                <w:i/>
              </w:rPr>
              <w:t>С оглед гарантиране на участието им в управлението на резерва на ЕС от таланти, четирима представители на междуотрасловите и секторните организации на социалните партньори на равнището на Съюза, които се определят от тези организации, с равен брой представители от синдикалните организации и от организациите на работодателите, следва да бъдат активни членове на ръководната група на резерва на ЕС от таланти.</w:t>
            </w:r>
            <w:r>
              <w:t xml:space="preserve"> </w:t>
            </w:r>
            <w:r>
              <w:rPr>
                <w:b/>
                <w:i/>
              </w:rPr>
              <w:t>Третите държави, обхванати от резерва на ЕС от таланти, както и синдикалните организации в тези държави също следва да бъдат представени и да имат статут на наблюдатели.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Европейският парламент следва също така да бъде представен в ръководната група на резерва на ЕС от таланти, без да има правомощия за вземане на решения.</w:t>
            </w:r>
            <w:r>
              <w:t xml:space="preserve"> </w:t>
            </w:r>
            <w:r>
              <w:rPr>
                <w:b/>
                <w:i/>
              </w:rPr>
              <w:t>Съответно Парламентът следва да има право да назначи двама експерти като наблюдатели на заседанията на ръководната група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може да бъде частично взаимствана за ИТ платформата на резерва на ЕС от таланти, включително </w:t>
            </w:r>
            <w:r>
              <w:rPr>
                <w:b/>
                <w:i/>
              </w:rPr>
              <w:t>единствения координиран канал</w:t>
            </w:r>
            <w:r>
              <w:t xml:space="preserve">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на ЕС в подкрепа на талантите“.</w:t>
            </w:r>
          </w:p>
        </w:tc>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може да бъде частично взаимствана за ИТ платформата на резерва на ЕС от таланти, включително </w:t>
            </w:r>
            <w:r>
              <w:rPr>
                <w:b/>
                <w:i/>
              </w:rPr>
              <w:t>общата ИТ платформа</w:t>
            </w:r>
            <w:r>
              <w:t xml:space="preserve">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на ЕС в подкрепа на талантите“. </w:t>
            </w:r>
            <w:r>
              <w:rPr>
                <w:b/>
                <w:i/>
              </w:rPr>
              <w:t>ИТ платформата на резерва на ЕС от таланти и свързаната с нея инфраструктура следва да бъдат проектирани така, че да бъдат лесни за ползване, достъпни и приобщаващи, като се гарантира ефективност и използваемост за всички заинтересовани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може</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на ЕС в подкрепа на талантите“.</w:t>
            </w:r>
          </w:p>
        </w:tc>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следва</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на ЕС в подкрепа на талантите“.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може</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на ЕС в подкрепа на талантите“.</w:t>
            </w:r>
          </w:p>
        </w:tc>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следва</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на ЕС в подкрепа на талантите“.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може</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w:t>
            </w:r>
            <w:r>
              <w:rPr>
                <w:b/>
                <w:i/>
              </w:rPr>
              <w:t>на ЕС</w:t>
            </w:r>
            <w:r>
              <w:t xml:space="preserve"> в подкрепа на талантите“.</w:t>
            </w:r>
          </w:p>
        </w:tc>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следва</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в подкрепа на талантите“.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може</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w:t>
            </w:r>
            <w:r>
              <w:rPr>
                <w:b/>
                <w:i/>
              </w:rPr>
              <w:t>на ЕС</w:t>
            </w:r>
            <w:r>
              <w:t xml:space="preserve"> в подкрепа на талантите“.</w:t>
            </w:r>
          </w:p>
        </w:tc>
        <w:tc>
          <w:tcPr>
            <w:tcW w:w="4876" w:type="dxa"/>
            <w:tcBorders>
              <w:top w:val="nil"/>
              <w:left w:val="nil"/>
              <w:bottom w:val="nil"/>
              <w:right w:val="nil"/>
            </w:tcBorders>
          </w:tcPr>
          <w:p>
            <w:pPr>
              <w:pStyle w:val="Normal6a"/>
            </w:pPr>
            <w:r>
              <w:t>(9)</w:t>
            </w:r>
            <w:r>
              <w:tab/>
            </w:r>
            <w:r>
              <w:t xml:space="preserve">ИТ платформата на резерва на ЕС от таланти следва да бъде разработена, като се използва, доколкото е възможно, съществуващата ИТ инфраструктура, която е собственост на Комисията. ИТ инфраструктурата, разработена в рамките на EURES, </w:t>
            </w:r>
            <w:r>
              <w:rPr>
                <w:b/>
                <w:i/>
              </w:rPr>
              <w:t>би могла</w:t>
            </w:r>
            <w:r>
              <w:t xml:space="preserve"> да бъде частично взаимствана за ИТ платформата на резерва на ЕС от таланти, включително единствения координиран канал и инструмента за автоматично намиране на съответствия със съответните адаптации, включително за надлежно вземане предвид на „картата за участие в партньорство в подкрепа на талантите“.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Йоан-Рареш Богдан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Когато е целесъобразно, следва да се осигурят полезни взаимодействия между ИТ платформата на резерва на ЕС от таланти и други съответни инструменти и услуги на равнището на Съюза, включително по отношение на достъпа до </w:t>
            </w:r>
            <w:r>
              <w:rPr>
                <w:b/>
                <w:i/>
              </w:rPr>
              <w:t>материали</w:t>
            </w:r>
            <w:r>
              <w:t xml:space="preserve"> за обучение, като например Академията на ЕС и Академията за оперативно съвместима Европа. ИТ платформата на резерва на ЕС от таланти следва бързо и редовно да се адаптира към новите технологични практики и да предоставя най-съвременни ИТ услуги чрез въвеждане на иновативни функции и инструменти.</w:t>
            </w:r>
          </w:p>
        </w:tc>
        <w:tc>
          <w:tcPr>
            <w:tcW w:w="4876" w:type="dxa"/>
            <w:tcBorders>
              <w:top w:val="nil"/>
              <w:left w:val="nil"/>
              <w:bottom w:val="nil"/>
              <w:right w:val="nil"/>
            </w:tcBorders>
          </w:tcPr>
          <w:p>
            <w:pPr>
              <w:pStyle w:val="Normal6a"/>
            </w:pPr>
            <w:r>
              <w:t>(10)</w:t>
            </w:r>
            <w:r>
              <w:tab/>
            </w:r>
            <w:r>
              <w:t xml:space="preserve">Когато е целесъобразно, следва да се осигурят полезни взаимодействия между ИТ платформата на резерва на ЕС от таланти и други съответни инструменти и услуги на равнището на Съюза, включително по отношение на </w:t>
            </w:r>
            <w:r>
              <w:rPr>
                <w:b/>
                <w:i/>
              </w:rPr>
              <w:t>улесняването на</w:t>
            </w:r>
            <w:r>
              <w:t xml:space="preserve"> достъпа до </w:t>
            </w:r>
            <w:r>
              <w:rPr>
                <w:b/>
                <w:i/>
              </w:rPr>
              <w:t>ценни ресурси</w:t>
            </w:r>
            <w:r>
              <w:t xml:space="preserve"> за обучение, като например </w:t>
            </w:r>
            <w:r>
              <w:rPr>
                <w:b/>
                <w:i/>
              </w:rPr>
              <w:t>предлаганите от</w:t>
            </w:r>
            <w:r>
              <w:t xml:space="preserve"> Академията на ЕС и Академията за оперативно съвместима Европа. ИТ платформата на резерва на ЕС от таланти следва бързо и редовно да се адаптира към новите технологични практики и да предоставя най-съвременни ИТ услуги чрез въвеждане на иновативни функции и инструменти. </w:t>
            </w:r>
            <w:r>
              <w:rPr>
                <w:b/>
                <w:i/>
              </w:rPr>
              <w:t>Това ще подобри функционалността на платформата, опита на потребителите и способността да се отговори ефикасно и ефективно на променящите се нужди.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Когато е целесъобразно, следва да се осигурят полезни взаимодействия между ИТ платформата на резерва на ЕС от таланти и други съответни инструменти и услуги на равнището на Съюза, включително по отношение на достъпа до материали за обучение, като например Академията на ЕС и Академията за оперативно съвместима Европа. ИТ платформата на резерва на ЕС от таланти следва бързо и редовно да се адаптира към новите технологични практики и да предоставя най-съвременни ИТ услуги чрез въвеждане на иновативни функции и инструменти.</w:t>
            </w:r>
          </w:p>
        </w:tc>
        <w:tc>
          <w:tcPr>
            <w:tcW w:w="4876" w:type="dxa"/>
            <w:tcBorders>
              <w:top w:val="nil"/>
              <w:left w:val="nil"/>
              <w:bottom w:val="nil"/>
              <w:right w:val="nil"/>
            </w:tcBorders>
          </w:tcPr>
          <w:p>
            <w:pPr>
              <w:pStyle w:val="Normal6a"/>
            </w:pPr>
            <w:r>
              <w:t>(10)</w:t>
            </w:r>
            <w:r>
              <w:tab/>
            </w:r>
            <w:r>
              <w:t>Когато е целесъобразно, следва да се осигурят полезни взаимодействия между ИТ платформата на резерва на ЕС от таланти и други съответни инструменти и услуги на равнището на Съюза, включително по отношение на достъпа до материали за обучение, като например Академията на ЕС и Академията за оперативно съвместима Европа</w:t>
            </w:r>
            <w:r>
              <w:rPr>
                <w:b/>
                <w:i/>
              </w:rPr>
              <w:t>, както и инструменти за профилиране какъвто е Инструментът на ЕС за профил на уменията за граждани на трети държави</w:t>
            </w:r>
            <w:r>
              <w:t>. ИТ платформата на резерва на ЕС от таланти следва бързо и редовно да се адаптира към новите технологични практики и да предоставя най-съвременни ИТ услуги чрез въвеждане на иновативни функции и инструменти.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w:t>
            </w:r>
            <w:r>
              <w:rPr>
                <w:vertAlign w:val="superscript"/>
              </w:rPr>
              <w:t>8</w:t>
            </w:r>
            <w:r>
              <w:rPr>
                <w:b/>
                <w:i/>
              </w:rPr>
              <w:t>,</w:t>
            </w:r>
            <w:r>
              <w:t xml:space="preserve">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работодателите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работодателите,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c>
          <w:tcPr>
            <w:tcW w:w="4876" w:type="dxa"/>
            <w:tcBorders>
              <w:top w:val="nil"/>
              <w:left w:val="nil"/>
              <w:bottom w:val="nil"/>
              <w:right w:val="nil"/>
            </w:tcBorders>
          </w:tcPr>
          <w:p>
            <w:pPr>
              <w:pStyle w:val="Normal6a"/>
            </w:pPr>
            <w:r>
              <w:t>(11)</w:t>
            </w:r>
            <w:r>
              <w:tab/>
            </w:r>
            <w:r>
              <w:t xml:space="preserve">Форматът на профилите на търсещите работа лица и на свободните работни места следва да бъде установен, </w:t>
            </w:r>
            <w:r>
              <w:rPr>
                <w:b/>
                <w:i/>
              </w:rPr>
              <w:t>било</w:t>
            </w:r>
            <w:r>
              <w:t xml:space="preserve">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w:t>
            </w:r>
            <w:r>
              <w:rPr>
                <w:vertAlign w:val="superscript"/>
              </w:rPr>
              <w:t>8</w:t>
            </w:r>
            <w:r>
              <w:t xml:space="preserve"> с която се предвижда стандартизирана терминология за професиите, уменията и компетентностите и се улеснява прозрачността на уменията и квалификациите</w:t>
            </w:r>
            <w:r>
              <w:rPr>
                <w:b/>
                <w:i/>
              </w:rPr>
              <w:t>, било като използва гъвкава и приспособима система, която да отчита трудовите, социалните и икономическите потребности и характеристики на всяка държава членка</w:t>
            </w:r>
            <w:r>
              <w:t>. ESCO следва да подпомага търсещите работа лица от трети държави, работодателите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работодателите,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(ЕС) № 492/2011 и (ЕС) № 1296/2013 (ОВ L 107, 22.4.2016 г., стр. 1, </w:t>
            </w:r>
            <w:r>
              <w:rPr>
                <w:b/>
                <w:i/>
              </w:rPr>
              <w:t>Европейски идентификатор на законодателството (ELI)</w:t>
            </w:r>
            <w:r>
              <w:t>: http://data.europa.eu/eli/reg/2016/589/oj).</w:t>
            </w:r>
          </w:p>
        </w:tc>
        <w:tc>
          <w:tcPr>
            <w:tcW w:w="4876" w:type="dxa"/>
            <w:tcBorders>
              <w:top w:val="nil"/>
              <w:left w:val="nil"/>
              <w:bottom w:val="nil"/>
              <w:right w:val="nil"/>
            </w:tcBorders>
          </w:tcPr>
          <w:p>
            <w:pPr>
              <w:pStyle w:val="Normal6a"/>
            </w:pPr>
            <w:r>
              <w:rPr>
                <w:vertAlign w:val="superscript"/>
              </w:rPr>
              <w:t>8</w:t>
            </w:r>
            <w:r>
              <w:t xml:space="preserve"> </w:t>
            </w:r>
            <w:r>
              <w:t xml:space="preserve">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(ЕС) № 492/2011 и (ЕС) № 1296/2013 (ОВ L 107, 22.4.2016 г., стр. 1, </w:t>
            </w:r>
            <w:r>
              <w:rPr>
                <w:b/>
                <w:i/>
              </w:rPr>
              <w:t>ELI</w:t>
            </w:r>
            <w:r>
              <w:t>: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w:t>
            </w:r>
            <w:r>
              <w:rPr>
                <w:vertAlign w:val="superscript"/>
              </w:rPr>
              <w:t>8</w:t>
            </w:r>
            <w:r>
              <w:t xml:space="preserve">,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w:t>
            </w:r>
            <w:r>
              <w:rPr>
                <w:b/>
                <w:i/>
              </w:rPr>
              <w:t>работодателите</w:t>
            </w:r>
            <w:r>
              <w:t xml:space="preserve">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w:t>
            </w:r>
            <w:r>
              <w:rPr>
                <w:b/>
                <w:i/>
              </w:rPr>
              <w:t>работодателите</w:t>
            </w:r>
            <w:r>
              <w:t>,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c>
          <w:tcPr>
            <w:tcW w:w="4876" w:type="dxa"/>
            <w:tcBorders>
              <w:top w:val="nil"/>
              <w:left w:val="nil"/>
              <w:bottom w:val="nil"/>
              <w:right w:val="nil"/>
            </w:tcBorders>
          </w:tcPr>
          <w:p>
            <w:pPr>
              <w:pStyle w:val="Normal6a"/>
            </w:pPr>
            <w:r>
              <w:t>(11)</w:t>
            </w:r>
            <w:r>
              <w:tab/>
            </w:r>
            <w:r>
              <w:t>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w:t>
            </w:r>
            <w:r>
              <w:rPr>
                <w:vertAlign w:val="superscript"/>
              </w:rPr>
              <w:t>8</w:t>
            </w:r>
            <w:r>
              <w:t xml:space="preserve">,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w:t>
            </w:r>
            <w:r>
              <w:rPr>
                <w:b/>
                <w:i/>
              </w:rPr>
              <w:t>участващите работодатели</w:t>
            </w:r>
            <w:r>
              <w:t xml:space="preserve"> и националните звена за контакт </w:t>
            </w:r>
            <w:r>
              <w:rPr>
                <w:b/>
                <w:i/>
              </w:rPr>
              <w:t>на резерва</w:t>
            </w:r>
            <w:r>
              <w:t xml:space="preserve"> на ЕС </w:t>
            </w:r>
            <w:r>
              <w:rPr>
                <w:b/>
                <w:i/>
              </w:rPr>
              <w:t>от таланти</w:t>
            </w:r>
            <w:r>
              <w:t xml:space="preserve">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w:t>
            </w:r>
            <w:r>
              <w:rPr>
                <w:b/>
                <w:i/>
              </w:rPr>
              <w:t>участващите работодатели</w:t>
            </w:r>
            <w:r>
              <w:t>,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w:t>
            </w:r>
            <w:r>
              <w:rPr>
                <w:b/>
                <w:i/>
              </w:rPr>
              <w:t>ЕС</w:t>
            </w:r>
            <w:r>
              <w:t>) № 492/2011 и (</w:t>
            </w:r>
            <w:r>
              <w:rPr>
                <w:b/>
                <w:i/>
              </w:rPr>
              <w:t>ЕС</w:t>
            </w:r>
            <w:r>
              <w:t xml:space="preserve">) № 1296/2013 (ОВ L 107, 22.4.2016 г., стр. 1, </w:t>
            </w:r>
            <w:r>
              <w:rPr>
                <w:b/>
                <w:i/>
              </w:rPr>
              <w:t>Европейски идентификатор на законодателството (ELI)</w:t>
            </w:r>
            <w:r>
              <w:t>: http://data.europa.eu/eli/reg/2016/589/oj).</w:t>
            </w:r>
          </w:p>
        </w:tc>
        <w:tc>
          <w:tcPr>
            <w:tcW w:w="4876" w:type="dxa"/>
            <w:tcBorders>
              <w:top w:val="nil"/>
              <w:left w:val="nil"/>
              <w:bottom w:val="nil"/>
              <w:right w:val="nil"/>
            </w:tcBorders>
          </w:tcPr>
          <w:p>
            <w:pPr>
              <w:pStyle w:val="Normal6a"/>
            </w:pPr>
            <w:r>
              <w:rPr>
                <w:vertAlign w:val="superscript"/>
              </w:rPr>
              <w:t>8</w:t>
            </w:r>
            <w:r>
              <w:t xml:space="preserve"> </w:t>
            </w:r>
            <w:r>
              <w:t>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w:t>
            </w:r>
            <w:r>
              <w:rPr>
                <w:b/>
                <w:i/>
              </w:rPr>
              <w:t>EС</w:t>
            </w:r>
            <w:r>
              <w:t>) № 492/2011 и (</w:t>
            </w:r>
            <w:r>
              <w:rPr>
                <w:b/>
                <w:i/>
              </w:rPr>
              <w:t>EС</w:t>
            </w:r>
            <w:r>
              <w:t xml:space="preserve">) № 1296/2013 (ОВ L 107, 22.4.2016 г., стр. 1, </w:t>
            </w:r>
            <w:r>
              <w:rPr>
                <w:b/>
                <w:i/>
              </w:rPr>
              <w:t>ELI</w:t>
            </w:r>
            <w:r>
              <w:t>: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w:t>
            </w:r>
            <w:r>
              <w:rPr>
                <w:vertAlign w:val="superscript"/>
              </w:rPr>
              <w:t>8</w:t>
            </w:r>
            <w:r>
              <w:t>,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работодателите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работодателите,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c>
          <w:tcPr>
            <w:tcW w:w="4876" w:type="dxa"/>
            <w:tcBorders>
              <w:top w:val="nil"/>
              <w:left w:val="nil"/>
              <w:bottom w:val="nil"/>
              <w:right w:val="nil"/>
            </w:tcBorders>
          </w:tcPr>
          <w:p>
            <w:pPr>
              <w:pStyle w:val="Normal6a"/>
            </w:pPr>
            <w:r>
              <w:t>(11)</w:t>
            </w:r>
            <w:r>
              <w:tab/>
            </w:r>
            <w:r>
              <w:t>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w:t>
            </w:r>
            <w:r>
              <w:rPr>
                <w:vertAlign w:val="superscript"/>
              </w:rPr>
              <w:t>8</w:t>
            </w:r>
            <w:r>
              <w:t xml:space="preserve">,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работодателите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работодателите,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w:t>
            </w:r>
            <w:r>
              <w:rPr>
                <w:b/>
                <w:i/>
              </w:rPr>
              <w:t>и проверените работодатели</w:t>
            </w:r>
            <w:r>
              <w:t xml:space="preserve">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w:t>
            </w:r>
            <w:r>
              <w:rPr>
                <w:b/>
                <w:i/>
              </w:rPr>
              <w:t>ЕС</w:t>
            </w:r>
            <w:r>
              <w:t>) № 492/2011 и (</w:t>
            </w:r>
            <w:r>
              <w:rPr>
                <w:b/>
                <w:i/>
              </w:rPr>
              <w:t>ЕС</w:t>
            </w:r>
            <w:r>
              <w:t xml:space="preserve">) № 1296/2013 (ОВ L 107, 22.4.2016 г., стр. </w:t>
            </w:r>
            <w:r>
              <w:rPr>
                <w:b/>
                <w:i/>
              </w:rPr>
              <w:t>1, Европейски идентификатор на законодателството (ELI)</w:t>
            </w:r>
            <w:r>
              <w:t>: http://data.europa.eu/eli/reg/2016/589/oj).</w:t>
            </w:r>
          </w:p>
        </w:tc>
        <w:tc>
          <w:tcPr>
            <w:tcW w:w="4876" w:type="dxa"/>
            <w:tcBorders>
              <w:top w:val="nil"/>
              <w:left w:val="nil"/>
              <w:bottom w:val="nil"/>
              <w:right w:val="nil"/>
            </w:tcBorders>
          </w:tcPr>
          <w:p>
            <w:pPr>
              <w:pStyle w:val="Normal6a"/>
            </w:pPr>
            <w:r>
              <w:rPr>
                <w:vertAlign w:val="superscript"/>
              </w:rPr>
              <w:t>8</w:t>
            </w:r>
            <w:r>
              <w:t xml:space="preserve"> </w:t>
            </w:r>
            <w:r>
              <w:t>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w:t>
            </w:r>
            <w:r>
              <w:rPr>
                <w:b/>
                <w:i/>
              </w:rPr>
              <w:t>EС</w:t>
            </w:r>
            <w:r>
              <w:t>) № 492/2011 и (</w:t>
            </w:r>
            <w:r>
              <w:rPr>
                <w:b/>
                <w:i/>
              </w:rPr>
              <w:t>EС</w:t>
            </w:r>
            <w:r>
              <w:t>) № 1296/2013 (ОВ L 107, 22.4.2016 г., стр.</w:t>
            </w:r>
            <w:r>
              <w:rPr>
                <w:b/>
                <w:i/>
              </w:rPr>
              <w:t> </w:t>
            </w:r>
            <w:r>
              <w:t xml:space="preserve"> </w:t>
            </w:r>
            <w:r>
              <w:rPr>
                <w:b/>
                <w:i/>
              </w:rPr>
              <w:t>1, ELI</w:t>
            </w:r>
            <w:r>
              <w:t>: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За да се подобри качеството на процеса на намиране на съответствия, регистрираните търсещи работа лица следва да могат да поискат първоначален предварителен преглед на квалификациите и уменията.</w:t>
            </w:r>
            <w:r>
              <w:t xml:space="preserve"> </w:t>
            </w:r>
            <w:r>
              <w:rPr>
                <w:b/>
                <w:i/>
              </w:rPr>
              <w:t>Секретариатът на резерва на ЕС от таланти и националните звена за контакт следва да бъдат натоварени със задачата да създадат необвързващ процес на предварителна проверка.</w:t>
            </w:r>
            <w:r>
              <w:t xml:space="preserve"> </w:t>
            </w:r>
            <w:r>
              <w:rPr>
                <w:b/>
                <w:i/>
              </w:rPr>
              <w:t>По искане на търсещото работа лице проверени трети страни също могат да предоставят необвързваща предварителна проверка на квалификациите и уменията.</w:t>
            </w:r>
            <w:r>
              <w:t xml:space="preserve"> </w:t>
            </w:r>
            <w:r>
              <w:rPr>
                <w:b/>
                <w:i/>
              </w:rPr>
              <w:t>За да се окаже допълнителна подкрепа на търсещите работа при изграждането на всеобхватни профили и да се подобри възможността за успешно намиране на съответствия, ИТ платформата на резерва на ЕС от таланти следва да интегрира инструмента на ЕС за профилиране на уменията, който може да играе ключова роля в картографирането на уменията, като предоставя насоки за развитието на умения и гарантира, че търсещите работа лица на международно равнище са по-добре подготвени да отговорят на нуждите на пазара на труда в ЕС.</w:t>
            </w:r>
            <w:r>
              <w:t xml:space="preserve"> </w:t>
            </w:r>
            <w:r>
              <w:rPr>
                <w:b/>
                <w:i/>
              </w:rPr>
              <w:t>Освен това търсещите работа лица могат да поискат да се използват услугите за оценяване на мрежата ENIC-NARIC чрез ИТ системата на резерва на ЕС от таланти, за да се оценят техните дипломи за съпоставимост с избрани държави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(11б)</w:t>
            </w:r>
            <w:r>
              <w:tab/>
            </w:r>
            <w:r>
              <w:rPr>
                <w:b/>
                <w:i/>
              </w:rPr>
              <w:t>Резервът на ЕС от таланти следва да насърчава по-тясното сътрудничество между държавите членки в областта на трудовата миграция, включително при валидирането на чуждестранни умения и квалификации.</w:t>
            </w:r>
            <w:r>
              <w:t xml:space="preserve"> </w:t>
            </w:r>
            <w:r>
              <w:rPr>
                <w:b/>
                <w:i/>
              </w:rPr>
              <w:t>За тази цел резервът на ЕС от таланти следва да включва стандартизирана референтна рамка, за да се улесни последователната и ефикасна предварителна проверка на уменията и квалификациите в целия Съюз.</w:t>
            </w:r>
            <w:r>
              <w:t xml:space="preserve"> </w:t>
            </w:r>
            <w:r>
              <w:rPr>
                <w:b/>
                <w:i/>
              </w:rPr>
              <w:t>Секретариатът на резерва на ЕС от таланти следва да отговаря за разработването и одобряването на стандартизираната референтна рамка.</w:t>
            </w:r>
            <w:r>
              <w:t xml:space="preserve"> </w:t>
            </w:r>
            <w:r>
              <w:rPr>
                <w:b/>
                <w:i/>
              </w:rPr>
              <w:t>В срок от три години от създаването на резерва на ЕС от таланти секретариатът на резерва на ЕС от таланти следва да издаде необвързваща оценка на образователните удостоверения и уменията за всички професии, изброени в европейските и националните списъци на недостига на работна ръка.</w:t>
            </w:r>
            <w:r>
              <w:t xml:space="preserve"> </w:t>
            </w:r>
            <w:r>
              <w:rPr>
                <w:b/>
                <w:i/>
              </w:rPr>
              <w:t>Те ще послужат като основа на стандартизираната референтна рамка, която ще даде възможност за рационализирани и по-бързи процеси на скрининг.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Работодателите, които желаят да участват в резерва на ЕС от таланти, следва да бъдат регистрирани преди свободните им работни места да бъдат предоставени на разположение чрез ИТ платформата на резерва на ЕС от таланти.</w:t>
            </w:r>
            <w:r>
              <w:t xml:space="preserve"> </w:t>
            </w:r>
            <w:r>
              <w:rPr>
                <w:b/>
                <w:i/>
              </w:rPr>
              <w:t>Преди да се регистрират работодателите, държавите членки следва да извършват необходимите проверки на тези работодатели, за да се гарантира, че те спазват съответното право и съответните практики на Съюза и на държавите членки, включително приложимите колективни трудови договори, за да осигурят защита на гражданите на трети държави срещу несправедливо наемане на работа и неподходящи условия на труд, както и срещу дискриминация.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две години, следва да се премахват автоматично.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w:t>
            </w:r>
            <w:r>
              <w:rPr>
                <w:b/>
                <w:i/>
              </w:rPr>
              <w:t>както и за нейното качество</w:t>
            </w:r>
            <w:r>
              <w:t>.</w:t>
            </w:r>
          </w:p>
        </w:tc>
        <w:tc>
          <w:tcPr>
            <w:tcW w:w="4876" w:type="dxa"/>
            <w:tcBorders>
              <w:top w:val="nil"/>
              <w:left w:val="nil"/>
              <w:bottom w:val="nil"/>
              <w:right w:val="nil"/>
            </w:tcBorders>
          </w:tcPr>
          <w:p>
            <w:pPr>
              <w:pStyle w:val="Normal6a"/>
            </w:pPr>
            <w:r>
              <w:t>(14)</w:t>
            </w:r>
            <w:r>
              <w:tab/>
            </w:r>
            <w:r>
              <w:rPr>
                <w:b/>
                <w:i/>
              </w:rPr>
              <w:t>Регистрирането на профил и търсенето и публикуването на информация за свободни работни места следва да бъдат безплатни както за търсещите работа лица от трети държави, така и за работодателите.</w:t>
            </w:r>
            <w:r>
              <w:t xml:space="preserve"> 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w:t>
            </w:r>
            <w:r>
              <w:rPr>
                <w:b/>
                <w:i/>
              </w:rPr>
              <w:t>на</w:t>
            </w:r>
            <w:r>
              <w:t xml:space="preserve"> работодателите, участващи на ИТ платформата на резерва на ЕС от таланти, които са били неактивни в продължение на две години, </w:t>
            </w:r>
            <w:r>
              <w:rPr>
                <w:b/>
                <w:i/>
              </w:rPr>
              <w:t>и тези на работодателите, които не са били използвани в продължение на три години,</w:t>
            </w:r>
            <w:r>
              <w:t xml:space="preserve"> следва да се премахват автоматично. </w:t>
            </w:r>
            <w:r>
              <w:rPr>
                <w:b/>
                <w:i/>
              </w:rPr>
              <w:t>Собственикът на профила следва да бъде уведомен за премахването поне един месец предварително.</w:t>
            </w:r>
            <w:r>
              <w:t xml:space="preserve">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w:t>
            </w:r>
            <w:r>
              <w:rPr>
                <w:b/>
                <w:i/>
              </w:rPr>
              <w:t>в съответствие с член 20, параграф 1 от настоящия регламент.</w:t>
            </w:r>
            <w:r>
              <w:t xml:space="preserve"> </w:t>
            </w:r>
            <w:r>
              <w:rPr>
                <w:b/>
                <w:i/>
              </w:rPr>
              <w:t>По отношение на профилите на регистрирани търсещи работа лица могат да се съхраняват данни за националността, желаната или текущата професия, притежаването на карта за партньорство в подкрепа на талантите, периода, през който профилът е бил регистриран на ИТ платформата на резерва на ЕС от таланти, броя на посещенията на платформата, броя на съвпаденията с търсеното от работодателите и случаите на наемане на работа, улеснени чрез резерва.</w:t>
            </w:r>
            <w:r>
              <w:t xml:space="preserve"> </w:t>
            </w:r>
            <w:r>
              <w:rPr>
                <w:b/>
                <w:i/>
              </w:rPr>
              <w:t>По отношение на профилите на работодателите могат да се съхраняват данни за държавата членка, в която се намират, сектора, броя на посещенията на ИТ платформата на резерва на ЕС от таланти, броя на съвпаденията с търсещите работа и броя на улеснените назначения на работа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две години, следва да се премахват автоматично.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както и за нейното качество.</w:t>
            </w:r>
          </w:p>
        </w:tc>
        <w:tc>
          <w:tcPr>
            <w:tcW w:w="4876" w:type="dxa"/>
            <w:tcBorders>
              <w:top w:val="nil"/>
              <w:left w:val="nil"/>
              <w:bottom w:val="nil"/>
              <w:right w:val="nil"/>
            </w:tcBorders>
          </w:tcPr>
          <w:p>
            <w:pPr>
              <w:pStyle w:val="Normal6a"/>
            </w:pPr>
            <w:r>
              <w:t>(14)</w:t>
            </w:r>
            <w:r>
              <w:tab/>
            </w:r>
            <w:r>
              <w:t xml:space="preserve">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две години, следва да се премахват автоматично. </w:t>
            </w:r>
            <w:r>
              <w:rPr>
                <w:b/>
                <w:i/>
              </w:rPr>
              <w:t>Съответните търсещи работа лица трябва да бъдат уведомени два месеца преди премахването на профилите им, че профилите ще бъдат премахнати, ако в рамките на този период няма влизане в тях.</w:t>
            </w:r>
            <w:r>
              <w:t xml:space="preserve"> </w:t>
            </w:r>
            <w:r>
              <w:rPr>
                <w:b/>
                <w:i/>
              </w:rPr>
              <w:t>Профилите или свободните работни места на регистрираните работодатели, до които не е отчетен достъп в продължение на две години от регистрирането им, следва да се премахват или анонимизират и не следва да се съхраняват никакви лични данни.</w:t>
            </w:r>
            <w:r>
              <w:t xml:space="preserve"> </w:t>
            </w:r>
            <w:r>
              <w:rPr>
                <w:b/>
                <w:i/>
              </w:rPr>
              <w:t>Съответните работодатели следва да бъдат уведомени два месеца преди премахването на профилите им, че профилите ще бъдат премахнати, ако не бъде отчетен достъп до тях в рамките на този период.</w:t>
            </w:r>
            <w:r>
              <w:t xml:space="preserve">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както и за нейното качество.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w:t>
            </w:r>
            <w:r>
              <w:rPr>
                <w:b/>
                <w:i/>
              </w:rPr>
              <w:t>и работодателите</w:t>
            </w:r>
            <w:r>
              <w:t xml:space="preserve">, участващи </w:t>
            </w:r>
            <w:r>
              <w:rPr>
                <w:b/>
                <w:i/>
              </w:rPr>
              <w:t>на</w:t>
            </w:r>
            <w:r>
              <w:t xml:space="preserve"> ИТ платформата на резерва на ЕС от таланти, които са били </w:t>
            </w:r>
            <w:r>
              <w:rPr>
                <w:b/>
                <w:i/>
              </w:rPr>
              <w:t>неактивни</w:t>
            </w:r>
            <w:r>
              <w:t xml:space="preserve"> в продължение на две години, следва да </w:t>
            </w:r>
            <w:r>
              <w:rPr>
                <w:b/>
                <w:i/>
              </w:rPr>
              <w:t>се премахват автоматично.</w:t>
            </w:r>
            <w:r>
              <w:t xml:space="preserve"> </w:t>
            </w:r>
            <w:r>
              <w:rPr>
                <w:b/>
                <w:i/>
              </w:rPr>
              <w:t>След премахването на профили е възможно</w:t>
            </w:r>
            <w:r>
              <w:t xml:space="preserve"> ограничен набор от анонимизирани данни да продължи да се съхранява за </w:t>
            </w:r>
            <w:r>
              <w:rPr>
                <w:b/>
                <w:i/>
              </w:rPr>
              <w:t>изследователски</w:t>
            </w:r>
            <w:r>
              <w:t xml:space="preserve"> и статистически цели, включително за целите на изготвянето на европейската статистика</w:t>
            </w:r>
            <w:r>
              <w:rPr>
                <w:b/>
                <w:i/>
              </w:rPr>
              <w:t>, както и за нейното качество</w:t>
            </w:r>
            <w:r>
              <w:t>.</w:t>
            </w:r>
          </w:p>
        </w:tc>
        <w:tc>
          <w:tcPr>
            <w:tcW w:w="4876" w:type="dxa"/>
            <w:tcBorders>
              <w:top w:val="nil"/>
              <w:left w:val="nil"/>
              <w:bottom w:val="nil"/>
              <w:right w:val="nil"/>
            </w:tcBorders>
          </w:tcPr>
          <w:p>
            <w:pPr>
              <w:pStyle w:val="Normal6a"/>
            </w:pPr>
            <w:r>
              <w:t>(14)</w:t>
            </w:r>
            <w:r>
              <w:tab/>
            </w:r>
            <w:r>
              <w:t>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w:t>
            </w:r>
            <w:r>
              <w:rPr>
                <w:b/>
                <w:i/>
              </w:rPr>
              <w:t>, работодателите и посредниците</w:t>
            </w:r>
            <w:r>
              <w:t xml:space="preserve">, участващи </w:t>
            </w:r>
            <w:r>
              <w:rPr>
                <w:b/>
                <w:i/>
              </w:rPr>
              <w:t>в</w:t>
            </w:r>
            <w:r>
              <w:t xml:space="preserve"> ИТ платформата на резерва на ЕС от таланти, които </w:t>
            </w:r>
            <w:r>
              <w:rPr>
                <w:b/>
                <w:i/>
              </w:rPr>
              <w:t>не</w:t>
            </w:r>
            <w:r>
              <w:t xml:space="preserve"> са били </w:t>
            </w:r>
            <w:r>
              <w:rPr>
                <w:b/>
                <w:i/>
              </w:rPr>
              <w:t>използвани</w:t>
            </w:r>
            <w:r>
              <w:t xml:space="preserve"> в продължение на две години, следва да </w:t>
            </w:r>
            <w:r>
              <w:rPr>
                <w:b/>
                <w:i/>
              </w:rPr>
              <w:t>бъдат изтрити след надлежно информиране на потребителя, освен ако потребителят не оспори решението и актуализира своя профил.</w:t>
            </w:r>
            <w:r>
              <w:t xml:space="preserve"> </w:t>
            </w:r>
            <w:r>
              <w:rPr>
                <w:b/>
                <w:i/>
              </w:rPr>
              <w:t>Когато профилите бъдат премахнати, всички лични данни следва да бъдат премахнати, а</w:t>
            </w:r>
            <w:r>
              <w:t xml:space="preserve"> ограничен набор от анонимизирани данни </w:t>
            </w:r>
            <w:r>
              <w:rPr>
                <w:b/>
                <w:i/>
              </w:rPr>
              <w:t>може</w:t>
            </w:r>
            <w:r>
              <w:t xml:space="preserve"> да продължи да се съхранява за </w:t>
            </w:r>
            <w:r>
              <w:rPr>
                <w:b/>
                <w:i/>
              </w:rPr>
              <w:t>научноизследователски</w:t>
            </w:r>
            <w:r>
              <w:t xml:space="preserve"> и статистически цели, включително за </w:t>
            </w:r>
            <w:r>
              <w:rPr>
                <w:b/>
                <w:i/>
              </w:rPr>
              <w:t>подобряване на функционирането на резерва на ЕС от таланти и за</w:t>
            </w:r>
            <w:r>
              <w:t xml:space="preserve"> целите на изготвянето </w:t>
            </w:r>
            <w:r>
              <w:rPr>
                <w:b/>
                <w:i/>
              </w:rPr>
              <w:t>и качеството</w:t>
            </w:r>
            <w:r>
              <w:t xml:space="preserve"> на европейската статистика</w:t>
            </w:r>
            <w:r>
              <w:rPr>
                <w:b/>
                <w:i/>
              </w:rPr>
              <w:t>.</w:t>
            </w:r>
            <w:r>
              <w:t xml:space="preserve"> </w:t>
            </w:r>
            <w:r>
              <w:rPr>
                <w:b/>
                <w:i/>
              </w:rPr>
              <w:t>Потребителите следва да имат право да поискат изтриването на профила и личните си данни по всяко време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w:t>
            </w:r>
            <w:r>
              <w:rPr>
                <w:b/>
                <w:i/>
              </w:rPr>
              <w:t>две години</w:t>
            </w:r>
            <w:r>
              <w:t>, следва да се премахват автоматично.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както и за нейното качество.</w:t>
            </w:r>
          </w:p>
        </w:tc>
        <w:tc>
          <w:tcPr>
            <w:tcW w:w="4876" w:type="dxa"/>
            <w:tcBorders>
              <w:top w:val="nil"/>
              <w:left w:val="nil"/>
              <w:bottom w:val="nil"/>
              <w:right w:val="nil"/>
            </w:tcBorders>
          </w:tcPr>
          <w:p>
            <w:pPr>
              <w:pStyle w:val="Normal6a"/>
            </w:pPr>
            <w:r>
              <w:t>(14)</w:t>
            </w:r>
            <w:r>
              <w:tab/>
            </w:r>
            <w:r>
              <w:t xml:space="preserve">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w:t>
            </w:r>
            <w:r>
              <w:rPr>
                <w:b/>
                <w:i/>
              </w:rPr>
              <w:t>шест месеца</w:t>
            </w:r>
            <w:r>
              <w:t>, следва да се премахват автоматично.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както и за нейното качество.</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Без да се засяга задължението на националните звена за контакт на резерва на ЕС от таланти да информират субектите на данни за обработването на техните лични данни и за техните права като субекти на данни в съответствие с членове 12 и 13 от Регламент (ЕС) 2016/679 и членове 14 и 15 от Регламент (ЕС) 2018/1725, секретариатът на резерва на ЕС от таланти и националните звена за контакт на резерва на ЕС от таланти следва също така да информират регистрираните търсещи работа лица и работодателите, участващи в резерва на ЕС от таланти, относно техните права да ограничават технически достъпа до личните си данни и да изискват по всяко време заличаването или промяната на личните данни, включени в техните профили.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w:t>
            </w:r>
            <w:r>
              <w:rPr>
                <w:b/>
                <w:i/>
              </w:rPr>
              <w:t>следва</w:t>
            </w:r>
            <w:r>
              <w:t xml:space="preserve">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w:t>
            </w:r>
            <w:r>
              <w:rPr>
                <w:b/>
                <w:i/>
              </w:rPr>
              <w:t>следва да се изисква</w:t>
            </w:r>
            <w:r>
              <w:t xml:space="preserve">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 xml:space="preserve">Резервът на ЕС от таланти следва да даде своя принос за постигането на целта за възпрепятстване на незаконната </w:t>
            </w:r>
            <w:r>
              <w:rPr>
                <w:b/>
                <w:i/>
              </w:rPr>
              <w:t>и неквалифицирана</w:t>
            </w:r>
            <w:r>
              <w:t xml:space="preserve"> миграция, включително чрез улесняване на достъпа до съществуващите законни пътища </w:t>
            </w:r>
            <w:r>
              <w:rPr>
                <w:b/>
                <w:i/>
              </w:rPr>
              <w:t>за квалифицираните мигранти</w:t>
            </w:r>
            <w:r>
              <w:t>.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w:t>
            </w:r>
            <w:r>
              <w:rPr>
                <w:b/>
                <w:i/>
              </w:rPr>
              <w:t>бива</w:t>
            </w:r>
            <w:r>
              <w:t xml:space="preserve">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от търсещите работа лица от трети държави </w:t>
            </w:r>
            <w:r>
              <w:rPr>
                <w:b/>
                <w:i/>
              </w:rPr>
              <w:t>ще се изисква</w:t>
            </w:r>
            <w:r>
              <w:t xml:space="preserve">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 </w:t>
            </w:r>
            <w:r>
              <w:rPr>
                <w:b/>
                <w:i/>
              </w:rPr>
              <w:t>Освен това при провеждане на имиграционните си процедури държавите членки могат да извършват необходимите проверки, по-специално проверки за сигурност, в съответните национални бази данни и бази данни на ЕС, като Шенгенската информационна система, която съдържа сигнали за граждани на трети държави без право на влизане или престой в Шенгенското пространство.</w:t>
            </w:r>
            <w:r>
              <w:t xml:space="preserve"> </w:t>
            </w:r>
            <w:r>
              <w:rPr>
                <w:b/>
                <w:i/>
              </w:rPr>
              <w:t>ИТ платформата на резерва на ЕС от таланти следва да посочва, че регистрацията в резерва на ЕС от таланти на търсещо работа лице от трета държава не е гаранция, че проверките за сигурност са извършени.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 </w:t>
            </w:r>
            <w:r>
              <w:rPr>
                <w:b/>
                <w:i/>
              </w:rPr>
              <w:t>По време на имиграционните процедури, извършвани от държавите членки, могат да бъдат проведени необходими проверки в съответните национални и европейски бази данни, като Шенгенската информационна система.</w:t>
            </w:r>
            <w:r>
              <w:t xml:space="preserve"> </w:t>
            </w:r>
            <w:r>
              <w:rPr>
                <w:b/>
                <w:i/>
              </w:rPr>
              <w:t>На ИТ платформата на резерва на ЕС от таланти следва да се предостави информация, че регистрацията в резерва на ЕС от таланти от търсещо работа лице от трета държава не е гаранция, че проверките за сигурност са извършени.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w:t>
            </w:r>
            <w:r>
              <w:rPr>
                <w:b/>
                <w:i/>
              </w:rPr>
              <w:t>доколкото им е известно</w:t>
            </w:r>
            <w:r>
              <w:t xml:space="preserve">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 </w:t>
            </w:r>
            <w:r>
              <w:rPr>
                <w:b/>
                <w:i/>
              </w:rPr>
              <w:t>ИТ платформата на резерва на ЕС от таланти следва да предоставя информация във връзка с това, че регистрацията в резерва на ЕС от таланти на търсещо работа лице от трета държава не е гаранция, че проверките за сигурност са вече извършени.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w:t>
            </w:r>
            <w:r>
              <w:rPr>
                <w:b/>
                <w:i/>
              </w:rPr>
              <w:t>невярна декларация</w:t>
            </w:r>
            <w:r>
              <w:t xml:space="preserve"> в това отношение.</w:t>
            </w:r>
          </w:p>
        </w:tc>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w:t>
            </w:r>
            <w:r>
              <w:rPr>
                <w:b/>
                <w:i/>
              </w:rPr>
              <w:t>Същото следва да се прилага и по отношение на Директива (ЕС) 2017/541, като от лицата, търсещи работа, следва също така да се изисква да декларират, че доколкото им е известно нямат връзка с лица, групи и субекти, попадащи в обхвата на Обща позиция 2001/931/CFSP („списъка“).</w:t>
            </w:r>
            <w:r>
              <w:t xml:space="preserve"> Следва да се предоставя и информация относно последиците от подаването на </w:t>
            </w:r>
            <w:r>
              <w:rPr>
                <w:b/>
                <w:i/>
              </w:rPr>
              <w:t>неверни декларации</w:t>
            </w:r>
            <w:r>
              <w:t xml:space="preserve"> в това отношение.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Резервът на ЕС от таланти следва да даде своя принос за постигането на целта за </w:t>
            </w:r>
            <w:r>
              <w:rPr>
                <w:b/>
                <w:i/>
              </w:rPr>
              <w:t>възпрепятстване на незаконната</w:t>
            </w:r>
            <w:r>
              <w:t xml:space="preserve"> миграция, включително чрез улесняване на достъпа до съществуващите законни пътища. Търсещите работа лица от трети държави, които са обект на съдебно </w:t>
            </w:r>
            <w:r>
              <w:rPr>
                <w:b/>
                <w:i/>
              </w:rPr>
              <w:t>или административно</w:t>
            </w:r>
            <w:r>
              <w:t xml:space="preserve">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b/>
                <w:i/>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 xml:space="preserve">Резервът на ЕС от таланти следва да даде своя принос за постигането на целта за </w:t>
            </w:r>
            <w:r>
              <w:rPr>
                <w:b/>
                <w:i/>
              </w:rPr>
              <w:t>насърчаване на законната</w:t>
            </w:r>
            <w:r>
              <w:t xml:space="preserve"> миграция, включително чрез улесняване на достъпа до съществуващите законни пътища. Търсещите работа лица от трети държави, които са обект на </w:t>
            </w:r>
            <w:r>
              <w:rPr>
                <w:b/>
                <w:i/>
              </w:rPr>
              <w:t>текущо</w:t>
            </w:r>
            <w:r>
              <w:t xml:space="preserve"> съдебно решение за отказ за влизане или престой в държава членка или на </w:t>
            </w:r>
            <w:r>
              <w:rPr>
                <w:b/>
                <w:i/>
              </w:rPr>
              <w:t>действаща</w:t>
            </w:r>
            <w:r>
              <w:t xml:space="preserve"> забрана за влизане в съответствие с Директива 2008/115/ЕО на Европейския парламент и на Съвета</w:t>
            </w:r>
            <w:r>
              <w:rPr>
                <w:b/>
                <w:i/>
                <w:vertAlign w:val="superscript"/>
              </w:rPr>
              <w:t>35</w:t>
            </w:r>
            <w:r>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w:t>
            </w:r>
            <w:r>
              <w:rPr>
                <w:b/>
                <w:i/>
              </w:rPr>
              <w:t>съдебен</w:t>
            </w:r>
            <w:r>
              <w:t xml:space="preserve">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 </w:t>
            </w:r>
            <w:r>
              <w:rPr>
                <w:b/>
                <w:i/>
              </w:rPr>
              <w:t>След изтичането на срока на съдебното решение или на забраната за влизане търсещият работа следва да може да подаде ново искане за регистрация на профил на ИТ платформата на резерва на ЕС от таланти.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(OB L 348, 24.12.2008 г., стр.</w:t>
            </w:r>
            <w:r>
              <w:t xml:space="preserve"> </w:t>
            </w:r>
            <w:r>
              <w:rPr>
                <w:b/>
                <w:i/>
              </w:rPr>
              <w:t>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Резервът на ЕС от таланти следва да даде своя принос за постигането на целта за </w:t>
            </w:r>
            <w:r>
              <w:rPr>
                <w:b/>
                <w:i/>
              </w:rPr>
              <w:t>възпрепятстване на незаконната</w:t>
            </w:r>
            <w:r>
              <w:t xml:space="preserve"> миграция</w:t>
            </w:r>
            <w:r>
              <w:rPr>
                <w:b/>
                <w:i/>
              </w:rPr>
              <w:t>, включително чрез улесняване на</w:t>
            </w:r>
            <w:r>
              <w:t xml:space="preserve">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 xml:space="preserve">Резервът на ЕС от таланти следва да даде своя принос за постигането на целта за </w:t>
            </w:r>
            <w:r>
              <w:rPr>
                <w:b/>
                <w:i/>
              </w:rPr>
              <w:t>насърчаване на законната</w:t>
            </w:r>
            <w:r>
              <w:t xml:space="preserve"> миграция </w:t>
            </w:r>
            <w:r>
              <w:rPr>
                <w:b/>
                <w:i/>
              </w:rPr>
              <w:t>чрез насърчаване на наемането на работа на граждани на трети държави на международно равнище и</w:t>
            </w:r>
            <w:r>
              <w:t xml:space="preserve"> достъпа </w:t>
            </w:r>
            <w:r>
              <w:rPr>
                <w:b/>
                <w:i/>
              </w:rPr>
              <w:t>им</w:t>
            </w:r>
            <w:r>
              <w:t xml:space="preserve"> до съществуващите законни пътища </w:t>
            </w:r>
            <w:r>
              <w:rPr>
                <w:b/>
                <w:i/>
              </w:rPr>
              <w:t>за миграция, както и за възпиране на незаконната миграция чрез подпомагане на справянето с първопричините за нея</w:t>
            </w:r>
            <w:r>
              <w:t>.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w:t>
            </w:r>
            <w:r>
              <w:rPr>
                <w:b/>
                <w:i/>
              </w:rPr>
              <w:t>, включително чрез улесняване на достъпа до съществуващите законни пътища</w:t>
            </w:r>
            <w:r>
              <w:t>.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Резервът на ЕС от таланти следва да даде своя принос за постигането на целта за възпрепятстване на незаконната миграция.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w:t>
            </w:r>
            <w:r>
              <w:rPr>
                <w:b/>
                <w:i/>
              </w:rPr>
              <w:t>98</w:t>
            </w:r>
            <w:r>
              <w:t>,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w:t>
            </w:r>
            <w:r>
              <w:rPr>
                <w:b/>
                <w:i/>
              </w:rPr>
              <w:t>105</w:t>
            </w:r>
            <w:r>
              <w:t>,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w:t>
            </w:r>
            <w:r>
              <w:t xml:space="preserve">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tcBorders>
              <w:top w:val="nil"/>
              <w:left w:val="nil"/>
              <w:bottom w:val="nil"/>
              <w:right w:val="nil"/>
            </w:tcBorders>
          </w:tcPr>
          <w:p>
            <w:pPr>
              <w:pStyle w:val="Normal6a"/>
            </w:pPr>
            <w:r>
              <w:t>(16)</w:t>
            </w:r>
            <w:r>
              <w:tab/>
            </w:r>
            <w:r>
              <w:t>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Pr>
                <w:vertAlign w:val="superscript"/>
              </w:rPr>
              <w:t>11</w:t>
            </w:r>
            <w:r>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преди да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 </w:t>
            </w:r>
            <w:r>
              <w:rPr>
                <w:b/>
                <w:i/>
              </w:rPr>
              <w:t>и да се даде писмено разрешение те да бъдат задържани и да се върнат доброволно, ако се установи, че са подали невярна декларация или са нарушили закона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w:t>
            </w:r>
            <w:r>
              <w:rPr>
                <w:b/>
                <w:i/>
              </w:rPr>
              <w:t>OB</w:t>
            </w:r>
            <w:r>
              <w:t xml:space="preserve"> L 348, 24.12.2008 г., стр.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w:t>
            </w:r>
            <w:r>
              <w:rPr>
                <w:b/>
                <w:i/>
              </w:rPr>
              <w:t>OВ</w:t>
            </w:r>
            <w:r>
              <w:t xml:space="preserve"> L 348, 24.12.2008 г., стр.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За да се насърчи справедливото наемане на работа и да се предотвратят експлоататорски практики, работодателите и посредниците, които желаят да участват в резерва на ЕС от таланти, също следва да подлежат на определени условия.</w:t>
            </w:r>
            <w:r>
              <w:t xml:space="preserve"> </w:t>
            </w:r>
            <w:r>
              <w:rPr>
                <w:b/>
                <w:i/>
              </w:rPr>
              <w:t>При регистрирането на профил на ИТ платформата от работодателите и посредниците следва да се изисква да предоставят своите данни за контакт, правен регистрационен номер, сектор на дейност и кратко описание на своите дейности.</w:t>
            </w:r>
            <w:r>
              <w:t xml:space="preserve"> </w:t>
            </w:r>
            <w:r>
              <w:rPr>
                <w:b/>
                <w:i/>
              </w:rPr>
              <w:t>Националното звено за контакт в държавата членка, в която е установен работодателят или посредникът, със съдействието на съответните национални органи, е натоварено със задачата да направи преглед на искането и да приеме профила в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Ако някои държави членки желаят да участват в евентуална платформа на ЕС за набиране на персонал, трябва да се въведат строги мерки за сигурност, за да се предотврати достъпът на работници от трети държави, които биха могли да застрашат сигурността на всички държави членки.</w:t>
            </w:r>
            <w:r>
              <w:t xml:space="preserve"> </w:t>
            </w:r>
            <w:r>
              <w:rPr>
                <w:b/>
                <w:i/>
              </w:rPr>
              <w:t>Това трябва да включва задълбочена проверка на историята на кандидатите, включително проверки за сигурност и оценка на потенциалните рискове.</w:t>
            </w:r>
            <w:r>
              <w:t xml:space="preserve"> </w:t>
            </w:r>
            <w:r>
              <w:rPr>
                <w:b/>
                <w:i/>
              </w:rPr>
              <w:t>Компетентните органи на държавите членки следва да участват в установяването на тези мерки за защита на националната сигурност и сигурността на ЕС.</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При регистрацията си на ИТ платформата на резерва на ЕС от таланти от работодателите следва да се изисква да предоставят своите данни за контакт, включително регистрационния номер на дружеството, както и звено за контакт в рамките на организацията, отговаряща за резерва от таланти.</w:t>
            </w:r>
            <w:r>
              <w:t xml:space="preserve"> </w:t>
            </w:r>
            <w:r>
              <w:rPr>
                <w:b/>
                <w:i/>
              </w:rPr>
              <w:t>В процеса на регистрация от работодателите следва също така да се изисква да потвърдят своя ангажимент към справедливото наемане на работа и международните трудови стандарти.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Резервът на ЕС от таланти следва да включва механизъм за подаване на жалби, който дава възможност на търсещите работа и работниците от трети държави, наети чрез платформата, да подават жалби срещу работодатели за незаконно наемане на работа и злоупотреби с практиките на заетост.</w:t>
            </w:r>
            <w:r>
              <w:t xml:space="preserve"> </w:t>
            </w:r>
            <w:r>
              <w:rPr>
                <w:b/>
                <w:i/>
              </w:rPr>
              <w:t>Ако националните органи започнат разследване, разследваният работодател и всички свързани с него свободни работни места следва да бъдат временно отстранени от резерва от таланти.</w:t>
            </w:r>
            <w:r>
              <w:t xml:space="preserve"> </w:t>
            </w:r>
            <w:r>
              <w:rPr>
                <w:b/>
                <w:i/>
              </w:rPr>
              <w:t>Установяването от страна на съответните национални органи на незаконно поведение следва да доведе до експулсиране на работодателите от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Търсещите работа лица от трети държави, които желаят да се регистрират в резерва на ЕС от таланти, следва да си създадат профил, като използват функцията за създаване на профили на Europass</w:t>
            </w:r>
            <w:r>
              <w:rPr>
                <w:vertAlign w:val="superscript"/>
              </w:rPr>
              <w:t>12</w:t>
            </w:r>
            <w:r>
              <w:t xml:space="preserve">, която дава възможност за създаване на безплатен профил </w:t>
            </w:r>
            <w:r>
              <w:rPr>
                <w:b/>
                <w:i/>
              </w:rPr>
              <w:t>и</w:t>
            </w:r>
            <w:r>
              <w:t xml:space="preserve"> посочване на съответните умения, квалификации и друг вид опит на едно-единствено сигурно онлайн място.</w:t>
            </w:r>
          </w:p>
        </w:tc>
        <w:tc>
          <w:tcPr>
            <w:tcW w:w="4876" w:type="dxa"/>
            <w:tcBorders>
              <w:top w:val="nil"/>
              <w:left w:val="nil"/>
              <w:bottom w:val="nil"/>
              <w:right w:val="nil"/>
            </w:tcBorders>
          </w:tcPr>
          <w:p>
            <w:pPr>
              <w:pStyle w:val="Normal6a"/>
            </w:pPr>
            <w:r>
              <w:t>(17)</w:t>
            </w:r>
            <w:r>
              <w:tab/>
            </w:r>
            <w:r>
              <w:t>Търсещите работа лица от трети държави, които желаят да се регистрират в резерва на ЕС от таланти, следва да си създадат профил, като използват</w:t>
            </w:r>
            <w:r>
              <w:rPr>
                <w:b/>
                <w:i/>
              </w:rPr>
              <w:t>, когато е целесъобразно,</w:t>
            </w:r>
            <w:r>
              <w:t xml:space="preserve"> функцията за създаване на профили на Europass</w:t>
            </w:r>
            <w:r>
              <w:rPr>
                <w:vertAlign w:val="superscript"/>
              </w:rPr>
              <w:t>12</w:t>
            </w:r>
            <w:r>
              <w:t xml:space="preserve">, която дава възможност за създаване на безплатен профил </w:t>
            </w:r>
            <w:r>
              <w:rPr>
                <w:b/>
                <w:i/>
              </w:rPr>
              <w:t>без задължението за включване на снимки и за</w:t>
            </w:r>
            <w:r>
              <w:t xml:space="preserve"> посочване на съответните умения, квалификации и друг вид опит на едно-единствено сигурно онлайн място. </w:t>
            </w:r>
            <w:r>
              <w:rPr>
                <w:b/>
                <w:i/>
              </w:rPr>
              <w:t>Търсещите работа от трети държави, които желаят да се регистрират в резерва от таланти, следва да имат лесен достъп до информация за това как да създадат профил.</w:t>
            </w:r>
            <w:r>
              <w:t xml:space="preserve"> </w:t>
            </w:r>
            <w:r>
              <w:rPr>
                <w:b/>
                <w:i/>
              </w:rPr>
              <w:t>Когато е приложимо, на търсещите работа лица, участващи в резерва на ЕС от таланти, следва да се предоставя информация относно възможностите за развитие на уменията и компетентностите, образованието и професионалното обучение, предоставяни чрез програми за сътрудничество за развитие.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2.5.2018 г., стр.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2.5.2018 г., стр.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Търсещите работа лица от трети държави, които желаят да се регистрират в резерва на ЕС от таланти, следва да си създадат профил, като използват функцията за създаване на профили на Europass</w:t>
            </w:r>
            <w:r>
              <w:rPr>
                <w:b/>
                <w:i/>
                <w:vertAlign w:val="superscript"/>
              </w:rPr>
              <w:t>12</w:t>
            </w:r>
            <w:r>
              <w:t>, която дава възможност за създаване на безплатен профил и посочване на съответните умения, квалификации и друг вид опит на едно-единствено сигурно онлайн място.</w:t>
            </w:r>
          </w:p>
        </w:tc>
        <w:tc>
          <w:tcPr>
            <w:tcW w:w="4876" w:type="dxa"/>
            <w:tcBorders>
              <w:top w:val="nil"/>
              <w:left w:val="nil"/>
              <w:bottom w:val="nil"/>
              <w:right w:val="nil"/>
            </w:tcBorders>
          </w:tcPr>
          <w:p>
            <w:pPr>
              <w:pStyle w:val="Normal6a"/>
            </w:pPr>
            <w:r>
              <w:t>(17)</w:t>
            </w:r>
            <w:r>
              <w:tab/>
            </w:r>
            <w:r>
              <w:t xml:space="preserve">Търсещите работа лица от трети държави, които желаят да се регистрират в резерва на ЕС от таланти, следва да </w:t>
            </w:r>
            <w:r>
              <w:rPr>
                <w:b/>
                <w:i/>
              </w:rPr>
              <w:t>могат да</w:t>
            </w:r>
            <w:r>
              <w:t xml:space="preserve"> си създадат профил </w:t>
            </w:r>
            <w:r>
              <w:rPr>
                <w:b/>
                <w:i/>
              </w:rPr>
              <w:t>чрез ръчно въвеждане</w:t>
            </w:r>
            <w:r>
              <w:t xml:space="preserve">, като използват </w:t>
            </w:r>
            <w:r>
              <w:rPr>
                <w:b/>
                <w:i/>
              </w:rPr>
              <w:t>инструмента на ЕС за профилиране на уменията или</w:t>
            </w:r>
            <w:r>
              <w:t xml:space="preserve"> функцията за създаване на профили на Europass</w:t>
            </w:r>
            <w:r>
              <w:rPr>
                <w:vertAlign w:val="superscript"/>
              </w:rPr>
              <w:t>12</w:t>
            </w:r>
            <w:r>
              <w:t xml:space="preserve">, която дава възможност за създаване на безплатен профил и посочване на съответните умения, квалификации и друг вид опит на едно-единствено сигурно онлайн място. </w:t>
            </w:r>
            <w:r>
              <w:rPr>
                <w:b/>
                <w:i/>
              </w:rPr>
              <w:t>В случаите, когато търсещите работа не могат да подадат заявлението си независимо, проверени трети страни в трети държави следва да могат да предоставят подкрепа в процеса на регистрация, като гарантират достъпност и приобщаване за всички потенциални участници.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Решение (ЕС) 2018/646 на Европейския парламент и на Съвета от 18 април 2018 г.</w:t>
            </w:r>
            <w:r>
              <w:t xml:space="preserve"> </w:t>
            </w:r>
            <w:r>
              <w:rPr>
                <w:b/>
                <w:i/>
              </w:rPr>
              <w:t>относно обща рамка за предоставяне на по-добри услуги в областта на уменията и квалификациите (ОВ L 112, 2.5.2018 г., стр.</w:t>
            </w:r>
            <w:r>
              <w:t xml:space="preserve"> </w:t>
            </w:r>
            <w:r>
              <w:rPr>
                <w:b/>
                <w:i/>
              </w:rPr>
              <w:t>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Търсещите работа лица от трети държави, които желаят да се регистрират в резерва на ЕС от таланти, следва да </w:t>
            </w:r>
            <w:r>
              <w:rPr>
                <w:b/>
                <w:i/>
              </w:rPr>
              <w:t>си</w:t>
            </w:r>
            <w:r>
              <w:t xml:space="preserve"> създадат профил, като използват функцията за </w:t>
            </w:r>
            <w:r>
              <w:rPr>
                <w:b/>
                <w:i/>
              </w:rPr>
              <w:t>създаване на профили на Europass</w:t>
            </w:r>
            <w:r>
              <w:rPr>
                <w:vertAlign w:val="superscript"/>
              </w:rPr>
              <w:t>12</w:t>
            </w:r>
            <w:r>
              <w:rPr>
                <w:b/>
                <w:i/>
              </w:rPr>
              <w:t>, която дава възможност за създаване на безплатен профил и посочване на съответните умения, квалификации и друг вид опит на едно-единствено сигурно онлайн място</w:t>
            </w:r>
            <w:r>
              <w:t>.</w:t>
            </w:r>
          </w:p>
        </w:tc>
        <w:tc>
          <w:tcPr>
            <w:tcW w:w="4876" w:type="dxa"/>
            <w:tcBorders>
              <w:top w:val="nil"/>
              <w:left w:val="nil"/>
              <w:bottom w:val="nil"/>
              <w:right w:val="nil"/>
            </w:tcBorders>
          </w:tcPr>
          <w:p>
            <w:pPr>
              <w:pStyle w:val="Normal6a"/>
            </w:pPr>
            <w:r>
              <w:t>(17)</w:t>
            </w:r>
            <w:r>
              <w:tab/>
            </w:r>
            <w:r>
              <w:t xml:space="preserve">Търсещите работа лица от трети държави, които желаят да се регистрират в резерва на ЕС от таланти, следва да създадат профил, като използват функцията за </w:t>
            </w:r>
            <w:r>
              <w:rPr>
                <w:b/>
                <w:i/>
              </w:rPr>
              <w:t>изграждане на профил „Европас“</w:t>
            </w:r>
            <w:r>
              <w:rPr>
                <w:vertAlign w:val="superscript"/>
              </w:rPr>
              <w:t>12</w:t>
            </w:r>
            <w:r>
              <w:rPr>
                <w:b/>
                <w:i/>
              </w:rPr>
              <w:t>, като минималните разходи за това са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2.5.2018 г., стр. 42, </w:t>
            </w:r>
            <w:r>
              <w:rPr>
                <w:b/>
                <w:i/>
              </w:rPr>
              <w:t>ELI</w:t>
            </w:r>
            <w:r>
              <w:t>: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 xml:space="preserve">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2.5.2018 г., стр. 42, </w:t>
            </w:r>
            <w:r>
              <w:rPr>
                <w:b/>
                <w:i/>
              </w:rPr>
              <w:t>EELI</w:t>
            </w:r>
            <w:r>
              <w:t>: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Търсещите работа лица от трети държави, които желаят да се регистрират в резерва на ЕС от таланти, следва да си създадат профил, като използват функцията за създаване на профили на Europass</w:t>
            </w:r>
            <w:r>
              <w:rPr>
                <w:vertAlign w:val="superscript"/>
              </w:rPr>
              <w:t>12</w:t>
            </w:r>
            <w:r>
              <w:t>, която дава възможност за създаване на безплатен профил и посочване на съответните умения, квалификации и друг вид опит на едно-единствено сигурно онлайн място.</w:t>
            </w:r>
          </w:p>
        </w:tc>
        <w:tc>
          <w:tcPr>
            <w:tcW w:w="4876" w:type="dxa"/>
            <w:tcBorders>
              <w:top w:val="nil"/>
              <w:left w:val="nil"/>
              <w:bottom w:val="nil"/>
              <w:right w:val="nil"/>
            </w:tcBorders>
          </w:tcPr>
          <w:p>
            <w:pPr>
              <w:pStyle w:val="Normal6a"/>
            </w:pPr>
            <w:r>
              <w:t>(17)</w:t>
            </w:r>
            <w:r>
              <w:tab/>
            </w:r>
            <w:r>
              <w:t>Търсещите работа лица от трети държави, които желаят да се регистрират в резерва на ЕС от таланти, следва да си създадат профил, като използват функцията за създаване на профили на Europass</w:t>
            </w:r>
            <w:r>
              <w:rPr>
                <w:vertAlign w:val="superscript"/>
              </w:rPr>
              <w:t>12</w:t>
            </w:r>
            <w:r>
              <w:t xml:space="preserve">, която </w:t>
            </w:r>
            <w:r>
              <w:rPr>
                <w:b/>
                <w:i/>
              </w:rPr>
              <w:t>им</w:t>
            </w:r>
            <w:r>
              <w:t xml:space="preserve"> дава възможност за създаване на безплатен профил и посочване на съответните умения, квалификации и друг вид опит на едно-единствено сигурно онлайн място.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2.5.2018 г., стр.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2.5.2018 г., стр.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Когато е необходимо,</w:t>
            </w:r>
            <w:r>
              <w:t xml:space="preserve"> признаването на квалификациите и валидирането на уменията на регистрираните търсещи работа лица от трети държави </w:t>
            </w:r>
            <w:r>
              <w:rPr>
                <w:b/>
                <w:i/>
              </w:rPr>
              <w:t>следва да</w:t>
            </w:r>
            <w:r>
              <w:t xml:space="preserve"> се извършват в </w:t>
            </w:r>
            <w:r>
              <w:rPr>
                <w:b/>
                <w:i/>
              </w:rPr>
              <w:t>участващите държави</w:t>
            </w:r>
            <w:r>
              <w:t xml:space="preserve"> членки </w:t>
            </w:r>
            <w:r>
              <w:rPr>
                <w:b/>
                <w:i/>
              </w:rPr>
              <w:t>по искане на търсещото работа лице или на работодателя</w:t>
            </w:r>
            <w:r>
              <w:t xml:space="preserve"> в съответствие с националното законодателство и националните практики</w:t>
            </w:r>
            <w:r>
              <w:rPr>
                <w:b/>
                <w:i/>
              </w:rPr>
              <w:t>, както и с всички съответни международни споразумения, включително споразумения за взаимно признаване на професионални квалификации.</w:t>
            </w:r>
            <w:r>
              <w:t xml:space="preserve"> </w:t>
            </w:r>
            <w:r>
              <w:rPr>
                <w:b/>
                <w:i/>
              </w:rPr>
              <w:t>На ИТ платформата на резерва на ЕС от таланти следва</w:t>
            </w:r>
            <w:r>
              <w:t xml:space="preserve"> да се </w:t>
            </w:r>
            <w:r>
              <w:rPr>
                <w:b/>
                <w:i/>
              </w:rPr>
              <w:t>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r>
              <w:t>.</w:t>
            </w:r>
          </w:p>
        </w:tc>
        <w:tc>
          <w:tcPr>
            <w:tcW w:w="4876" w:type="dxa"/>
            <w:tcBorders>
              <w:top w:val="nil"/>
              <w:left w:val="nil"/>
              <w:bottom w:val="nil"/>
              <w:right w:val="nil"/>
            </w:tcBorders>
          </w:tcPr>
          <w:p>
            <w:pPr>
              <w:pStyle w:val="Normal6a"/>
            </w:pPr>
            <w:r>
              <w:t>(18)</w:t>
            </w:r>
            <w:r>
              <w:tab/>
            </w:r>
            <w:r>
              <w:t xml:space="preserve">Признаването на квалификациите и валидирането на уменията на регистрираните търсещи работа лица от трети държави се извършват в </w:t>
            </w:r>
            <w:r>
              <w:rPr>
                <w:b/>
                <w:i/>
              </w:rPr>
              <w:t>държавите</w:t>
            </w:r>
            <w:r>
              <w:t xml:space="preserve"> членки в съответствие с националното законодателство и националните практики</w:t>
            </w:r>
            <w:r>
              <w:rPr>
                <w:b/>
                <w:i/>
              </w:rPr>
              <w:t>. ЕС и неговите институции нямат право</w:t>
            </w:r>
            <w:r>
              <w:t xml:space="preserve"> да се </w:t>
            </w:r>
            <w:r>
              <w:rPr>
                <w:b/>
                <w:i/>
              </w:rPr>
              <w:t>намесват в този процес</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Когато е необходимо</w:t>
            </w:r>
            <w:r>
              <w:t>, признаването на квалификациите и валидирането на уменията на регистрираните търсещи работа лица от трети държави следва да се извършват в участващите държави членки по искане на търсещото работа лице или на работодателя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c>
          <w:tcPr>
            <w:tcW w:w="4876" w:type="dxa"/>
            <w:tcBorders>
              <w:top w:val="nil"/>
              <w:left w:val="nil"/>
              <w:bottom w:val="nil"/>
              <w:right w:val="nil"/>
            </w:tcBorders>
          </w:tcPr>
          <w:p>
            <w:pPr>
              <w:pStyle w:val="Normal6a"/>
            </w:pPr>
            <w:r>
              <w:t>(18)</w:t>
            </w:r>
            <w:r>
              <w:tab/>
            </w:r>
            <w:r>
              <w:rPr>
                <w:b/>
                <w:i/>
              </w:rPr>
              <w:t>Резервът на ЕС от таланти следва да насърчава признаването на квалификациите и уменията, придобити извън ЕС, като гарантира</w:t>
            </w:r>
            <w:r>
              <w:t xml:space="preserve">, </w:t>
            </w:r>
            <w:r>
              <w:rPr>
                <w:b/>
                <w:i/>
              </w:rPr>
              <w:t>че работниците мигранти биват наети и обезщетени в съответствие с техните квалификации и опит.</w:t>
            </w:r>
            <w:r>
              <w:t xml:space="preserve"> Признаването на квалификациите и валидирането на уменията на регистрираните търсещи работа лица от трети държави следва да се извършват в участващите държави членки по искане на търсещото работа лице или на работодателя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Когато е необходимо, признаването на квалификациите и валидирането на уменията на регистрираните търсещи работа лица от трети държави следва да се извършват в участващите държави членки по искане на търсещото работа лице или на </w:t>
            </w:r>
            <w:r>
              <w:rPr>
                <w:b/>
                <w:i/>
              </w:rPr>
              <w:t>работодателя</w:t>
            </w:r>
            <w:r>
              <w:t xml:space="preserve">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c>
          <w:tcPr>
            <w:tcW w:w="4876" w:type="dxa"/>
            <w:tcBorders>
              <w:top w:val="nil"/>
              <w:left w:val="nil"/>
              <w:bottom w:val="nil"/>
              <w:right w:val="nil"/>
            </w:tcBorders>
          </w:tcPr>
          <w:p>
            <w:pPr>
              <w:pStyle w:val="Normal6a"/>
            </w:pPr>
            <w:r>
              <w:t>(18)</w:t>
            </w:r>
            <w:r>
              <w:tab/>
            </w:r>
            <w:r>
              <w:t xml:space="preserve">Когато е необходимо, признаването на квалификациите и валидирането на уменията на регистрираните търсещи работа лица от трети държави следва да се извършват в участващите държави членки по искане на търсещото работа лице или на </w:t>
            </w:r>
            <w:r>
              <w:rPr>
                <w:b/>
                <w:i/>
              </w:rPr>
              <w:t>участващия работодател</w:t>
            </w:r>
            <w:r>
              <w:t xml:space="preserve">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Когато е необходимо, признаването на квалификациите и валидирането на уменията на регистрираните търсещи работа лица от трети държави следва да се извършват в </w:t>
            </w:r>
            <w:r>
              <w:rPr>
                <w:b/>
                <w:i/>
              </w:rPr>
              <w:t>участващите</w:t>
            </w:r>
            <w:r>
              <w:t xml:space="preserve"> държави членки по искане на търсещото работа лице или на работодателя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c>
          <w:tcPr>
            <w:tcW w:w="4876" w:type="dxa"/>
            <w:tcBorders>
              <w:top w:val="nil"/>
              <w:left w:val="nil"/>
              <w:bottom w:val="nil"/>
              <w:right w:val="nil"/>
            </w:tcBorders>
          </w:tcPr>
          <w:p>
            <w:pPr>
              <w:pStyle w:val="Normal6a"/>
            </w:pPr>
            <w:r>
              <w:t>(18)</w:t>
            </w:r>
            <w:r>
              <w:tab/>
            </w:r>
            <w:r>
              <w:t xml:space="preserve">Когато е необходимо, признаването на квалификациите и валидирането на уменията на регистрираните търсещи работа лица от трети държави следва да се извършват в </w:t>
            </w:r>
            <w:r>
              <w:rPr>
                <w:b/>
                <w:i/>
              </w:rPr>
              <w:t>съответните</w:t>
            </w:r>
            <w:r>
              <w:t xml:space="preserve"> държави членки по искане на търсещото работа лице или на работодателя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Когато е необходимо, признаването на квалификациите и валидирането на уменията на регистрираните търсещи работа лица от трети държави следва да се извършват в </w:t>
            </w:r>
            <w:r>
              <w:rPr>
                <w:b/>
                <w:i/>
              </w:rPr>
              <w:t>участващите държави</w:t>
            </w:r>
            <w:r>
              <w:t xml:space="preserve"> членки по искане на търсещото работа лице или на работодателя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c>
          <w:tcPr>
            <w:tcW w:w="4876" w:type="dxa"/>
            <w:tcBorders>
              <w:top w:val="nil"/>
              <w:left w:val="nil"/>
              <w:bottom w:val="nil"/>
              <w:right w:val="nil"/>
            </w:tcBorders>
          </w:tcPr>
          <w:p>
            <w:pPr>
              <w:pStyle w:val="Normal6a"/>
            </w:pPr>
            <w:r>
              <w:t>(18)</w:t>
            </w:r>
            <w:r>
              <w:tab/>
            </w:r>
            <w:r>
              <w:t xml:space="preserve">Когато е необходимо, признаването на квалификациите и валидирането на уменията на регистрираните търсещи работа лица от трети държави следва да се извършват в </w:t>
            </w:r>
            <w:r>
              <w:rPr>
                <w:b/>
                <w:i/>
              </w:rPr>
              <w:t>държавите</w:t>
            </w:r>
            <w:r>
              <w:t xml:space="preserve"> членки по искане на търсещото работа лице или на работодателя в съответствие с националното законодателство и националните практики, както и с всички съответни международни споразумения, включително споразумения за взаимно признаване на професионални квалификации. На ИТ платформата на резерва на ЕС от таланти следва да се предлагат предоставяни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w:t>
            </w:r>
            <w:r>
              <w:t xml:space="preserve"> </w:t>
            </w:r>
            <w:r>
              <w:rPr>
                <w:b/>
                <w:i/>
              </w:rPr>
              <w:t>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на ЕС в подкрепа на талантите“, която е видима в контекста на резерва на ЕС от таланти.</w:t>
            </w:r>
            <w:r>
              <w:t xml:space="preserve"> </w:t>
            </w:r>
            <w:r>
              <w:rPr>
                <w:b/>
                <w:i/>
              </w:rPr>
              <w:t>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w:t>
            </w:r>
            <w:r>
              <w:t xml:space="preserve"> </w:t>
            </w:r>
            <w:r>
              <w:rPr>
                <w:b/>
                <w:i/>
              </w:rPr>
              <w:t>Това би могло да насърчи работодателите да предлагат работни места в Съюза.</w:t>
            </w:r>
            <w:r>
              <w:t xml:space="preserve"> </w:t>
            </w:r>
            <w:r>
              <w:rPr>
                <w:b/>
                <w:i/>
              </w:rPr>
              <w:t>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w:t>
            </w:r>
            <w:r>
              <w:rPr>
                <w:b/>
                <w:i/>
              </w:rPr>
              <w:t>Поради това</w:t>
            </w:r>
            <w:r>
              <w:t xml:space="preserve"> уменията</w:t>
            </w:r>
            <w:r>
              <w:rPr>
                <w:b/>
                <w:i/>
              </w:rPr>
              <w:t>, придобити или валидирани в рамките на партньорство</w:t>
            </w:r>
            <w:r>
              <w:t xml:space="preserve"> в подкрепа на талантите</w:t>
            </w:r>
            <w:r>
              <w:rPr>
                <w:b/>
                <w:i/>
              </w:rPr>
              <w:t>, следва да бъдат удостоверявани с „карта за участие в партньорство на ЕС в подкрепа на талантите“, която е видима в контекста на резерва на ЕС от таланти</w:t>
            </w:r>
            <w:r>
              <w:t>.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c>
          <w:tcPr>
            <w:tcW w:w="4876" w:type="dxa"/>
            <w:tcBorders>
              <w:top w:val="nil"/>
              <w:left w:val="nil"/>
              <w:bottom w:val="nil"/>
              <w:right w:val="nil"/>
            </w:tcBorders>
          </w:tcPr>
          <w:p>
            <w:pPr>
              <w:pStyle w:val="Normal6a"/>
            </w:pPr>
            <w:r>
              <w:t>(19)</w:t>
            </w:r>
            <w:r>
              <w:tab/>
            </w:r>
            <w:r>
              <w:t xml:space="preserve">В контекста на партньорствата в подкрепа на талантите гражданите на избрани трети държави </w:t>
            </w:r>
            <w:r>
              <w:rPr>
                <w:b/>
                <w:i/>
              </w:rPr>
              <w:t>могат да</w:t>
            </w:r>
            <w:r>
              <w:t xml:space="preserve">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w:t>
            </w:r>
            <w:r>
              <w:rPr>
                <w:b/>
                <w:i/>
              </w:rPr>
              <w:t>Тази програма за развитие и валидиране на</w:t>
            </w:r>
            <w:r>
              <w:t xml:space="preserve"> уменията </w:t>
            </w:r>
            <w:r>
              <w:rPr>
                <w:b/>
                <w:i/>
              </w:rPr>
              <w:t>следва да бъде финансово подкрепена от Европейския съюз или интегрирана в двустранна инициатива или споразумение на държава членка, заедно с партньорствата</w:t>
            </w:r>
            <w:r>
              <w:t xml:space="preserve"> в подкрепа на талантите</w:t>
            </w:r>
            <w:r>
              <w:rPr>
                <w:b/>
                <w:i/>
              </w:rPr>
              <w:t>.</w:t>
            </w:r>
            <w:r>
              <w:t xml:space="preserve"> </w:t>
            </w:r>
            <w:r>
              <w:rPr>
                <w:b/>
                <w:i/>
              </w:rPr>
              <w:t>Уменията, придобити или валидирани в контекста на тези партньорства, следва да бъдат сертифицирани в съответствие с процедурите, установени от държавите членки, които решат да участват в тях</w:t>
            </w:r>
            <w:r>
              <w:t>.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на ЕС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c>
          <w:tcPr>
            <w:tcW w:w="4876" w:type="dxa"/>
            <w:tcBorders>
              <w:top w:val="nil"/>
              <w:left w:val="nil"/>
              <w:bottom w:val="nil"/>
              <w:right w:val="nil"/>
            </w:tcBorders>
          </w:tcPr>
          <w:p>
            <w:pPr>
              <w:pStyle w:val="Normal6a"/>
            </w:pPr>
            <w:r>
              <w:t>(19)</w:t>
            </w:r>
            <w:r>
              <w:tab/>
            </w:r>
            <w:r>
              <w:t xml:space="preserve">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на ЕС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 Това би могло да насърчи работодателите да предлагат работни места в Съюза. В рамките на партньорствата в подкрепа на талантите </w:t>
            </w:r>
            <w:r>
              <w:rPr>
                <w:b/>
                <w:i/>
              </w:rPr>
              <w:t>и в съответствие с общите хармонизирани насоки, които се издават от Комисията в рамките на процедурата по консултиране, посочена в член 12, параграф 4, в съответствие с член 22, параграф 2,</w:t>
            </w:r>
            <w:r>
              <w:t xml:space="preserve">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на ЕС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c>
          <w:tcPr>
            <w:tcW w:w="4876" w:type="dxa"/>
            <w:tcBorders>
              <w:top w:val="nil"/>
              <w:left w:val="nil"/>
              <w:bottom w:val="nil"/>
              <w:right w:val="nil"/>
            </w:tcBorders>
          </w:tcPr>
          <w:p>
            <w:pPr>
              <w:pStyle w:val="Normal6a"/>
            </w:pPr>
            <w:r>
              <w:t>(19)</w:t>
            </w:r>
            <w:r>
              <w:tab/>
            </w:r>
            <w:r>
              <w:t>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на ЕС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на ЕС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w:t>
            </w:r>
            <w:r>
              <w:rPr>
                <w:b/>
                <w:i/>
              </w:rPr>
              <w:t>на ЕС</w:t>
            </w:r>
            <w:r>
              <w:t xml:space="preserve">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w:t>
            </w:r>
            <w:r>
              <w:rPr>
                <w:b/>
                <w:i/>
              </w:rPr>
              <w:t>на ЕС</w:t>
            </w:r>
            <w:r>
              <w:t xml:space="preserve">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w:t>
            </w:r>
            <w:r>
              <w:rPr>
                <w:b/>
                <w:i/>
              </w:rPr>
              <w:t>участие в</w:t>
            </w:r>
            <w:r>
              <w:t xml:space="preserve"> партньорство </w:t>
            </w:r>
            <w:r>
              <w:rPr>
                <w:b/>
                <w:i/>
              </w:rPr>
              <w:t>на ЕС</w:t>
            </w:r>
            <w:r>
              <w:t xml:space="preserve"> в подкрепа на талантите“ не засяга европейските и националните правила за достъп до регулирани професии.</w:t>
            </w:r>
          </w:p>
        </w:tc>
        <w:tc>
          <w:tcPr>
            <w:tcW w:w="4876" w:type="dxa"/>
            <w:tcBorders>
              <w:top w:val="nil"/>
              <w:left w:val="nil"/>
              <w:bottom w:val="nil"/>
              <w:right w:val="nil"/>
            </w:tcBorders>
          </w:tcPr>
          <w:p>
            <w:pPr>
              <w:pStyle w:val="Normal6a"/>
            </w:pPr>
            <w:r>
              <w:t>(19)</w:t>
            </w:r>
            <w:r>
              <w:tab/>
            </w:r>
            <w:r>
              <w:t>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партньорство в подкрепа на талантите“ не засяга европейските и националните правила за достъп до регулирани професии.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w:t>
            </w:r>
            <w:r>
              <w:rPr>
                <w:b/>
                <w:i/>
              </w:rPr>
              <w:t>на ЕС</w:t>
            </w:r>
            <w:r>
              <w:t xml:space="preserve">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w:t>
            </w:r>
            <w:r>
              <w:rPr>
                <w:b/>
                <w:i/>
              </w:rPr>
              <w:t>на ЕС</w:t>
            </w:r>
            <w:r>
              <w:t xml:space="preserve">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c>
          <w:tcPr>
            <w:tcW w:w="4876" w:type="dxa"/>
            <w:tcBorders>
              <w:top w:val="nil"/>
              <w:left w:val="nil"/>
              <w:bottom w:val="nil"/>
              <w:right w:val="nil"/>
            </w:tcBorders>
          </w:tcPr>
          <w:p>
            <w:pPr>
              <w:pStyle w:val="Normal6a"/>
            </w:pPr>
            <w:r>
              <w:t>(19)</w:t>
            </w:r>
            <w:r>
              <w:tab/>
            </w:r>
            <w:r>
              <w:t>В контекста на партньорствата в подкрепа на талантите гражданите на избрани трети държави получават подкрепа за развитие и валидиране на умения в рамка, одобрена от държавите членки, участващи в партньорство в подкрепа на талантите, и държавите партньори. Поради това уменията, придобити или валидирани в рамките на партньорство в подкрепа на талантите, следва да бъдат удостоверявани с „карта за участие в партньорство в подкрепа на талантите“, която е видима в контекста на резерва на ЕС от таланти. Работодателите, участващи в резерва на ЕС от таланти, следва да могат да филтрират профилите на регистрираните търсещи работа лица от трети държави, за да откриват тези, които са получили „карта за участие в партньорство в подкрепа на талантите“. Това би могло да насърчи работодателите да предлагат работни места в Съюза. В рамките на партньорствата в подкрепа на талантите държавите членки следва да определят условията за издаване на „карта за участие в партньорство на ЕС в подкрепа на талантите“ за целите на резерва на ЕС от таланти, както и това дали националният орган на държавата партньор, международната организация или друга заинтересована страна следва да подкрепя издаването на тази карта. Издаването на „карта за участие в партньорство на ЕС в подкрепа на талантите“ не засяга европейските и националните правила за достъп до регулирани професии.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Търсещите работа лица от трети държави може да получат подкрепа и чрез националните рамки за развиване и валидиране на умения в трета държава.</w:t>
            </w:r>
            <w:r>
              <w:t xml:space="preserve"> </w:t>
            </w:r>
            <w:r>
              <w:rPr>
                <w:b/>
                <w:i/>
              </w:rPr>
              <w:t>Тези рамки се подпомагат финансово от държавата членка и/или от Съюза извън контекста на партньорство в подкрепа на талантите.</w:t>
            </w:r>
            <w:r>
              <w:t xml:space="preserve"> </w:t>
            </w:r>
            <w:r>
              <w:rPr>
                <w:b/>
                <w:i/>
              </w:rPr>
              <w:t>Поради това уменията, развити или валидирани чрез националните рамки, също следва да бъдат удостоверени с „карта за участие в партньорство в подкрепа на талантите“, която да бъде видима в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Списъкът на третите държави и държавите членки, участващи в партньорства в подкрепа на талантите, следва да се публикува на ИТ платформата на резерва на ЕС от таланти заедно със съответните професии, към които е насочено всяко партньорство.</w:t>
            </w:r>
          </w:p>
        </w:tc>
        <w:tc>
          <w:tcPr>
            <w:tcW w:w="4876" w:type="dxa"/>
            <w:tcBorders>
              <w:top w:val="nil"/>
              <w:left w:val="nil"/>
              <w:bottom w:val="nil"/>
              <w:right w:val="nil"/>
            </w:tcBorders>
          </w:tcPr>
          <w:p>
            <w:pPr>
              <w:pStyle w:val="Normal6a"/>
            </w:pPr>
            <w:r>
              <w:t>(20)</w:t>
            </w:r>
            <w:r>
              <w:tab/>
            </w:r>
            <w:r>
              <w:t xml:space="preserve">Списъкът на третите държави и държавите членки, участващи в партньорства в подкрепа на талантите, следва да се публикува на ИТ платформата на резерва на ЕС от таланти заедно със съответните професии, към които е насочено всяко партньорство. </w:t>
            </w:r>
            <w:r>
              <w:rPr>
                <w:b/>
                <w:i/>
              </w:rPr>
              <w:t>За целите на резерва на ЕС от таланти тези професии следва да изискват висока квалификация или умения.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Списъкът</w:t>
            </w:r>
            <w:r>
              <w:t xml:space="preserve"> на третите държави и държавите членки, участващи в партньорства в подкрепа на талантите, </w:t>
            </w:r>
            <w:r>
              <w:rPr>
                <w:b/>
                <w:i/>
              </w:rPr>
              <w:t>следва да се публикува</w:t>
            </w:r>
            <w:r>
              <w:t xml:space="preserve"> на ИТ платформата на резерва на ЕС от таланти заедно със съответните професии, към които е насочено всяко партньорство.</w:t>
            </w:r>
          </w:p>
        </w:tc>
        <w:tc>
          <w:tcPr>
            <w:tcW w:w="4876" w:type="dxa"/>
            <w:tcBorders>
              <w:top w:val="nil"/>
              <w:left w:val="nil"/>
              <w:bottom w:val="nil"/>
              <w:right w:val="nil"/>
            </w:tcBorders>
          </w:tcPr>
          <w:p>
            <w:pPr>
              <w:pStyle w:val="Normal6a"/>
            </w:pPr>
            <w:r>
              <w:t>(20)</w:t>
            </w:r>
            <w:r>
              <w:tab/>
            </w:r>
            <w:r>
              <w:rPr>
                <w:b/>
                <w:i/>
              </w:rPr>
              <w:t>Секретариатът на резерва на ЕС от таланти следва да публикува списъка</w:t>
            </w:r>
            <w:r>
              <w:t xml:space="preserve"> на третите държави и държавите членки, участващи в партньорства в подкрепа на талантите, на ИТ платформата на резерва на ЕС от таланти заедно със съответните професии, към които е насочено всяко партньорство.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w:t>
            </w:r>
            <w:r>
              <w:rPr>
                <w:b/>
                <w:i/>
              </w:rPr>
              <w:t>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w:t>
            </w:r>
            <w:r>
              <w:t xml:space="preserve"> партньорство в подкрепа на талантите, </w:t>
            </w:r>
            <w:r>
              <w:rPr>
                <w:b/>
                <w:i/>
              </w:rPr>
              <w:t>следва да могат за максимален период от една година да търсят регистрирани търсещи работа лица, притежаващи</w:t>
            </w:r>
            <w:r>
              <w:t xml:space="preserve"> „карта за участие в партньорство на ЕС в подкрепа на талантите“</w:t>
            </w:r>
            <w:r>
              <w:rPr>
                <w:b/>
                <w:i/>
              </w:rPr>
              <w:t>.</w:t>
            </w:r>
            <w:r>
              <w:t xml:space="preserve"> </w:t>
            </w:r>
            <w:r>
              <w:rPr>
                <w:b/>
                <w:i/>
              </w:rPr>
              <w:t>Тази възможност би могла да се приложи по-специално в случаите, когато развитието на уменията е специално насочено към нуждите на дадена държава членка.</w:t>
            </w:r>
            <w:r>
              <w:t xml:space="preserve"> </w:t>
            </w:r>
            <w:r>
              <w:rPr>
                <w:b/>
                <w:i/>
              </w:rPr>
              <w:t>Информацията относно това дали и в кои случаи посочената възможност е приложена следва да бъде предоставена</w:t>
            </w:r>
            <w:r>
              <w:t xml:space="preserve"> на ИТ платформата на резерва на ЕС от таланти, за да </w:t>
            </w:r>
            <w:r>
              <w:rPr>
                <w:b/>
                <w:i/>
              </w:rPr>
              <w:t>стигне тази информация до регистрираните търсещи работа лица от трети държави и работодателите, участващи в резерва на ЕС от таланти.</w:t>
            </w:r>
            <w:r>
              <w:t xml:space="preserve"> </w:t>
            </w:r>
            <w:r>
              <w:rPr>
                <w:b/>
                <w:i/>
              </w:rPr>
              <w:t>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на ЕС в подкрепа на талантите“, след изтичането на този период от време. Търсещите работа лица от трети държави, които са получили подкрепа</w:t>
            </w:r>
            <w:r>
              <w:t xml:space="preserve"> в рамките на партньорство </w:t>
            </w:r>
            <w:r>
              <w:rPr>
                <w:b/>
                <w:i/>
              </w:rPr>
              <w:t>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w:t>
            </w:r>
            <w:r>
              <w:t xml:space="preserve"> на ЕС в подкрепа на талантите</w:t>
            </w:r>
            <w:r>
              <w:rPr>
                <w:b/>
                <w:i/>
              </w:rPr>
              <w:t>“, като по този начин следва да могат да кандидатстват за работа в други държави членки</w:t>
            </w:r>
            <w:r>
              <w:t>.</w:t>
            </w:r>
          </w:p>
        </w:tc>
        <w:tc>
          <w:tcPr>
            <w:tcW w:w="4876" w:type="dxa"/>
            <w:tcBorders>
              <w:top w:val="nil"/>
              <w:left w:val="nil"/>
              <w:bottom w:val="nil"/>
              <w:right w:val="nil"/>
            </w:tcBorders>
          </w:tcPr>
          <w:p>
            <w:pPr>
              <w:pStyle w:val="Normal6a"/>
            </w:pPr>
            <w:r>
              <w:t>(21)</w:t>
            </w:r>
            <w:r>
              <w:tab/>
            </w:r>
            <w:r>
              <w:t xml:space="preserve">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w:t>
            </w:r>
            <w:r>
              <w:rPr>
                <w:b/>
                <w:i/>
              </w:rPr>
              <w:t>Търсещите работа лица от трети държави, които са получили подкрепа в рамките на</w:t>
            </w:r>
            <w:r>
              <w:t xml:space="preserve"> партньорство в подкрепа на талантите, </w:t>
            </w:r>
            <w:r>
              <w:rPr>
                <w:b/>
                <w:i/>
              </w:rPr>
              <w:t>биха могли да свържат своя профил с удостоверената</w:t>
            </w:r>
            <w:r>
              <w:t xml:space="preserve"> „карта за участие в партньорство на ЕС в подкрепа на талантите“ на ИТ платформата на резерва на ЕС от таланти, за да </w:t>
            </w:r>
            <w:r>
              <w:rPr>
                <w:b/>
                <w:i/>
              </w:rPr>
              <w:t>предоставят доказателство за уменията си, развити и валидирани</w:t>
            </w:r>
            <w:r>
              <w:t xml:space="preserve"> в рамките на партньорство на ЕС в подкрепа на талантите.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w:t>
            </w:r>
            <w:r>
              <w:rPr>
                <w:b/>
                <w:i/>
              </w:rPr>
              <w:t>,</w:t>
            </w:r>
            <w:r>
              <w:t xml:space="preserve">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w:t>
            </w:r>
            <w:r>
              <w:rPr>
                <w:b/>
                <w:i/>
              </w:rPr>
              <w:t>за максимален период от една година</w:t>
            </w:r>
            <w:r>
              <w:t xml:space="preserve"> да търсят регистрирани търсещи работа лица, притежаващи „карта за участие в партньорство на ЕС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на ЕС в подкрепа на талантите“, след </w:t>
            </w:r>
            <w:r>
              <w:rPr>
                <w:b/>
                <w:i/>
              </w:rPr>
              <w:t>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на ЕС в подкрепа на талантите“, като по този начин следва да могат да кандидатстват за работа в други държави членки</w:t>
            </w:r>
            <w:r>
              <w:t>.</w:t>
            </w:r>
          </w:p>
        </w:tc>
        <w:tc>
          <w:tcPr>
            <w:tcW w:w="4876" w:type="dxa"/>
            <w:tcBorders>
              <w:top w:val="nil"/>
              <w:left w:val="nil"/>
              <w:bottom w:val="nil"/>
              <w:right w:val="nil"/>
            </w:tcBorders>
          </w:tcPr>
          <w:p>
            <w:pPr>
              <w:pStyle w:val="Normal6a"/>
            </w:pPr>
            <w:r>
              <w:t>(21)</w:t>
            </w:r>
            <w:r>
              <w:tab/>
            </w:r>
            <w:r>
              <w:t xml:space="preserve">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да търсят регистрирани търсещи работа лица, притежаващи „карта за участие в партньорство на ЕС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на ЕС в подкрепа на талантите“, след </w:t>
            </w:r>
            <w:r>
              <w:rPr>
                <w:b/>
                <w:i/>
              </w:rPr>
              <w:t>отмяната на това решение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за максимален период от една година да търсят регистрирани търсещи работа лица, притежаващи „карта за участие в партньорство </w:t>
            </w:r>
            <w:r>
              <w:rPr>
                <w:b/>
                <w:i/>
              </w:rPr>
              <w:t>на ЕС</w:t>
            </w:r>
            <w:r>
              <w:t xml:space="preserve">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w:t>
            </w:r>
            <w:r>
              <w:rPr>
                <w:b/>
                <w:i/>
              </w:rPr>
              <w:t>на ЕС</w:t>
            </w:r>
            <w:r>
              <w:t xml:space="preserve"> в подкрепа на талантите“, след 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w:t>
            </w:r>
            <w:r>
              <w:rPr>
                <w:b/>
                <w:i/>
              </w:rPr>
              <w:t>на ЕС</w:t>
            </w:r>
            <w:r>
              <w:t xml:space="preserve"> в подкрепа на талантите“, като по този начин следва да могат да кандидатстват за работа в други държави членки.</w:t>
            </w:r>
          </w:p>
        </w:tc>
        <w:tc>
          <w:tcPr>
            <w:tcW w:w="4876" w:type="dxa"/>
            <w:tcBorders>
              <w:top w:val="nil"/>
              <w:left w:val="nil"/>
              <w:bottom w:val="nil"/>
              <w:right w:val="nil"/>
            </w:tcBorders>
          </w:tcPr>
          <w:p>
            <w:pPr>
              <w:pStyle w:val="Normal6a"/>
            </w:pPr>
            <w:r>
              <w:t>(21)</w:t>
            </w:r>
            <w:r>
              <w:tab/>
            </w:r>
            <w:r>
              <w:t>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за максимален период от една година да търсят регистрирани търсещи работа лица, притежаващи „карта за участие в партньорство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в подкрепа на талантите“, след 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в подкрепа на талантите“, като по този начин следва да могат да кандидатстват за работа в други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за максимален период от една година да търсят регистрирани търсещи работа лица, притежаващи „карта за участие в партньорство </w:t>
            </w:r>
            <w:r>
              <w:rPr>
                <w:b/>
                <w:i/>
              </w:rPr>
              <w:t>на ЕС</w:t>
            </w:r>
            <w:r>
              <w:t xml:space="preserve">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w:t>
            </w:r>
            <w:r>
              <w:rPr>
                <w:b/>
                <w:i/>
              </w:rPr>
              <w:t>на ЕС</w:t>
            </w:r>
            <w:r>
              <w:t xml:space="preserve"> в подкрепа на талантите“, след 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w:t>
            </w:r>
            <w:r>
              <w:rPr>
                <w:b/>
                <w:i/>
              </w:rPr>
              <w:t>на ЕС</w:t>
            </w:r>
            <w:r>
              <w:t xml:space="preserve"> в подкрепа на талантите“, като по този начин следва да могат да кандидатстват за работа в други държави членки.</w:t>
            </w:r>
          </w:p>
        </w:tc>
        <w:tc>
          <w:tcPr>
            <w:tcW w:w="4876" w:type="dxa"/>
            <w:tcBorders>
              <w:top w:val="nil"/>
              <w:left w:val="nil"/>
              <w:bottom w:val="nil"/>
              <w:right w:val="nil"/>
            </w:tcBorders>
          </w:tcPr>
          <w:p>
            <w:pPr>
              <w:pStyle w:val="Normal6a"/>
            </w:pPr>
            <w:r>
              <w:t>(21)</w:t>
            </w:r>
            <w:r>
              <w:tab/>
            </w:r>
            <w:r>
              <w:t>В контекста на партньорствата в подкрепа на талантите развиването и валидирането на умения може да бъде насочено към пазара на труда на една или повече участващи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за максимален период от една година да търсят регистрирани търсещи работа лица, притежаващи „карта за участие в партньорство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в подкрепа на талантите“, след 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в подкрепа на талантите“, като по този начин следва да могат да кандидатстват за работа в други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 достъпа до социална закрила, обучението и защитата на младите хора на работното място.</w:t>
            </w:r>
            <w:r>
              <w:t xml:space="preserve"> </w:t>
            </w:r>
            <w:r>
              <w:rPr>
                <w:b/>
                <w:i/>
              </w:rPr>
              <w:t>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w:t>
            </w:r>
            <w:r>
              <w:rPr>
                <w:b/>
                <w:i/>
              </w:rPr>
              <w:t>минималната работна заплата</w:t>
            </w:r>
            <w:r>
              <w:t>,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w:t>
            </w:r>
            <w:r>
              <w:rPr>
                <w:b/>
                <w:i/>
              </w:rPr>
              <w:t>възнаграждението</w:t>
            </w:r>
            <w:r>
              <w:t>, достъпа до социална закрила, обучението и защитата на младите хора на работното място</w:t>
            </w:r>
            <w:r>
              <w:rPr>
                <w:b/>
                <w:i/>
              </w:rPr>
              <w:t>, както и по отношение на необходимостта от по-голяма защита на правата на жените, свързаните с пола аспекти и необходимостта от защита на хората с увреждания, като се гарантират техните права и достъп до грижи</w:t>
            </w:r>
            <w:r>
              <w:t>.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w:t>
            </w:r>
            <w:r>
              <w:rPr>
                <w:b/>
                <w:i/>
              </w:rPr>
              <w:t>свързано с</w:t>
            </w:r>
            <w:r>
              <w:t xml:space="preserve"> условията на труд, минималната работна заплата,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w:t>
            </w:r>
            <w:r>
              <w:rPr>
                <w:b/>
                <w:i/>
              </w:rPr>
              <w:t>включително по отношение на</w:t>
            </w:r>
            <w:r>
              <w:t xml:space="preserve"> условията на труд </w:t>
            </w:r>
            <w:r>
              <w:rPr>
                <w:b/>
                <w:i/>
              </w:rPr>
              <w:t>и заетост</w:t>
            </w:r>
            <w:r>
              <w:t xml:space="preserve">, минималната работна заплата, </w:t>
            </w:r>
            <w:r>
              <w:rPr>
                <w:b/>
                <w:i/>
              </w:rPr>
              <w:t>възнаграждението,</w:t>
            </w:r>
            <w:r>
              <w:t xml:space="preserve"> достъпа до социална закрила, обучението</w:t>
            </w:r>
            <w:r>
              <w:rPr>
                <w:b/>
                <w:i/>
              </w:rPr>
              <w:t>, социалните и данъчните облекчения, здравеопазването, образованието, синдикалните права, достъпа до жилищно настаняване</w:t>
            </w:r>
            <w:r>
              <w:t xml:space="preserve"> и защитата на младите хора на работното място.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w:t>
            </w:r>
            <w:r>
              <w:rPr>
                <w:b/>
                <w:i/>
              </w:rPr>
              <w:t>по-специално по отношение на правото на справедливо и равно третиране, свързано с условията на труд, минималната работна заплата, достъпа до социална закрила, обучението и защитата на младите хора на работното място</w:t>
            </w:r>
            <w:r>
              <w:t>.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w:t>
            </w:r>
            <w:r>
              <w:rPr>
                <w:b/>
                <w:i/>
              </w:rPr>
              <w:t>в съответствие със съществуващите национални закони</w:t>
            </w:r>
            <w:r>
              <w:t>.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 достъпа до социална закрила, обучението и защитата на младите хора на работното място</w:t>
            </w:r>
            <w:r>
              <w:rPr>
                <w:b/>
                <w:i/>
              </w:rPr>
              <w:t>, без да се засягат националните разпоредби</w:t>
            </w:r>
            <w:r>
              <w:t>.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 достъпа до социална закрила, обучението и защитата на младите хора на работното място</w:t>
            </w:r>
            <w:r>
              <w:rPr>
                <w:b/>
                <w:i/>
              </w:rPr>
              <w:t>, без да се засягат националните разпоредби</w:t>
            </w:r>
            <w:r>
              <w:t>.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w:t>
            </w:r>
            <w:r>
              <w:rPr>
                <w:b/>
                <w:i/>
              </w:rPr>
              <w:t>, достъпа до социална закрила, обучението</w:t>
            </w:r>
            <w:r>
              <w:t xml:space="preserve">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минималната работна заплата и защитата на младите хора на работното място.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w:t>
            </w:r>
            <w:r>
              <w:rPr>
                <w:b/>
                <w:i/>
              </w:rPr>
              <w:t>минималната работна заплата</w:t>
            </w:r>
            <w:r>
              <w:t>,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w:t>
            </w:r>
            <w:r>
              <w:rPr>
                <w:b/>
                <w:i/>
              </w:rPr>
              <w:t>възнаграждението</w:t>
            </w:r>
            <w:r>
              <w:t>,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w:t>
            </w:r>
            <w:r>
              <w:rPr>
                <w:b/>
                <w:i/>
              </w:rPr>
              <w:t>минималната работна</w:t>
            </w:r>
            <w:r>
              <w:t xml:space="preserve"> заплата,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c>
          <w:tcPr>
            <w:tcW w:w="4876" w:type="dxa"/>
            <w:tcBorders>
              <w:top w:val="nil"/>
              <w:left w:val="nil"/>
              <w:bottom w:val="nil"/>
              <w:right w:val="nil"/>
            </w:tcBorders>
          </w:tcPr>
          <w:p>
            <w:pPr>
              <w:pStyle w:val="Normal6a"/>
            </w:pPr>
            <w:r>
              <w:t>(22)</w:t>
            </w:r>
            <w:r>
              <w:tab/>
            </w:r>
            <w:r>
              <w:t xml:space="preserve">Принципите на Европейския стълб на социалните права следва да се прилагат за всички дейности, осъществявани в контекста на резерва на ЕС от таланти, по-специално по отношение на правото на справедливо и равно третиране, свързано с условията на труд, </w:t>
            </w:r>
            <w:r>
              <w:rPr>
                <w:b/>
                <w:i/>
              </w:rPr>
              <w:t>работната</w:t>
            </w:r>
            <w:r>
              <w:t xml:space="preserve"> заплата, достъпа до социална закрила, обучението и защитата на младите хора на работното място. В съответствие с тези принципи резервът на ЕС от таланти следва да осигурява качествена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w:t>
            </w:r>
            <w:r>
              <w:rPr>
                <w:b/>
                <w:i/>
              </w:rPr>
              <w:t>Работодателите</w:t>
            </w:r>
            <w:r>
              <w:t xml:space="preserve"> следва да </w:t>
            </w:r>
            <w:r>
              <w:rPr>
                <w:b/>
                <w:i/>
              </w:rPr>
              <w:t>спазват приложимото право и приложимата практика</w:t>
            </w:r>
            <w:r>
              <w:t xml:space="preserve">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b/>
                <w:i/>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w:t>
            </w:r>
            <w:r>
              <w:rPr>
                <w:b/>
                <w:i/>
              </w:rPr>
              <w:t>мястото</w:t>
            </w:r>
            <w:r>
              <w:t xml:space="preserve">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w:t>
            </w:r>
            <w:r>
              <w:rPr>
                <w:b/>
                <w:i/>
              </w:rPr>
              <w:t>Резервът на ЕС от таланти</w:t>
            </w:r>
            <w:r>
              <w:t xml:space="preserve"> следва да </w:t>
            </w:r>
            <w:r>
              <w:rPr>
                <w:b/>
                <w:i/>
              </w:rPr>
              <w:t>даде приоритет на защитата на правата на работниците мигранти, като гарантира, че всички процедури за набиране на персонал и последващото наемане на работа са в съответствие с международните трудови стандарти и правото и практиката</w:t>
            </w:r>
            <w:r>
              <w:t xml:space="preserve"> на Съюза </w:t>
            </w:r>
            <w:r>
              <w:rPr>
                <w:b/>
                <w:i/>
              </w:rPr>
              <w:t>и на държавите членки, включително спазването на колективните трудови договори и справедливите практики за наемане на работа.</w:t>
            </w:r>
            <w:r>
              <w:t xml:space="preserve"> </w:t>
            </w:r>
            <w:r>
              <w:rPr>
                <w:b/>
                <w:i/>
              </w:rPr>
              <w:t>Работодателите, за които се установи, че нарушават тези правила, следва да бъдат изключени от платформата</w:t>
            </w:r>
            <w:r>
              <w:t>.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xml:space="preserve">. В съответствие с Директива 2019/1152/ЕС,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w:t>
            </w:r>
            <w:r>
              <w:rPr>
                <w:b/>
                <w:i/>
              </w:rPr>
              <w:t>обичайното място</w:t>
            </w:r>
            <w:r>
              <w:t xml:space="preserve">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w:t>
            </w:r>
            <w:r>
              <w:rPr>
                <w:b/>
                <w:i/>
              </w:rPr>
              <w:t>и заетост.</w:t>
            </w:r>
            <w:r>
              <w:t xml:space="preserve"> </w:t>
            </w:r>
            <w:r>
              <w:rPr>
                <w:b/>
                <w:i/>
              </w:rPr>
              <w:t>За търсещите работа лица от трети държави не следва да има преки или непреки разходи или такси, свързани с участието им в резерва на ЕС от таланти или с наемането им на работа</w:t>
            </w:r>
            <w:r>
              <w:t xml:space="preserve">. Даден работодател не следва нито да начислява такса за наемане на работа </w:t>
            </w:r>
            <w:r>
              <w:rPr>
                <w:b/>
                <w:i/>
              </w:rPr>
              <w:t>или разходи за пътуване, работно оборудване и настаняване</w:t>
            </w:r>
            <w:r>
              <w:t>,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xml:space="preserve"> ,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 </w:t>
            </w:r>
            <w:r>
              <w:rPr>
                <w:b/>
                <w:i/>
              </w:rPr>
              <w:t>За да се предотврати „фиктивното“ командироване, резервът на ЕС от таланти не следва да се използва за улесняване на набирането на персонал, когато работниците се наемат с единствената цел да бъдат командировани.</w:t>
            </w:r>
            <w:r>
              <w:t xml:space="preserve"> </w:t>
            </w:r>
            <w:r>
              <w:rPr>
                <w:b/>
                <w:i/>
              </w:rPr>
              <w:t>Това изисква работодателите да спазват Директива 2014/67 по отношение на действителното естество на командироването, за да се предотвратят нарушения и заобикаляне.</w:t>
            </w:r>
            <w:r>
              <w:t xml:space="preserve"> </w:t>
            </w:r>
            <w:r>
              <w:rPr>
                <w:b/>
                <w:i/>
              </w:rPr>
              <w:t>Следва да се създаде механизъм за надзор, за да се наблюдава използването на резерва на ЕС от таланти, да се разследват жалби и да се гарантира, че платформата не се използва за улесняване на експлоататорски трудови практики или подкопаване на правата на работниците.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ОВ</w:t>
            </w:r>
            <w:r>
              <w:t xml:space="preserve"> L 343, 23.12.2011 г., стр. 1</w:t>
            </w:r>
            <w:r>
              <w:rPr>
                <w:b/>
                <w:i/>
              </w:rPr>
              <w:t>—</w:t>
            </w:r>
            <w:r>
              <w:t>9,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OB</w:t>
            </w:r>
            <w:r>
              <w:t xml:space="preserve"> L 343, 23.12.2011 г., стр.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r>
              <w:rPr>
                <w:b/>
                <w:i/>
              </w:rPr>
              <w:t>.</w:t>
            </w:r>
          </w:p>
        </w:tc>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r>
              <w:rPr>
                <w:b/>
                <w:i/>
              </w:rPr>
              <w:t>.</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Директива (ЕС) 2019/1152 на Европейския парламент и на Съвета от 20 юни 2019 г.</w:t>
            </w:r>
            <w:r>
              <w:t xml:space="preserve"> </w:t>
            </w:r>
            <w:r>
              <w:rPr>
                <w:b/>
                <w:i/>
              </w:rPr>
              <w:t>за прозрачни и предвидими условия на труд в Европейския съюз (OВ L 186, 11.7.2019 г., стр.</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r>
              <w:rPr>
                <w:b/>
                <w:i/>
              </w:rPr>
              <w:t>.</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vertAlign w:val="superscript"/>
              </w:rPr>
              <w:t>17</w:t>
            </w:r>
            <w:r>
              <w:t>,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w:t>
            </w:r>
            <w:r>
              <w:rPr>
                <w:b/>
                <w:i/>
              </w:rPr>
              <w:t>, включително принципа, че работниците или търсещите работа лица не следва да заплащат такси или разходи за наемане на работа.</w:t>
            </w:r>
            <w:r>
              <w:t xml:space="preserve"> </w:t>
            </w:r>
            <w:r>
              <w:rPr>
                <w:b/>
                <w:i/>
              </w:rPr>
              <w:t>Следователно участието в резерва от таланти следва да бъде безплатно за търсещите работа</w:t>
            </w:r>
            <w:r>
              <w:t>.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В съответствие с Директива 2019/1152/ЕС</w:t>
            </w:r>
            <w:r>
              <w:rPr>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w:t>
            </w:r>
            <w:r>
              <w:rPr>
                <w:b/>
                <w:i/>
              </w:rPr>
              <w:t>или свързани с това разходи</w:t>
            </w:r>
            <w:r>
              <w:t>,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xml:space="preserve"> ,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 </w:t>
            </w:r>
            <w:r>
              <w:rPr>
                <w:b/>
                <w:i/>
              </w:rPr>
              <w:t>При регистриране на свободно работно място от работодателите и посредниците следва да се изисква да декларират, че спазват принципите на справедливо наемане на работа в съответствие с международните трудови стандарти.</w:t>
            </w:r>
            <w:r>
              <w:t xml:space="preserve"> </w:t>
            </w:r>
            <w:r>
              <w:rPr>
                <w:b/>
                <w:i/>
              </w:rPr>
              <w:t>Принципът, че никой работник или търсещо работа лице не следва да плаща такси за наемане на работа или свързани с това разходи, следва да бъде ясно посочен в платформата и свободните работни места. Националните звена за контакт следва да осигурят проактивен мониторинг на спазването на изискванията от страна на работодателите, като се координират по целесъобразност със социалните партньори.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ОВ</w:t>
            </w:r>
            <w:r>
              <w:t xml:space="preserve"> L 343, 23.12.2011 г., стр. 1</w:t>
            </w:r>
            <w:r>
              <w:rPr>
                <w:b/>
                <w:i/>
              </w:rPr>
              <w:t>—</w:t>
            </w:r>
            <w:r>
              <w:t>9,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OB</w:t>
            </w:r>
            <w:r>
              <w:t xml:space="preserve"> L 343, 23.12.2011 г., стр.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r>
              <w:rPr>
                <w:b/>
                <w:i/>
              </w:rPr>
              <w:t>.</w:t>
            </w:r>
          </w:p>
        </w:tc>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r>
              <w:rPr>
                <w:b/>
                <w:i/>
              </w:rPr>
              <w:t>.</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r>
              <w:rPr>
                <w:b/>
                <w:i/>
              </w:rPr>
              <w:t>.</w:t>
            </w:r>
          </w:p>
        </w:tc>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r>
              <w:rPr>
                <w:b/>
                <w:i/>
              </w:rPr>
              <w:t>.</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vertAlign w:val="superscript"/>
              </w:rPr>
              <w:t>17</w:t>
            </w:r>
            <w:r>
              <w:rPr>
                <w:b/>
                <w:i/>
              </w:rPr>
              <w:t>,</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rPr>
                <w:b/>
                <w:i/>
              </w:rPr>
              <w:t>,</w:t>
            </w:r>
            <w:r>
              <w:t xml:space="preserve">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В съответствие с Директива 2019/1152/ЕС</w:t>
            </w:r>
            <w:r>
              <w:rPr>
                <w:vertAlign w:val="superscript"/>
              </w:rPr>
              <w:t>17</w:t>
            </w:r>
            <w:r>
              <w:t xml:space="preserve"> работодателите</w:t>
            </w:r>
            <w:r>
              <w:rPr>
                <w:b/>
                <w:i/>
              </w:rPr>
              <w:t>,</w:t>
            </w:r>
            <w:r>
              <w:t xml:space="preserve"> участващи в резерва на ЕС от таланти</w:t>
            </w:r>
            <w:r>
              <w:rPr>
                <w:b/>
                <w:i/>
              </w:rPr>
              <w:t>,</w:t>
            </w:r>
            <w:r>
              <w:t xml:space="preserve"> следва да предоставят на регистрираните търсещи работа лица от трети държави информация в писмен вид и на разбираем език </w:t>
            </w:r>
            <w:r>
              <w:rPr>
                <w:b/>
                <w:i/>
              </w:rPr>
              <w:t>(когато е технически възможно, поне на официалните езици на всички държави — членки на ЕС, както и на официалните езици на третите държави, участващи в партньорствата в подкрепа на талантите, както и на официалните езици на десетте националности, които са получили най-голям брой единни разрешения в рамките на ЕС през последните три години)</w:t>
            </w:r>
            <w:r>
              <w:t xml:space="preserve">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xml:space="preserve">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ОВ</w:t>
            </w:r>
            <w:r>
              <w:t xml:space="preserve"> L 343, 23.12.2011 г., стр. 1</w:t>
            </w:r>
            <w:r>
              <w:rPr>
                <w:b/>
                <w:i/>
              </w:rPr>
              <w:t>—</w:t>
            </w:r>
            <w:r>
              <w:t>9,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OB</w:t>
            </w:r>
            <w:r>
              <w:t xml:space="preserve"> L 343, 23.12.2011 г., стр.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r>
              <w:rPr>
                <w:b/>
                <w:i/>
              </w:rPr>
              <w:t>.</w:t>
            </w:r>
          </w:p>
        </w:tc>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r>
              <w:rPr>
                <w:b/>
                <w:i/>
              </w:rPr>
              <w:t>.</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r>
              <w:rPr>
                <w:b/>
                <w:i/>
              </w:rPr>
              <w:t>.</w:t>
            </w:r>
          </w:p>
        </w:tc>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r>
              <w:rPr>
                <w:b/>
                <w:i/>
              </w:rPr>
              <w:t>.</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w:t>
            </w:r>
            <w:r>
              <w:rPr>
                <w:b/>
                <w:i/>
              </w:rPr>
              <w:t>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b/>
                <w:i/>
                <w:vertAlign w:val="superscript"/>
              </w:rPr>
              <w:t>13</w:t>
            </w:r>
            <w:r>
              <w:rPr>
                <w:b/>
                <w:i/>
              </w:rPr>
              <w:t>, Директива 2014/36/ЕС</w:t>
            </w:r>
            <w:r>
              <w:rPr>
                <w:b/>
                <w:i/>
                <w:vertAlign w:val="superscript"/>
              </w:rPr>
              <w:t>14</w:t>
            </w:r>
            <w:r>
              <w:rPr>
                <w:b/>
                <w:i/>
              </w:rPr>
              <w:t>, Директива 2021/1883/ЕС</w:t>
            </w:r>
            <w:r>
              <w:rPr>
                <w:b/>
                <w:i/>
                <w:vertAlign w:val="superscript"/>
              </w:rPr>
              <w:t>15</w:t>
            </w:r>
            <w:r>
              <w:rPr>
                <w:b/>
                <w:i/>
              </w:rPr>
              <w:t>и Директива 2016/801/ЕС</w:t>
            </w:r>
            <w:r>
              <w:rPr>
                <w:b/>
                <w:i/>
                <w:vertAlign w:val="superscript"/>
              </w:rPr>
              <w:t>16</w:t>
            </w:r>
            <w:r>
              <w:rPr>
                <w:b/>
                <w:i/>
              </w:rPr>
              <w:t>.</w:t>
            </w:r>
            <w:r>
              <w:t xml:space="preserve"> В съответствие с Директива 2019/1152/ЕС</w:t>
            </w:r>
            <w:r>
              <w:rPr>
                <w:b/>
                <w:i/>
                <w:vertAlign w:val="superscript"/>
              </w:rPr>
              <w:t>17</w:t>
            </w:r>
            <w:r>
              <w:t>,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xml:space="preserve">, изменена с Директива (ЕС) 2018/957, по-специално по отношение на установените с тези актове ред и условия за наемане на работа, </w:t>
            </w:r>
            <w:r>
              <w:rPr>
                <w:b/>
                <w:i/>
              </w:rPr>
              <w:t>като</w:t>
            </w:r>
            <w:r>
              <w:t xml:space="preserve">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В съответствие с Директива 2019/1152/ЕС </w:t>
            </w:r>
            <w:r>
              <w:rPr>
                <w:vertAlign w:val="superscript"/>
              </w:rPr>
              <w:t>17</w:t>
            </w:r>
            <w:r>
              <w:t>, работодателите</w:t>
            </w:r>
            <w:r>
              <w:rPr>
                <w:b/>
                <w:i/>
              </w:rPr>
              <w:t>,</w:t>
            </w:r>
            <w:r>
              <w:t xml:space="preserve"> участващи в резерва на ЕС от таланти</w:t>
            </w:r>
            <w:r>
              <w:rPr>
                <w:b/>
                <w:i/>
              </w:rPr>
              <w:t>,</w:t>
            </w:r>
            <w:r>
              <w:t xml:space="preserve">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Директива 2011/98/ЕС на Европейския парламент и на Съвета от 13 декември 2011 г.</w:t>
            </w:r>
            <w:r>
              <w:t xml:space="preserve"> </w:t>
            </w:r>
            <w:r>
              <w:rPr>
                <w:b/>
                <w:i/>
              </w:rPr>
              <w:t>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(ОВ L 343, 23.12.2011 г., стр.</w:t>
            </w:r>
            <w:r>
              <w:t xml:space="preserve"> </w:t>
            </w:r>
            <w:r>
              <w:rPr>
                <w:b/>
                <w:i/>
              </w:rPr>
              <w:t>1—9,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Директива 2014/36/ЕС на Европейския парламент и на Съвета от 26 февруари 2014 г.</w:t>
            </w:r>
            <w:r>
              <w:t xml:space="preserve"> </w:t>
            </w:r>
            <w:r>
              <w:rPr>
                <w:b/>
                <w:i/>
              </w:rPr>
              <w:t>относно условията за влизане и престой на граждани на трети държави с цел заетост като сезонни работници OВ L 94, 28.3.2014 г., стр.</w:t>
            </w:r>
            <w:r>
              <w:t xml:space="preserve"> </w:t>
            </w:r>
            <w:r>
              <w:rPr>
                <w:b/>
                <w:i/>
              </w:rPr>
              <w:t>375, ELI:</w:t>
            </w:r>
            <w:r>
              <w:t xml:space="preserve"> </w:t>
            </w:r>
            <w:r>
              <w:rPr>
                <w:b/>
                <w:i/>
              </w:rPr>
              <w:t>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Директива (ЕС) 2021/1883 на Европейския парламент и на Съвета от 20 октомври 2021 г.</w:t>
            </w:r>
            <w:r>
              <w:t xml:space="preserve"> </w:t>
            </w:r>
            <w:r>
              <w:rPr>
                <w:b/>
                <w:i/>
              </w:rPr>
              <w:t>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w:t>
            </w:r>
            <w:r>
              <w:t xml:space="preserve"> </w:t>
            </w:r>
            <w:r>
              <w:rPr>
                <w:b/>
                <w:i/>
              </w:rPr>
              <w:t>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Директива (ЕС) 2016/801 на Европейския парламент и на Съвета от 11 май 2016 г.</w:t>
            </w:r>
            <w:r>
              <w:t xml:space="preserve"> </w:t>
            </w:r>
            <w:r>
              <w:rPr>
                <w:b/>
                <w:i/>
              </w:rPr>
              <w:t>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w:t>
            </w:r>
            <w:r>
              <w:t xml:space="preserve"> </w:t>
            </w:r>
            <w:r>
              <w:rPr>
                <w:b/>
                <w:i/>
              </w:rPr>
              <w:t>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Директива (ЕС) 2019/1152 на Европейския парламент и на Съвета от 20 юни 2019 г.</w:t>
            </w:r>
            <w:r>
              <w:t xml:space="preserve"> </w:t>
            </w:r>
            <w:r>
              <w:rPr>
                <w:b/>
                <w:i/>
              </w:rPr>
              <w:t>за прозрачни и предвидими условия на труд в Европейския съюз (OВ L 186, 11.7.2019 г., стр.</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r>
              <w:rPr>
                <w:b/>
                <w:i/>
              </w:rPr>
              <w:t>.</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Тъй като резервът на ЕС от таланти следва да подпомага участващите държави членки да се справят с настоящия и бъдещия недостиг на работна ръка и умения, като им дава възможност да наемат граждани на трети държави, но само в случаите, когато активирането на националната работна сила и мобилността в рамките на Съюза не са достатъчни за постигането на тази цел (вж. съображение 5), работодателите следва да насърчават вътрешноевропейската мобилност, преди да наемат служители от трети държави.</w:t>
      </w:r>
    </w:p>
    <w:p>
      <w:r>
        <w:rPr>
          <w:rStyle w:val="HideTWBExt"/>
        </w:rPr>
        <w:t>&lt;/AmendB&gt;</w:t>
      </w:r>
    </w:p>
    <w:p>
      <w:pPr>
        <w:pStyle w:val="AmNumberTabs"/>
      </w:pPr>
      <w:r>
        <w:rPr>
          <w:rStyle w:val="HideTWBExt"/>
        </w:rPr>
        <w:t>&lt;AmendB&gt;</w:t>
      </w:r>
      <w:r>
        <w:t>Изменение</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w:t>
            </w:r>
            <w:r>
              <w:rPr>
                <w:b/>
                <w:i/>
              </w:rPr>
              <w:t>2011/98</w:t>
            </w:r>
            <w:r>
              <w:rPr>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w:t>
            </w:r>
            <w:r>
              <w:rPr>
                <w:b/>
                <w:i/>
              </w:rPr>
              <w:t>мястото</w:t>
            </w:r>
            <w:r>
              <w:t xml:space="preserve">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w:t>
            </w:r>
            <w:r>
              <w:rPr>
                <w:b/>
                <w:i/>
              </w:rPr>
              <w:t>2024/1233</w:t>
            </w:r>
            <w:r>
              <w:rPr>
                <w:vertAlign w:val="superscript"/>
              </w:rPr>
              <w:t>13</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В съответствие с Директива 2019/1152/ЕС</w:t>
            </w:r>
            <w:r>
              <w:rPr>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w:t>
            </w:r>
            <w:r>
              <w:rPr>
                <w:b/>
                <w:i/>
              </w:rPr>
              <w:t>обичайното място</w:t>
            </w:r>
            <w:r>
              <w:t xml:space="preserve">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w:t>
            </w:r>
            <w:r>
              <w:rPr>
                <w:b/>
                <w:i/>
              </w:rPr>
              <w:t>.</w:t>
            </w:r>
            <w:r>
              <w:t xml:space="preserve"> </w:t>
            </w:r>
            <w:r>
              <w:rPr>
                <w:b/>
                <w:i/>
              </w:rPr>
              <w:t>За търсещите работа лица от трети държави не следва да има преки или непреки разходи или такси, свързани с участието им в резерва на ЕС от таланти или с наемането им на работа</w:t>
            </w:r>
            <w:r>
              <w:t>.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Директива </w:t>
            </w:r>
            <w:r>
              <w:rPr>
                <w:b/>
                <w:i/>
              </w:rPr>
              <w:t>2011/98/ЕС</w:t>
            </w:r>
            <w:r>
              <w:t xml:space="preserve"> на Европейския парламент и на Съвета от </w:t>
            </w:r>
            <w:r>
              <w:rPr>
                <w:b/>
                <w:i/>
              </w:rPr>
              <w:t>13 декември 2011</w:t>
            </w:r>
            <w:r>
              <w:t xml:space="preserve">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ОВ L 343, 23.12.2011</w:t>
            </w:r>
            <w:r>
              <w:t xml:space="preserve"> г., стр. 1</w:t>
            </w:r>
            <w:r>
              <w:rPr>
                <w:b/>
                <w:i/>
              </w:rPr>
              <w:t>—9</w:t>
            </w:r>
            <w:r>
              <w:t>,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Директива </w:t>
            </w:r>
            <w:r>
              <w:rPr>
                <w:b/>
                <w:i/>
              </w:rPr>
              <w:t>(ЕС) 2024/1233</w:t>
            </w:r>
            <w:r>
              <w:t xml:space="preserve"> на Европейския парламент и на Съвета от </w:t>
            </w:r>
            <w:r>
              <w:rPr>
                <w:b/>
                <w:i/>
              </w:rPr>
              <w:t>24 април 2024</w:t>
            </w:r>
            <w:r>
              <w:t xml:space="preserve">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преработен текст) (ОВ L 1233, 30.4.2024</w:t>
            </w:r>
            <w:r>
              <w:t xml:space="preserve"> г., стр. 1</w:t>
            </w:r>
            <w:r>
              <w:rPr>
                <w:b/>
                <w:i/>
              </w:rPr>
              <w:t>–18</w:t>
            </w:r>
            <w:r>
              <w:t>,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vertAlign w:val="superscript"/>
              </w:rPr>
              <w:t>17</w:t>
            </w:r>
            <w:r>
              <w:t>,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В съответствие с Директива 2019/1152/ЕС</w:t>
            </w:r>
            <w:r>
              <w:rPr>
                <w:vertAlign w:val="superscript"/>
              </w:rPr>
              <w:t>17</w:t>
            </w:r>
            <w:r>
              <w:t>,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w:t>
            </w:r>
            <w:r>
              <w:rPr>
                <w:b/>
                <w:i/>
              </w:rPr>
              <w:t>, правото на прекратяване на договора</w:t>
            </w:r>
            <w:r>
              <w:t>,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ОВ</w:t>
            </w:r>
            <w:r>
              <w:t xml:space="preserve"> L 343, 23.12.2011 г., стр.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OB</w:t>
            </w:r>
            <w:r>
              <w:t xml:space="preserve"> L 343, 23.12.2011 г., стр.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w:t>
            </w:r>
            <w:r>
              <w:rPr>
                <w:b/>
                <w:i/>
              </w:rPr>
              <w:t>разбираем език</w:t>
            </w:r>
            <w:r>
              <w:t xml:space="preserve">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2011/98</w:t>
            </w:r>
            <w:r>
              <w:rPr>
                <w:vertAlign w:val="superscript"/>
              </w:rPr>
              <w:t>13</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В съответствие с Директива 2019/1152/ЕС</w:t>
            </w:r>
            <w:r>
              <w:rPr>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w:t>
            </w:r>
            <w:r>
              <w:rPr>
                <w:b/>
                <w:i/>
              </w:rPr>
              <w:t>един от официалните езици на ЕС</w:t>
            </w:r>
            <w:r>
              <w:t xml:space="preserve">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ОВ</w:t>
            </w:r>
            <w:r>
              <w:t xml:space="preserve"> L 343, 23.12.2011 г., стр. 1</w:t>
            </w:r>
            <w:r>
              <w:rPr>
                <w:b/>
                <w:i/>
              </w:rPr>
              <w:t>—</w:t>
            </w:r>
            <w:r>
              <w:t>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w:t>
            </w:r>
            <w:r>
              <w:rPr>
                <w:b/>
                <w:i/>
              </w:rPr>
              <w:t>OB</w:t>
            </w:r>
            <w:r>
              <w:t xml:space="preserve"> L 343, 23.12.2011 г., стр. 1</w:t>
            </w:r>
            <w:r>
              <w:rPr>
                <w:b/>
                <w:i/>
              </w:rPr>
              <w:t>–</w:t>
            </w:r>
            <w:r>
              <w:t>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 xml:space="preserve">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w:t>
            </w:r>
            <w:r>
              <w:rPr>
                <w:b/>
                <w:i/>
              </w:rPr>
              <w:t>(</w:t>
            </w:r>
            <w:r>
              <w:t>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w:t>
            </w:r>
            <w:r>
              <w:rPr>
                <w:b/>
                <w:i/>
              </w:rPr>
              <w:t>2011/98</w:t>
            </w:r>
            <w:r>
              <w:rPr>
                <w:b/>
                <w:i/>
                <w:vertAlign w:val="superscript"/>
              </w:rPr>
              <w:t>13</w:t>
            </w:r>
            <w:r>
              <w:t>, Директива 2014/36/ЕС</w:t>
            </w:r>
            <w:r>
              <w:rPr>
                <w:vertAlign w:val="superscript"/>
              </w:rPr>
              <w:t>14</w:t>
            </w:r>
            <w:r>
              <w:t>, Директива 2021/1883/ЕС</w:t>
            </w:r>
            <w:r>
              <w:rPr>
                <w:vertAlign w:val="superscript"/>
              </w:rPr>
              <w:t>15</w:t>
            </w:r>
            <w:r>
              <w:t>и Директива 2016/801/ЕС</w:t>
            </w:r>
            <w:r>
              <w:rPr>
                <w:vertAlign w:val="superscript"/>
              </w:rPr>
              <w:t>16</w:t>
            </w:r>
            <w:r>
              <w:t>. В съответствие с Директива 2019/1152/ЕС</w:t>
            </w:r>
            <w:r>
              <w:rPr>
                <w:vertAlign w:val="superscript"/>
              </w:rPr>
              <w:t>17</w:t>
            </w:r>
            <w:r>
              <w:rPr>
                <w:b/>
                <w:i/>
              </w:rPr>
              <w:t>,</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w:t>
            </w:r>
            <w:r>
              <w:rPr>
                <w:b/>
                <w:i/>
              </w:rPr>
              <w:t>мястото</w:t>
            </w:r>
            <w:r>
              <w:t xml:space="preserve">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tcBorders>
              <w:top w:val="nil"/>
              <w:left w:val="nil"/>
              <w:bottom w:val="nil"/>
              <w:right w:val="nil"/>
            </w:tcBorders>
          </w:tcPr>
          <w:p>
            <w:pPr>
              <w:pStyle w:val="Normal6a"/>
            </w:pPr>
            <w:r>
              <w:t>(23)</w:t>
            </w:r>
            <w:r>
              <w:tab/>
            </w:r>
            <w:r>
              <w:t xml:space="preserve">В своите „Общи принципи и оперативни насоки за справедливо наемане на работа“ Международната организация на труда (МОТ) установява редица стандарти за адекватна защита на търсещите работа лица от трети държави срещу несправедливото наемане на работа. Работодателите следва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участващата държава членка следва да бъде осигурено и от работодателите в съответствие с Директива </w:t>
            </w:r>
            <w:r>
              <w:rPr>
                <w:b/>
                <w:i/>
              </w:rPr>
              <w:t>2024/1233 </w:t>
            </w:r>
            <w:r>
              <w:t>, Директива 2014/36/ЕС</w:t>
            </w:r>
            <w:r>
              <w:rPr>
                <w:vertAlign w:val="superscript"/>
              </w:rPr>
              <w:t>14</w:t>
            </w:r>
            <w:r>
              <w:t>, Директива 2021/1883/ЕС</w:t>
            </w:r>
            <w:r>
              <w:rPr>
                <w:vertAlign w:val="superscript"/>
              </w:rPr>
              <w:t>15</w:t>
            </w:r>
            <w:r>
              <w:t xml:space="preserve"> и Директива 2016/801/ЕС</w:t>
            </w:r>
            <w:r>
              <w:rPr>
                <w:vertAlign w:val="superscript"/>
              </w:rPr>
              <w:t>16</w:t>
            </w:r>
            <w:r>
              <w:t>. В съответствие с Директива 2019/1152/ЕС</w:t>
            </w:r>
            <w:r>
              <w:rPr>
                <w:b/>
                <w:i/>
              </w:rPr>
              <w:t>,</w:t>
            </w:r>
            <w:r>
              <w:rPr>
                <w:vertAlign w:val="superscript"/>
              </w:rPr>
              <w:t>17</w:t>
            </w:r>
            <w:r>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в писмен вид и на разбираем език относно техните права и задължения, произтичащи от трудовото правоотношение, в началото на наемането на работа. Минималната информация, която следва да бъде включена, е </w:t>
            </w:r>
            <w:r>
              <w:rPr>
                <w:b/>
                <w:i/>
              </w:rPr>
              <w:t>обичайното място</w:t>
            </w:r>
            <w:r>
              <w:t xml:space="preserve"> и видът на работа, продължителността на заетостта, възнаграждението, работните часове, размерът на платения отпуск и, когато е приложимо, други съответни условия на труд. Даден работодател не следва нито да начислява такса за наемане на работа, нито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Pr>
                <w:vertAlign w:val="superscript"/>
              </w:rPr>
              <w:t>18</w:t>
            </w:r>
            <w:r>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Директива 2011/98/ЕС на Европейския парламент и на Съвета от 13 декември 2011 г.</w:t>
            </w:r>
            <w:r>
              <w:t xml:space="preserve"> </w:t>
            </w:r>
            <w:r>
              <w:rPr>
                <w:b/>
                <w:i/>
              </w:rPr>
              <w:t>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(ОВ L 343, 23.12.2011 г., стр.</w:t>
            </w:r>
            <w:r>
              <w:t xml:space="preserve"> </w:t>
            </w:r>
            <w:r>
              <w:rPr>
                <w:b/>
                <w:i/>
              </w:rPr>
              <w:t>1—9,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ЕС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Директива (</w:t>
            </w:r>
            <w:r>
              <w:rPr>
                <w:b/>
                <w:i/>
              </w:rPr>
              <w:t>EС</w:t>
            </w:r>
            <w:r>
              <w:t>)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(преработен текст) (ОВ L 132, 21.5.2016 г., стр.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Директива (ЕС) 2019/1152 на Европейския парламент и на Съвета от 20 юни 2019 г. за прозрачни и предвидими условия на труд в Европейския съюз (OВ L 186, 11.7.2019 г., стр.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w:t>
            </w:r>
            <w:r>
              <w:rPr>
                <w:b/>
                <w:i/>
              </w:rPr>
              <w:t>,</w:t>
            </w:r>
            <w:r>
              <w:t xml:space="preserve"> (ОВ L 18, 21.1.1997 г., стр. 1</w:t>
            </w:r>
            <w:r>
              <w:rPr>
                <w:b/>
                <w:i/>
              </w:rPr>
              <w:t>.</w:t>
            </w:r>
            <w:r>
              <w:t>,ELI: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За да се осигури висококачествено намиране на съответствия, регистрираните търсещи работа лица от трети държави и работодателите, участващи в резерва на ЕС от таланти, следва да имат достъп до списък с предложени профили на регистрирани търсещи работа лица и свободни работни места въз основа на съответствието между техните умения, квалификации и професионален опит и свободното работно място. Списъкът се изготвя с помощта на инструмента за автоматично намиране на съответствия на ИТ платформата на резерва на ЕС от таланти.</w:t>
            </w:r>
          </w:p>
        </w:tc>
        <w:tc>
          <w:tcPr>
            <w:tcW w:w="4876" w:type="dxa"/>
            <w:tcBorders>
              <w:top w:val="nil"/>
              <w:left w:val="nil"/>
              <w:bottom w:val="nil"/>
              <w:right w:val="nil"/>
            </w:tcBorders>
          </w:tcPr>
          <w:p>
            <w:pPr>
              <w:pStyle w:val="Normal6a"/>
            </w:pPr>
            <w:r>
              <w:t>(24)</w:t>
            </w:r>
            <w:r>
              <w:tab/>
            </w:r>
            <w:r>
              <w:t xml:space="preserve">За да се осигури висококачествено намиране на съответствия, регистрираните търсещи работа лица от трети държави и работодателите, участващи в резерва на ЕС от таланти, следва да имат достъп до списък с предложени профили на регистрирани търсещи работа лица и свободни работни места въз основа на съответствието между техните умения, квалификации и професионален опит и свободното работно място. Списъкът се изготвя с помощта на инструмента за автоматично намиране на съответствия на ИТ платформата на резерва на ЕС от таланти </w:t>
            </w:r>
            <w:r>
              <w:rPr>
                <w:b/>
                <w:i/>
              </w:rPr>
              <w:t>или чрез други алгоритми за намиране на съответствия, използвани на платформата, ако търсещите работа и работодателите са дали съгласие за прилагането им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За да се осигури висококачествено намиране на съответствия, регистрираните търсещи работа лица от трети държави и работодателите, участващи в резерва на ЕС от таланти, следва да имат достъп до списък с предложени профили на регистрирани търсещи работа лица и свободни работни места въз основа на съответствието между техните умения, квалификации и професионален опит и свободното работно място. Списъкът се изготвя с помощта на инструмента за автоматично намиране на съответствия на ИТ платформата на резерва на ЕС от таланти.</w:t>
            </w:r>
          </w:p>
        </w:tc>
        <w:tc>
          <w:tcPr>
            <w:tcW w:w="4876" w:type="dxa"/>
            <w:tcBorders>
              <w:top w:val="nil"/>
              <w:left w:val="nil"/>
              <w:bottom w:val="nil"/>
              <w:right w:val="nil"/>
            </w:tcBorders>
          </w:tcPr>
          <w:p>
            <w:pPr>
              <w:pStyle w:val="Normal6a"/>
            </w:pPr>
            <w:r>
              <w:t>(24)</w:t>
            </w:r>
            <w:r>
              <w:tab/>
            </w:r>
            <w:r>
              <w:t xml:space="preserve">За да се осигури висококачествено намиране на съответствия, регистрираните търсещи работа лица от трети държави и работодателите, участващи в резерва на ЕС от таланти, следва да имат достъп до списък с предложени профили на регистрирани търсещи работа лица и свободни работни места въз основа на съответствието между техните умения, </w:t>
            </w:r>
            <w:r>
              <w:rPr>
                <w:b/>
                <w:i/>
              </w:rPr>
              <w:t>наличност,</w:t>
            </w:r>
            <w:r>
              <w:t xml:space="preserve"> квалификации и професионален опит и свободното работно място. Списъкът се изготвя с помощта на инструмента за автоматично намиране на съответствия на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w:t>
            </w:r>
            <w:r>
              <w:rPr>
                <w:b/>
                <w:i/>
              </w:rPr>
              <w:t>усилията на държавите членки за справяне със</w:t>
            </w:r>
            <w:r>
              <w:t xml:space="preserve"> съществуващия и бъдещия недостиг на работна ръка, резервът на ЕС от таланти следва да </w:t>
            </w:r>
            <w:r>
              <w:rPr>
                <w:b/>
                <w:i/>
              </w:rPr>
              <w:t>бъде насочен към конкретни професии на всички равнища на квалификация въз основа на</w:t>
            </w:r>
            <w:r>
              <w:t xml:space="preserve"> най-често срещаните професии с недостиг на работна ръка в Съюза и на професиите с пряк принос за екологичния и цифровия преход</w:t>
            </w:r>
            <w:r>
              <w:rPr>
                <w:b/>
                <w:i/>
              </w:rPr>
              <w:t>, определени</w:t>
            </w:r>
            <w:r>
              <w:t xml:space="preserve"> в приложението към настоящия регламент. </w:t>
            </w:r>
            <w:r>
              <w:rPr>
                <w:b/>
                <w:i/>
              </w:rPr>
              <w:t>На участващите държави</w:t>
            </w:r>
            <w:r>
              <w:t xml:space="preserve"> членки </w:t>
            </w:r>
            <w:r>
              <w:rPr>
                <w:b/>
                <w:i/>
              </w:rPr>
              <w:t>се дава възможност да</w:t>
            </w:r>
            <w:r>
              <w:t xml:space="preserve"> уведомяват секретариата на резерва на ЕС от таланти </w:t>
            </w:r>
            <w:r>
              <w:rPr>
                <w:b/>
                <w:i/>
              </w:rPr>
              <w:t>за</w:t>
            </w:r>
            <w:r>
              <w:t xml:space="preserve"> добавянето или премахването на конкретни професии с недостиг на работна ръка </w:t>
            </w:r>
            <w:r>
              <w:rPr>
                <w:b/>
                <w:i/>
              </w:rPr>
              <w:t>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w:t>
            </w:r>
            <w:r>
              <w:t xml:space="preserve"> </w:t>
            </w:r>
            <w:r>
              <w:rPr>
                <w:b/>
                <w:i/>
              </w:rPr>
              <w:t>Такива уведомления следва да засягат единствено съответствията със свободни работни места, подадени от съответната държава членка.</w:t>
            </w:r>
            <w:r>
              <w:t xml:space="preserve"> </w:t>
            </w:r>
            <w:r>
              <w:rPr>
                <w:b/>
                <w:i/>
              </w:rPr>
              <w:t>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r>
              <w:t>.</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w:t>
            </w:r>
            <w:r>
              <w:rPr>
                <w:b/>
                <w:i/>
              </w:rPr>
              <w:t>държавите членки и търсещите работа при идентифицирането на</w:t>
            </w:r>
            <w:r>
              <w:t xml:space="preserve"> съществуващия и бъдещия недостиг на работна ръка, резервът на ЕС от таланти следва да </w:t>
            </w:r>
            <w:r>
              <w:rPr>
                <w:b/>
                <w:i/>
              </w:rPr>
              <w:t>изготви списък на професиите с недостиг на работна ръка на общоевропейско равнище, съдържащ</w:t>
            </w:r>
            <w:r>
              <w:t xml:space="preserve"> най-често срещаните професии с недостиг на работна ръка в Съюза и на професиите с пряк принос за екологичния и цифровия преход</w:t>
            </w:r>
            <w:r>
              <w:rPr>
                <w:b/>
                <w:i/>
              </w:rPr>
              <w:t>; списъкът се посочва</w:t>
            </w:r>
            <w:r>
              <w:t xml:space="preserve"> в приложението към настоящия регламент. </w:t>
            </w:r>
            <w:r>
              <w:rPr>
                <w:b/>
                <w:i/>
              </w:rPr>
              <w:t>Държавите</w:t>
            </w:r>
            <w:r>
              <w:t xml:space="preserve"> членки уведомяват секретариата на резерва на ЕС от таланти </w:t>
            </w:r>
            <w:r>
              <w:rPr>
                <w:b/>
                <w:i/>
              </w:rPr>
              <w:t>относно</w:t>
            </w:r>
            <w:r>
              <w:t xml:space="preserve"> добавянето или премахването </w:t>
            </w:r>
            <w:r>
              <w:rPr>
                <w:b/>
                <w:i/>
              </w:rPr>
              <w:t>от списъка</w:t>
            </w:r>
            <w:r>
              <w:t xml:space="preserve"> на конкретни професии с недостиг на работна ръка.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Йоан Даниелсон, Евин Инсир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w:t>
            </w:r>
            <w:r>
              <w:rPr>
                <w:b/>
                <w:i/>
              </w:rPr>
              <w:t>на всички равнища на квалификация</w:t>
            </w:r>
            <w:r>
              <w:t xml:space="preserve"> въз основа на </w:t>
            </w:r>
            <w:r>
              <w:rPr>
                <w:b/>
                <w:i/>
              </w:rPr>
              <w:t>най-често срещаните</w:t>
            </w:r>
            <w:r>
              <w:t xml:space="preserve"> професии с недостиг на работна ръка </w:t>
            </w:r>
            <w:r>
              <w:rPr>
                <w:b/>
                <w:i/>
              </w:rPr>
              <w:t>в Съюза</w:t>
            </w:r>
            <w:r>
              <w:t xml:space="preserve"> и на професиите с </w:t>
            </w:r>
            <w:r>
              <w:rPr>
                <w:b/>
                <w:i/>
              </w:rPr>
              <w:t>пряк</w:t>
            </w:r>
            <w:r>
              <w:t xml:space="preserve"> принос за екологичния и цифровия преход</w:t>
            </w:r>
            <w:r>
              <w:rPr>
                <w:b/>
                <w:i/>
              </w:rPr>
              <w:t>, определени в приложението към настоящия регламент.</w:t>
            </w:r>
            <w:r>
              <w:t xml:space="preserve"> </w:t>
            </w:r>
            <w:r>
              <w:rPr>
                <w:b/>
                <w:i/>
              </w:rPr>
              <w:t>На участващите държави</w:t>
            </w:r>
            <w:r>
              <w:t xml:space="preserve"> членки </w:t>
            </w:r>
            <w:r>
              <w:rPr>
                <w:b/>
                <w:i/>
              </w:rPr>
              <w:t>се дава възможност да уведомяват секретариата на резерва</w:t>
            </w:r>
            <w:r>
              <w:t xml:space="preserve"> на ЕС от таланти </w:t>
            </w:r>
            <w:r>
              <w:rPr>
                <w:b/>
                <w:i/>
              </w:rPr>
              <w:t>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w:t>
            </w:r>
            <w:r>
              <w:t xml:space="preserve"> </w:t>
            </w:r>
            <w:r>
              <w:rPr>
                <w:b/>
                <w:i/>
              </w:rPr>
              <w:t>Такива уведомления</w:t>
            </w:r>
            <w:r>
              <w:t xml:space="preserve"> следва да </w:t>
            </w:r>
            <w:r>
              <w:rPr>
                <w:b/>
                <w:i/>
              </w:rPr>
              <w:t>засягат единствено съответствията със</w:t>
            </w:r>
            <w:r>
              <w:t xml:space="preserve"> свободни работни места</w:t>
            </w:r>
            <w:r>
              <w:rPr>
                <w:b/>
                <w:i/>
              </w:rPr>
              <w:t>, подадени от съответната държава членка.</w:t>
            </w:r>
            <w:r>
              <w:t xml:space="preserve"> </w:t>
            </w:r>
            <w:r>
              <w:rPr>
                <w:b/>
                <w:i/>
              </w:rPr>
              <w:t>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r>
              <w:t>.</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въз основа на професии с недостиг на работна ръка и на професиите с принос за екологичния и цифровия преход </w:t>
            </w:r>
            <w:r>
              <w:rPr>
                <w:b/>
                <w:i/>
              </w:rPr>
              <w:t>в държавите</w:t>
            </w:r>
            <w:r>
              <w:t xml:space="preserve"> членки</w:t>
            </w:r>
            <w:r>
              <w:rPr>
                <w:b/>
                <w:i/>
              </w:rPr>
              <w:t>.</w:t>
            </w:r>
            <w:r>
              <w:t xml:space="preserve"> </w:t>
            </w:r>
            <w:r>
              <w:rPr>
                <w:b/>
                <w:i/>
              </w:rPr>
              <w:t>Резервът</w:t>
            </w:r>
            <w:r>
              <w:t xml:space="preserve"> на ЕС от таланти </w:t>
            </w:r>
            <w:r>
              <w:rPr>
                <w:b/>
                <w:i/>
              </w:rPr>
              <w:t>не следва да засяга принципа на предпочитане на граждани на Съюза и следователно</w:t>
            </w:r>
            <w:r>
              <w:t xml:space="preserve"> следва да </w:t>
            </w:r>
            <w:r>
              <w:rPr>
                <w:b/>
                <w:i/>
              </w:rPr>
              <w:t>се използва за</w:t>
            </w:r>
            <w:r>
              <w:t xml:space="preserve"> свободни работни места </w:t>
            </w:r>
            <w:r>
              <w:rPr>
                <w:b/>
                <w:i/>
              </w:rPr>
              <w:t>и наемане на работа само ако свободното работно място не може да бъде заето чрез набиране на персонал в Съюза от националните служби по заетостта и чрез портала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w:t>
            </w:r>
            <w:r>
              <w:rPr>
                <w:b/>
                <w:i/>
              </w:rPr>
              <w:t>Предвид факта, че списъкът на професиите с недостиг на работна ръка се основава на най-често срещаните професии с недостиг на работна ръка на национално равнище, държавите членки не следва да провеждат проучване на пазара на труда, когато предоставят разрешения за пребиваване и работа на търсещи работа лица от трети държави, които са били избрани за свободно работно място, публикувано на платформата на резерва на ЕС от таланти.</w:t>
            </w:r>
            <w:r>
              <w:t xml:space="preserve">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w:t>
            </w:r>
            <w:r>
              <w:rPr>
                <w:b/>
                <w:i/>
              </w:rPr>
              <w:t>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w:t>
            </w:r>
            <w:r>
              <w:t xml:space="preserve">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w:t>
            </w:r>
            <w:r>
              <w:rPr>
                <w:b/>
                <w:i/>
              </w:rPr>
              <w:t>, а като отправна точка се взема списъкът на професиите с недостиг на работна ръка на общоевропейско равнище, определен в приложението</w:t>
            </w:r>
            <w:r>
              <w:t xml:space="preserve">. Такива уведомления следва да засягат единствено съответствията със свободни работни места, подадени от съответната държава членка. </w:t>
            </w:r>
            <w:r>
              <w:rPr>
                <w:b/>
                <w:i/>
              </w:rPr>
              <w:t>Нито списъкът на професиите с недостиг на работна ръка на общоевропейско равнище, нито уведомленията на държавите членки</w:t>
            </w:r>
            <w:r>
              <w:t xml:space="preserve"> следва да </w:t>
            </w:r>
            <w:r>
              <w:rPr>
                <w:b/>
                <w:i/>
              </w:rPr>
              <w:t>засягат принципа на предпочитане на граждани на</w:t>
            </w:r>
            <w:r>
              <w:t xml:space="preserve">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w:t>
            </w:r>
            <w:r>
              <w:rPr>
                <w:b/>
                <w:i/>
              </w:rPr>
              <w:t>съгласно исканията на държавите членки, посочени в приложенията</w:t>
            </w:r>
            <w:r>
              <w:t xml:space="preserve">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Такива уведомления следва да засягат единствено съответствията със свободни работни места, подадени от съответната държава членка. </w:t>
            </w:r>
            <w:r>
              <w:rPr>
                <w:b/>
                <w:i/>
              </w:rPr>
              <w:t>Резервът на ЕС от таланти не следва да засяга принципа на предпочитание на граждани на Съюза и не</w:t>
            </w:r>
            <w:r>
              <w:t xml:space="preserve"> следва да </w:t>
            </w:r>
            <w:r>
              <w:rPr>
                <w:b/>
                <w:i/>
              </w:rPr>
              <w:t>допринася за непропорционално увеличаване на имиграцията в</w:t>
            </w:r>
            <w:r>
              <w:t xml:space="preserve">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w:t>
            </w:r>
            <w:r>
              <w:rPr>
                <w:b/>
                <w:i/>
              </w:rPr>
              <w:t>конкретни професии на всички</w:t>
            </w:r>
            <w:r>
              <w:t xml:space="preserve"> равнища на </w:t>
            </w:r>
            <w:r>
              <w:rPr>
                <w:b/>
                <w:i/>
              </w:rPr>
              <w:t>квалификация въз основа на най-често срещаните професии с</w:t>
            </w:r>
            <w:r>
              <w:t xml:space="preserve"> недостиг на работна ръка </w:t>
            </w:r>
            <w:r>
              <w:rPr>
                <w:b/>
                <w:i/>
              </w:rPr>
              <w:t>в Съюза и на професиите с пряк принос за екологичния и цифровия преход, определени в приложението към настоящия регламент</w:t>
            </w:r>
            <w:r>
              <w:t>.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w:t>
            </w:r>
            <w:r>
              <w:rPr>
                <w:b/>
                <w:i/>
              </w:rPr>
              <w:t>, определен в приложението</w:t>
            </w:r>
            <w:r>
              <w:t>.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w:t>
            </w:r>
            <w:r>
              <w:rPr>
                <w:b/>
                <w:i/>
              </w:rPr>
              <w:t>и да се гарантира, че трудовата миграция носи нетни икономически ползи за националната икономика</w:t>
            </w:r>
            <w:r>
              <w:t xml:space="preserve">, резервът на ЕС от таланти следва да бъде насочен към </w:t>
            </w:r>
            <w:r>
              <w:rPr>
                <w:b/>
                <w:i/>
              </w:rPr>
              <w:t>професии с особено високи</w:t>
            </w:r>
            <w:r>
              <w:t xml:space="preserve"> равнища на </w:t>
            </w:r>
            <w:r>
              <w:rPr>
                <w:b/>
                <w:i/>
              </w:rPr>
              <w:t>умения, при които има</w:t>
            </w:r>
            <w:r>
              <w:t xml:space="preserve"> недостиг на работна ръка.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w:t>
            </w:r>
            <w:r>
              <w:rPr>
                <w:b/>
                <w:i/>
              </w:rPr>
              <w:t>конкретни професии</w:t>
            </w:r>
            <w:r>
              <w:t xml:space="preserve"> на всички равнища </w:t>
            </w:r>
            <w:r>
              <w:rPr>
                <w:b/>
                <w:i/>
              </w:rPr>
              <w:t>на квалификация въз основа</w:t>
            </w:r>
            <w:r>
              <w:t xml:space="preserve">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w:t>
            </w:r>
            <w:r>
              <w:rPr>
                <w:b/>
                <w:i/>
              </w:rPr>
              <w:t>На участващите държави членки се дава възможност да уведомяват секретариата на резерва на ЕС от таланти за добавянето или премахването на конкретни</w:t>
            </w:r>
            <w:r>
              <w:t xml:space="preserve"> професии с недостиг на работна ръка с цел </w:t>
            </w:r>
            <w:r>
              <w:rPr>
                <w:b/>
                <w:i/>
              </w:rPr>
              <w:t>адаптиране на свободните работни места към</w:t>
            </w:r>
            <w:r>
              <w:t xml:space="preserve">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w:t>
            </w:r>
            <w:r>
              <w:rPr>
                <w:b/>
                <w:i/>
              </w:rPr>
              <w:t>Такива уведомления следва да засягат единствено съответствията със свободни работни места, подадени от съответната държава членка.</w:t>
            </w:r>
            <w:r>
              <w:t xml:space="preserve"> Нито списъкът на професиите с недостиг на работна ръка на общоевропейско равнище, нито </w:t>
            </w:r>
            <w:r>
              <w:rPr>
                <w:b/>
                <w:i/>
              </w:rPr>
              <w:t>уведомленията</w:t>
            </w:r>
            <w:r>
              <w:t xml:space="preserve"> на държавите членки следва да засягат принципа на предпочитане на граждани на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w:t>
            </w:r>
            <w:r>
              <w:rPr>
                <w:b/>
                <w:i/>
              </w:rPr>
              <w:t>умения</w:t>
            </w:r>
            <w:r>
              <w:t xml:space="preserve"> на всички равнища</w:t>
            </w:r>
            <w:r>
              <w:rPr>
                <w:b/>
                <w:i/>
              </w:rPr>
              <w:t>.</w:t>
            </w:r>
            <w:r>
              <w:t xml:space="preserve"> </w:t>
            </w:r>
            <w:r>
              <w:rPr>
                <w:b/>
                <w:i/>
              </w:rPr>
              <w:t>Това следва да отчита, но да не се основава единствено</w:t>
            </w:r>
            <w:r>
              <w:t xml:space="preserve">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w:t>
            </w:r>
            <w:r>
              <w:rPr>
                <w:b/>
                <w:i/>
              </w:rPr>
              <w:t>Списъкът на професиите с недостиг на работна ръка на общоевропейско равнище следва да дава представа на гражданите на трети държави за най-търсените професии в ЕС, без да претендира за изключителност или изчерпателност.</w:t>
            </w:r>
            <w:r>
              <w:t xml:space="preserve"> </w:t>
            </w:r>
            <w:r>
              <w:rPr>
                <w:b/>
                <w:i/>
              </w:rPr>
              <w:t>На участващите държави членки се дава възможност да публикуват национални списъци на</w:t>
            </w:r>
            <w:r>
              <w:t xml:space="preserve"> професии с недостиг на работна ръка с цел </w:t>
            </w:r>
            <w:r>
              <w:rPr>
                <w:b/>
                <w:i/>
              </w:rPr>
              <w:t>съобщаване на</w:t>
            </w:r>
            <w:r>
              <w:t xml:space="preserve">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Нито списъкът на професиите с недостиг на работна ръка на общоевропейско равнище, нито </w:t>
            </w:r>
            <w:r>
              <w:rPr>
                <w:b/>
                <w:i/>
              </w:rPr>
              <w:t>списъците</w:t>
            </w:r>
            <w:r>
              <w:t xml:space="preserve"> на държавите членки следва да засягат принципа на предпочитане на граждани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Лена Дюпон, 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w:t>
            </w:r>
            <w:r>
              <w:rPr>
                <w:b/>
                <w:i/>
              </w:rPr>
              <w:t>и да се засили конкурентоспособността</w:t>
            </w:r>
            <w:r>
              <w:t>,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w:t>
            </w:r>
            <w:r>
              <w:rPr>
                <w:b/>
                <w:i/>
              </w:rPr>
              <w:t>и да се подобри конкурентоспособността</w:t>
            </w:r>
            <w:r>
              <w:t>,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и на професиите с пряк принос за екологичния и цифровия преход,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w:t>
            </w:r>
            <w:r>
              <w:rPr>
                <w:b/>
                <w:i/>
              </w:rPr>
              <w:t>и на професиите с пряк принос за екологичния и цифровия преход</w:t>
            </w:r>
            <w:r>
              <w:t>,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c>
          <w:tcPr>
            <w:tcW w:w="4876" w:type="dxa"/>
            <w:tcBorders>
              <w:top w:val="nil"/>
              <w:left w:val="nil"/>
              <w:bottom w:val="nil"/>
              <w:right w:val="nil"/>
            </w:tcBorders>
          </w:tcPr>
          <w:p>
            <w:pPr>
              <w:pStyle w:val="Normal6a"/>
            </w:pPr>
            <w:r>
              <w:t>(25)</w:t>
            </w:r>
            <w:r>
              <w:tab/>
            </w:r>
            <w:r>
              <w:t xml:space="preserve">Платформата на резерва на ЕС от таланти следва да отговаря на установените нужди на пазара на труда и не следва да служи като средство за изместване или отрицателно въздействие върху съществуващата работна сила или по друг начин да подкопава достойния труд или лоялната конкуренция </w:t>
            </w:r>
            <w:r>
              <w:rPr>
                <w:b/>
                <w:i/>
              </w:rPr>
              <w:t>или да насърчава изтичането на мозъци от трети държави</w:t>
            </w:r>
            <w:r>
              <w:t>. За да се подпомогнат в най-висока степен усилията на държавите членки за справяне със съществуващия и бъдещия недостиг на работна ръка, резервът на ЕС от таланти следва да бъде насочен към конкретни професии на всички равнища на квалификация въз основа на най-често срещаните професии с недостиг на работна ръка в Съюза, определени в приложението към настоящия регламент. На участващите държави членки се дава възможност да уведомяват секретариата на резерва на ЕС от таланти за добавянето или премахването на конкретни професии с недостиг на работна ръка с цел адаптиране на свободните работни места към специфичните нужди на националните пазари на труда, а като отправна точка се взема списъкът на професиите с недостиг на работна ръка на общоевропейско равнище, определен в приложението. Такива уведомления следва да засягат единствено съответствията със свободни работни места, подадени от съответната държава членка. Нито списъкът на професиите с недостиг на работна ръка на общоевропейско равнище, нито уведомленията на държавите членки следва да засягат принципа на предпочитане на граждани на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Ян-Кристоф Йотен, Хилде Вотманс, Вероника Цифрова Острихоньова</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(25а)</w:t>
            </w:r>
            <w:r>
              <w:tab/>
            </w:r>
            <w:r>
              <w:rPr>
                <w:b/>
                <w:i/>
              </w:rPr>
              <w:t>Понастоящем не всички държави членки разполагат с такива списъци или са определили ясна методология за идентифициране на професиите с недостиг на работна ръка.</w:t>
            </w:r>
            <w:r>
              <w:t xml:space="preserve"> </w:t>
            </w:r>
            <w:r>
              <w:rPr>
                <w:b/>
                <w:i/>
              </w:rPr>
              <w:t>Освен това тези списъци не се актуализират с еднаква прецизност и честота във всички държави членки.</w:t>
            </w:r>
            <w:r>
              <w:t xml:space="preserve"> </w:t>
            </w:r>
            <w:r>
              <w:rPr>
                <w:b/>
                <w:i/>
              </w:rPr>
              <w:t>Поради това Европейската комисия следва да насърчава това усилие чрез обмен на най-добри практики, за да се гарантира, че списъците, независимо дали на равнището на Съюза или на национално равнище, отразяват реалността на пазара на труда в съответните държави членки.</w:t>
            </w:r>
            <w:r>
              <w:t xml:space="preserve"> </w:t>
            </w:r>
            <w:r>
              <w:rPr>
                <w:b/>
                <w:i/>
              </w:rPr>
              <w:t>В допълнение трябва да се вземе предвид фактът, че изготвянето на такива списъци невинаги попада в обхвата на националната компетентност на държавата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Йоан-Рареш Богдан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Участващите държави членки следва да </w:t>
            </w:r>
            <w:r>
              <w:rPr>
                <w:b/>
                <w:i/>
              </w:rPr>
              <w:t>осигурят на търсещите работа лица от трети държави и на работодателите лесен достъп до</w:t>
            </w:r>
            <w:r>
              <w:t xml:space="preserve"> информация относно резерва на ЕС от таланти и неговото функциониране, по-специално по отношение на информацията за компетентните органи в участващите държави членки. Тази информация следва да включва условията и процедурите за участие в резерва на ЕС от таланти.</w:t>
            </w:r>
          </w:p>
        </w:tc>
        <w:tc>
          <w:tcPr>
            <w:tcW w:w="4876" w:type="dxa"/>
            <w:tcBorders>
              <w:top w:val="nil"/>
              <w:left w:val="nil"/>
              <w:bottom w:val="nil"/>
              <w:right w:val="nil"/>
            </w:tcBorders>
          </w:tcPr>
          <w:p>
            <w:pPr>
              <w:pStyle w:val="Normal6a"/>
            </w:pPr>
            <w:r>
              <w:t>(26)</w:t>
            </w:r>
            <w:r>
              <w:tab/>
            </w:r>
            <w:r>
              <w:t xml:space="preserve">Участващите държави членки следва да </w:t>
            </w:r>
            <w:r>
              <w:rPr>
                <w:b/>
                <w:i/>
              </w:rPr>
              <w:t>гарантират, че изчерпателната и лесна за ползване</w:t>
            </w:r>
            <w:r>
              <w:t xml:space="preserve"> информация относно резерва на ЕС от таланти и неговото функциониране </w:t>
            </w:r>
            <w:r>
              <w:rPr>
                <w:b/>
                <w:i/>
              </w:rPr>
              <w:t>е лесно достъпна за търсещите работа лица от трети държави и за работодателите</w:t>
            </w:r>
            <w:r>
              <w:t xml:space="preserve">, по-специално по отношение на информацията за компетентните органи в участващите държави членки. Тази информация следва да включва </w:t>
            </w:r>
            <w:r>
              <w:rPr>
                <w:b/>
                <w:i/>
              </w:rPr>
              <w:t>подробни обяснения относно</w:t>
            </w:r>
            <w:r>
              <w:t xml:space="preserve"> условията</w:t>
            </w:r>
            <w:r>
              <w:rPr>
                <w:b/>
                <w:i/>
              </w:rPr>
              <w:t>, критериите за допустимост</w:t>
            </w:r>
            <w:r>
              <w:t xml:space="preserve"> и процедурите за участие в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Участващите държави членки следва да осигурят на търсещите работа лица от трети държави и на работодателите лесен достъп до информация относно резерва на ЕС от таланти и неговото функциониране, по-специално по отношение на информацията за компетентните органи в участващите държави членки. Тази информация следва да включва условията и процедурите за участие в резерва на ЕС от таланти.</w:t>
            </w:r>
          </w:p>
        </w:tc>
        <w:tc>
          <w:tcPr>
            <w:tcW w:w="4876" w:type="dxa"/>
            <w:tcBorders>
              <w:top w:val="nil"/>
              <w:left w:val="nil"/>
              <w:bottom w:val="nil"/>
              <w:right w:val="nil"/>
            </w:tcBorders>
          </w:tcPr>
          <w:p>
            <w:pPr>
              <w:pStyle w:val="Normal6a"/>
            </w:pPr>
            <w:r>
              <w:t>(26)</w:t>
            </w:r>
            <w:r>
              <w:tab/>
            </w:r>
            <w:r>
              <w:t>Участващите държави членки следва да осигурят на търсещите работа лица от трети държави и на работодателите лесен достъп до информация относно резерва на ЕС от таланти и неговото функциониране, по-специално по отношение на информацията за компетентните органи в участващите държави членки. Тази информация следва да включва условията и процедурите за участие в резерва на ЕС от таланти</w:t>
            </w:r>
            <w:r>
              <w:rPr>
                <w:b/>
                <w:i/>
              </w:rPr>
              <w:t>, както и изискванията, които трябва да бъдат изпълнени, и проверките, които трябва да бъдат извършени</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Участващите държави</w:t>
            </w:r>
            <w:r>
              <w:t xml:space="preserve"> членки следва да осигурят на търсещите работа лица от трети държави и на работодателите лесен достъп до информация относно резерва на ЕС от таланти и неговото функциониране, по-специално по отношение на информацията за компетентните органи в </w:t>
            </w:r>
            <w:r>
              <w:rPr>
                <w:b/>
                <w:i/>
              </w:rPr>
              <w:t>участващите държави</w:t>
            </w:r>
            <w:r>
              <w:t xml:space="preserve"> членки. Тази информация следва да включва условията и процедурите за участие в резерва на ЕС от таланти.</w:t>
            </w:r>
          </w:p>
        </w:tc>
        <w:tc>
          <w:tcPr>
            <w:tcW w:w="4876" w:type="dxa"/>
            <w:tcBorders>
              <w:top w:val="nil"/>
              <w:left w:val="nil"/>
              <w:bottom w:val="nil"/>
              <w:right w:val="nil"/>
            </w:tcBorders>
          </w:tcPr>
          <w:p>
            <w:pPr>
              <w:pStyle w:val="Normal6a"/>
            </w:pPr>
            <w:r>
              <w:t>(26)</w:t>
            </w:r>
            <w:r>
              <w:tab/>
            </w:r>
            <w:r>
              <w:rPr>
                <w:b/>
                <w:i/>
              </w:rPr>
              <w:t>Държавите</w:t>
            </w:r>
            <w:r>
              <w:t xml:space="preserve"> членки следва да осигурят на търсещите работа лица от трети държави и на работодателите лесен достъп до информация относно резерва на ЕС от таланти и неговото функциониране, по-специално по отношение на информацията за компетентните органи в </w:t>
            </w:r>
            <w:r>
              <w:rPr>
                <w:b/>
                <w:i/>
              </w:rPr>
              <w:t>държавите</w:t>
            </w:r>
            <w:r>
              <w:t xml:space="preserve"> членки. Тази информация следва да включва условията и процедурите за участие в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За да се гарантират ефективното популяризиране и видимост на резерва на ЕС от таланти сред работодателите в ЕС и търсещите работа в чужбина, следва да се проведе всеобхватна онлайн и офлайн кампания на равнището на ЕС, на национално и международно равнище.</w:t>
            </w:r>
            <w:r>
              <w:t xml:space="preserve"> </w:t>
            </w:r>
            <w:r>
              <w:rPr>
                <w:b/>
                <w:i/>
              </w:rPr>
              <w:t>Секретариатът на резерва на ЕС от таланти и държавите членки следва да отговарят за координиране на дейностите за популяризиране.</w:t>
            </w:r>
            <w:r>
              <w:t xml:space="preserve"> </w:t>
            </w:r>
            <w:r>
              <w:rPr>
                <w:b/>
                <w:i/>
              </w:rPr>
              <w:t>Специалните инициативи следва да се насочват и към трети държави, включително чрез партньорства с делегациите на Европейския съюз и националните посолства.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е налична лесно достъпна информация </w:t>
            </w:r>
            <w:r>
              <w:rPr>
                <w:b/>
                <w:i/>
              </w:rPr>
              <w:t>относно</w:t>
            </w:r>
            <w:r>
              <w:t xml:space="preserve">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tcBorders>
              <w:top w:val="nil"/>
              <w:left w:val="nil"/>
              <w:bottom w:val="nil"/>
              <w:right w:val="nil"/>
            </w:tcBorders>
          </w:tcPr>
          <w:p>
            <w:pPr>
              <w:pStyle w:val="Normal6a"/>
            </w:pPr>
            <w:r>
              <w:t>(27)</w:t>
            </w:r>
            <w:r>
              <w:tab/>
            </w:r>
            <w:r>
              <w:rPr>
                <w:b/>
                <w:i/>
              </w:rPr>
              <w:t>За да се насърчи справедливото наемане на работа и да се засили прозрачността по отношение на гражданите на трети държави,</w:t>
            </w:r>
            <w:r>
              <w:t xml:space="preserve"> секретариатът на резерва на ЕС от таланти </w:t>
            </w:r>
            <w:r>
              <w:rPr>
                <w:b/>
                <w:i/>
              </w:rPr>
              <w:t>в сътрудничество с националните звена за контакт</w:t>
            </w:r>
            <w:r>
              <w:t xml:space="preserve"> следва да гарантира, че на ИТ платформата на резерва на ЕС от таланти е налична лесно достъпна информация </w:t>
            </w:r>
            <w:r>
              <w:rPr>
                <w:b/>
                <w:i/>
              </w:rPr>
              <w:t>за всички държави членки.</w:t>
            </w:r>
            <w:r>
              <w:t xml:space="preserve"> </w:t>
            </w:r>
            <w:r>
              <w:rPr>
                <w:b/>
                <w:i/>
              </w:rPr>
              <w:t>Информацията следва да включва, но да не се ограничава до, заетостта,</w:t>
            </w:r>
            <w:r>
              <w:t xml:space="preserve"> имиграционните </w:t>
            </w:r>
            <w:r>
              <w:rPr>
                <w:b/>
                <w:i/>
              </w:rPr>
              <w:t>и административните</w:t>
            </w:r>
            <w:r>
              <w:t xml:space="preserve"> процедури, признаването на квалификации и валидирането на умения, правата на гражданите на трети държави, условията на живот и труд, </w:t>
            </w:r>
            <w:r>
              <w:rPr>
                <w:b/>
                <w:i/>
              </w:rPr>
              <w:t>включително информация в подкрепа на интеграцията на граждани на трети държави и техните семейства, като например жилищното настаняване, образованието, езиковите курсове, професионалното обучение и възможностите за преквалификация и повишаване на квалификацията, достъпа до правосъдие и ефективни правни средства за защита,</w:t>
            </w:r>
            <w:r>
              <w:t xml:space="preserve"> както и </w:t>
            </w:r>
            <w:r>
              <w:rPr>
                <w:b/>
                <w:i/>
              </w:rPr>
              <w:t>информация относно</w:t>
            </w:r>
            <w:r>
              <w:t xml:space="preserve"> наличните механизми за правна защита в случаи на експлоатация на труда и несправедливи практики за наемане на работа в участващите държави членки</w:t>
            </w:r>
            <w:r>
              <w:rPr>
                <w:b/>
                <w:i/>
              </w:rPr>
              <w:t>.</w:t>
            </w:r>
            <w:r>
              <w:t xml:space="preserve"> </w:t>
            </w:r>
            <w:r>
              <w:rPr>
                <w:b/>
                <w:i/>
              </w:rPr>
              <w:t>На ИТ платформата на резерва на ЕС от таланти следва да има също пряко достъпни механизми за подаване на жалби срещу незаконни и неправомерни практики на заетост за регистрирани търсещи работа лица и работници, наети чрез резерва на ЕС от таланти</w:t>
            </w:r>
            <w:r>
              <w:t>.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w:t>
            </w:r>
            <w:r>
              <w:rPr>
                <w:b/>
                <w:i/>
              </w:rPr>
              <w:t>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w:t>
            </w:r>
            <w:r>
              <w:t xml:space="preserve"> </w:t>
            </w:r>
            <w:r>
              <w:rPr>
                <w:b/>
                <w:i/>
              </w:rPr>
              <w:t>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tcBorders>
              <w:top w:val="nil"/>
              <w:left w:val="nil"/>
              <w:bottom w:val="nil"/>
              <w:right w:val="nil"/>
            </w:tcBorders>
          </w:tcPr>
          <w:p>
            <w:pPr>
              <w:pStyle w:val="Normal6a"/>
            </w:pPr>
            <w:r>
              <w:t>(27)</w:t>
            </w:r>
            <w:r>
              <w:tab/>
            </w:r>
            <w:r>
              <w:t>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w:t>
            </w:r>
            <w:r>
              <w:rPr>
                <w:b/>
                <w:i/>
              </w:rPr>
              <w:t>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w:t>
            </w:r>
            <w:r>
              <w:t xml:space="preserve"> </w:t>
            </w:r>
            <w:r>
              <w:rPr>
                <w:b/>
                <w:i/>
              </w:rPr>
              <w:t>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tcBorders>
              <w:top w:val="nil"/>
              <w:left w:val="nil"/>
              <w:bottom w:val="nil"/>
              <w:right w:val="nil"/>
            </w:tcBorders>
          </w:tcPr>
          <w:p>
            <w:pPr>
              <w:pStyle w:val="Normal6a"/>
            </w:pPr>
            <w:r>
              <w:t>(27)</w:t>
            </w:r>
            <w:r>
              <w:tab/>
            </w:r>
            <w:r>
              <w:t>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w:t>
            </w:r>
            <w:r>
              <w:rPr>
                <w:b/>
                <w:i/>
              </w:rPr>
              <w:t>е налична</w:t>
            </w:r>
            <w:r>
              <w:t xml:space="preserve">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w:t>
            </w:r>
            <w:r>
              <w:rPr>
                <w:b/>
                <w:i/>
              </w:rPr>
              <w:t>, условията на живот и труд</w:t>
            </w:r>
            <w:r>
              <w:t>,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w:t>
            </w:r>
            <w:r>
              <w:rPr>
                <w:b/>
                <w:i/>
              </w:rPr>
              <w:t>работниците мигранти разполагат с</w:t>
            </w:r>
            <w:r>
              <w:t xml:space="preserve"> лесно достъпна информация </w:t>
            </w:r>
            <w:r>
              <w:rPr>
                <w:b/>
                <w:i/>
              </w:rPr>
              <w:t>на множество езици относно трудовите права, социалноосигурителните права, условията на живот и труд и синдикалното представителство във всяка участваща държава членка.</w:t>
            </w:r>
            <w:r>
              <w:t xml:space="preserve"> </w:t>
            </w:r>
            <w:r>
              <w:rPr>
                <w:b/>
                <w:i/>
              </w:rPr>
              <w:t>Платформата на резерва на ЕС от таланти следва да включва също подробна информация</w:t>
            </w:r>
            <w:r>
              <w:t xml:space="preserve"> относно имиграционните процедури, признаването на квалификации и валидирането на умения, правата на гражданите на трети държави </w:t>
            </w:r>
            <w:r>
              <w:rPr>
                <w:b/>
                <w:i/>
              </w:rPr>
              <w:t>и свързаните с това такси</w:t>
            </w:r>
            <w:r>
              <w:t>,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w:t>
            </w:r>
            <w:r>
              <w:rPr>
                <w:b/>
                <w:i/>
              </w:rPr>
              <w:t>на ИТ платформата на резерва на ЕС от таланти.</w:t>
            </w:r>
            <w:r>
              <w:t xml:space="preserve"> </w:t>
            </w:r>
            <w:r>
              <w:rPr>
                <w:b/>
                <w:i/>
              </w:rPr>
              <w:t>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w:t>
            </w:r>
            <w:r>
              <w:t xml:space="preserve">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w:t>
            </w:r>
            <w:r>
              <w:rPr>
                <w:b/>
                <w:i/>
              </w:rPr>
              <w:t>и задълженията</w:t>
            </w:r>
            <w:r>
              <w:t xml:space="preserve"> на гражданите на трети държави, условията на живот</w:t>
            </w:r>
            <w:r>
              <w:rPr>
                <w:b/>
                <w:i/>
              </w:rPr>
              <w:t>, влизане в ЕС, пребиваване</w:t>
            </w:r>
            <w:r>
              <w:t xml:space="preserve">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w:t>
            </w:r>
            <w:r>
              <w:rPr>
                <w:b/>
                <w:i/>
              </w:rPr>
              <w:t>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w:t>
            </w:r>
            <w:r>
              <w:t xml:space="preserve">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tcBorders>
              <w:top w:val="nil"/>
              <w:left w:val="nil"/>
              <w:bottom w:val="nil"/>
              <w:right w:val="nil"/>
            </w:tcBorders>
          </w:tcPr>
          <w:p>
            <w:pPr>
              <w:pStyle w:val="Normal6a"/>
            </w:pPr>
            <w:r>
              <w:t>(27)</w:t>
            </w:r>
            <w:r>
              <w:tab/>
            </w:r>
            <w:r>
              <w:t>Секретариатът на резерва на ЕС от таланти следва да гарантира, че на ИТ платформата на резерва на ЕС от таланти е налична лесно достъпна информация относно имиграционните процедури, признаването на квалификации и валидирането на умения, правата на гражданите на трети държави, условията на живот и труд, както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Информацията, предоставяна на ИТ платформата на резерва на ЕС от таланти, следва да бъде достъпна поне на официалните езици на </w:t>
            </w:r>
            <w:r>
              <w:rPr>
                <w:b/>
                <w:i/>
              </w:rPr>
              <w:t>участващите</w:t>
            </w:r>
            <w:r>
              <w:t xml:space="preserve"> държави членки.</w:t>
            </w:r>
          </w:p>
        </w:tc>
        <w:tc>
          <w:tcPr>
            <w:tcW w:w="4876" w:type="dxa"/>
            <w:tcBorders>
              <w:top w:val="nil"/>
              <w:left w:val="nil"/>
              <w:bottom w:val="nil"/>
              <w:right w:val="nil"/>
            </w:tcBorders>
          </w:tcPr>
          <w:p>
            <w:pPr>
              <w:pStyle w:val="Normal6a"/>
            </w:pPr>
            <w:r>
              <w:t>(28)</w:t>
            </w:r>
            <w:r>
              <w:tab/>
            </w:r>
            <w:r>
              <w:t>Информацията, предоставяна на ИТ платформата на резерва на ЕС от таланти, следва да бъде достъпна</w:t>
            </w:r>
            <w:r>
              <w:rPr>
                <w:b/>
                <w:i/>
              </w:rPr>
              <w:t>, когато това е технически възможно,</w:t>
            </w:r>
            <w:r>
              <w:t xml:space="preserve"> поне на официалните езици на </w:t>
            </w:r>
            <w:r>
              <w:rPr>
                <w:b/>
                <w:i/>
              </w:rPr>
              <w:t>всички</w:t>
            </w:r>
            <w:r>
              <w:t xml:space="preserve"> държави </w:t>
            </w:r>
            <w:r>
              <w:rPr>
                <w:b/>
                <w:i/>
              </w:rPr>
              <w:t>–</w:t>
            </w:r>
            <w:r>
              <w:t xml:space="preserve"> членки </w:t>
            </w:r>
            <w:r>
              <w:rPr>
                <w:b/>
                <w:i/>
              </w:rPr>
              <w:t>на ЕС, както и на официалните езици на третите държави, участващи в партньорствата в подкрепа на талантите, и на официалните езици на десетте националности, които са получили най-голям брой единни разрешения в рамките на ЕС през последните три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Информацията, предоставяна на ИТ платформата на резерва на ЕС от таланти, следва да бъде достъпна поне на официалните езици на </w:t>
            </w:r>
            <w:r>
              <w:rPr>
                <w:b/>
                <w:i/>
              </w:rPr>
              <w:t>участващите държави</w:t>
            </w:r>
            <w:r>
              <w:t xml:space="preserve"> членки.</w:t>
            </w:r>
          </w:p>
        </w:tc>
        <w:tc>
          <w:tcPr>
            <w:tcW w:w="4876" w:type="dxa"/>
            <w:tcBorders>
              <w:top w:val="nil"/>
              <w:left w:val="nil"/>
              <w:bottom w:val="nil"/>
              <w:right w:val="nil"/>
            </w:tcBorders>
          </w:tcPr>
          <w:p>
            <w:pPr>
              <w:pStyle w:val="Normal6a"/>
            </w:pPr>
            <w:r>
              <w:t>(28)</w:t>
            </w:r>
            <w:r>
              <w:tab/>
            </w:r>
            <w:r>
              <w:t xml:space="preserve">Информацията, предоставяна на ИТ платформата на резерва на ЕС от таланти, следва да бъде достъпна поне на официалните езици на </w:t>
            </w:r>
            <w:r>
              <w:rPr>
                <w:b/>
                <w:i/>
              </w:rPr>
              <w:t>държавите</w:t>
            </w:r>
            <w:r>
              <w:t xml:space="preserve">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Делегациите на Европейския съюз следва да подкрепят предоставянето на информация на търсещите работа лица от трети държави относно резерва на ЕС от таланти и неговото функциониране, както и относно участващите държави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Делегациите на Европейския съюз следва да </w:t>
            </w:r>
            <w:r>
              <w:rPr>
                <w:b/>
                <w:i/>
              </w:rPr>
              <w:t>подкрепят</w:t>
            </w:r>
            <w:r>
              <w:t xml:space="preserve"> предоставянето на информация на търсещите работа лица от трети държави относно резерва на ЕС от таланти и неговото функциониране, както и относно участващите държави членки.</w:t>
            </w:r>
          </w:p>
        </w:tc>
        <w:tc>
          <w:tcPr>
            <w:tcW w:w="4876" w:type="dxa"/>
            <w:tcBorders>
              <w:top w:val="nil"/>
              <w:left w:val="nil"/>
              <w:bottom w:val="nil"/>
              <w:right w:val="nil"/>
            </w:tcBorders>
          </w:tcPr>
          <w:p>
            <w:pPr>
              <w:pStyle w:val="Normal6a"/>
            </w:pPr>
            <w:r>
              <w:t>(29)</w:t>
            </w:r>
            <w:r>
              <w:tab/>
            </w:r>
            <w:r>
              <w:t xml:space="preserve">Делегациите на Европейския съюз </w:t>
            </w:r>
            <w:r>
              <w:rPr>
                <w:b/>
                <w:i/>
              </w:rPr>
              <w:t>в сътрудничество с държавите членки</w:t>
            </w:r>
            <w:r>
              <w:t xml:space="preserve"> следва да </w:t>
            </w:r>
            <w:r>
              <w:rPr>
                <w:b/>
                <w:i/>
              </w:rPr>
              <w:t>изпълняват активна роля в подпомагането на</w:t>
            </w:r>
            <w:r>
              <w:t xml:space="preserve"> предоставянето на информация на търсещите работа лица от трети държави относно резерва на ЕС от таланти и неговото функциониране, както и относно участващите държави членки. </w:t>
            </w:r>
            <w:r>
              <w:rPr>
                <w:b/>
                <w:i/>
              </w:rPr>
              <w:t>Информацията от делегациите на ЕС относно функционирането на резерва на ЕС от таланти следва да бъде използвана при мониторинга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Делегациите на Европейския съюз следва да подкрепят предоставянето на информация на търсещите работа лица от трети държави относно резерва на ЕС от таланти и неговото функциониране, както и относно </w:t>
            </w:r>
            <w:r>
              <w:rPr>
                <w:b/>
                <w:i/>
              </w:rPr>
              <w:t>участващите държави</w:t>
            </w:r>
            <w:r>
              <w:t xml:space="preserve"> членки.</w:t>
            </w:r>
          </w:p>
        </w:tc>
        <w:tc>
          <w:tcPr>
            <w:tcW w:w="4876" w:type="dxa"/>
            <w:tcBorders>
              <w:top w:val="nil"/>
              <w:left w:val="nil"/>
              <w:bottom w:val="nil"/>
              <w:right w:val="nil"/>
            </w:tcBorders>
          </w:tcPr>
          <w:p>
            <w:pPr>
              <w:pStyle w:val="Normal6a"/>
            </w:pPr>
            <w:r>
              <w:t>(29)</w:t>
            </w:r>
            <w:r>
              <w:tab/>
            </w:r>
            <w:r>
              <w:t xml:space="preserve">Делегациите на Европейския съюз следва да подкрепят предоставянето на информация на търсещите работа лица от трети държави относно резерва на ЕС от таланти и неговото функциониране, както и относно </w:t>
            </w:r>
            <w:r>
              <w:rPr>
                <w:b/>
                <w:i/>
              </w:rPr>
              <w:t>държавите</w:t>
            </w:r>
            <w:r>
              <w:t xml:space="preserve">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w:t>
            </w:r>
            <w:r>
              <w:rPr>
                <w:b/>
                <w:i/>
              </w:rPr>
              <w:t>биха могли</w:t>
            </w:r>
            <w:r>
              <w:t xml:space="preserve">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w:t>
            </w:r>
            <w:r>
              <w:rPr>
                <w:b/>
                <w:i/>
              </w:rPr>
              <w:t>участващата държава</w:t>
            </w:r>
            <w:r>
              <w:t xml:space="preserve"> членка, включително по отношение на правата и задълженията на гражданите на трети държави, като например достъп до социални обезщетения, здравна помощ, образование и жилище. Може да се предоставят и конкретни насоки и информация относно процедурите за събиране на семейството и правата на членовете на семейството, както и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w:t>
            </w:r>
            <w:r>
              <w:rPr>
                <w:b/>
                <w:i/>
              </w:rPr>
              <w:t>участващите държави</w:t>
            </w:r>
            <w:r>
              <w:t xml:space="preserve">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tcBorders>
              <w:top w:val="nil"/>
              <w:left w:val="nil"/>
              <w:bottom w:val="nil"/>
              <w:right w:val="nil"/>
            </w:tcBorders>
          </w:tcPr>
          <w:p>
            <w:pPr>
              <w:pStyle w:val="Normal6a"/>
            </w:pPr>
            <w:r>
              <w:t>(30)</w:t>
            </w:r>
            <w:r>
              <w:tab/>
            </w:r>
            <w:r>
              <w:rPr>
                <w:b/>
                <w:i/>
              </w:rPr>
              <w:t>За да се гарантира успешното задържане и интеграция на гражданите на трети държави, пристигащи в Съюза чрез резерва на ЕС от таланти, от ключово значение е те да получават подходяща подкрепа и възможности.</w:t>
            </w:r>
            <w:r>
              <w:t xml:space="preserve"> 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w:t>
            </w:r>
            <w:r>
              <w:rPr>
                <w:b/>
                <w:i/>
              </w:rPr>
              <w:t>следва</w:t>
            </w:r>
            <w:r>
              <w:t xml:space="preserve">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w:t>
            </w:r>
            <w:r>
              <w:rPr>
                <w:b/>
                <w:i/>
              </w:rPr>
              <w:t>държавата</w:t>
            </w:r>
            <w:r>
              <w:t xml:space="preserve"> членка, включително по отношение на правата и задълженията на гражданите на трети държави, като например достъп до социални обезщетения, здравна помощ, образование и жилище. Може да се предоставят и конкретни насоки и информация относно процедурите за събиране на семейството и правата на членовете на семейството, както и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w:t>
            </w:r>
            <w:r>
              <w:rPr>
                <w:b/>
                <w:i/>
              </w:rPr>
              <w:t>държавите</w:t>
            </w:r>
            <w:r>
              <w:t xml:space="preserve">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 </w:t>
            </w:r>
            <w:r>
              <w:rPr>
                <w:b/>
                <w:i/>
              </w:rPr>
              <w:t>На търсещите работа лица, които получават предложение за работа, следва автоматично да се предоставя конкретна информация относно правата и задълженията на гражданите на трети държави, като например достъпа до социални помощи, здравна помощ, образование и жилищно настаняване.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w:t>
            </w:r>
            <w:r>
              <w:rPr>
                <w:b/>
                <w:i/>
              </w:rPr>
              <w:t>, като например достъп до социални обезщетения, здравна помощ, образование и жилище</w:t>
            </w:r>
            <w:r>
              <w:t xml:space="preserve">. Може да се предоставят и конкретни насоки и информация </w:t>
            </w:r>
            <w:r>
              <w:rPr>
                <w:b/>
                <w:i/>
              </w:rPr>
              <w:t>относно процедурите за събиране на семейството и правата на членовете на семейството, както и</w:t>
            </w:r>
            <w:r>
              <w:t xml:space="preserve">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tcBorders>
              <w:top w:val="nil"/>
              <w:left w:val="nil"/>
              <w:bottom w:val="nil"/>
              <w:right w:val="nil"/>
            </w:tcBorders>
          </w:tcPr>
          <w:p>
            <w:pPr>
              <w:pStyle w:val="Normal6a"/>
            </w:pPr>
            <w:r>
              <w:t>(30)</w:t>
            </w:r>
            <w:r>
              <w:tab/>
            </w:r>
            <w:r>
              <w:t>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Може да се предоставят и конкретни насоки и информация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w:t>
            </w:r>
            <w:r>
              <w:rPr>
                <w:b/>
                <w:i/>
              </w:rPr>
              <w:t>, като например достъп до социални обезщетения, здравна помощ, образование и жилище</w:t>
            </w:r>
            <w:r>
              <w:t xml:space="preserve">. Може да се предоставят и конкретни насоки и информация </w:t>
            </w:r>
            <w:r>
              <w:rPr>
                <w:b/>
                <w:i/>
              </w:rPr>
              <w:t>относно процедурите за събиране на семейството и правата на членовете на семейството, както и</w:t>
            </w:r>
            <w:r>
              <w:t xml:space="preserve">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tcBorders>
              <w:top w:val="nil"/>
              <w:left w:val="nil"/>
              <w:bottom w:val="nil"/>
              <w:right w:val="nil"/>
            </w:tcBorders>
          </w:tcPr>
          <w:p>
            <w:pPr>
              <w:pStyle w:val="Normal6a"/>
            </w:pPr>
            <w:r>
              <w:t>(30)</w:t>
            </w:r>
            <w:r>
              <w:tab/>
            </w:r>
            <w:r>
              <w:t>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Може да се предоставят и конкретни насоки и информация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w:t>
            </w:r>
            <w:r>
              <w:rPr>
                <w:b/>
                <w:i/>
              </w:rPr>
              <w:t>като например достъп до социални обезщетения, здравна помощ, образование и жилище</w:t>
            </w:r>
            <w:r>
              <w:t xml:space="preserve">. Може да се предоставят и конкретни насоки и информация </w:t>
            </w:r>
            <w:r>
              <w:rPr>
                <w:b/>
                <w:i/>
              </w:rPr>
              <w:t>относно процедурите за събиране на семейството и правата на членовете на семейството, както и</w:t>
            </w:r>
            <w:r>
              <w:t xml:space="preserve">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tcBorders>
              <w:top w:val="nil"/>
              <w:left w:val="nil"/>
              <w:bottom w:val="nil"/>
              <w:right w:val="nil"/>
            </w:tcBorders>
          </w:tcPr>
          <w:p>
            <w:pPr>
              <w:pStyle w:val="Normal6a"/>
            </w:pPr>
            <w:r>
              <w:t>(30)</w:t>
            </w:r>
            <w:r>
              <w:tab/>
            </w:r>
            <w:r>
              <w:t xml:space="preserve">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w:t>
            </w:r>
            <w:r>
              <w:rPr>
                <w:b/>
                <w:i/>
              </w:rPr>
              <w:t>в съответствие със съществуващото национално законодателство</w:t>
            </w:r>
            <w:r>
              <w:t>. Може да се предоставят и конкретни насоки и информация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w:t>
            </w:r>
            <w:r>
              <w:rPr>
                <w:b/>
                <w:i/>
              </w:rPr>
              <w:t>, като например достъп до социални обезщетения, здравна помощ, образование и жилище</w:t>
            </w:r>
            <w:r>
              <w:t xml:space="preserve">. Може да се </w:t>
            </w:r>
            <w:r>
              <w:rPr>
                <w:b/>
                <w:i/>
              </w:rPr>
              <w:t>предоставят и конкретни насоки</w:t>
            </w:r>
            <w:r>
              <w:t xml:space="preserve"> и информация относно процедурите за събиране на семейството и правата на членовете на семейството, както и относно съществуващите мерки за улесняване на интеграцията в приемащата държава членка, </w:t>
            </w:r>
            <w:r>
              <w:rPr>
                <w:b/>
                <w:i/>
              </w:rPr>
              <w:t>като</w:t>
            </w:r>
            <w:r>
              <w:t xml:space="preserve">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tcBorders>
              <w:top w:val="nil"/>
              <w:left w:val="nil"/>
              <w:bottom w:val="nil"/>
              <w:right w:val="nil"/>
            </w:tcBorders>
          </w:tcPr>
          <w:p>
            <w:pPr>
              <w:pStyle w:val="Normal6a"/>
            </w:pPr>
            <w:r>
              <w:t>(30)</w:t>
            </w:r>
            <w:r>
              <w:tab/>
            </w:r>
            <w:r>
              <w:t xml:space="preserve">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Може да се </w:t>
            </w:r>
            <w:r>
              <w:rPr>
                <w:b/>
                <w:i/>
              </w:rPr>
              <w:t>предостави</w:t>
            </w:r>
            <w:r>
              <w:t xml:space="preserve"> и информация относно процедурите за събиране на семейството и правата на членовете на семейството, както и относно съществуващите мерки за улесняване на интеграцията в приемащата държава членка,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като например достъп до социални обезщетения, здравна помощ, образование и жилище. Може да се предоставят и конкретни насоки и информация относно процедурите за събиране на семейството и правата на членовете на семейството, както и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tcBorders>
              <w:top w:val="nil"/>
              <w:left w:val="nil"/>
              <w:bottom w:val="nil"/>
              <w:right w:val="nil"/>
            </w:tcBorders>
          </w:tcPr>
          <w:p>
            <w:pPr>
              <w:pStyle w:val="Normal6a"/>
            </w:pPr>
            <w:r>
              <w:t>(30)</w:t>
            </w:r>
            <w:r>
              <w:tab/>
            </w:r>
            <w:r>
              <w:t xml:space="preserve">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като например достъп до социални обезщетения, здравна помощ, образование и жилище. Може да се предоставят и конкретни насоки и информация относно процедурите за събиране на семейството и правата </w:t>
            </w:r>
            <w:r>
              <w:rPr>
                <w:b/>
                <w:i/>
              </w:rPr>
              <w:t>и задълженията</w:t>
            </w:r>
            <w:r>
              <w:t xml:space="preserve"> на членовете на семейството, както и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Държавите членки следва да предоставят стандартизирана конкретна информация на регистрираните търсещи работа лица, които са били подбрани за свободно работно място в резерва на ЕС от таланти, включително чрез препратка към съществуващи източници.</w:t>
            </w:r>
            <w:r>
              <w:t xml:space="preserve"> </w:t>
            </w:r>
            <w:r>
              <w:rPr>
                <w:b/>
                <w:i/>
              </w:rPr>
              <w:t>Освен това националните звена за контакт следва да могат да се позовават на подходящите източници на информация и/или на компетентните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30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Мрежите на синдикалните организации с консултантски услуги за мигранти и мобилни работници играят ключова роля в предоставянето на информация и съвети на граждани на трети държави.</w:t>
            </w:r>
            <w:r>
              <w:t xml:space="preserve"> </w:t>
            </w:r>
            <w:r>
              <w:rPr>
                <w:b/>
                <w:i/>
              </w:rPr>
              <w:t>Тези мрежи следва да получават постоянно адекватно финансиране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w:t>
            </w:r>
            <w:r>
              <w:t xml:space="preserve"> </w:t>
            </w:r>
            <w:r>
              <w:rPr>
                <w:b/>
                <w:i/>
              </w:rPr>
              <w:t>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t xml:space="preserve"> </w:t>
            </w:r>
            <w:r>
              <w:rPr>
                <w:b/>
                <w:i/>
              </w:rPr>
              <w:t>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w:t>
            </w:r>
            <w:r>
              <w:rPr>
                <w:b/>
                <w:i/>
              </w:rPr>
              <w:t>може</w:t>
            </w:r>
            <w:r>
              <w:t xml:space="preserve">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 Прилагането на ускорени имиграционни процедури </w:t>
            </w:r>
            <w:r>
              <w:rPr>
                <w:b/>
                <w:i/>
              </w:rPr>
              <w:t>може</w:t>
            </w:r>
            <w:r>
              <w:t xml:space="preserve">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w:t>
            </w:r>
            <w:r>
              <w:rPr>
                <w:b/>
                <w:i/>
              </w:rPr>
              <w:t>за работодателите и за самите търсещи работа лица,</w:t>
            </w:r>
            <w:r>
              <w:t xml:space="preserve"> участващите държави членки </w:t>
            </w:r>
            <w:r>
              <w:rPr>
                <w:b/>
                <w:i/>
              </w:rPr>
              <w:t>следва</w:t>
            </w:r>
            <w:r>
              <w:t xml:space="preserve"> да въведат </w:t>
            </w:r>
            <w:r>
              <w:rPr>
                <w:b/>
                <w:i/>
              </w:rPr>
              <w:t>разпоредби, които позволяват</w:t>
            </w:r>
            <w:r>
              <w:t xml:space="preserve"> ускорени имиграционни процедури, по-специално по отношение на </w:t>
            </w:r>
            <w:r>
              <w:rPr>
                <w:b/>
                <w:i/>
              </w:rPr>
              <w:t>неизвършването на проучвания на пазара на труда и признаването на квалификациите и уменията, които са били развити или валидирани в рамките на партньорство на ЕС в подкрепа на талантите или национална рамка и са удостоверени с „карта за партньорство в подкрепа на талантите“.</w:t>
            </w:r>
            <w:r>
              <w:t xml:space="preserve"> </w:t>
            </w:r>
            <w:r>
              <w:rPr>
                <w:b/>
                <w:i/>
              </w:rPr>
              <w:t>Държавите членки може също така да въведат разпоредби, улесняващи</w:t>
            </w:r>
            <w:r>
              <w:t xml:space="preserve"> получаването на визи и разрешения за пребиваване с цел работа, както и възможността за освобождаване от принципа на предпочитане на граждани на Съюза. Прилагането на ускорени имиграционни процедури </w:t>
            </w:r>
            <w:r>
              <w:rPr>
                <w:b/>
                <w:i/>
              </w:rPr>
              <w:t>следва</w:t>
            </w:r>
            <w:r>
              <w:t xml:space="preserve">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w:t>
            </w:r>
            <w:r>
              <w:rPr>
                <w:b/>
                <w:i/>
              </w:rPr>
              <w:t>следва да се гарантира ефективното прилагане на достиженията на правото на ЕС в областта на законната миграция.</w:t>
            </w:r>
            <w:r>
              <w:t xml:space="preserve"> </w:t>
            </w:r>
            <w:r>
              <w:rPr>
                <w:b/>
                <w:i/>
              </w:rPr>
              <w:t>Освен това, с цел улесняване и ускоряване на наемането на търсещи работа лица от трети държави, пребиваващи извън Съюза,</w:t>
            </w:r>
            <w:r>
              <w:t xml:space="preserve"> участващите държави членки може да </w:t>
            </w:r>
            <w:r>
              <w:rPr>
                <w:b/>
                <w:i/>
              </w:rPr>
              <w:t>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t xml:space="preserve"> </w:t>
            </w:r>
            <w:r>
              <w:rPr>
                <w:b/>
                <w:i/>
              </w:rPr>
              <w:t>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r>
              <w:t>.</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участващите държави членки може да </w:t>
            </w:r>
            <w:r>
              <w:rPr>
                <w:b/>
                <w:i/>
              </w:rPr>
              <w:t>предприемат мерките, които всяка държава членка счита за необходими въз основа на своите специфични социални, икономически и свързани със заетостта нужди и особености</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w:t>
            </w:r>
            <w:r>
              <w:rPr>
                <w:b/>
                <w:i/>
              </w:rPr>
              <w:t>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t xml:space="preserve"> </w:t>
            </w:r>
            <w:r>
              <w:rPr>
                <w:b/>
                <w:i/>
              </w:rPr>
              <w:t>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r>
              <w:t>.</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w:t>
            </w:r>
            <w:r>
              <w:rPr>
                <w:b/>
                <w:i/>
              </w:rPr>
              <w:t>Регламентът не установява нов път за законна миграция, а държавите членки си запазват правото да определят броя на приеманите граждани на трети държави на своя територия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w:t>
            </w:r>
            <w:r>
              <w:rPr>
                <w:b/>
                <w:i/>
              </w:rPr>
              <w:t>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t xml:space="preserve"> </w:t>
            </w:r>
            <w:r>
              <w:rPr>
                <w:b/>
                <w:i/>
              </w:rPr>
              <w:t>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r>
              <w:t>.</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w:t>
            </w:r>
            <w:r>
              <w:rPr>
                <w:b/>
                <w:i/>
              </w:rPr>
              <w:t>Регламентът не установява нов път за законна миграция и следователно държавите членки си запазват правото да определят броя на приеманите граждани на трети държави на своя територия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w:t>
            </w:r>
            <w:r>
              <w:rPr>
                <w:b/>
                <w:i/>
              </w:rPr>
              <w:t>с цел улесняване и ускоряване на наемането на търсещи работа лица от трети държави, пребиваващи извън Съюза, участващите държави</w:t>
            </w:r>
            <w:r>
              <w:t xml:space="preserve"> членки </w:t>
            </w:r>
            <w:r>
              <w:rPr>
                <w:b/>
                <w:i/>
              </w:rPr>
              <w:t>може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t xml:space="preserve"> </w:t>
            </w:r>
            <w:r>
              <w:rPr>
                <w:b/>
                <w:i/>
              </w:rPr>
              <w:t>Прилагането на ускорени имиграционни процедури може да бъде обсъдено в контекста на ръководната група на резерва</w:t>
            </w:r>
            <w:r>
              <w:t xml:space="preserve"> на ЕС </w:t>
            </w:r>
            <w:r>
              <w:rPr>
                <w:b/>
                <w:i/>
              </w:rPr>
              <w:t>от таланти, по-специално с оглед на подпомагането на обмена на най-добри практики между държавите членки</w:t>
            </w:r>
            <w:r>
              <w:t>.</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w:t>
            </w:r>
            <w:r>
              <w:rPr>
                <w:b/>
                <w:i/>
              </w:rPr>
              <w:t>за да се избегнат всякакви рискове за сигурността, държавите</w:t>
            </w:r>
            <w:r>
              <w:t xml:space="preserve"> членки </w:t>
            </w:r>
            <w:r>
              <w:rPr>
                <w:b/>
                <w:i/>
              </w:rPr>
              <w:t>следва да извършват необходимите проверки за сигурност съгласно националното право, включително проверки в бази данни</w:t>
            </w:r>
            <w:r>
              <w:t xml:space="preserve"> на ЕС </w:t>
            </w:r>
            <w:r>
              <w:rPr>
                <w:b/>
                <w:i/>
              </w:rPr>
              <w:t>като Шенгенската информационна система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w:t>
            </w:r>
            <w:r>
              <w:rPr>
                <w:b/>
                <w:i/>
              </w:rPr>
              <w:t>може</w:t>
            </w:r>
            <w:r>
              <w:t xml:space="preserve">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w:t>
            </w:r>
            <w:r>
              <w:rPr>
                <w:b/>
                <w:i/>
              </w:rPr>
              <w:t>следва</w:t>
            </w:r>
            <w:r>
              <w:t xml:space="preserve"> да въведат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rPr>
                <w:b/>
                <w:i/>
              </w:rPr>
              <w:t>.</w:t>
            </w:r>
            <w:r>
              <w:t xml:space="preserve"> </w:t>
            </w:r>
            <w:r>
              <w:rPr>
                <w:b/>
                <w:i/>
              </w:rPr>
              <w:t>За предпочитане е държавите членки да издават разрешения за работа и пребиваване съгласно Директива (ЕС) 2024/1233</w:t>
            </w:r>
            <w:r>
              <w:rPr>
                <w:b/>
                <w:i/>
                <w:vertAlign w:val="superscript"/>
              </w:rPr>
              <w:t>18a</w:t>
            </w:r>
            <w:r>
              <w:rPr>
                <w:b/>
                <w:i/>
              </w:rPr>
              <w:t>, за да се гарантира гладка и хармонизирана имиграционна процедура, да се увеличи гъвкавостта на европейския пазар на труда и да се осигури защитна мрежа за служителите в случай на прекратяване или преход между назначенията</w:t>
            </w:r>
            <w:r>
              <w:t>.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Директива (ЕС) 2024/1233 на Европейския парламент и на Съвета от 24 април 2024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(преработен текст)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w:t>
            </w:r>
            <w:r>
              <w:rPr>
                <w:b/>
                <w:i/>
              </w:rPr>
              <w:t>, както и възможността за освобождаване от принципа на предпочитане на граждани на Съюза.</w:t>
            </w:r>
            <w:r>
              <w:t xml:space="preserve"> </w:t>
            </w:r>
            <w:r>
              <w:rPr>
                <w:b/>
                <w:i/>
              </w:rPr>
              <w:t>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r>
              <w:t>.</w:t>
            </w:r>
          </w:p>
        </w:tc>
        <w:tc>
          <w:tcPr>
            <w:tcW w:w="4876" w:type="dxa"/>
            <w:tcBorders>
              <w:top w:val="nil"/>
              <w:left w:val="nil"/>
              <w:bottom w:val="nil"/>
              <w:right w:val="nil"/>
            </w:tcBorders>
          </w:tcPr>
          <w:p>
            <w:pPr>
              <w:pStyle w:val="Normal6a"/>
            </w:pPr>
            <w:r>
              <w:t>(31)</w:t>
            </w:r>
            <w:r>
              <w:tab/>
            </w:r>
            <w:r>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w:t>
            </w:r>
            <w:r>
              <w:rPr>
                <w:b/>
                <w:i/>
              </w:rPr>
              <w:t>, както и възможността за освобождаване от принципа на предпочитане на граждани на Съюза</w:t>
            </w:r>
            <w:r>
              <w:t>.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tcBorders>
              <w:top w:val="nil"/>
              <w:left w:val="nil"/>
              <w:bottom w:val="nil"/>
              <w:right w:val="nil"/>
            </w:tcBorders>
          </w:tcPr>
          <w:p>
            <w:pPr>
              <w:pStyle w:val="Normal6a"/>
            </w:pPr>
            <w:r>
              <w:t>(31)</w:t>
            </w:r>
            <w:r>
              <w:tab/>
            </w:r>
            <w:r>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по-специално по отношение на получаването на визи и разрешения за пребиваване с цел работа</w:t>
            </w:r>
            <w:r>
              <w:rPr>
                <w:b/>
                <w:i/>
              </w:rPr>
              <w:t>, както и възможността за освобождаване от принципа на предпочитане на граждани на Съюза</w:t>
            </w:r>
            <w:r>
              <w:t>.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участващите държави членки може да въведат ускорени имиграционни процедури </w:t>
            </w:r>
            <w:r>
              <w:rPr>
                <w:b/>
                <w:i/>
              </w:rPr>
              <w:t>в съответствие със своето национално законодателство</w:t>
            </w:r>
            <w:r>
              <w:t>, по-специално по отношение на получаването на визи и разрешения за пребиваване с цел работа.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r>
              <w:rPr>
                <w:b/>
                <w:i/>
              </w:rPr>
              <w:t>, без да се засягат техните национални компетентности</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w:t>
            </w:r>
            <w:r>
              <w:rPr>
                <w:b/>
                <w:i/>
              </w:rPr>
              <w:t>участващите държави</w:t>
            </w:r>
            <w:r>
              <w:t xml:space="preserve"> членки </w:t>
            </w:r>
            <w:r>
              <w:rPr>
                <w:b/>
                <w:i/>
              </w:rPr>
              <w:t>може да въведат</w:t>
            </w:r>
            <w:r>
              <w:t xml:space="preserve">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tcBorders>
              <w:top w:val="nil"/>
              <w:left w:val="nil"/>
              <w:bottom w:val="nil"/>
              <w:right w:val="nil"/>
            </w:tcBorders>
          </w:tcPr>
          <w:p>
            <w:pPr>
              <w:pStyle w:val="Normal6a"/>
            </w:pPr>
            <w:r>
              <w:t>(31)</w:t>
            </w:r>
            <w:r>
              <w:tab/>
            </w:r>
            <w:r>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w:t>
            </w:r>
            <w:r>
              <w:rPr>
                <w:b/>
                <w:i/>
              </w:rPr>
              <w:t>държавите</w:t>
            </w:r>
            <w:r>
              <w:t xml:space="preserve"> членки </w:t>
            </w:r>
            <w:r>
              <w:rPr>
                <w:b/>
                <w:i/>
              </w:rPr>
              <w:t>следва да обмислят въвеждането на</w:t>
            </w:r>
            <w:r>
              <w:t xml:space="preserve"> ускорени имиграционни процедури, по-специално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Тъй като целите на настоящия регламент, а именно създаването на общоевропейска платформа, насочена към справяне с недостига на работна ръка на равнището на Съюза чрез улесняване на наемането на граждани на трети държави за работа в сферата на професиите с недостиг на работна ръка на общоевропейско равнище, не могат да бъдат постигнати в достатъчна степен от държавите членки поради липсата на ефективни канали и ограничената видимост на световно равнище, но поради мащаба на действието по-скоро могат да бъдат постигнати в по-висока степен на равнището на Съюза, Съюзът може да приеме мерки в съответствие с принципа на субсидиарност, както е посочено в член 5 от Договора за Европейския съюз.</w:t>
            </w:r>
            <w:r>
              <w:t xml:space="preserve"> </w:t>
            </w:r>
            <w:r>
              <w:rPr>
                <w:b/>
                <w:i/>
              </w:rPr>
              <w:t>В съответствие с принципа на пропорционалност, посочен в същия член, настоящият регламент не надхвърля необходимото за постигането на тези цели.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Тъй като целите на настоящия регламент, а именно създаването на общоевропейска платформа, насочена към справяне с недостига на работна ръка на равнището на Съюза чрез улесняване на наемането на граждани на трети държави за работа в </w:t>
            </w:r>
            <w:r>
              <w:rPr>
                <w:b/>
                <w:i/>
              </w:rPr>
              <w:t>сферата на професиите с недостиг на работна ръка на общоевропейско равнище</w:t>
            </w:r>
            <w:r>
              <w:t>, не могат да бъдат постигнати в достатъчна степен от държавите членки поради липсата на ефективни канали и ограничената видимост на световно равнище, но поради мащаба на действието по-скоро могат да бъдат постигнати в по-висока степен на равнището на Съюза, Съюзът може да приеме мерки в съответствие с принципа на субсидиарност, както е посочено в член 5 от Договора за Европейския съюз. В съответствие с принципа на пропорционалност, посочен в същия член, настоящият регламент не надхвърля необходимото за постигането на тези цели.</w:t>
            </w:r>
          </w:p>
        </w:tc>
        <w:tc>
          <w:tcPr>
            <w:tcW w:w="4876" w:type="dxa"/>
            <w:tcBorders>
              <w:top w:val="nil"/>
              <w:left w:val="nil"/>
              <w:bottom w:val="nil"/>
              <w:right w:val="nil"/>
            </w:tcBorders>
          </w:tcPr>
          <w:p>
            <w:pPr>
              <w:pStyle w:val="Normal6a"/>
            </w:pPr>
            <w:r>
              <w:t>(32)</w:t>
            </w:r>
            <w:r>
              <w:tab/>
            </w:r>
            <w:r>
              <w:t xml:space="preserve">Тъй като целите на настоящия регламент, а именно създаването на общоевропейска платформа, насочена към справяне с недостига на работна ръка на равнището на Съюза чрез улесняване на наемането на граждани на трети държави за работа в </w:t>
            </w:r>
            <w:r>
              <w:rPr>
                <w:b/>
                <w:i/>
              </w:rPr>
              <w:t>ЕС</w:t>
            </w:r>
            <w:r>
              <w:t>, не могат да бъдат постигнати в достатъчна степен от държавите членки поради липсата на ефективни канали и ограничената видимост на световно равнище, но поради мащаба на действието по-скоро могат да бъдат постигнати в по-висока степен на равнището на Съюза, Съюзът може да приеме мерки в съответствие с принципа на субсидиарност, както е посочено в член 5 от Договора за Европейския съюз. В съответствие с принципа на пропорционалност, посочен в същия член, настоящият регламент не надхвърля необходимото за постигането на тези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За да се изпълнят целите на настоящия регламент за улесняване на наемането на персонал на международно равнище, на Комисията следва да бъде делегирано правомощието да приема актове в съответствие с член 290 от Договора за функционирането на Европейския съюз за изменение на настоящия регламент по отношение на приложението, в което се съдържа списъкът на професиите с недостиг на работна ръка на общоевропейско равнище.</w:t>
            </w:r>
            <w:r>
              <w:t xml:space="preserve"> </w:t>
            </w:r>
            <w:r>
              <w:rPr>
                <w:b/>
                <w:i/>
              </w:rPr>
              <w:t>От особена важност е по време на подготвителната си работа Комисията да провежда подходящи консултации, включително на експертно равнище, и тези консултации да се осъществяват в съответствие с принципите, залегнали в Междуинституционалното споразумение от 13 април 2016 г.</w:t>
            </w:r>
            <w:r>
              <w:t xml:space="preserve"> </w:t>
            </w:r>
            <w:r>
              <w:rPr>
                <w:b/>
                <w:i/>
              </w:rPr>
              <w:t>за по-добро законотворчество</w:t>
            </w:r>
            <w:r>
              <w:rPr>
                <w:b/>
                <w:i/>
                <w:vertAlign w:val="superscript"/>
              </w:rPr>
              <w:t>19</w:t>
            </w:r>
            <w:r>
              <w:rPr>
                <w:b/>
                <w:i/>
              </w:rPr>
              <w:t>.</w:t>
            </w:r>
            <w:r>
              <w:t xml:space="preserve"> </w:t>
            </w:r>
            <w:r>
              <w:rPr>
                <w:b/>
                <w:i/>
              </w:rPr>
              <w:t>По-специално, с цел осигуряване на равноправно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За да се изпълнят целите на настоящия регламент за улесняване на наемането на персонал на международно равнище, на Комисията следва да бъде делегирано правомощието да приема актове в съответствие с член 290 от Договора за функционирането на Европейския съюз за изменение на настоящия регламент по отношение на приложението, в което се съдържа списъкът на професиите с недостиг на работна ръка на общоевропейско равнище.</w:t>
            </w:r>
            <w:r>
              <w:t xml:space="preserve"> </w:t>
            </w:r>
            <w:r>
              <w:rPr>
                <w:b/>
                <w:i/>
              </w:rPr>
              <w:t>От особена важност е по време на подготвителната си работа Комисията да провежда подходящи консултации, включително на експертно равнище, и тези консултации да се осъществяват в съответствие с принципите, залегнали в Междуинституционалното споразумение от 13 април 2016 г.</w:t>
            </w:r>
            <w:r>
              <w:t xml:space="preserve"> </w:t>
            </w:r>
            <w:r>
              <w:rPr>
                <w:b/>
                <w:i/>
              </w:rPr>
              <w:t>за по-добро законотворчество</w:t>
            </w:r>
            <w:r>
              <w:rPr>
                <w:b/>
                <w:i/>
                <w:vertAlign w:val="superscript"/>
              </w:rPr>
              <w:t>19</w:t>
            </w:r>
            <w:r>
              <w:rPr>
                <w:b/>
                <w:i/>
              </w:rPr>
              <w:t>.</w:t>
            </w:r>
            <w:r>
              <w:t xml:space="preserve"> </w:t>
            </w:r>
            <w:r>
              <w:rPr>
                <w:b/>
                <w:i/>
              </w:rPr>
              <w:t>По-специално, с цел осигуряване на равноправно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За да се изпълнят целите на настоящия регламент за улесняване на наемането на персонал на международно равнище, на Комисията следва да бъде делегирано правомощието да приема актове в съответствие с член 290 от Договора за функционирането на Европейския съюз за изменение на настоящия регламент по отношение на приложението, в което се съдържа списъкът на професиите с недостиг на работна ръка на общоевропейско равнище.</w:t>
            </w:r>
            <w:r>
              <w:t xml:space="preserve"> </w:t>
            </w:r>
            <w:r>
              <w:rPr>
                <w:b/>
                <w:i/>
              </w:rPr>
              <w:t>От особена важност е по време на подготвителната си работа Комисията да провежда подходящи консултации, включително на експертно равнище, и тези консултации да се осъществяват в съответствие с принципите, залегнали в Междуинституционалното споразумение от 13 април 2016 г.</w:t>
            </w:r>
            <w:r>
              <w:t xml:space="preserve"> </w:t>
            </w:r>
            <w:r>
              <w:rPr>
                <w:b/>
                <w:i/>
              </w:rPr>
              <w:t>за по-добро законотворчество</w:t>
            </w:r>
            <w:r>
              <w:rPr>
                <w:b/>
                <w:i/>
                <w:vertAlign w:val="superscript"/>
              </w:rPr>
              <w:t>19</w:t>
            </w:r>
            <w:r>
              <w:rPr>
                <w:b/>
                <w:i/>
              </w:rPr>
              <w:t>.</w:t>
            </w:r>
            <w:r>
              <w:t xml:space="preserve"> </w:t>
            </w:r>
            <w:r>
              <w:rPr>
                <w:b/>
                <w:i/>
              </w:rPr>
              <w:t>По-специално, с цел осигуряване на равноправно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За да се гарантират еднакви условия за изпълнение на настоящия регламент, на Комисията следва да бъдат предоставени изпълнителни правомощия.</w:t>
            </w:r>
            <w:r>
              <w:t xml:space="preserve"> </w:t>
            </w:r>
            <w:r>
              <w:rPr>
                <w:b/>
                <w:i/>
              </w:rPr>
              <w:t>Тези правомощия следва да бъдат упражнявани в съответствие с Регламент (ЕС) № 182/2011 на Европейския парламент и на Съвета</w:t>
            </w:r>
            <w:r>
              <w:rPr>
                <w:b/>
                <w:i/>
                <w:vertAlign w:val="superscript"/>
              </w:rPr>
              <w:t>20</w:t>
            </w:r>
            <w:r>
              <w:rPr>
                <w:b/>
                <w:i/>
              </w:rPr>
              <w:t>.</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Регламент (ЕС) № 182/2011 на Европейския парламент и на Съвета от 16 февруари 2011 г.</w:t>
            </w:r>
            <w:r>
              <w:t xml:space="preserve"> </w:t>
            </w:r>
            <w:r>
              <w:rPr>
                <w:b/>
                <w:i/>
              </w:rPr>
              <w:t>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w:t>
            </w:r>
            <w:r>
              <w:t xml:space="preserve"> </w:t>
            </w:r>
            <w:r>
              <w:rPr>
                <w:b/>
                <w:i/>
              </w:rPr>
              <w:t>13, ELI:</w:t>
            </w:r>
            <w:r>
              <w:t xml:space="preserve"> </w:t>
            </w:r>
            <w:r>
              <w:rPr>
                <w:b/>
                <w:i/>
              </w:rPr>
              <w:t>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Процедурата по консултиране следва да бъде използвана за приемането на образците за формата на „карта за участие в партньорство на ЕС в подкрепа на талантите“. Процедурата по разглеждане следва да се използва за приемането и актуализирането на техническите стандарти за обмен на данни, форматите на данните, форматите на свободните работни места и форматите на профилите на търсещите работа лица от трети държави. </w:t>
            </w:r>
            <w:r>
              <w:rPr>
                <w:b/>
                <w:i/>
              </w:rPr>
              <w:t>Процедурата по разглеждане</w:t>
            </w:r>
            <w:r>
              <w:t xml:space="preserve"> следва да се </w:t>
            </w:r>
            <w:r>
              <w:rPr>
                <w:b/>
                <w:i/>
              </w:rPr>
              <w:t>използва и за приемане на технически</w:t>
            </w:r>
            <w:r>
              <w:t xml:space="preserve"> стандарти за </w:t>
            </w:r>
            <w:r>
              <w:rPr>
                <w:b/>
                <w:i/>
              </w:rPr>
              <w:t>приемане на</w:t>
            </w:r>
            <w:r>
              <w:t xml:space="preserve"> подкатегориите лични данни, които трябва да се обработват, отговорностите на администраторите на лични данни, включително правилата, уреждащи възможното използване на обработващ лични данни или обработващи лични данни, както и условията за достъп до личните данни и възможността, с която разполагат регистрираните лица, търсещи работа, да ограничат достъпа до личните си данни на ИТ платформата на резерва на ЕС от таланти.</w:t>
            </w:r>
          </w:p>
        </w:tc>
        <w:tc>
          <w:tcPr>
            <w:tcW w:w="4876" w:type="dxa"/>
            <w:tcBorders>
              <w:top w:val="nil"/>
              <w:left w:val="nil"/>
              <w:bottom w:val="nil"/>
              <w:right w:val="nil"/>
            </w:tcBorders>
          </w:tcPr>
          <w:p>
            <w:pPr>
              <w:pStyle w:val="Normal6a"/>
            </w:pPr>
            <w:r>
              <w:t>(35)</w:t>
            </w:r>
            <w:r>
              <w:tab/>
            </w:r>
            <w:r>
              <w:t xml:space="preserve">Процедурата по консултиране следва да бъде използвана за приемането на образците за формата на „карта за участие в партньорство на ЕС в подкрепа на талантите“. Процедурата по разглеждане следва да се използва за приемането и актуализирането на техническите стандарти за обмен на данни, форматите на данните, форматите на свободните работни места и форматите на профилите на търсещите работа лица от трети държави. Следва да се </w:t>
            </w:r>
            <w:r>
              <w:rPr>
                <w:b/>
                <w:i/>
              </w:rPr>
              <w:t>приемат делегирани актове за техническите</w:t>
            </w:r>
            <w:r>
              <w:t xml:space="preserve"> стандарти за подкатегориите лични данни, които трябва да се обработват, отговорностите на администраторите на лични данни, включително правилата, уреждащи възможното използване на обработващ лични данни или обработващи лични данни, както и условията за достъп до личните данни и възможността, с която разполагат регистрираните лица, търсещи работа, да ограничат достъпа до личните си данни на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Участващите държави</w:t>
            </w:r>
            <w:r>
              <w:t xml:space="preserve"> членки следва да прилагат настоящия регламент в пълно съответствие с всички задължения по Хартата на основните права на ЕС, и по-специално без дискриминация въз основа на пол, раса, цвят на кожата, етнически или социален произход, генетични характеристики, езици, религия или други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Следва да се </w:t>
            </w:r>
            <w:r>
              <w:rPr>
                <w:b/>
                <w:i/>
              </w:rPr>
              <w:t>гарантира</w:t>
            </w:r>
            <w:r>
              <w:t xml:space="preserve"> спазването на честни и справедливи условия на труд </w:t>
            </w:r>
            <w:r>
              <w:rPr>
                <w:b/>
                <w:i/>
              </w:rPr>
              <w:t>и</w:t>
            </w:r>
            <w:r>
              <w:t xml:space="preserve"> защитата на младите хора </w:t>
            </w:r>
            <w:r>
              <w:rPr>
                <w:b/>
                <w:i/>
              </w:rPr>
              <w:t>на работното място</w:t>
            </w:r>
            <w:r>
              <w:t>.</w:t>
            </w:r>
          </w:p>
        </w:tc>
        <w:tc>
          <w:tcPr>
            <w:tcW w:w="4876" w:type="dxa"/>
            <w:tcBorders>
              <w:top w:val="nil"/>
              <w:left w:val="nil"/>
              <w:bottom w:val="nil"/>
              <w:right w:val="nil"/>
            </w:tcBorders>
          </w:tcPr>
          <w:p>
            <w:pPr>
              <w:pStyle w:val="Normal6a"/>
            </w:pPr>
            <w:r>
              <w:t>(37)</w:t>
            </w:r>
            <w:r>
              <w:tab/>
            </w:r>
            <w:r>
              <w:rPr>
                <w:b/>
                <w:i/>
              </w:rPr>
              <w:t>Държавите</w:t>
            </w:r>
            <w:r>
              <w:t xml:space="preserve"> членки следва да прилагат настоящия регламент в пълно съответствие с всички задължения по Хартата на основните права на ЕС, и по-специално без дискриминация въз основа на пол, раса, цвят на кожата, етнически или социален произход, генетични характеристики, езици, религия или други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Следва да се </w:t>
            </w:r>
            <w:r>
              <w:rPr>
                <w:b/>
                <w:i/>
              </w:rPr>
              <w:t>гарантират</w:t>
            </w:r>
            <w:r>
              <w:t xml:space="preserve"> спазването на честни и справедливи условия на труд</w:t>
            </w:r>
            <w:r>
              <w:rPr>
                <w:b/>
                <w:i/>
              </w:rPr>
              <w:t>,</w:t>
            </w:r>
            <w:r>
              <w:t xml:space="preserve"> защитата на младите хора</w:t>
            </w:r>
            <w:r>
              <w:rPr>
                <w:b/>
                <w:i/>
              </w:rPr>
              <w:t>, както и равенството между половете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Участващите държави</w:t>
            </w:r>
            <w:r>
              <w:t xml:space="preserve"> членки следва да прилагат настоящия регламент в пълно съответствие с всички задължения по Хартата на основните права на ЕС, и по-специално без дискриминация въз основа на пол, раса, цвят на кожата, етнически или социален произход, генетични характеристики, езици, религия или други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Следва да се гарантира спазването на честни и справедливи условия на труд и защитата на младите хора на работното място.</w:t>
            </w:r>
          </w:p>
        </w:tc>
        <w:tc>
          <w:tcPr>
            <w:tcW w:w="4876" w:type="dxa"/>
            <w:tcBorders>
              <w:top w:val="nil"/>
              <w:left w:val="nil"/>
              <w:bottom w:val="nil"/>
              <w:right w:val="nil"/>
            </w:tcBorders>
          </w:tcPr>
          <w:p>
            <w:pPr>
              <w:pStyle w:val="Normal6a"/>
            </w:pPr>
            <w:r>
              <w:t>(37)</w:t>
            </w:r>
            <w:r>
              <w:tab/>
            </w:r>
            <w:r>
              <w:rPr>
                <w:b/>
                <w:i/>
              </w:rPr>
              <w:t>Държавите</w:t>
            </w:r>
            <w:r>
              <w:t xml:space="preserve"> членки следва да прилагат настоящия регламент в пълно съответствие с всички задължения по Хартата на основните права на ЕС, и по-специално без дискриминация въз основа на пол, раса, цвят на кожата, етнически или социален произход, генетични характеристики, езици, религия или други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Следва да се гарантира спазването на честни и справедливи условия на труд и защитата на младите хора на работното място.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 настоящия регламент се създава резерв на ЕС от таланти, който е на разположение на всички държави членки</w:t>
            </w:r>
            <w:r>
              <w:rPr>
                <w:b/>
                <w:i/>
              </w:rPr>
              <w:t>, за да се улесни</w:t>
            </w:r>
            <w:r>
              <w:t xml:space="preserve"> наемането на търсещи работа лица от трети държави, </w:t>
            </w:r>
            <w:r>
              <w:rPr>
                <w:b/>
                <w:i/>
              </w:rPr>
              <w:t>пребиваващи</w:t>
            </w:r>
            <w:r>
              <w:t xml:space="preserve"> извън Съюза.</w:t>
            </w:r>
          </w:p>
        </w:tc>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всички държави членки </w:t>
            </w:r>
            <w:r>
              <w:rPr>
                <w:b/>
                <w:i/>
              </w:rPr>
              <w:t>в подкрепа на</w:t>
            </w:r>
            <w:r>
              <w:t xml:space="preserve"> наемането на търсещи работа лица от трети държави, </w:t>
            </w:r>
            <w:r>
              <w:rPr>
                <w:b/>
                <w:i/>
              </w:rPr>
              <w:t>които притежават специализирани умения и целеви експертен опит и пребивават</w:t>
            </w:r>
            <w:r>
              <w:t xml:space="preserve"> извън Съюза</w:t>
            </w:r>
            <w:r>
              <w:rPr>
                <w:b/>
                <w:i/>
              </w:rPr>
              <w:t>, единствено за онези държави членки, които решат да се възползват от него.</w:t>
            </w:r>
            <w:r>
              <w:t xml:space="preserve"> </w:t>
            </w:r>
            <w:r>
              <w:rPr>
                <w:b/>
                <w:i/>
              </w:rPr>
              <w:t>Този инструмент трябва да се използва само като незадължително и временно решение за нуждите на постоянно променящия се пазар на труда.</w:t>
            </w:r>
            <w:r>
              <w:t xml:space="preserve"> </w:t>
            </w:r>
            <w:r>
              <w:rPr>
                <w:b/>
                <w:i/>
              </w:rPr>
              <w:t>Във връзка с това резервът на ЕС от таланти дава на държавите членки време да обучат собствените си граждани и да въведат мерките, необходими за подкрепа на пълната заетост на национално равнище</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всички държави членки, </w:t>
            </w:r>
            <w:r>
              <w:rPr>
                <w:b/>
                <w:i/>
              </w:rPr>
              <w:t>за да</w:t>
            </w:r>
            <w:r>
              <w:t xml:space="preserve"> се улесни </w:t>
            </w:r>
            <w:r>
              <w:rPr>
                <w:b/>
                <w:i/>
              </w:rPr>
              <w:t>наемането на търсещи</w:t>
            </w:r>
            <w:r>
              <w:t xml:space="preserve"> работа лица от трети държави</w:t>
            </w:r>
            <w:r>
              <w:rPr>
                <w:b/>
                <w:i/>
              </w:rPr>
              <w:t>, пребиваващи извън Съюза</w:t>
            </w:r>
            <w:r>
              <w:t>.</w:t>
            </w:r>
          </w:p>
        </w:tc>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w:t>
            </w:r>
            <w:r>
              <w:rPr>
                <w:b/>
                <w:i/>
              </w:rPr>
              <w:t>като единно звено за контакт</w:t>
            </w:r>
            <w:r>
              <w:t xml:space="preserve">, който е на разположение на всички държави членки, </w:t>
            </w:r>
            <w:r>
              <w:rPr>
                <w:b/>
                <w:i/>
              </w:rPr>
              <w:t>с цел повишаване на привлекателността на Съюза и трудовата мобилност на талантите от трети държави, преодоляване на съществуващия недостиг на работна ръка на пазара на труда и подпомагане на двойния екологичен и цифров преход, като</w:t>
            </w:r>
            <w:r>
              <w:t xml:space="preserve"> се улесни </w:t>
            </w:r>
            <w:r>
              <w:rPr>
                <w:b/>
                <w:i/>
              </w:rPr>
              <w:t>процесът на намиране на съответствия между работодателите от ЕС и търсещите</w:t>
            </w:r>
            <w:r>
              <w:t xml:space="preserve"> работа лица от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Никос Анадиотис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w:t>
            </w:r>
            <w:r>
              <w:rPr>
                <w:b/>
                <w:i/>
              </w:rPr>
              <w:t>всички</w:t>
            </w:r>
            <w:r>
              <w:t xml:space="preserve"> държави членки, за да се улесни наемането на търсещи работа лица от трети държави, пребиваващи извън Съюза.</w:t>
            </w:r>
          </w:p>
        </w:tc>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w:t>
            </w:r>
            <w:r>
              <w:rPr>
                <w:b/>
                <w:i/>
              </w:rPr>
              <w:t>доброволно участващите</w:t>
            </w:r>
            <w:r>
              <w:t xml:space="preserve"> държави членки, за да се улесни наемането </w:t>
            </w:r>
            <w:r>
              <w:rPr>
                <w:b/>
                <w:i/>
              </w:rPr>
              <w:t>в конкретни сектори</w:t>
            </w:r>
            <w:r>
              <w:t xml:space="preserve"> на търсещи работа лица от трети държави, пребиваващи извън Съюза</w:t>
            </w:r>
            <w:r>
              <w:rPr>
                <w:b/>
                <w:i/>
              </w:rPr>
              <w:t>, в зависимост от тяхното равнище на умения</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всички държави членки, за да се улесни наемането на </w:t>
            </w:r>
            <w:r>
              <w:rPr>
                <w:b/>
                <w:i/>
              </w:rPr>
              <w:t>търсещи работа</w:t>
            </w:r>
            <w:r>
              <w:t xml:space="preserve"> лица от трети държави, пребиваващи извън Съюза.</w:t>
            </w:r>
          </w:p>
        </w:tc>
        <w:tc>
          <w:tcPr>
            <w:tcW w:w="4876" w:type="dxa"/>
            <w:tcBorders>
              <w:top w:val="nil"/>
              <w:left w:val="nil"/>
              <w:bottom w:val="nil"/>
              <w:right w:val="nil"/>
            </w:tcBorders>
          </w:tcPr>
          <w:p>
            <w:pPr>
              <w:pStyle w:val="Normal6a"/>
            </w:pPr>
            <w:r>
              <w:t>1.</w:t>
            </w:r>
            <w:r>
              <w:tab/>
            </w:r>
            <w:r>
              <w:t xml:space="preserve">С настоящия регламент се създава </w:t>
            </w:r>
            <w:r>
              <w:rPr>
                <w:b/>
                <w:i/>
              </w:rPr>
              <w:t>временен</w:t>
            </w:r>
            <w:r>
              <w:t xml:space="preserve"> резерв на ЕС от таланти, който е на разположение на всички държави членки, за да се улесни наемането на </w:t>
            </w:r>
            <w:r>
              <w:rPr>
                <w:b/>
                <w:i/>
              </w:rPr>
              <w:t>висококвалифицирани</w:t>
            </w:r>
            <w:r>
              <w:t xml:space="preserve"> лица от трети държави, </w:t>
            </w:r>
            <w:r>
              <w:rPr>
                <w:b/>
                <w:i/>
              </w:rPr>
              <w:t>търсещи работа и</w:t>
            </w:r>
            <w:r>
              <w:t xml:space="preserve"> пребиваващи извън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всички държави членки, за да се улесни наемането на търсещи работа лица от трети държави, </w:t>
            </w:r>
            <w:r>
              <w:rPr>
                <w:b/>
                <w:i/>
              </w:rPr>
              <w:t>пребиваващи извън Съюза</w:t>
            </w:r>
            <w:r>
              <w:t>.</w:t>
            </w:r>
          </w:p>
        </w:tc>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който е на разположение на всички държави членки, за да се улесни наемането на търсещи работа лица от трети държави, </w:t>
            </w:r>
            <w:r>
              <w:rPr>
                <w:b/>
                <w:i/>
              </w:rPr>
              <w:t>които покриват всички равнища на умения и квалификации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 настоящия регламент се създава резерв на ЕС от таланти, който е на разположение на всички държави членки, за да се улесни наемането на търсещи работа лица от трети държави, пребиваващи извън Съюза.</w:t>
            </w:r>
          </w:p>
        </w:tc>
        <w:tc>
          <w:tcPr>
            <w:tcW w:w="4876" w:type="dxa"/>
            <w:tcBorders>
              <w:top w:val="nil"/>
              <w:left w:val="nil"/>
              <w:bottom w:val="nil"/>
              <w:right w:val="nil"/>
            </w:tcBorders>
          </w:tcPr>
          <w:p>
            <w:pPr>
              <w:pStyle w:val="Normal6a"/>
            </w:pPr>
            <w:r>
              <w:t>1.</w:t>
            </w:r>
            <w:r>
              <w:tab/>
            </w:r>
            <w:r>
              <w:t xml:space="preserve">С настоящия регламент се създава резерв на ЕС от таланти </w:t>
            </w:r>
            <w:r>
              <w:rPr>
                <w:b/>
                <w:i/>
              </w:rPr>
              <w:t>– незадължителен инструмент</w:t>
            </w:r>
            <w:r>
              <w:t>, който е на разположение на всички държави членки, за да се улесни наемането на търсещи работа лица от трети държави, пребиваващи извън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условията и процедурите за участие на търсещите работа лица от трети държави и работодателите в резерва на ЕС от таланти;</w:t>
            </w:r>
          </w:p>
        </w:tc>
        <w:tc>
          <w:tcPr>
            <w:tcW w:w="4876" w:type="dxa"/>
            <w:tcBorders>
              <w:top w:val="nil"/>
              <w:left w:val="nil"/>
              <w:bottom w:val="nil"/>
              <w:right w:val="nil"/>
            </w:tcBorders>
          </w:tcPr>
          <w:p>
            <w:pPr>
              <w:pStyle w:val="Normal6a"/>
            </w:pPr>
            <w:r>
              <w:t>в)</w:t>
            </w:r>
            <w:r>
              <w:tab/>
            </w:r>
            <w:r>
              <w:t xml:space="preserve">условията и процедурите за участие на </w:t>
            </w:r>
            <w:r>
              <w:rPr>
                <w:b/>
                <w:i/>
              </w:rPr>
              <w:t>висококвалифицираните</w:t>
            </w:r>
            <w:r>
              <w:t xml:space="preserve"> търсещите работа лица от трети държави и работодателите в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w:t>
            </w:r>
            <w:r>
              <w:tab/>
            </w:r>
            <w:r>
              <w:rPr>
                <w:b/>
                <w:i/>
              </w:rPr>
              <w:t>улесняването на наемането на работа на търсещи работа лица от трети държави, възползващи се от партньорство в подкрепа на талантите.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улесняването на наемането на работа на търсещи работа лица от трети държави, възползващи се от партньорство в подкрепа на талантите.</w:t>
            </w:r>
          </w:p>
        </w:tc>
        <w:tc>
          <w:tcPr>
            <w:tcW w:w="4876" w:type="dxa"/>
            <w:tcBorders>
              <w:top w:val="nil"/>
              <w:left w:val="nil"/>
              <w:bottom w:val="nil"/>
              <w:right w:val="nil"/>
            </w:tcBorders>
          </w:tcPr>
          <w:p>
            <w:pPr>
              <w:pStyle w:val="Normal6a"/>
            </w:pPr>
            <w:r>
              <w:t>г)</w:t>
            </w:r>
            <w:r>
              <w:tab/>
            </w:r>
            <w:r>
              <w:t xml:space="preserve">улесняването на наемането на работа на търсещи работа лица от трети държави, възползващи се от партньорство в подкрепа на талантите </w:t>
            </w:r>
            <w:r>
              <w:rPr>
                <w:b/>
                <w:i/>
              </w:rPr>
              <w:t>или национална рамка за развитие и валидиране на умения в трета държава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улесняването на наемането на работа на търсещи работа лица от трети държави, възползващи се от партньорство в подкрепа на талантите.</w:t>
            </w:r>
          </w:p>
        </w:tc>
        <w:tc>
          <w:tcPr>
            <w:tcW w:w="4876" w:type="dxa"/>
            <w:tcBorders>
              <w:top w:val="nil"/>
              <w:left w:val="nil"/>
              <w:bottom w:val="nil"/>
              <w:right w:val="nil"/>
            </w:tcBorders>
          </w:tcPr>
          <w:p>
            <w:pPr>
              <w:pStyle w:val="Normal6a"/>
            </w:pPr>
            <w:r>
              <w:t>г)</w:t>
            </w:r>
            <w:r>
              <w:tab/>
            </w:r>
            <w:r>
              <w:t xml:space="preserve">улесняването на наемането на работа на </w:t>
            </w:r>
            <w:r>
              <w:rPr>
                <w:b/>
                <w:i/>
              </w:rPr>
              <w:t>висококвалифицирани</w:t>
            </w:r>
            <w:r>
              <w:t xml:space="preserve"> търсещи работа лица от трети държави, възползващи се от партньорство в подкрепа на талантите.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г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прилагането на принципа на равно третиране и защитата на правата на търсещите работа лица, които използват или са използвали резерва на ЕС от таланти или са били наети чрез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г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защитата на търсещите работа лица и работниците, наети чрез резерва на ЕС от таланти, и прилагането на принципа на равно третиране.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2 – буква г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прилагането на принципа на равно третиране и защитата на правата на търсещите работа лица, които използват или са използвали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алинея 2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С настоящия регламент се установява правното основание за лесна за ползване платформа, която дава възможност за непрекъснато техническо подобряване, за да се насърчи сътрудничеството и да се изгради доверие между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Йоан Даниелсон, Евин Инсир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 и за работодатели, установени в участващите държави членки.</w:t>
            </w:r>
          </w:p>
        </w:tc>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 и за работодатели, установени в участващите държави членки</w:t>
            </w:r>
            <w:r>
              <w:rPr>
                <w:b/>
                <w:i/>
              </w:rPr>
              <w:t>, които извършват значителна стопанска дейност в съответната държава членка.</w:t>
            </w:r>
            <w:r>
              <w:t xml:space="preserve"> </w:t>
            </w:r>
            <w:r>
              <w:rPr>
                <w:b/>
                <w:i/>
              </w:rPr>
              <w:t>Резервът на ЕС от таланти следва да се използва за свободни работни места и наемане на работа само ако свободно работно място не може да бъде заето чрез набиране на персонал в Съюза от националните служби по заетостта или чрез портала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Настоящият регламент се прилага за </w:t>
            </w:r>
            <w:r>
              <w:rPr>
                <w:b/>
                <w:i/>
              </w:rPr>
              <w:t>търсещи</w:t>
            </w:r>
            <w:r>
              <w:t xml:space="preserve"> работа лица от трети държави, </w:t>
            </w:r>
            <w:r>
              <w:rPr>
                <w:b/>
                <w:i/>
              </w:rPr>
              <w:t>пребиваващи извън</w:t>
            </w:r>
            <w:r>
              <w:t xml:space="preserve"> Съюза, </w:t>
            </w:r>
            <w:r>
              <w:rPr>
                <w:b/>
                <w:i/>
              </w:rPr>
              <w:t>и за работодатели, установени в участващите държави членки</w:t>
            </w:r>
            <w:r>
              <w:t>.</w:t>
            </w:r>
          </w:p>
        </w:tc>
        <w:tc>
          <w:tcPr>
            <w:tcW w:w="4876" w:type="dxa"/>
            <w:tcBorders>
              <w:top w:val="nil"/>
              <w:left w:val="nil"/>
              <w:bottom w:val="nil"/>
              <w:right w:val="nil"/>
            </w:tcBorders>
          </w:tcPr>
          <w:p>
            <w:pPr>
              <w:pStyle w:val="Normal6a"/>
            </w:pPr>
            <w:r>
              <w:t>1.</w:t>
            </w:r>
            <w:r>
              <w:tab/>
            </w:r>
            <w:r>
              <w:t xml:space="preserve">Настоящият регламент се прилага за </w:t>
            </w:r>
            <w:r>
              <w:rPr>
                <w:b/>
                <w:i/>
              </w:rPr>
              <w:t>всички държави членки, търсещите</w:t>
            </w:r>
            <w:r>
              <w:t xml:space="preserve"> работа лица от трети държави, </w:t>
            </w:r>
            <w:r>
              <w:rPr>
                <w:b/>
                <w:i/>
              </w:rPr>
              <w:t>работодателите и посредниците, установени в</w:t>
            </w:r>
            <w:r>
              <w:t xml:space="preserve"> Съюза, </w:t>
            </w:r>
            <w:r>
              <w:rPr>
                <w:b/>
                <w:i/>
              </w:rPr>
              <w:t>както и платформите на трети страни за намиране на съответствия, предоставящи управлявани на платформата алгоритми за автоматично намиране на съответствия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Хилде Вотманс, Ирена Йовева,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 и за работодатели, установени в участващите държави членки.</w:t>
            </w:r>
          </w:p>
        </w:tc>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w:t>
            </w:r>
            <w:r>
              <w:rPr>
                <w:b/>
                <w:i/>
              </w:rPr>
              <w:t>  независимо от равнището им на квалификация,</w:t>
            </w:r>
            <w:r>
              <w:t xml:space="preserve"> и за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 и за работодатели, установени в участващите държави членки.</w:t>
            </w:r>
          </w:p>
        </w:tc>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 и за работодатели, установени в участващите държави членки</w:t>
            </w:r>
            <w:r>
              <w:rPr>
                <w:b/>
                <w:i/>
              </w:rPr>
              <w:t>, за техните свободни работни места в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Настоящият регламент се прилага за търсещи работа лица от трети държави, </w:t>
            </w:r>
            <w:r>
              <w:rPr>
                <w:b/>
                <w:i/>
              </w:rPr>
              <w:t>пребиваващи извън Съюза</w:t>
            </w:r>
            <w:r>
              <w:t>, и за работодатели, установени в участващите държави членки.</w:t>
            </w:r>
          </w:p>
        </w:tc>
        <w:tc>
          <w:tcPr>
            <w:tcW w:w="4876" w:type="dxa"/>
            <w:tcBorders>
              <w:top w:val="nil"/>
              <w:left w:val="nil"/>
              <w:bottom w:val="nil"/>
              <w:right w:val="nil"/>
            </w:tcBorders>
          </w:tcPr>
          <w:p>
            <w:pPr>
              <w:pStyle w:val="Normal6a"/>
            </w:pPr>
            <w:r>
              <w:t>1.</w:t>
            </w:r>
            <w:r>
              <w:tab/>
            </w:r>
            <w:r>
              <w:t xml:space="preserve">Настоящият регламент се прилага за търсещи работа лица от трети държави, </w:t>
            </w:r>
            <w:r>
              <w:rPr>
                <w:b/>
                <w:i/>
              </w:rPr>
              <w:t>които покриват всички равнища на умения и квалификации</w:t>
            </w:r>
            <w:r>
              <w:t>, и за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Настоящият регламент се прилага за търсещи работа лица от трети държави, пребиваващи извън Съюза, и за работодатели, установени в участващите държави членки.</w:t>
            </w:r>
          </w:p>
        </w:tc>
        <w:tc>
          <w:tcPr>
            <w:tcW w:w="4876" w:type="dxa"/>
            <w:tcBorders>
              <w:top w:val="nil"/>
              <w:left w:val="nil"/>
              <w:bottom w:val="nil"/>
              <w:right w:val="nil"/>
            </w:tcBorders>
          </w:tcPr>
          <w:p>
            <w:pPr>
              <w:pStyle w:val="Normal6a"/>
            </w:pPr>
            <w:r>
              <w:t>1.</w:t>
            </w:r>
            <w:r>
              <w:tab/>
            </w:r>
            <w:r>
              <w:t xml:space="preserve">Настоящият регламент се прилага за </w:t>
            </w:r>
            <w:r>
              <w:rPr>
                <w:b/>
                <w:i/>
              </w:rPr>
              <w:t>висококвалифицирани</w:t>
            </w:r>
            <w:r>
              <w:t xml:space="preserve"> търсещи работа лица от трети държави, пребиваващи извън Съюза, и за работодатели, установени в участващите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3</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Участие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Всяка държава членка може да реши по всяко време да вземе участие в резерва на ЕС от таланти.</w:t>
            </w:r>
            <w:r>
              <w:rPr>
                <w:b/>
                <w:i/>
              </w:rPr>
              <w:t xml:space="preserve"> </w:t>
            </w:r>
            <w:r>
              <w:rPr>
                <w:b/>
                <w:i/>
              </w:rPr>
              <w:t>Тя уведомява Комисията за решението си не по-късно от 9 месеца преди датата, от която възнамерява да вземе участие.</w:t>
            </w:r>
            <w:r>
              <w:rPr>
                <w:b/>
                <w:i/>
              </w:rPr>
              <w:t xml:space="preserve"> </w:t>
            </w:r>
            <w:r>
              <w:rPr>
                <w:b/>
                <w:i/>
              </w:rPr>
              <w:t>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Информацията относно участващите държави членки се оповестява публично на ИТ платформата на резерва на ЕС от таланти.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3</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Участие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Всяка държава членка може да реши по всяко време да вземе участие в резерва на ЕС от таланти.</w:t>
            </w:r>
            <w:r>
              <w:rPr>
                <w:b/>
                <w:i/>
              </w:rPr>
              <w:t xml:space="preserve"> </w:t>
            </w:r>
            <w:r>
              <w:rPr>
                <w:b/>
                <w:i/>
              </w:rPr>
              <w:t>Тя уведомява Комисията за решението си не по-късно от 9 месеца преди датата, от която възнамерява да вземе участие.</w:t>
            </w:r>
            <w:r>
              <w:rPr>
                <w:b/>
                <w:i/>
              </w:rPr>
              <w:t xml:space="preserve"> </w:t>
            </w:r>
            <w:r>
              <w:rPr>
                <w:b/>
                <w:i/>
              </w:rPr>
              <w:t>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Информацията относно участващите държави членки се оповестява публично на ИТ платформата на резерва на ЕС от таланти.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заглавие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Участие</w:t>
            </w:r>
          </w:p>
        </w:tc>
        <w:tc>
          <w:tcPr>
            <w:tcW w:w="4876" w:type="dxa"/>
            <w:tcBorders>
              <w:top w:val="nil"/>
              <w:left w:val="nil"/>
              <w:bottom w:val="nil"/>
              <w:right w:val="nil"/>
            </w:tcBorders>
          </w:tcPr>
          <w:p>
            <w:pPr>
              <w:pStyle w:val="Normal6a"/>
            </w:pPr>
            <w:r>
              <w:t>Участие</w:t>
            </w:r>
            <w:r>
              <w:rPr>
                <w:b/>
                <w:i/>
              </w:rPr>
              <w:t>, оттегляне и прекратяване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заглавие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Участие</w:t>
            </w:r>
          </w:p>
        </w:tc>
        <w:tc>
          <w:tcPr>
            <w:tcW w:w="4876" w:type="dxa"/>
            <w:tcBorders>
              <w:top w:val="nil"/>
              <w:left w:val="nil"/>
              <w:bottom w:val="nil"/>
              <w:right w:val="nil"/>
            </w:tcBorders>
          </w:tcPr>
          <w:p>
            <w:pPr>
              <w:pStyle w:val="Normal6a"/>
            </w:pPr>
            <w:r>
              <w:t>Участие</w:t>
            </w:r>
            <w:r>
              <w:rPr>
                <w:b/>
                <w:i/>
              </w:rPr>
              <w:t>, оттегляне и прекратяване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Всяка държава членка може да реши по всяко време да вземе участие в резерва на ЕС от таланти. Тя уведомява Комисията за решението си не по-късно от </w:t>
            </w:r>
            <w:r>
              <w:rPr>
                <w:b/>
                <w:i/>
              </w:rPr>
              <w:t>9</w:t>
            </w:r>
            <w:r>
              <w:t xml:space="preserve">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Borders>
              <w:top w:val="nil"/>
              <w:left w:val="nil"/>
              <w:bottom w:val="nil"/>
              <w:right w:val="nil"/>
            </w:tcBorders>
          </w:tcPr>
          <w:p>
            <w:pPr>
              <w:pStyle w:val="Normal6a"/>
            </w:pPr>
            <w:r>
              <w:t>1.</w:t>
            </w:r>
            <w:r>
              <w:tab/>
            </w:r>
            <w:r>
              <w:t xml:space="preserve">Всяка държава членка може да реши по всяко време да вземе участие в резерва на ЕС от таланти. </w:t>
            </w:r>
            <w:r>
              <w:rPr>
                <w:b/>
                <w:i/>
              </w:rPr>
              <w:t>Участието в резерва от таланти не трябва да налага задължение за хармонизиране на националните процедури за трудова миграция или за признаване на конкретни професионални групи.</w:t>
            </w:r>
            <w:r>
              <w:t xml:space="preserve"> Тя уведомява Комисията за решението си не по-късно от </w:t>
            </w:r>
            <w:r>
              <w:rPr>
                <w:b/>
                <w:i/>
              </w:rPr>
              <w:t>6</w:t>
            </w:r>
            <w:r>
              <w:t xml:space="preserve">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Чарли Веймерс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Всяка държава членка може да реши по всяко време да вземе участие в резерва на ЕС от таланти. Тя уведомява Комисията за решението 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Borders>
              <w:top w:val="nil"/>
              <w:left w:val="nil"/>
              <w:bottom w:val="nil"/>
              <w:right w:val="nil"/>
            </w:tcBorders>
          </w:tcPr>
          <w:p>
            <w:pPr>
              <w:pStyle w:val="Normal6a"/>
            </w:pPr>
            <w:r>
              <w:t>1.</w:t>
            </w:r>
            <w:r>
              <w:tab/>
            </w:r>
            <w:r>
              <w:t>Всяка държава членка може да реши по всяко време да вземе участие в резерва на ЕС от таланти</w:t>
            </w:r>
            <w:r>
              <w:rPr>
                <w:b/>
                <w:i/>
              </w:rPr>
              <w:t>, ако е организирала референдум по този въпрос и резултатът от него е бил положителен. Референдумът се финансира от бюджета на ЕС</w:t>
            </w:r>
            <w:r>
              <w:t>. Тя уведомява Комисията за решението 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Всяка държава членка може да реши по всяко време да вземе участие</w:t>
            </w:r>
            <w:r>
              <w:t xml:space="preserve"> в резерва на ЕС от таланти. </w:t>
            </w:r>
            <w:r>
              <w:rPr>
                <w:b/>
                <w:i/>
              </w:rPr>
              <w:t>Тя уведомява Комисията за решението си не по-късно от 9 месеца преди датата, от която възнамерява да вземе участие.</w:t>
            </w:r>
            <w:r>
              <w:t xml:space="preserve"> От първия ден на участието свободните работни места, предлагани от работодателите, установени в съответната държава членка, </w:t>
            </w:r>
            <w:r>
              <w:rPr>
                <w:b/>
                <w:i/>
              </w:rPr>
              <w:t>може да бъдат прехвърляни</w:t>
            </w:r>
            <w:r>
              <w:t xml:space="preserve"> към ИТ платформата на резерва на ЕС от таланти.</w:t>
            </w:r>
          </w:p>
        </w:tc>
        <w:tc>
          <w:tcPr>
            <w:tcW w:w="4876" w:type="dxa"/>
            <w:tcBorders>
              <w:top w:val="nil"/>
              <w:left w:val="nil"/>
              <w:bottom w:val="nil"/>
              <w:right w:val="nil"/>
            </w:tcBorders>
          </w:tcPr>
          <w:p>
            <w:pPr>
              <w:pStyle w:val="Normal6a"/>
            </w:pPr>
            <w:r>
              <w:t>1.</w:t>
            </w:r>
            <w:r>
              <w:tab/>
            </w:r>
            <w:r>
              <w:rPr>
                <w:b/>
                <w:i/>
              </w:rPr>
              <w:t>Държавите членки участват</w:t>
            </w:r>
            <w:r>
              <w:t xml:space="preserve"> в резерва на ЕС от таланти. От първия ден на участието свободните работни места, предлагани от работодателите, установени в съответната държава членка, </w:t>
            </w:r>
            <w:r>
              <w:rPr>
                <w:b/>
                <w:i/>
              </w:rPr>
              <w:t>се прехвърлят</w:t>
            </w:r>
            <w:r>
              <w:t xml:space="preserve"> към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Всяка държава членка може да реши по всяко време да вземе участие в резерва на ЕС от таланти. Тя уведомява Комисията за решението 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Borders>
              <w:top w:val="nil"/>
              <w:left w:val="nil"/>
              <w:bottom w:val="nil"/>
              <w:right w:val="nil"/>
            </w:tcBorders>
          </w:tcPr>
          <w:p>
            <w:pPr>
              <w:pStyle w:val="Normal6a"/>
            </w:pPr>
            <w:r>
              <w:t>1.</w:t>
            </w:r>
            <w:r>
              <w:tab/>
            </w:r>
            <w:r>
              <w:rPr>
                <w:b/>
                <w:i/>
              </w:rPr>
              <w:t>След като се консултира със социалните партньори,</w:t>
            </w:r>
            <w:r>
              <w:t xml:space="preserve"> всяка държава членка може да реши по всяко време да вземе участие в резерва на ЕС от таланти. Тя уведомява Комисията за решението 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Надин Морано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Всяка държава членка може да реши по всяко време да вземе участие в резерва на ЕС от таланти. Тя уведомява Комисията за решението 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Borders>
              <w:top w:val="nil"/>
              <w:left w:val="nil"/>
              <w:bottom w:val="nil"/>
              <w:right w:val="nil"/>
            </w:tcBorders>
          </w:tcPr>
          <w:p>
            <w:pPr>
              <w:pStyle w:val="Normal6a"/>
            </w:pPr>
            <w:r>
              <w:t>1.</w:t>
            </w:r>
            <w:r>
              <w:tab/>
            </w:r>
            <w:r>
              <w:t xml:space="preserve">Всяка държава членка може да реши </w:t>
            </w:r>
            <w:r>
              <w:rPr>
                <w:b/>
                <w:i/>
              </w:rPr>
              <w:t>свободно и</w:t>
            </w:r>
            <w:r>
              <w:t xml:space="preserve"> по всяко време да вземе участие в резерва на ЕС от таланти. Тя уведомява Комисията за решението 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Всяка участваща държава членка може да реши по всяко време да оттегли участието си в резерва на ЕС от таланти.</w:t>
            </w:r>
            <w:r>
              <w:t xml:space="preserve"> </w:t>
            </w:r>
            <w:r>
              <w:rPr>
                <w:b/>
                <w:i/>
              </w:rPr>
              <w:t>Тя уведомява Комисията за решението си с датата на влизане в сила на оттеглянето.</w:t>
            </w:r>
            <w:r>
              <w:t xml:space="preserve"> </w:t>
            </w:r>
            <w:r>
              <w:rPr>
                <w:b/>
                <w:i/>
              </w:rPr>
              <w:t>От тази дата свободните работни места, предлагани от работодателите, установени в съответната държава членка, се премахват от ИТ платформата на резерва на ЕС от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Използването на резерва на ЕС от таланти трябва да зависи от прилагането на мерките, необходими с цел да се обучат работниците от ЕС, да се насърчи връщането към професии с недостиг на работна ръка и да се интегрират по-добре на пазара на труда лицата, търсещи работа на национално равнище.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Всяка държава членка може да реши по всяко време да се оттегли от резерва на ЕС от таланти.</w:t>
            </w:r>
            <w:r>
              <w:t xml:space="preserve"> </w:t>
            </w:r>
            <w:r>
              <w:rPr>
                <w:b/>
                <w:i/>
              </w:rPr>
              <w:t>Тя уведомява Комисията за решението си не по-късно от три месеца преди датата, от която възнамерява да прекрати участието 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Йоан Даниелсон, Евин Инсир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Участваща държава членка може по всяко време да реши да оттегли участието си от резерва на ЕС от таланти.</w:t>
            </w:r>
            <w:r>
              <w:t xml:space="preserve"> </w:t>
            </w:r>
            <w:r>
              <w:rPr>
                <w:b/>
                <w:i/>
              </w:rPr>
              <w:t>Тя уведомява Комисията за това решение най-малко шест месеца преди датата, от която възнамерява да се оттегли.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Комисията представя предложение за прекратяване на ИТ платформата на резерва на ЕС от таланти и на регламента в неговата цялост, ако предполагаемите най-малко 11 държави членки не са станали участници пет години след влизането в сила на регламента или ако последващият мониторинг и докладване съгласно член 20 и член 23 установят, че целите на регламента не са постигнати в достатъчна степен и че резервът на ЕС от таланти не е икономически ефективен.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Достъпът до резерва на ЕС от таланти трябва да бъде ограничен до държавите членки с високо равнище на безработица, включително сред мигрантите, които вече са установени в тези държави.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 – параграф 2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Комисията представя предложение за прекратяване на ИТ платформата на резерва на ЕС от таланти и на регламента в неговата цялост, ако предполагаемите най-малко 11 държави членки не са станали участници пет години след влизането в сила на регламента или ако последващият мониторинг и докладване съгласно член 20 и член 23 установят, че целите на регламента не са постигнати в достатъчна степен и че резервът на ЕС от таланти не е икономически ефективен.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„участващи държави членки“ означава държави членки, които участват в резерва на ЕС от таланти;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„участващи държави членки“ означава държави членки, които участват в резерва на ЕС от таланти;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Том Вандендрисе, Петра Щегер, Ярослав Бжох, Фабрис Леджери, Антонио Танжер Кореа,  Хорхе Бусаде Виялба, Марике Елерс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w:t>
            </w:r>
            <w:r>
              <w:t xml:space="preserve">търсещо работа лице от трета държава“ означава лице, пребиваващо извън Съюза, което не е гражданин на Съюза по смисъла на член 20, параграф 1 от ДФЕС </w:t>
            </w:r>
            <w:r>
              <w:rPr>
                <w:b/>
                <w:i/>
              </w:rPr>
              <w:t>и</w:t>
            </w:r>
            <w:r>
              <w:t xml:space="preserve"> търси работа в Съюза;</w:t>
            </w:r>
          </w:p>
        </w:tc>
        <w:tc>
          <w:tcPr>
            <w:tcW w:w="4876" w:type="dxa"/>
            <w:tcBorders>
              <w:top w:val="nil"/>
              <w:left w:val="nil"/>
              <w:bottom w:val="nil"/>
              <w:right w:val="nil"/>
            </w:tcBorders>
          </w:tcPr>
          <w:p>
            <w:pPr>
              <w:pStyle w:val="Normal6a"/>
            </w:pPr>
            <w:r>
              <w:rPr>
                <w:b/>
                <w:i/>
              </w:rPr>
              <w:t>2)</w:t>
            </w:r>
            <w:r>
              <w:tab/>
            </w:r>
            <w:r>
              <w:rPr>
                <w:b/>
                <w:i/>
              </w:rPr>
              <w:t>„висококвалифицирано</w:t>
            </w:r>
            <w:r>
              <w:t xml:space="preserve"> търсещо работа лице от трета държава“ означава лице, пребиваващо извън Съюза, което не е гражданин на Съюза по смисъла на член 20, параграф 1 от ДФЕС</w:t>
            </w:r>
            <w:r>
              <w:rPr>
                <w:b/>
                <w:i/>
              </w:rPr>
              <w:t>,</w:t>
            </w:r>
            <w:r>
              <w:t xml:space="preserve"> търси работа в Съюза </w:t>
            </w:r>
            <w:r>
              <w:rPr>
                <w:b/>
                <w:i/>
              </w:rPr>
              <w:t>и притежава необходимите квалификации за висше образование или професионални умения, както е определено в член 2 от Директива (ЕС)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„търсещо работа лице от трета държава“ означава лице, пребиваващо извън Съюза, което не е гражданин на Съюза по смисъла на член 20, параграф 1 от ДФЕС и търси работа в Съюза;</w:t>
            </w:r>
          </w:p>
        </w:tc>
        <w:tc>
          <w:tcPr>
            <w:tcW w:w="4876" w:type="dxa"/>
            <w:tcBorders>
              <w:top w:val="nil"/>
              <w:left w:val="nil"/>
              <w:bottom w:val="nil"/>
              <w:right w:val="nil"/>
            </w:tcBorders>
          </w:tcPr>
          <w:p>
            <w:pPr>
              <w:pStyle w:val="Normal6a"/>
            </w:pPr>
            <w:r>
              <w:rPr>
                <w:b/>
                <w:i/>
              </w:rPr>
              <w:t>2)</w:t>
            </w:r>
            <w:r>
              <w:tab/>
            </w:r>
            <w:r>
              <w:t xml:space="preserve">„търсещо работа лице от трета държава“ означава </w:t>
            </w:r>
            <w:r>
              <w:rPr>
                <w:b/>
                <w:i/>
              </w:rPr>
              <w:t>пълнолетно съгласно националното законодателство</w:t>
            </w:r>
            <w:r>
              <w:t xml:space="preserve"> лице, пребиваващо </w:t>
            </w:r>
            <w:r>
              <w:rPr>
                <w:b/>
                <w:i/>
              </w:rPr>
              <w:t>във или</w:t>
            </w:r>
            <w:r>
              <w:t xml:space="preserve"> извън Съюза, което не е гражданин на Съюза по смисъла на член 20, параграф 1 от ДФЕС и търси работа в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„търсещо работа лице от трета държава“ означава лице, пребиваващо извън Съюза, което не е гражданин на Съюза по смисъла на член 20, параграф 1 от ДФЕС и търси работа в Съюза;</w:t>
            </w:r>
          </w:p>
        </w:tc>
        <w:tc>
          <w:tcPr>
            <w:tcW w:w="4876" w:type="dxa"/>
            <w:tcBorders>
              <w:top w:val="nil"/>
              <w:left w:val="nil"/>
              <w:bottom w:val="nil"/>
              <w:right w:val="nil"/>
            </w:tcBorders>
          </w:tcPr>
          <w:p>
            <w:pPr>
              <w:pStyle w:val="Normal6a"/>
            </w:pPr>
            <w:r>
              <w:rPr>
                <w:b/>
                <w:i/>
              </w:rPr>
              <w:t>2)</w:t>
            </w:r>
            <w:r>
              <w:tab/>
            </w:r>
            <w:r>
              <w:t xml:space="preserve">„търсещо работа лице от трета държава“ означава </w:t>
            </w:r>
            <w:r>
              <w:rPr>
                <w:b/>
                <w:i/>
              </w:rPr>
              <w:t>физическо</w:t>
            </w:r>
            <w:r>
              <w:t xml:space="preserve"> лице, пребиваващо извън Съюза, което не е гражданин на Съюза по смисъла на член 20, параграф 1 от ДФЕС и търси работа в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„работодател“ означава всяко физическо или юридическо лице, установено в участваща държава членка, под чието ръководство или чиито надзор се извършва наемането на работа, както и частни агенции за наемане на работа, агенции за временна заетост и посредници на пазара на труда;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да се намали броят на измененията, които трябва да бъдат представени до необходимия минимум, използваното тук определение трябва да се прилага последователно в целия текст и да замести „работодател“.</w:t>
      </w:r>
    </w:p>
    <w:p>
      <w:r>
        <w:rPr>
          <w:rStyle w:val="HideTWBExt"/>
        </w:rPr>
        <w:t>&lt;/AmendB&gt;</w:t>
      </w:r>
    </w:p>
    <w:p>
      <w:pPr>
        <w:pStyle w:val="AmNumberTabs"/>
      </w:pPr>
      <w:r>
        <w:rPr>
          <w:rStyle w:val="HideTWBExt"/>
        </w:rPr>
        <w:t>&lt;AmendB&gt;</w:t>
      </w:r>
      <w:r>
        <w:t>Изменение</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„работодател“ означава всяко физическо или юридическо лице, установено в участваща държава членка, под чието ръководство или чиито надзор се извършва наемането на работа, както и частни агенции за наемане на работа, агенции за временна заетост и посредници на пазара на труда;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Пернандо Барена Арса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„работодател“ означава </w:t>
            </w:r>
            <w:r>
              <w:rPr>
                <w:b/>
                <w:i/>
              </w:rPr>
              <w:t>всяко</w:t>
            </w:r>
            <w:r>
              <w:t xml:space="preserve"> физическо или юридическо лице, </w:t>
            </w:r>
            <w:r>
              <w:rPr>
                <w:b/>
                <w:i/>
              </w:rPr>
              <w:t>установено в</w:t>
            </w:r>
            <w:r>
              <w:t xml:space="preserve"> участваща държава членка, под чието ръководство или </w:t>
            </w:r>
            <w:r>
              <w:rPr>
                <w:b/>
                <w:i/>
              </w:rPr>
              <w:t>чиито</w:t>
            </w:r>
            <w:r>
              <w:t xml:space="preserve"> надзор се извършва наемането на работа</w:t>
            </w:r>
            <w:r>
              <w:rPr>
                <w:b/>
                <w:i/>
              </w:rPr>
              <w:t>, както и частни</w:t>
            </w:r>
            <w:r>
              <w:t xml:space="preserve"> агенции за </w:t>
            </w:r>
            <w:r>
              <w:rPr>
                <w:b/>
                <w:i/>
              </w:rPr>
              <w:t>наемане на работа,</w:t>
            </w:r>
            <w:r>
              <w:t xml:space="preserve"> агенции за </w:t>
            </w:r>
            <w:r>
              <w:rPr>
                <w:b/>
                <w:i/>
              </w:rPr>
              <w:t>временна заетост</w:t>
            </w:r>
            <w:r>
              <w:t xml:space="preserve"> и посредници на пазара на труда</w:t>
            </w:r>
            <w:r>
              <w:rPr>
                <w:b/>
                <w:i/>
              </w:rPr>
              <w:t>;</w:t>
            </w:r>
          </w:p>
        </w:tc>
        <w:tc>
          <w:tcPr>
            <w:tcW w:w="4876" w:type="dxa"/>
            <w:tcBorders>
              <w:top w:val="nil"/>
              <w:left w:val="nil"/>
              <w:bottom w:val="nil"/>
              <w:right w:val="nil"/>
            </w:tcBorders>
          </w:tcPr>
          <w:p>
            <w:pPr>
              <w:pStyle w:val="Normal6a"/>
            </w:pPr>
            <w:r>
              <w:rPr>
                <w:b/>
                <w:i/>
              </w:rPr>
              <w:t>3)</w:t>
            </w:r>
            <w:r>
              <w:tab/>
            </w:r>
            <w:r>
              <w:t xml:space="preserve">„работодател“ означава физическо или юридическо лице, </w:t>
            </w:r>
            <w:r>
              <w:rPr>
                <w:b/>
                <w:i/>
              </w:rPr>
              <w:t>което действително извършва значителни дейности на територията на</w:t>
            </w:r>
            <w:r>
              <w:t xml:space="preserve"> участваща държава членка, </w:t>
            </w:r>
            <w:r>
              <w:rPr>
                <w:b/>
                <w:i/>
              </w:rPr>
              <w:t>в която е установено, в която търсещото работа лице от трета държава е наето на работа и</w:t>
            </w:r>
            <w:r>
              <w:t xml:space="preserve"> под чието ръководство или </w:t>
            </w:r>
            <w:r>
              <w:rPr>
                <w:b/>
                <w:i/>
              </w:rPr>
              <w:t>чийто</w:t>
            </w:r>
            <w:r>
              <w:t xml:space="preserve"> надзор се извършва наемането на работа</w:t>
            </w:r>
            <w:r>
              <w:rPr>
                <w:b/>
                <w:i/>
              </w:rPr>
              <w:t>.</w:t>
            </w:r>
            <w:r>
              <w:t xml:space="preserve"> </w:t>
            </w:r>
            <w:r>
              <w:rPr>
                <w:b/>
                <w:i/>
              </w:rPr>
              <w:t>За целите на настоящия регламент се изключват</w:t>
            </w:r>
            <w:r>
              <w:t xml:space="preserve"> агенции за </w:t>
            </w:r>
            <w:r>
              <w:rPr>
                <w:b/>
                <w:i/>
              </w:rPr>
              <w:t>временна заетост – съгласно определението в член 3, параграф 1, буква б) от Директива 2008/104/ЕО, частни</w:t>
            </w:r>
            <w:r>
              <w:t xml:space="preserve"> агенции за </w:t>
            </w:r>
            <w:r>
              <w:rPr>
                <w:b/>
                <w:i/>
              </w:rPr>
              <w:t>наемане на работа</w:t>
            </w:r>
            <w:r>
              <w:t xml:space="preserve"> и посредници на пазара на труда</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t>
            </w:r>
            <w:r>
              <w:t xml:space="preserve">работодател“ означава всяко физическо или юридическо лице, </w:t>
            </w:r>
            <w:r>
              <w:rPr>
                <w:b/>
                <w:i/>
              </w:rPr>
              <w:t>установено в участваща</w:t>
            </w:r>
            <w:r>
              <w:t xml:space="preserve"> държава членка, под чието ръководство или </w:t>
            </w:r>
            <w:r>
              <w:rPr>
                <w:b/>
                <w:i/>
              </w:rPr>
              <w:t>чиито</w:t>
            </w:r>
            <w:r>
              <w:t xml:space="preserve"> надзор се извършва наемането на работа</w:t>
            </w:r>
            <w:r>
              <w:rPr>
                <w:b/>
                <w:i/>
              </w:rPr>
              <w:t>, както и частни агенции за наемане на работа, агенции за временна заетост и посредници на пазара на труда</w:t>
            </w:r>
            <w:r>
              <w:t>;</w:t>
            </w:r>
          </w:p>
        </w:tc>
        <w:tc>
          <w:tcPr>
            <w:tcW w:w="4876" w:type="dxa"/>
            <w:tcBorders>
              <w:top w:val="nil"/>
              <w:left w:val="nil"/>
              <w:bottom w:val="nil"/>
              <w:right w:val="nil"/>
            </w:tcBorders>
          </w:tcPr>
          <w:p>
            <w:pPr>
              <w:pStyle w:val="Normal6a"/>
            </w:pPr>
            <w:r>
              <w:rPr>
                <w:b/>
                <w:i/>
              </w:rPr>
              <w:t>3)</w:t>
            </w:r>
            <w:r>
              <w:tab/>
            </w:r>
            <w:r>
              <w:rPr>
                <w:b/>
                <w:i/>
              </w:rPr>
              <w:t>„участващ</w:t>
            </w:r>
            <w:r>
              <w:t xml:space="preserve"> работодател“ означава всяко физическо или юридическо лице, </w:t>
            </w:r>
            <w:r>
              <w:rPr>
                <w:b/>
                <w:i/>
              </w:rPr>
              <w:t>законно извършващо дейност в</w:t>
            </w:r>
            <w:r>
              <w:t xml:space="preserve"> държава членка, под чието ръководство или </w:t>
            </w:r>
            <w:r>
              <w:rPr>
                <w:b/>
                <w:i/>
              </w:rPr>
              <w:t>чийто</w:t>
            </w:r>
            <w:r>
              <w:t xml:space="preserve"> надзор се извършва наемането на работа;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Йоан Даниелсон, Евин Инсир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„работодател“ означава всяко физическо или юридическо лице, установено в участваща държава членка, </w:t>
            </w:r>
            <w:r>
              <w:rPr>
                <w:b/>
                <w:i/>
              </w:rPr>
              <w:t>под чието ръководство или чиито надзор се извършва наемането на работа, както и частни агенции за наемане на работа, агенции за временна заетост и посредници на пазара на труда</w:t>
            </w:r>
            <w:r>
              <w:t>;</w:t>
            </w:r>
          </w:p>
        </w:tc>
        <w:tc>
          <w:tcPr>
            <w:tcW w:w="4876" w:type="dxa"/>
            <w:tcBorders>
              <w:top w:val="nil"/>
              <w:left w:val="nil"/>
              <w:bottom w:val="nil"/>
              <w:right w:val="nil"/>
            </w:tcBorders>
          </w:tcPr>
          <w:p>
            <w:pPr>
              <w:pStyle w:val="Normal6a"/>
            </w:pPr>
            <w:r>
              <w:rPr>
                <w:b/>
                <w:i/>
              </w:rPr>
              <w:t>3)</w:t>
            </w:r>
            <w:r>
              <w:tab/>
            </w:r>
            <w:r>
              <w:t xml:space="preserve">„работодател“ означава всяко физическо или юридическо лице, установено в участваща държава членка, </w:t>
            </w:r>
            <w:r>
              <w:rPr>
                <w:b/>
                <w:i/>
              </w:rPr>
              <w:t>което извършва значителна стопанска дейност, различна от чисто вътрешни управленски или административни дейности, и има или възнамерява да има преки трудови отношения в държава членка с търсещо работа лице от трета държава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Хавиер Морено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„работодател“ означава всяко физическо или юридическо лице, </w:t>
            </w:r>
            <w:r>
              <w:rPr>
                <w:b/>
                <w:i/>
              </w:rPr>
              <w:t>установено в участваща държава членка, под чието ръководство или чиито надзор се извършва наемането на работа, както и частни агенции за наемане на работа, агенции за временна заетост и посредници на пазара на труда</w:t>
            </w:r>
            <w:r>
              <w:t>;</w:t>
            </w:r>
          </w:p>
        </w:tc>
        <w:tc>
          <w:tcPr>
            <w:tcW w:w="4876" w:type="dxa"/>
            <w:tcBorders>
              <w:top w:val="nil"/>
              <w:left w:val="nil"/>
              <w:bottom w:val="nil"/>
              <w:right w:val="nil"/>
            </w:tcBorders>
          </w:tcPr>
          <w:p>
            <w:pPr>
              <w:pStyle w:val="Normal6a"/>
            </w:pPr>
            <w:r>
              <w:rPr>
                <w:b/>
                <w:i/>
              </w:rPr>
              <w:t>3)</w:t>
            </w:r>
            <w:r>
              <w:tab/>
            </w:r>
            <w:r>
              <w:t xml:space="preserve">„работодател“ означава всяко физическо или юридическо лице, </w:t>
            </w:r>
            <w:r>
              <w:rPr>
                <w:b/>
                <w:i/>
              </w:rPr>
              <w:t>включително агенции за временна заетост, установени в участваща държава членка, за която или под чието ръководство и/или контрол се осъществява трудовата заетост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Ян-Кристоф Йотен, Абир Ал-Сахлани,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„работодател“ означава всяко физическо или юридическо лице, установено в </w:t>
            </w:r>
            <w:r>
              <w:rPr>
                <w:b/>
                <w:i/>
              </w:rPr>
              <w:t>участваща</w:t>
            </w:r>
            <w:r>
              <w:t xml:space="preserve"> държава членка, под чието ръководство или чиито надзор се извършва наемането на работа, както и частни агенции за наемане на работа, агенции за временна заетост и посредници на пазара на труда;</w:t>
            </w:r>
          </w:p>
        </w:tc>
        <w:tc>
          <w:tcPr>
            <w:tcW w:w="4876" w:type="dxa"/>
            <w:tcBorders>
              <w:top w:val="nil"/>
              <w:left w:val="nil"/>
              <w:bottom w:val="nil"/>
              <w:right w:val="nil"/>
            </w:tcBorders>
          </w:tcPr>
          <w:p>
            <w:pPr>
              <w:pStyle w:val="Normal6a"/>
            </w:pPr>
            <w:r>
              <w:rPr>
                <w:b/>
                <w:i/>
              </w:rPr>
              <w:t>3)</w:t>
            </w:r>
            <w:r>
              <w:tab/>
            </w:r>
            <w:r>
              <w:t>„работодател“ означава всяко физическо или юридическо лице, установено в държава членка, под чието ръководство или чиито надзор се извършва наемането на работа, както и частни агенции за наемане на работа, агенции за временна заетост и посредници на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Лена Дюпон, Томас Тобé, 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„участващ работодател“ означава работодател, чиито свободни работни места се обявяват на ИТ платформата на резерва на ЕС от таланти съгласно информацията, подадена от националното звено за контакт на държавата членка, в която е установен работодателят.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да се намали броят на измененията, които трябва да бъдат представени до необходимия минимум, използваното тук определение трябва да се прилага последователно в целия текст и да замести „работодател“.</w:t>
      </w:r>
    </w:p>
    <w:p>
      <w:r>
        <w:rPr>
          <w:rStyle w:val="HideTWBExt"/>
        </w:rPr>
        <w:t>&lt;/AmendB&gt;</w:t>
      </w:r>
    </w:p>
    <w:p>
      <w:pPr>
        <w:pStyle w:val="AmNumberTabs"/>
      </w:pPr>
      <w:r>
        <w:rPr>
          <w:rStyle w:val="HideTWBExt"/>
        </w:rPr>
        <w:t>&lt;AmendB&gt;</w:t>
      </w:r>
      <w:r>
        <w:t>Изменение</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Анна Строленберг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„посредник“ означава частна агенция по труда или посредник на пазара на труда, действащ законно в държава членка и предоставящ услуги на работници, търсещи работа, и на работодатели, които желаят да наемат работници;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Изменение</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подточка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„участващ работодател“ означава работодател, чиито свободни работни места се обявяват на ИТ платформата на резерва на ЕС от таланти съгласно информацията, подадена от националното звено за контакт на държавата членка, в която е установен работодателят.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202</w:t>
    </w:r>
    <w:r>
      <w:fldChar w:fldCharType="end"/>
    </w:r>
    <w:r>
      <w:t>/</w:t>
    </w:r>
    <w:r>
      <w:fldChar w:fldCharType="begin"/>
    </w:r>
    <w:r>
      <w:instrText xml:space="preserve"> NUMPAGES </w:instrText>
    </w:r>
    <w:r>
      <w:fldChar w:fldCharType="separate"/>
    </w:r>
    <w:r>
      <w:t>203</w:t>
    </w:r>
    <w:r>
      <w:fldChar w:fldCharType="end"/>
    </w:r>
    <w:r>
      <w:tab/>
    </w:r>
    <w:r>
      <w:rPr>
        <w:rStyle w:val="HideTWBExt"/>
      </w:rPr>
      <w:t>&lt;PathFdR&gt;</w:t>
    </w:r>
    <w:r>
      <w:t>AM\1314134BG.docx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AM\1314134BG.docx</w:t>
    </w:r>
    <w:r>
      <w:rPr>
        <w:rStyle w:val="HideTWBExt"/>
      </w:rPr>
      <w:t>&lt;/PathFdR&gt;</w:t>
    </w:r>
    <w:r>
      <w:tab/>
    </w:r>
    <w:r>
      <w:fldChar w:fldCharType="begin"/>
    </w:r>
    <w:r>
      <w:instrText xml:space="preserve"> PAGE </w:instrText>
    </w:r>
    <w:r>
      <w:fldChar w:fldCharType="separate"/>
    </w:r>
    <w:r>
      <w:t>203</w:t>
    </w:r>
    <w:r>
      <w:fldChar w:fldCharType="end"/>
    </w:r>
    <w:r>
      <w:t>/</w:t>
    </w:r>
    <w:r>
      <w:fldChar w:fldCharType="begin"/>
    </w:r>
    <w:r>
      <w:instrText xml:space="preserve"> NUMPAGES </w:instrText>
    </w:r>
    <w:r>
      <w:fldChar w:fldCharType="separate"/>
    </w:r>
    <w:r>
      <w:t>203</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AM\1314134BG.docx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203</Pages>
  <Words>59461</Words>
  <Characters>342136</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136631</vt:lpwstr>
  </property>
  <property fmtid="{D5CDD505-2E9C-101B-9397-08002B2CF9AE}" pid="7" name="dmxml.render.traceId">
    <vt:lpwstr>67c190725e67d39a8895120f62f72a82</vt:lpwstr>
  </property>
  <property fmtid="{D5CDD505-2E9C-101B-9397-08002B2CF9AE}" pid="8" name="FooterPath">
    <vt:lpwstr>AM\1314134BG.docx</vt:lpwstr>
  </property>
  <property fmtid="{D5CDD505-2E9C-101B-9397-08002B2CF9AE}" pid="9" name="PE Number">
    <vt:lpwstr>768.050</vt:lpwstr>
  </property>
  <property fmtid="{D5CDD505-2E9C-101B-9397-08002B2CF9AE}" pid="10" name="UID">
    <vt:lpwstr>eu.europa.europarl-DIN1-2025-0000011132_02.00-bg-01.00_text-xml</vt:lpwstr>
  </property>
</Properties>
</file>