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Oprichting van een EU-talentenpool</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Amendement</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Ontwerpwetgevingsresolutie</w:t>
      </w:r>
      <w:r>
        <w:rPr>
          <w:rStyle w:val="HideTWBExt"/>
        </w:rPr>
        <w:t>&lt;/DocAmend&gt;</w:t>
      </w:r>
    </w:p>
    <w:p>
      <w:pPr>
        <w:pStyle w:val="NormalBold"/>
      </w:pPr>
      <w:r>
        <w:rPr>
          <w:rStyle w:val="HideTWBExt"/>
        </w:rPr>
        <w:t>&lt;Article&gt;</w:t>
      </w:r>
      <w:r>
        <w:t>Visum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Ontwerpwetgevingsresolutie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artikel 79, lid 5, van het Verdrag betreffende de werking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Amendement</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Ontwerpwetgevingsresolutie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Ontwerpwetgevingsresolutie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stelt onderstaand standpunt</w:t>
            </w:r>
            <w:r>
              <w:t xml:space="preserve"> in eerste lezing </w:t>
            </w:r>
            <w:r>
              <w:rPr>
                <w:b/>
                <w:i/>
              </w:rPr>
              <w:t>vast</w:t>
            </w:r>
            <w:r>
              <w:t>;</w:t>
            </w:r>
          </w:p>
        </w:tc>
        <w:tc>
          <w:tcPr>
            <w:tcW w:w="4876" w:type="dxa"/>
            <w:tcBorders>
              <w:top w:val="nil"/>
              <w:left w:val="nil"/>
              <w:bottom w:val="nil"/>
              <w:right w:val="nil"/>
            </w:tcBorders>
          </w:tcPr>
          <w:p>
            <w:pPr>
              <w:pStyle w:val="Normal6a"/>
            </w:pPr>
            <w:r>
              <w:t>1.</w:t>
            </w:r>
            <w:r>
              <w:tab/>
            </w:r>
            <w:r>
              <w:rPr>
                <w:b/>
                <w:i/>
              </w:rPr>
              <w:t>verwerpt het voorstel van de Commissie</w:t>
            </w:r>
            <w:r>
              <w:t xml:space="preserve"> in eerste lezing;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Amendement</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Ontwerpwetgevingsresolutie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Ontwerpwetgevingsresolutie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stelt onderstaand standpunt in eerste lezing vast</w:t>
            </w:r>
            <w:r>
              <w:t>;</w:t>
            </w:r>
          </w:p>
        </w:tc>
        <w:tc>
          <w:tcPr>
            <w:tcW w:w="4876" w:type="dxa"/>
            <w:tcBorders>
              <w:top w:val="nil"/>
              <w:left w:val="nil"/>
              <w:bottom w:val="nil"/>
              <w:right w:val="nil"/>
            </w:tcBorders>
          </w:tcPr>
          <w:p>
            <w:pPr>
              <w:pStyle w:val="Normal6a"/>
            </w:pPr>
            <w:r>
              <w:t>1.</w:t>
            </w:r>
            <w:r>
              <w:tab/>
            </w:r>
            <w:r>
              <w:rPr>
                <w:b/>
                <w:i/>
              </w:rPr>
              <w:t>verwerpt het voorstel in zijn geheel</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Amendement</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Ontwerpwetgevingsresolutie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Ontwerpwetgevingsresolutie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verzoekt de Commissie </w:t>
            </w:r>
            <w:r>
              <w:rPr>
                <w:b/>
                <w:i/>
              </w:rPr>
              <w:t>om hernieuwde voorlegging aan het Parlement indien zij haar voorstel vervangt, ingrijpend wijzigt of voornemens is het ingrijpend te wijzigen</w:t>
            </w:r>
            <w:r>
              <w:t>;</w:t>
            </w:r>
          </w:p>
        </w:tc>
        <w:tc>
          <w:tcPr>
            <w:tcW w:w="4876" w:type="dxa"/>
            <w:tcBorders>
              <w:top w:val="nil"/>
              <w:left w:val="nil"/>
              <w:bottom w:val="nil"/>
              <w:right w:val="nil"/>
            </w:tcBorders>
          </w:tcPr>
          <w:p>
            <w:pPr>
              <w:pStyle w:val="Normal6a"/>
            </w:pPr>
            <w:r>
              <w:t>2.</w:t>
            </w:r>
            <w:r>
              <w:tab/>
            </w:r>
            <w:r>
              <w:t xml:space="preserve">verzoekt de Commissie </w:t>
            </w:r>
            <w:r>
              <w:rPr>
                <w:b/>
                <w:i/>
              </w:rPr>
              <w:t>de bevoegdheden van de lidstaten te eerbiedigen en derhalve geen wetgevingsvoorstel in te dienen waarbij een rechtsgrondslag wordt vastgesteld om immigratie naar de Unie aan te moedigen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Amendement</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 Unie en de afzonderlijke lidstaten kampen in een groot aantal sectoren en beroepen met tekorten, onder meer in sectoren en beroepen die relevant zijn voor de groene en de digitale transitie.</w:t>
            </w:r>
            <w:r>
              <w:t xml:space="preserve"> </w:t>
            </w:r>
            <w:r>
              <w:rPr>
                <w:b/>
                <w:i/>
              </w:rPr>
              <w:t>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w:t>
            </w:r>
            <w:r>
              <w:t xml:space="preserve"> </w:t>
            </w:r>
            <w:r>
              <w:rPr>
                <w:b/>
                <w:i/>
              </w:rPr>
              <w:t>Gezien de demografische uitdagingen wordt verwacht dat de tekorten aan arbeidskrachten zullen aanhouden en mogelijk nog nijpender worden.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onder meer in sectoren en beroepen die relevant zijn voor de groene en de digitale transitie. De aanzienlijke tekorten in de bouw, de gezondheidszorg, de horeca, het vervoer, de informatie- en communicatietechnologie en op het gebied van wetenschap, technologie, engineering en wiskunde slepen al lang aan en zijn nog verscherpt door de COVID-19-pandemie </w:t>
            </w:r>
            <w:r>
              <w:rPr>
                <w:b/>
                <w:i/>
              </w:rPr>
              <w:t>en</w:t>
            </w:r>
            <w:r>
              <w:t xml:space="preserve"> de versnelling van de groene en de digitale transitie. Gezien de demografische uitdagingen wordt verwacht dat de tekorten aan arbeidskrachten zullen aanhouden en mogelijk nog nijpender worden.</w:t>
            </w:r>
          </w:p>
        </w:tc>
        <w:tc>
          <w:tcPr>
            <w:tcW w:w="4876" w:type="dxa"/>
            <w:tcBorders>
              <w:top w:val="nil"/>
              <w:left w:val="nil"/>
              <w:bottom w:val="nil"/>
              <w:right w:val="nil"/>
            </w:tcBorders>
          </w:tcPr>
          <w:p>
            <w:pPr>
              <w:pStyle w:val="Normal6a"/>
            </w:pPr>
            <w:r>
              <w:t>(1)</w:t>
            </w:r>
            <w:r>
              <w:tab/>
            </w:r>
            <w:r>
              <w:t>De Unie en de afzonderlijke lidstaten kampen in een groot aantal sectoren en beroepen met tekorten, onder meer in sectoren en beroepen die relevant zijn voor de groene en de digitale transitie. De aanzienlijke tekorten in de bouw, de gezondheidszorg, de horeca, het vervoer, de informatie- en communicatietechnologie en op het gebied van wetenschap, technologie, engineering en wiskunde slepen al lang aan en zijn nog verscherpt door de COVID-19-pandemie</w:t>
            </w:r>
            <w:r>
              <w:rPr>
                <w:b/>
                <w:i/>
              </w:rPr>
              <w:t>, het gebrek aan investeringen in Europa en het onvermogen om jong Europees talent in de EU te houden vanwege onaantrekkelijke salarissen, alsook door</w:t>
            </w:r>
            <w:r>
              <w:t xml:space="preserve"> de versnelling van de groene en de digitale transitie. Gezien de demografische uitdagingen wordt verwacht dat de tekorten aan arbeidskrachten zullen aanhouden en mogelijk nog nijpender worden. </w:t>
            </w:r>
            <w:r>
              <w:rPr>
                <w:b/>
                <w:i/>
              </w:rPr>
              <w:t>Hierbij moet worden vermeld dat het de plicht van de Unie en de lidstaten is om concrete maatregelen te treffen om deze tekorten aan te pakken en te ijveren voor maatregelen om het geboortecijfer te verhogen om een einde te maken aan de bevolkingskrimp.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en de afzonderlijke lidstaten kampen in een groot aantal sectoren en beroepen met tekorten</w:t>
            </w:r>
            <w:r>
              <w:rPr>
                <w:b/>
                <w:i/>
              </w:rPr>
              <w:t>, onder meer in sectoren en beroepen die relevant zijn voor de groene en de digitale transitie.</w:t>
            </w:r>
            <w:r>
              <w:t xml:space="preserve"> </w:t>
            </w:r>
            <w:r>
              <w:rPr>
                <w:b/>
                <w:i/>
              </w:rPr>
              <w:t>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w:t>
            </w:r>
            <w:r>
              <w:t xml:space="preserve"> </w:t>
            </w:r>
            <w:r>
              <w:rPr>
                <w:b/>
                <w:i/>
              </w:rPr>
              <w:t>Gezien de demografische uitdagingen wordt verwacht dat de tekorten aan arbeidskrachten zullen aanhouden en mogelijk nog nijpender worden</w:t>
            </w:r>
            <w:r>
              <w:t>.</w:t>
            </w:r>
          </w:p>
        </w:tc>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w:t>
            </w:r>
            <w:r>
              <w:rPr>
                <w:b/>
                <w:i/>
              </w:rPr>
              <w:t>als gevolg van lage geboortecijfers.</w:t>
            </w:r>
            <w:r>
              <w:t xml:space="preserve"> </w:t>
            </w:r>
            <w:r>
              <w:rPr>
                <w:b/>
                <w:i/>
              </w:rPr>
              <w:t>Het gebrek aan steun voor gezinnen en EU-brede propagandacampagnes tegen het krijgen van kinderen gebaseerd op mythen, milieuextremisme of complottheorieën bleken zeer schadelijk te zijn voor het Europese sociaal weefsel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en de afzonderlijke lidstaten kampen in </w:t>
            </w:r>
            <w:r>
              <w:rPr>
                <w:b/>
                <w:i/>
              </w:rPr>
              <w:t>een groot aantal</w:t>
            </w:r>
            <w:r>
              <w:t xml:space="preserve"> sectoren </w:t>
            </w:r>
            <w:r>
              <w:rPr>
                <w:b/>
                <w:i/>
              </w:rPr>
              <w:t>en beroepen met tekorten, onder meer in sectoren en beroepen die relevant zijn voor de groene en de digitale transitie</w:t>
            </w:r>
            <w:r>
              <w:t xml:space="preserve">. De aanzienlijke tekorten in de bouw, de gezondheidszorg, de horeca, het vervoer, de informatie- en communicatietechnologie en op het gebied van wetenschap, technologie, engineering en wiskunde slepen al lang aan en </w:t>
            </w:r>
            <w:r>
              <w:rPr>
                <w:b/>
                <w:i/>
              </w:rPr>
              <w:t>zijn nog verscherpt door de COVID-19-pandemie en de versnelling</w:t>
            </w:r>
            <w:r>
              <w:t xml:space="preserve"> van de </w:t>
            </w:r>
            <w:r>
              <w:rPr>
                <w:b/>
                <w:i/>
              </w:rPr>
              <w:t>groene en de digitale transitie.</w:t>
            </w:r>
            <w:r>
              <w:t xml:space="preserve"> </w:t>
            </w:r>
            <w:r>
              <w:rPr>
                <w:b/>
                <w:i/>
              </w:rPr>
              <w:t>Gezien de demografische uitdagingen wordt verwacht dat de tekorten aan arbeidskrachten zullen aanhouden en mogelijk nog nijpender worden</w:t>
            </w:r>
            <w:r>
              <w:t>.</w:t>
            </w:r>
          </w:p>
        </w:tc>
        <w:tc>
          <w:tcPr>
            <w:tcW w:w="4876" w:type="dxa"/>
            <w:tcBorders>
              <w:top w:val="nil"/>
              <w:left w:val="nil"/>
              <w:bottom w:val="nil"/>
              <w:right w:val="nil"/>
            </w:tcBorders>
          </w:tcPr>
          <w:p>
            <w:pPr>
              <w:pStyle w:val="Normal6a"/>
            </w:pPr>
            <w:r>
              <w:t>(1)</w:t>
            </w:r>
            <w:r>
              <w:tab/>
            </w:r>
            <w:r>
              <w:t xml:space="preserve">De Unie en de afzonderlijke lidstaten kampen in </w:t>
            </w:r>
            <w:r>
              <w:rPr>
                <w:b/>
                <w:i/>
              </w:rPr>
              <w:t>bepaalde</w:t>
            </w:r>
            <w:r>
              <w:t xml:space="preserve"> sectoren </w:t>
            </w:r>
            <w:r>
              <w:rPr>
                <w:b/>
                <w:i/>
              </w:rPr>
              <w:t>met arbeidstekorten</w:t>
            </w:r>
            <w:r>
              <w:t xml:space="preserve">. De aanzienlijke tekorten in de bouw, de gezondheidszorg, de horeca, het vervoer, de informatie- en communicatietechnologie en op het gebied van wetenschap, technologie, engineering en wiskunde slepen al lang aan en </w:t>
            </w:r>
            <w:r>
              <w:rPr>
                <w:b/>
                <w:i/>
              </w:rPr>
              <w:t>vereisen dat de bestaande beroepsbevolking</w:t>
            </w:r>
            <w:r>
              <w:t xml:space="preserve"> van de </w:t>
            </w:r>
            <w:r>
              <w:rPr>
                <w:b/>
                <w:i/>
              </w:rPr>
              <w:t>lidstaten bij voorrang wordt gemobiliseerd door middel van beleid ter ondersteuning van onderwijs en opleiding</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en de afzonderlijke lidstaten kampen in een groot aantal sectoren en beroepen met tekorten, onder meer in sectoren en beroepen die relevant zijn voor de groene en de digitale transitie. 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 Gezien de demografische uitdagingen wordt verwacht dat de tekorten aan arbeidskrachten zullen aanhouden en mogelijk nog nijpender worden.</w:t>
            </w:r>
          </w:p>
        </w:tc>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onder meer in sectoren en beroepen die relevant zijn voor de groene en de digitale transitie. </w:t>
            </w:r>
            <w:r>
              <w:rPr>
                <w:b/>
                <w:i/>
              </w:rPr>
              <w:t>Het is duidelijk dat er vaardigheden van alle niveaus nodig zijn om de tekorten aan arbeidskrachten op te vangen.</w:t>
            </w:r>
            <w:r>
              <w:t xml:space="preserve"> 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 Gezien de demografische uitdagingen wordt verwacht dat de tekorten aan arbeidskrachten zullen aanhouden en mogelijk nog nijpender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en de afzonderlijke lidstaten kampen in een groot aantal sectoren en beroepen met tekorten, onder meer in sectoren en beroepen die relevant zijn voor de groene en de digitale transitie. 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 Gezien de demografische uitdagingen wordt verwacht dat de tekorten aan arbeidskrachten zullen aanhouden en mogelijk nog nijpender worden.</w:t>
            </w:r>
          </w:p>
        </w:tc>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w:t>
            </w:r>
            <w:r>
              <w:rPr>
                <w:b/>
                <w:i/>
              </w:rPr>
              <w:t>op alle vaardigheidsniveaus,</w:t>
            </w:r>
            <w:r>
              <w:t xml:space="preserve"> onder meer in sectoren en beroepen die relevant zijn voor de groene en de digitale transitie. De aanzienlijke tekorten in de bouw, de gezondheidszorg, de horeca, het vervoer, de informatie- en communicatietechnologie en op het gebied van wetenschap, technologie, engineering en wiskunde slepen al lang aan en zijn nog verscherpt door de COVID-19-pandemie en de versnelling van de groene en de digitale transitie. Gezien de demografische uitdagingen wordt verwacht dat de tekorten aan arbeidskrachten zullen aanhouden en mogelijk nog nijpender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onder meer in sectoren en beroepen die relevant zijn voor de </w:t>
            </w:r>
            <w:r>
              <w:rPr>
                <w:b/>
                <w:i/>
              </w:rPr>
              <w:t>groene</w:t>
            </w:r>
            <w:r>
              <w:t xml:space="preserve"> en de digitale transitie. De aanzienlijke tekorten in de bouw, de gezondheidszorg, de horeca, het vervoer, de informatie- en communicatietechnologie en op het gebied van wetenschap, technologie, engineering en wiskunde slepen al lang aan en zijn nog verscherpt door de COVID-19-pandemie en de versnelling van de </w:t>
            </w:r>
            <w:r>
              <w:rPr>
                <w:b/>
                <w:i/>
              </w:rPr>
              <w:t>groene</w:t>
            </w:r>
            <w:r>
              <w:t xml:space="preserve"> en de digitale transitie. Gezien de demografische uitdagingen wordt verwacht dat de tekorten aan arbeidskrachten zullen aanhouden en mogelijk nog nijpender worden.</w:t>
            </w:r>
          </w:p>
        </w:tc>
        <w:tc>
          <w:tcPr>
            <w:tcW w:w="4876" w:type="dxa"/>
            <w:tcBorders>
              <w:top w:val="nil"/>
              <w:left w:val="nil"/>
              <w:bottom w:val="nil"/>
              <w:right w:val="nil"/>
            </w:tcBorders>
          </w:tcPr>
          <w:p>
            <w:pPr>
              <w:pStyle w:val="Normal6a"/>
            </w:pPr>
            <w:r>
              <w:t>(1)</w:t>
            </w:r>
            <w:r>
              <w:tab/>
            </w:r>
            <w:r>
              <w:t xml:space="preserve">De Unie en de afzonderlijke lidstaten kampen in een groot aantal sectoren en beroepen met tekorten, onder meer in sectoren en beroepen die relevant zijn voor de </w:t>
            </w:r>
            <w:r>
              <w:rPr>
                <w:b/>
                <w:i/>
              </w:rPr>
              <w:t>schone</w:t>
            </w:r>
            <w:r>
              <w:t xml:space="preserve"> en de digitale transitie. De aanzienlijke tekorten in de bouw, de gezondheidszorg, de horeca, het vervoer, de informatie- en communicatietechnologie en op het gebied van wetenschap, technologie, engineering en wiskunde slepen al lang aan en zijn nog verscherpt door de COVID-19-pandemie en de versnelling van de </w:t>
            </w:r>
            <w:r>
              <w:rPr>
                <w:b/>
                <w:i/>
              </w:rPr>
              <w:t>schone</w:t>
            </w:r>
            <w:r>
              <w:t xml:space="preserve"> en de digitale transitie. Gezien de demografische uitdagingen wordt verwacht dat de tekorten aan arbeidskrachten zullen aanhouden en mogelijk nog nijpender worden.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bevolking van de Unie zal naar verwachting aanzienlijk krimpen, van 451 miljoen in 2022 tot 406 miljoen in 2050.</w:t>
            </w:r>
            <w:r>
              <w:t xml:space="preserve"> </w:t>
            </w:r>
            <w:r>
              <w:rPr>
                <w:b/>
                <w:i/>
              </w:rPr>
              <w:t>Het aantal mensen in de werkende leeftijd zal naar verwachting nog verder dalen, van 264 miljoen tot 207 miljoen – een daling van 21 %.</w:t>
            </w:r>
            <w:r>
              <w:t xml:space="preserve"> </w:t>
            </w:r>
            <w:r>
              <w:rPr>
                <w:b/>
                <w:i/>
              </w:rPr>
              <w:t>Ondertussen zal het aantal ouderen (65 jaar of ouder) in deze periode naar verwachting met 32 miljoen toenemen en zal het aantal kinderen (jonger dan 20 jaar) naar verwachting met 21 miljoen dalen.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is het onwaarschijnlijk dat</w:t>
            </w:r>
            <w:r>
              <w:t xml:space="preserve"> maatregelen die alleen gericht zijn op de beroepsbevolking van binnen de Unie volstaan om bestaande en toekomstige tekorten aan arbeidskrachten en vaardigheden aan te pakken. Legale migratie is een cruciale aanvulling op dergelijke maatregelen en moet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zullen</w:t>
            </w:r>
            <w:r>
              <w:t xml:space="preserve"> maatregelen die alleen gericht zijn op de beroepsbevolking van binnen de Unie </w:t>
            </w:r>
            <w:r>
              <w:rPr>
                <w:b/>
                <w:i/>
              </w:rPr>
              <w:t>echter niet</w:t>
            </w:r>
            <w:r>
              <w:t xml:space="preserve"> volstaan om bestaande en toekomstige tekorten aan arbeidskrachten en vaardigheden aan te pakken. </w:t>
            </w:r>
            <w:r>
              <w:rPr>
                <w:b/>
                <w:i/>
              </w:rPr>
              <w:t>De Commissie schat dat er door de verwachte afname van de beroepsbevolking tegen 2030 minstens 7 miljoen mensen meer nodig zullen zijn in Europa.</w:t>
            </w:r>
            <w:r>
              <w:t xml:space="preserve"> Legale migratie is een cruciale aanvulling op dergelijke maatregelen en moet deel uitmaken van de oplossing om de groene en de digitale transitie volledig te ondersteunen </w:t>
            </w:r>
            <w:r>
              <w:rPr>
                <w:b/>
                <w:i/>
              </w:rPr>
              <w:t>en het concurrentievermogen en de duurzame economisch groei van de Unie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is het onwaarschijnlijk dat</w:t>
            </w:r>
            <w:r>
              <w:t xml:space="preserve"> maatregelen die alleen gericht zijn op de beroepsbevolking van binnen de Unie volstaan om bestaande en toekomstige tekorten aan arbeidskrachten en vaardigheden aan te pakken. Legale migratie is een cruciale aanvulling op dergelijke maatregelen en moet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w:t>
            </w:r>
            <w:r>
              <w:rPr>
                <w:b/>
                <w:i/>
              </w:rPr>
              <w:t>, onder meer door beter gebruik te maken van Richtlijn 2003/109/EG van de Raad en Richtlijn (EU) 2021/1883 van het Europees Parlement en de Raad en van het Eures-netwerk,</w:t>
            </w:r>
            <w:r>
              <w:t xml:space="preserve"> en verbetering van de </w:t>
            </w:r>
            <w:r>
              <w:rPr>
                <w:b/>
                <w:i/>
              </w:rPr>
              <w:t>bezoldiging en</w:t>
            </w:r>
            <w:r>
              <w:t xml:space="preserve"> arbeidsomstandigheden en -voorwaarden en de aantrekkelijkheid van bepaalde beroepen. Gezien de omvang van de huidige tekorten op de arbeidsmarkt en de demografische trends </w:t>
            </w:r>
            <w:r>
              <w:rPr>
                <w:b/>
                <w:i/>
              </w:rPr>
              <w:t>zullen</w:t>
            </w:r>
            <w:r>
              <w:t xml:space="preserve"> maatregelen die alleen gericht zijn op de beroepsbevolking van binnen de Unie </w:t>
            </w:r>
            <w:r>
              <w:rPr>
                <w:b/>
                <w:i/>
              </w:rPr>
              <w:t>niet</w:t>
            </w:r>
            <w:r>
              <w:t xml:space="preserve"> volstaan om bestaande en toekomstige tekorten aan arbeidskrachten en vaardigheden aan te pakken. Legale migratie is een cruciale aanvulling op dergelijke maatregelen en moet deel uitmaken van de oplossing om de groene en de digitale transitie volledig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is een cruciale aanvulling op dergelijke maatregelen en moet deel uitmaken van </w:t>
            </w:r>
            <w:r>
              <w:rPr>
                <w:b/>
                <w:i/>
              </w:rPr>
              <w:t>de oplossing</w:t>
            </w:r>
            <w:r>
              <w:t xml:space="preserve"> om de groene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w:t>
            </w:r>
            <w:r>
              <w:rPr>
                <w:b/>
                <w:i/>
              </w:rPr>
              <w:t>lonen, het waarborgen van veilige en eerlijke</w:t>
            </w:r>
            <w:r>
              <w:t xml:space="preserve"> arbeidsomstandigheden en -voorwaarden</w:t>
            </w:r>
            <w:r>
              <w:rPr>
                <w:b/>
                <w:i/>
              </w:rPr>
              <w:t>, robuuste bescherming tegen discriminatie</w:t>
            </w:r>
            <w:r>
              <w:t xml:space="preserve">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is een cruciale aanvulling op dergelijke maatregelen en moet </w:t>
            </w:r>
            <w:r>
              <w:rPr>
                <w:b/>
                <w:i/>
              </w:rPr>
              <w:t>een belangrijk</w:t>
            </w:r>
            <w:r>
              <w:t xml:space="preserve"> deel uitmaken van </w:t>
            </w:r>
            <w:r>
              <w:rPr>
                <w:b/>
                <w:i/>
              </w:rPr>
              <w:t>het EU-migratiebeleid</w:t>
            </w:r>
            <w:r>
              <w:t xml:space="preserve"> om de groene en de digitale transitie volledig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w:t>
            </w:r>
            <w:r>
              <w:rPr>
                <w:b/>
                <w:i/>
              </w:rPr>
              <w:t>is een cruciale</w:t>
            </w:r>
            <w:r>
              <w:t xml:space="preserve"> aanvulling op dergelijke maatregelen en </w:t>
            </w:r>
            <w:r>
              <w:rPr>
                <w:b/>
                <w:i/>
              </w:rPr>
              <w:t>moet</w:t>
            </w:r>
            <w:r>
              <w:t xml:space="preserve">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w:t>
            </w:r>
            <w:r>
              <w:rPr>
                <w:b/>
                <w:i/>
              </w:rPr>
              <w:t>en aanvullende</w:t>
            </w:r>
            <w:r>
              <w:t xml:space="preserv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w:t>
            </w:r>
            <w:r>
              <w:rPr>
                <w:b/>
                <w:i/>
              </w:rPr>
              <w:t>Het is ook belangrijk om harder op te treden tegen fraude en misbruik in de nationale werkloosheidsuitkeringsstelsels.</w:t>
            </w:r>
            <w:r>
              <w:t xml:space="preserve">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w:t>
            </w:r>
            <w:r>
              <w:rPr>
                <w:b/>
                <w:i/>
              </w:rPr>
              <w:t>, vrijwillige en ordelijke</w:t>
            </w:r>
            <w:r>
              <w:t xml:space="preserve"> migratie </w:t>
            </w:r>
            <w:r>
              <w:rPr>
                <w:b/>
                <w:i/>
              </w:rPr>
              <w:t>kan noodzakelijk blijken als</w:t>
            </w:r>
            <w:r>
              <w:t xml:space="preserve"> aanvulling op dergelijke maatregelen en </w:t>
            </w:r>
            <w:r>
              <w:rPr>
                <w:b/>
                <w:i/>
              </w:rPr>
              <w:t>kan</w:t>
            </w:r>
            <w:r>
              <w:t xml:space="preserve"> deel uitmaken van de oplossing om de groene en de digitale transitie volledig te ondersteunen.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w:t>
            </w:r>
            <w:r>
              <w:rPr>
                <w:b/>
                <w:i/>
              </w:rPr>
              <w:t>prioritair</w:t>
            </w:r>
            <w:r>
              <w:t xml:space="preserve">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w:t>
            </w:r>
            <w:r>
              <w:rPr>
                <w:b/>
                <w:i/>
              </w:rPr>
              <w:t>onwaarschijnlijk</w:t>
            </w:r>
            <w:r>
              <w:t xml:space="preserve"> dat maatregelen die alleen gericht zijn op de beroepsbevolking van binnen de Unie volstaan om bestaande en toekomstige tekorten aan arbeidskrachten en vaardigheden aan te pakken</w:t>
            </w:r>
            <w:r>
              <w:rPr>
                <w:b/>
                <w:i/>
              </w:rPr>
              <w:t>.</w:t>
            </w:r>
            <w:r>
              <w:t xml:space="preserve"> Legale migratie </w:t>
            </w:r>
            <w:r>
              <w:rPr>
                <w:b/>
                <w:i/>
              </w:rPr>
              <w:t>is een cruciale</w:t>
            </w:r>
            <w:r>
              <w:t xml:space="preserve"> aanvulling op dergelijke maatregelen en </w:t>
            </w:r>
            <w:r>
              <w:rPr>
                <w:b/>
                <w:i/>
              </w:rPr>
              <w:t>moet</w:t>
            </w:r>
            <w:r>
              <w:t xml:space="preserve"> deel uitmaken van de oplossing om de groene en de digitale transitie </w:t>
            </w:r>
            <w:r>
              <w:rPr>
                <w:b/>
                <w:i/>
              </w:rPr>
              <w:t>volledig</w:t>
            </w:r>
            <w:r>
              <w:t xml:space="preserve">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w:t>
            </w:r>
            <w:r>
              <w:rPr>
                <w:b/>
                <w:i/>
              </w:rPr>
              <w:t>als eerste prioriteit</w:t>
            </w:r>
            <w:r>
              <w:t xml:space="preserve"> wordt ingezet op betere benutting van het volledige potentieel van groepen met een lagere arbeidsmarktparticipatie </w:t>
            </w:r>
            <w:r>
              <w:rPr>
                <w:b/>
                <w:i/>
              </w:rPr>
              <w:t>door middel van nieuwe prikkels om te gaan werken</w:t>
            </w:r>
            <w:r>
              <w:t xml:space="preserv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w:t>
            </w:r>
            <w:r>
              <w:rPr>
                <w:b/>
                <w:i/>
              </w:rPr>
              <w:t>mogelijk</w:t>
            </w:r>
            <w:r>
              <w:t xml:space="preserve"> dat maatregelen die alleen gericht zijn op de beroepsbevolking van binnen de Unie </w:t>
            </w:r>
            <w:r>
              <w:rPr>
                <w:b/>
                <w:i/>
              </w:rPr>
              <w:t>niet</w:t>
            </w:r>
            <w:r>
              <w:t xml:space="preserve"> volstaan om bestaande en toekomstige tekorten aan arbeidskrachten en vaardigheden aan te pakken </w:t>
            </w:r>
            <w:r>
              <w:rPr>
                <w:b/>
                <w:i/>
              </w:rPr>
              <w:t>wat gekwalificeerde beroepen betreft.</w:t>
            </w:r>
            <w:r>
              <w:t xml:space="preserve"> </w:t>
            </w:r>
            <w:r>
              <w:rPr>
                <w:b/>
                <w:i/>
              </w:rPr>
              <w:t>Hooggekwalificeerde</w:t>
            </w:r>
            <w:r>
              <w:t xml:space="preserve"> legale migratie </w:t>
            </w:r>
            <w:r>
              <w:rPr>
                <w:b/>
                <w:i/>
              </w:rPr>
              <w:t>kan een</w:t>
            </w:r>
            <w:r>
              <w:t xml:space="preserve"> aanvulling </w:t>
            </w:r>
            <w:r>
              <w:rPr>
                <w:b/>
                <w:i/>
              </w:rPr>
              <w:t>zijn</w:t>
            </w:r>
            <w:r>
              <w:t xml:space="preserve"> op dergelijke maatregelen en deel uitmaken van de oplossing om </w:t>
            </w:r>
            <w:r>
              <w:rPr>
                <w:b/>
                <w:i/>
              </w:rPr>
              <w:t>het Europese concurrentievermogen te vergroten en de</w:t>
            </w:r>
            <w:r>
              <w:t xml:space="preserve"> de groene en de digitale transitie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w:t>
            </w:r>
            <w:r>
              <w:rPr>
                <w:b/>
                <w:i/>
              </w:rPr>
              <w:t>aan te pakken, is een integrale aanpak op Unie- en nationaal niveau vereist, waarbij prioritair wordt</w:t>
            </w:r>
            <w:r>
              <w:t xml:space="preserve"> ingezet op betere benutting van het volledige potentieel van groepen met een lagere arbeidsmarktparticipatie, om- en bijscholing van de bestaande beroepsbevolking</w:t>
            </w:r>
            <w:r>
              <w:rPr>
                <w:b/>
                <w:i/>
              </w:rPr>
              <w:t>, facilitering van de arbeidsmobiliteit binnen de EU</w:t>
            </w:r>
            <w:r>
              <w:t xml:space="preserve"> en verbetering van de arbeidsomstandigheden en -voorwaarden en de aantrekkelijkheid van bepaalde beroepen. </w:t>
            </w:r>
            <w:r>
              <w:rPr>
                <w:b/>
                <w:i/>
              </w:rPr>
              <w:t>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w:t>
            </w:r>
            <w:r>
              <w:t xml:space="preserve"> </w:t>
            </w:r>
            <w:r>
              <w:rPr>
                <w:b/>
                <w:i/>
              </w:rPr>
              <w:t>Legale migratie is een cruciale aanvulling op dergelijke maatregelen en moet deel uitmaken van de oplossing om de groene en de digitale transitie volledig te ondersteunen</w:t>
            </w:r>
            <w:r>
              <w:t>.</w:t>
            </w:r>
          </w:p>
        </w:tc>
        <w:tc>
          <w:tcPr>
            <w:tcW w:w="4876" w:type="dxa"/>
            <w:tcBorders>
              <w:top w:val="nil"/>
              <w:left w:val="nil"/>
              <w:bottom w:val="nil"/>
              <w:right w:val="nil"/>
            </w:tcBorders>
          </w:tcPr>
          <w:p>
            <w:pPr>
              <w:pStyle w:val="Normal6a"/>
            </w:pPr>
            <w:r>
              <w:t>(2)</w:t>
            </w:r>
            <w:r>
              <w:tab/>
            </w:r>
            <w:r>
              <w:t>Om tekorten aan arbeidskrachten</w:t>
            </w:r>
            <w:r>
              <w:rPr>
                <w:b/>
                <w:i/>
              </w:rPr>
              <w:t>, wat een complexe veelzijdige uitdaging is, aan te pakken, moet worden</w:t>
            </w:r>
            <w:r>
              <w:t xml:space="preserve"> ingezet op betere benutting van het volledige potentieel van groepen met een lagere arbeidsmarktparticipatie, om- en bijscholing van de bestaande beroepsbevolking en verbetering van de arbeidsomstandigheden en -voorwaarden en de aantrekkelijkheid van bepaalde beroepen. </w:t>
            </w:r>
            <w:r>
              <w:rPr>
                <w:b/>
                <w:i/>
              </w:rPr>
              <w:t>Het is de nationale bevoegdheid om te bepalen hoeveel onderdanen van derde landen als werknemer of zelfstandige een verblijfsvergunning krijgen. Daarom moet het aan de lidstaten zijn om te beslissen of zij al dan niet deelnemen aan de EU-talentenpool. Het is belangrijk dat de bevoegdheidsverdeling tussen de EU en de lidstaten wordt geëerbiedigd. EU-initiatieven moeten altijd zo worden opgezet dat overlapping van bestaande instrumenten wordt voorkomen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w:t>
            </w:r>
            <w:r>
              <w:rPr>
                <w:b/>
                <w:i/>
              </w:rPr>
              <w:t>, facilitering van de arbeidsmobiliteit binnen de EU</w:t>
            </w:r>
            <w:r>
              <w:t xml:space="preserve"> en verbetering van de arbeidsomstandigheden en -voorwaarden en de aantrekkelijkheid van bepaalde beroepen. Gezien de </w:t>
            </w:r>
            <w:r>
              <w:rPr>
                <w:b/>
                <w:i/>
              </w:rPr>
              <w:t>omvang van de huidige</w:t>
            </w:r>
            <w:r>
              <w:t xml:space="preserve"> tekorten op de arbeidsmarkt en de demografische trends </w:t>
            </w:r>
            <w:r>
              <w:rPr>
                <w:b/>
                <w:i/>
              </w:rPr>
              <w:t>is het onwaarschijnlijk dat</w:t>
            </w:r>
            <w:r>
              <w:t xml:space="preserve"> maatregelen die </w:t>
            </w:r>
            <w:r>
              <w:rPr>
                <w:b/>
                <w:i/>
              </w:rPr>
              <w:t>alleen</w:t>
            </w:r>
            <w:r>
              <w:t xml:space="preserve"> gericht zijn op de beroepsbevolking van binnen de Unie </w:t>
            </w:r>
            <w:r>
              <w:rPr>
                <w:b/>
                <w:i/>
              </w:rPr>
              <w:t>volstaan</w:t>
            </w:r>
            <w:r>
              <w:t xml:space="preserve"> om bestaande en toekomstige tekorten aan arbeidskrachten en vaardigheden aan te pakken</w:t>
            </w:r>
            <w:r>
              <w:rPr>
                <w:b/>
                <w:i/>
              </w:rPr>
              <w:t>.</w:t>
            </w:r>
            <w:r>
              <w:t xml:space="preserve"> </w:t>
            </w:r>
            <w:r>
              <w:rPr>
                <w:b/>
                <w:i/>
              </w:rPr>
              <w:t>Legale migratie is een cruciale aanvulling op dergelijke maatregelen en moet deel uitmaken van de oplossing om de groene en de digitale transitie volledig te ondersteunen</w:t>
            </w:r>
            <w:r>
              <w:t>.</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en verbetering van de arbeidsomstandigheden en -voorwaarden en de aantrekkelijkheid van bepaalde beroepen. Gezien de tekorten op de arbeidsmarkt en de demografische trends </w:t>
            </w:r>
            <w:r>
              <w:rPr>
                <w:b/>
                <w:i/>
              </w:rPr>
              <w:t>vereisen</w:t>
            </w:r>
            <w:r>
              <w:t xml:space="preserve"> maatregelen die gericht zijn op </w:t>
            </w:r>
            <w:r>
              <w:rPr>
                <w:b/>
                <w:i/>
              </w:rPr>
              <w:t>zowel</w:t>
            </w:r>
            <w:r>
              <w:t xml:space="preserve"> de beroepsbevolking van binnen de Unie </w:t>
            </w:r>
            <w:r>
              <w:rPr>
                <w:b/>
                <w:i/>
              </w:rPr>
              <w:t>als legale migratie</w:t>
            </w:r>
            <w:r>
              <w:t xml:space="preserve"> om bestaande en toekomstige tekorten aan arbeidskrachten en vaardigheden aan te pakken</w:t>
            </w:r>
            <w:r>
              <w:rPr>
                <w:b/>
                <w:i/>
              </w:rPr>
              <w:t>, bij voorrang de uitvoering van beleid dat de ontwikkeling van vaardigheden binnen de Unie bevordert en bijdraagt tot de productiviteit van de bestaande bevolking van de lidstaten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w:t>
            </w:r>
            <w:r>
              <w:rPr>
                <w:b/>
                <w:i/>
              </w:rPr>
              <w:t>is een cruciale</w:t>
            </w:r>
            <w:r>
              <w:t xml:space="preserve"> aanvulling op dergelijke maatregelen en </w:t>
            </w:r>
            <w:r>
              <w:rPr>
                <w:b/>
                <w:i/>
              </w:rPr>
              <w:t>moet</w:t>
            </w:r>
            <w:r>
              <w:t xml:space="preserve">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w:t>
            </w:r>
            <w:r>
              <w:rPr>
                <w:b/>
                <w:i/>
              </w:rPr>
              <w:t>kan een</w:t>
            </w:r>
            <w:r>
              <w:t xml:space="preserve"> aanvulling </w:t>
            </w:r>
            <w:r>
              <w:rPr>
                <w:b/>
                <w:i/>
              </w:rPr>
              <w:t>zijn</w:t>
            </w:r>
            <w:r>
              <w:t xml:space="preserve"> op dergelijke maatregelen en deel uitmaken van de oplossing om </w:t>
            </w:r>
            <w:r>
              <w:rPr>
                <w:b/>
                <w:i/>
              </w:rPr>
              <w:t>het Europese concurrentievermogen te vergroten en</w:t>
            </w:r>
            <w:r>
              <w:t xml:space="preserve"> de groene en de digitale transitie volledig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is het onwaarschijnlijk dat maatregelen die alleen gericht zijn op de beroepsbevolking van binnen de Unie volstaan om bestaande en toekomstige tekorten aan arbeidskrachten en vaardigheden aan te pakken.</w:t>
            </w:r>
            <w:r>
              <w:t xml:space="preserve"> </w:t>
            </w:r>
            <w:r>
              <w:rPr>
                <w:b/>
                <w:i/>
              </w:rPr>
              <w:t>Legale migratie is een cruciale aanvulling op dergelijke maatregelen en moet deel uitmaken</w:t>
            </w:r>
            <w:r>
              <w:t xml:space="preserve"> van de </w:t>
            </w:r>
            <w:r>
              <w:rPr>
                <w:b/>
                <w:i/>
              </w:rPr>
              <w:t>oplossing om de groene</w:t>
            </w:r>
            <w:r>
              <w:t xml:space="preserve"> en de </w:t>
            </w:r>
            <w:r>
              <w:rPr>
                <w:b/>
                <w:i/>
              </w:rPr>
              <w:t>digitale transitie volledig te ondersteunen</w:t>
            </w:r>
            <w:r>
              <w:t>.</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en met als doel structurele werkloosheid tegen te gaan en tegelijkertijd de duurzame economische groei van het Europese continent te bevorderen, is het van cruciaal belang om te investeren in de ontwikkeling</w:t>
            </w:r>
            <w:r>
              <w:t xml:space="preserve"> van de </w:t>
            </w:r>
            <w:r>
              <w:rPr>
                <w:b/>
                <w:i/>
              </w:rPr>
              <w:t>vaardigheden van Europese werknemers</w:t>
            </w:r>
            <w:r>
              <w:t xml:space="preserve"> en de </w:t>
            </w:r>
            <w:r>
              <w:rPr>
                <w:b/>
                <w:i/>
              </w:rPr>
              <w:t>arbeidsomstandigheden te verbeteren om knelpuntberoepen aantrekkelijker te maken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is een cruciale aanvulling op dergelijke maatregelen en moet deel uitmaken van de oplossing om de </w:t>
            </w:r>
            <w:r>
              <w:rPr>
                <w:b/>
                <w:i/>
              </w:rPr>
              <w:t>groene</w:t>
            </w:r>
            <w:r>
              <w:t xml:space="preserv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 Legale migratie is een cruciale aanvulling op dergelijke maatregelen en moet deel uitmaken van de oplossing om de </w:t>
            </w:r>
            <w:r>
              <w:rPr>
                <w:b/>
                <w:i/>
              </w:rPr>
              <w:t>schone</w:t>
            </w:r>
            <w:r>
              <w:t xml:space="preserve"> en de digitale transitie volledig te ondersteunen.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w:t>
            </w:r>
            <w:r>
              <w:rPr>
                <w:b/>
                <w:i/>
              </w:rPr>
              <w:t>integrale aanpak op Unie- en nationaal niveau</w:t>
            </w:r>
            <w:r>
              <w:t xml:space="preserve"> vereist, waarbij prioritair wordt ingezet op betere benutting van het volledige potentieel van </w:t>
            </w:r>
            <w:r>
              <w:rPr>
                <w:b/>
                <w:i/>
              </w:rPr>
              <w:t>groepen met een lagere arbeidsmarktparticipatie, om- en bijscholing</w:t>
            </w:r>
            <w:r>
              <w:t xml:space="preserve"> van de </w:t>
            </w:r>
            <w:r>
              <w:rPr>
                <w:b/>
                <w:i/>
              </w:rPr>
              <w:t>bestaande beroepsbevolking, facilitering van de arbeidsmobiliteit binnen de EU en verbetering van de arbeidsomstandigheden en -voorwaarden en de aantrekkelijkheid van bepaalde beroepen.</w:t>
            </w:r>
            <w:r>
              <w:t xml:space="preserve"> </w:t>
            </w:r>
            <w:r>
              <w:rPr>
                <w:b/>
                <w:i/>
              </w:rPr>
              <w:t>Gezien de omvang van de huidige tekorten op de arbeidsmarkt en de demografische trends is het onwaarschijnlijk dat maatregelen die alleen gericht zijn op de beroepsbevolking van binnen de Unie volstaan om bestaande en toekomstige tekorten aan arbeidskrachten en vaardigheden aan te pakken.</w:t>
            </w:r>
            <w:r>
              <w:t xml:space="preserve"> </w:t>
            </w:r>
            <w:r>
              <w:rPr>
                <w:b/>
                <w:i/>
              </w:rPr>
              <w:t>Legale migratie is een cruciale aanvulling op dergelijke maatregelen en moet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 xml:space="preserve">Om </w:t>
            </w:r>
            <w:r>
              <w:rPr>
                <w:b/>
                <w:i/>
              </w:rPr>
              <w:t>eventuele</w:t>
            </w:r>
            <w:r>
              <w:t xml:space="preserve"> tekorten aan arbeidskrachten aan te pakken, is een </w:t>
            </w:r>
            <w:r>
              <w:rPr>
                <w:b/>
                <w:i/>
              </w:rPr>
              <w:t>nationale strategie</w:t>
            </w:r>
            <w:r>
              <w:t xml:space="preserve"> vereist, waarbij prioritair wordt ingezet op betere benutting van het volledige potentieel van </w:t>
            </w:r>
            <w:r>
              <w:rPr>
                <w:b/>
                <w:i/>
              </w:rPr>
              <w:t>de eigen bevolking, maar ook op vooruitdenken en het versterken</w:t>
            </w:r>
            <w:r>
              <w:t xml:space="preserve"> van de </w:t>
            </w:r>
            <w:r>
              <w:rPr>
                <w:b/>
                <w:i/>
              </w:rPr>
              <w:t>juridische, economische en morele positie van het gezin. Daarnaast moet het probleem van de ongebreidelde toestroom van migranten worden opgelost, omdat dit het welzijn van naties heeft uitgehold en onbeperkte belemmeringen voor welvaartsgroei heeft gecreëerd, aangezien voorheen homogene samenlevingen steeds meer versnipperd, onzeker en volstrekt onvoorspelbaar worden. Daarom moet illegalen de toegang worden ontzegd, moeten zij worden vastgehouden en vervolgens uitgezet, moet alle hulp aan illegale migranten worden gecriminaliseerd, moeten migranten die zich na vijf tot tien jaar niet hebben aangepast, worden uitgezet, moeten migranten die strafbare feiten plegen het burgerschap verliezen en samen met hun gezin worden uitgezet – omgekeerde gezinshereniging;</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tekorten aan arbeidskrachten aan te pakken</w:t>
            </w:r>
            <w:r>
              <w:rPr>
                <w:b/>
                <w:i/>
              </w:rPr>
              <w:t>, is een integrale aanpak op Unie- en nationaal niveau vereist, waarbij prioritair wordt ingezet op betere benutting van het volledige potentieel van groepen met een lagere arbeidsmarktparticipatie, om- en bijscholing van de bestaande beroepsbevolking, facilitering van</w:t>
            </w:r>
            <w:r>
              <w:t xml:space="preserve"> de arbeidsmobiliteit binnen de EU </w:t>
            </w:r>
            <w:r>
              <w:rPr>
                <w:b/>
                <w:i/>
              </w:rPr>
              <w:t>en verbetering van</w:t>
            </w:r>
            <w:r>
              <w:t xml:space="preserve"> de arbeidsomstandigheden </w:t>
            </w:r>
            <w:r>
              <w:rPr>
                <w:b/>
                <w:i/>
              </w:rPr>
              <w:t>en -voorwaarden</w:t>
            </w:r>
            <w:r>
              <w:t xml:space="preserve"> en de aantrekkelijkheid van bepaalde beroepen</w:t>
            </w:r>
            <w:r>
              <w:rPr>
                <w:b/>
                <w:i/>
              </w:rPr>
              <w:t>.</w:t>
            </w:r>
            <w:r>
              <w:t xml:space="preserve"> </w:t>
            </w:r>
            <w:r>
              <w:rPr>
                <w:b/>
                <w:i/>
              </w:rPr>
              <w:t>Gezien de omvang van de huidige tekorten op de arbeidsmarkt en de demografische trends is het onwaarschijnlijk dat maatregelen die alleen gericht zijn op de beroepsbevolking van binnen de Unie volstaan om bestaande en toekomstige tekorten aan</w:t>
            </w:r>
            <w:r>
              <w:t xml:space="preserve"> arbeidskrachten </w:t>
            </w:r>
            <w:r>
              <w:rPr>
                <w:b/>
                <w:i/>
              </w:rPr>
              <w:t>en vaardigheden</w:t>
            </w:r>
            <w:r>
              <w:t xml:space="preserve"> aan te </w:t>
            </w:r>
            <w:r>
              <w:rPr>
                <w:b/>
                <w:i/>
              </w:rPr>
              <w:t>pakken.</w:t>
            </w:r>
            <w:r>
              <w:t xml:space="preserve"> </w:t>
            </w:r>
            <w:r>
              <w:rPr>
                <w:b/>
                <w:i/>
              </w:rPr>
              <w:t>Legale migratie is een cruciale aanvulling op dergelijke maatregelen en moet deel uitmaken van de oplossing om de groene en de digitale transitie volledig te ondersteunen</w:t>
            </w:r>
            <w:r>
              <w:t>.</w:t>
            </w:r>
          </w:p>
        </w:tc>
        <w:tc>
          <w:tcPr>
            <w:tcW w:w="4876" w:type="dxa"/>
            <w:tcBorders>
              <w:top w:val="nil"/>
              <w:left w:val="nil"/>
              <w:bottom w:val="nil"/>
              <w:right w:val="nil"/>
            </w:tcBorders>
          </w:tcPr>
          <w:p>
            <w:pPr>
              <w:pStyle w:val="Normal6a"/>
            </w:pPr>
            <w:r>
              <w:t>(2)</w:t>
            </w:r>
            <w:r>
              <w:tab/>
            </w:r>
            <w:r>
              <w:t xml:space="preserve">Om tekorten aan arbeidskrachten aan te pakken </w:t>
            </w:r>
            <w:r>
              <w:rPr>
                <w:b/>
                <w:i/>
              </w:rPr>
              <w:t>en de toekomst van de socialezekerheidsstelsels van de lidstaten te waarborgen, zijn nationale strategieën nodig om gezinnen te ondersteunen teneinde de geboortecijfers te verhogen.</w:t>
            </w:r>
            <w:r>
              <w:t xml:space="preserve"> </w:t>
            </w:r>
            <w:r>
              <w:rPr>
                <w:b/>
                <w:i/>
              </w:rPr>
              <w:t>Om onmiddellijke tekorten aan arbeidskrachten aan te pakken, is het belangrijk</w:t>
            </w:r>
            <w:r>
              <w:t xml:space="preserve"> de arbeidsmobiliteit binnen de EU </w:t>
            </w:r>
            <w:r>
              <w:rPr>
                <w:b/>
                <w:i/>
              </w:rPr>
              <w:t>te vergemakkelijken en</w:t>
            </w:r>
            <w:r>
              <w:t xml:space="preserve"> de arbeidsomstandigheden en de aantrekkelijkheid van bepaalde beroepen </w:t>
            </w:r>
            <w:r>
              <w:rPr>
                <w:b/>
                <w:i/>
              </w:rPr>
              <w:t>te verbeteren.</w:t>
            </w:r>
            <w:r>
              <w:t xml:space="preserve"> </w:t>
            </w:r>
            <w:r>
              <w:rPr>
                <w:b/>
                <w:i/>
              </w:rPr>
              <w:t>Een facultatief en tijdelijk instrument om hooggekwalificeerde</w:t>
            </w:r>
            <w:r>
              <w:t xml:space="preserve"> arbeidskrachten </w:t>
            </w:r>
            <w:r>
              <w:rPr>
                <w:b/>
                <w:i/>
              </w:rPr>
              <w:t>uit derde landen</w:t>
            </w:r>
            <w:r>
              <w:t xml:space="preserve"> aan te </w:t>
            </w:r>
            <w:r>
              <w:rPr>
                <w:b/>
                <w:i/>
              </w:rPr>
              <w:t>trekken, kan gericht tekorten aanpakken, onder meer bij de toepassing van nieuwe technologieën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is het onwaarschijnlijk dat</w:t>
            </w:r>
            <w:r>
              <w:t xml:space="preserve"> maatregelen die alleen gericht zijn op de beroepsbevolking van binnen de Unie volstaan om bestaande en toekomstige tekorten aan arbeidskrachten en vaardigheden aan te pakken. Legale migratie is een cruciale aanvulling op dergelijke maatregelen en moet deel uitmaken van de oplossing om de groene en de digitale transitie volledig te ondersteunen.</w:t>
            </w:r>
          </w:p>
        </w:tc>
        <w:tc>
          <w:tcPr>
            <w:tcW w:w="4876" w:type="dxa"/>
            <w:tcBorders>
              <w:top w:val="nil"/>
              <w:left w:val="nil"/>
              <w:bottom w:val="nil"/>
              <w:right w:val="nil"/>
            </w:tcBorders>
          </w:tcPr>
          <w:p>
            <w:pPr>
              <w:pStyle w:val="Normal6a"/>
            </w:pPr>
            <w:r>
              <w:t>(2)</w:t>
            </w:r>
            <w:r>
              <w:tab/>
            </w:r>
            <w:r>
              <w:t xml:space="preserve">Om tekorten aan arbeidskrachten aan te pakken, is een integrale aanpak op Unie- en nationaal niveau vereist, waarbij prioritair wordt ingezet op betere benutting van het volledige potentieel van groepen met een lagere arbeidsmarktparticipatie, om- en bijscholing van de bestaande beroepsbevolking, facilitering van de arbeidsmobiliteit binnen de EU en verbetering van de arbeidsomstandigheden en -voorwaarden en de aantrekkelijkheid van bepaalde beroepen. Gezien de omvang van de huidige tekorten op de arbeidsmarkt en de demografische trends </w:t>
            </w:r>
            <w:r>
              <w:rPr>
                <w:b/>
                <w:i/>
              </w:rPr>
              <w:t>zullen</w:t>
            </w:r>
            <w:r>
              <w:t xml:space="preserve"> maatregelen die alleen gericht zijn op de beroepsbevolking van binnen de Unie </w:t>
            </w:r>
            <w:r>
              <w:rPr>
                <w:b/>
                <w:i/>
              </w:rPr>
              <w:t>niet</w:t>
            </w:r>
            <w:r>
              <w:t xml:space="preserve"> volstaan om bestaande en toekomstige tekorten aan arbeidskrachten en vaardigheden aan te pakken. Legale migratie is een cruciale aanvulling op dergelijke maatregelen en moet deel uitmaken van de oplossing om de groene en de digitale transitie volledig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Om het tekort aan arbeidskrachten in de lidstaten aan te pakken, is het cruciaal om de lasten en de administratieve rompslomp waarmee Europese bedrijven kampen, te verminderen, de waarde van werk te promoten en de regels die werving bemoeilijken, te vereenvoudigen.</w:t>
            </w:r>
            <w:r>
              <w:t xml:space="preserve"> </w:t>
            </w:r>
            <w:r>
              <w:rPr>
                <w:b/>
                <w:i/>
              </w:rPr>
              <w:t>Dergelijke maatregelen moeten hand in hand gaan met een verbetering van de arbeidsomstandigheden in knelpuntberoepen om deze aantrekkelijker te maken.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Teneinde internationale werving te vergemakkelijken en onderdanen van derde landen de kans te geven om </w:t>
            </w:r>
            <w:r>
              <w:rPr>
                <w:b/>
                <w:i/>
              </w:rPr>
              <w:t>een EU-knelpuntberoep uit te oefenen</w:t>
            </w:r>
            <w:r>
              <w:t xml:space="preserve">, moet een EU-talentenpool worden opgericht in de vorm van een Uniebreed platform </w:t>
            </w:r>
            <w:r>
              <w:rPr>
                <w:b/>
                <w:i/>
              </w:rPr>
              <w:t>waarop profielen van geregistreerde, buiten</w:t>
            </w:r>
            <w:r>
              <w:t xml:space="preserve"> de Unie </w:t>
            </w:r>
            <w:r>
              <w:rPr>
                <w:b/>
                <w:i/>
              </w:rPr>
              <w:t>verblijvende</w:t>
            </w:r>
            <w:r>
              <w:t xml:space="preserve"> werkzoekenden uit derde landen en vacatures van in de deelnemende lidstaten gevestigde werkgevers </w:t>
            </w:r>
            <w:r>
              <w:rPr>
                <w:b/>
                <w:i/>
              </w:rPr>
              <w:t>worden samengebracht en de matching</w:t>
            </w:r>
            <w:r>
              <w:t xml:space="preserve"> ervan </w:t>
            </w:r>
            <w:r>
              <w:rPr>
                <w:b/>
                <w:i/>
              </w:rPr>
              <w:t>wordt ondersteund</w:t>
            </w:r>
            <w:r>
              <w:t>.</w:t>
            </w:r>
          </w:p>
        </w:tc>
        <w:tc>
          <w:tcPr>
            <w:tcW w:w="4876" w:type="dxa"/>
            <w:tcBorders>
              <w:top w:val="nil"/>
              <w:left w:val="nil"/>
              <w:bottom w:val="nil"/>
              <w:right w:val="nil"/>
            </w:tcBorders>
          </w:tcPr>
          <w:p>
            <w:pPr>
              <w:pStyle w:val="Normal6a"/>
            </w:pPr>
            <w:r>
              <w:t>(3)</w:t>
            </w:r>
            <w:r>
              <w:tab/>
            </w:r>
            <w:r>
              <w:t xml:space="preserve">Teneinde </w:t>
            </w:r>
            <w:r>
              <w:rPr>
                <w:b/>
                <w:i/>
              </w:rPr>
              <w:t>de Unie voor internationaal talent aantrekkelijker te maken, de arbeidsmobiliteit en</w:t>
            </w:r>
            <w:r>
              <w:t xml:space="preserve"> internationale werving te vergemakkelijken en onderdanen van derde landen de kans te geven om </w:t>
            </w:r>
            <w:r>
              <w:rPr>
                <w:b/>
                <w:i/>
              </w:rPr>
              <w:t>in de EU te werken</w:t>
            </w:r>
            <w:r>
              <w:t xml:space="preserve">, moet een EU-talentenpool worden opgericht in de vorm van een </w:t>
            </w:r>
            <w:r>
              <w:rPr>
                <w:b/>
                <w:i/>
              </w:rPr>
              <w:t>gebruikersvriendelijk</w:t>
            </w:r>
            <w:r>
              <w:t xml:space="preserve"> Uniebreed platform</w:t>
            </w:r>
            <w:r>
              <w:rPr>
                <w:b/>
                <w:i/>
              </w:rPr>
              <w:t>.</w:t>
            </w:r>
            <w:r>
              <w:t xml:space="preserve"> </w:t>
            </w:r>
            <w:r>
              <w:rPr>
                <w:b/>
                <w:i/>
              </w:rPr>
              <w:t>Het platform moet werknemers uit derde landen in contact brengen met werkgevers in</w:t>
            </w:r>
            <w:r>
              <w:t xml:space="preserve"> de Unie </w:t>
            </w:r>
            <w:r>
              <w:rPr>
                <w:b/>
                <w:i/>
              </w:rPr>
              <w:t>door een efficiënte matching van profielen van geregistreerde</w:t>
            </w:r>
            <w:r>
              <w:t xml:space="preserve"> werkzoekenden uit derde landen en vacatures van in de deelnemende lidstaten gevestigde werkgevers </w:t>
            </w:r>
            <w:r>
              <w:rPr>
                <w:b/>
                <w:i/>
              </w:rPr>
              <w:t>mogelijk te maken.</w:t>
            </w:r>
            <w:r>
              <w:t xml:space="preserve"> </w:t>
            </w:r>
            <w:r>
              <w:rPr>
                <w:b/>
                <w:i/>
              </w:rPr>
              <w:t>Daarnaast moet de EU-talentenpool gericht zijn op het bevorderen van nauwere samenwerking tussen de lidstaten op het gebied van arbeidsmigratie.</w:t>
            </w:r>
            <w:r>
              <w:t xml:space="preserve"> </w:t>
            </w:r>
            <w:r>
              <w:rPr>
                <w:b/>
                <w:i/>
              </w:rPr>
              <w:t>De uitvoering</w:t>
            </w:r>
            <w:r>
              <w:t xml:space="preserve"> ervan </w:t>
            </w:r>
            <w:r>
              <w:rPr>
                <w:b/>
                <w:i/>
              </w:rPr>
              <w:t>is verplicht voor de lidstaten, maar werkgevers en onderdanen van derde landen kunnen hier op vrijwillige basis gebruik van maken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 xml:space="preserve">Teneinde internationale werving te vergemakkelijken en </w:t>
            </w:r>
            <w:r>
              <w:rPr>
                <w:b/>
                <w:i/>
              </w:rPr>
              <w:t>hooggekwalificeerde</w:t>
            </w:r>
            <w:r>
              <w:t xml:space="preserve"> onderdanen van derde landen de kans te geven om een EU-knelpuntberoep uit te oefenen, moet een EU-talentenpool</w:t>
            </w:r>
            <w:r>
              <w:rPr>
                <w:b/>
                <w:i/>
              </w:rPr>
              <w:t>, waaraan lidstaten op basis van vrijwilligheid deelnemen,</w:t>
            </w:r>
            <w:r>
              <w:t xml:space="preserve"> worden opgericht in de vorm van een Uniebreed platform waarop profielen van geregistreerde, buiten de Unie verblijvende </w:t>
            </w:r>
            <w:r>
              <w:rPr>
                <w:b/>
                <w:i/>
              </w:rPr>
              <w:t>hooggekwalificeerde</w:t>
            </w:r>
            <w:r>
              <w:t xml:space="preserv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Teneinde internationale werving te vergemakkelijken en onderdanen van derde landen de kans te geven om een EU-knelpuntberoep uit te oefenen, moet een EU-talentenpool worden opgericht in de vorm van een Uniebreed platform </w:t>
            </w:r>
            <w:r>
              <w:rPr>
                <w:b/>
                <w:i/>
              </w:rPr>
              <w:t>waarop</w:t>
            </w:r>
            <w:r>
              <w:t xml:space="preserve"> profielen van geregistreerde, buiten de Unie verblijvende werkzoekenden uit derde landen en vacatures van in de deelnemende lidstaten gevestigde werkgevers </w:t>
            </w:r>
            <w:r>
              <w:rPr>
                <w:b/>
                <w:i/>
              </w:rPr>
              <w:t>worden samengebracht</w:t>
            </w:r>
            <w:r>
              <w:t xml:space="preserve"> en de matching ervan </w:t>
            </w:r>
            <w:r>
              <w:rPr>
                <w:b/>
                <w:i/>
              </w:rPr>
              <w:t>wordt ondersteund</w:t>
            </w:r>
            <w:r>
              <w:t>.</w:t>
            </w:r>
          </w:p>
        </w:tc>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w:t>
            </w:r>
            <w:r>
              <w:rPr>
                <w:b/>
                <w:i/>
              </w:rPr>
              <w:t>.</w:t>
            </w:r>
            <w:r>
              <w:t xml:space="preserve"> </w:t>
            </w:r>
            <w:r>
              <w:rPr>
                <w:b/>
                <w:i/>
              </w:rPr>
              <w:t>Deelname aan het platform moet verplicht zijn voor lidstaten, maar het gebruik ervan moet facultatief zijn voor werkgevers en werkzoekenden uit derde landen.</w:t>
            </w:r>
            <w:r>
              <w:t xml:space="preserve"> </w:t>
            </w:r>
            <w:r>
              <w:rPr>
                <w:b/>
                <w:i/>
              </w:rPr>
              <w:t>Het platform moet</w:t>
            </w:r>
            <w:r>
              <w:t xml:space="preserve"> profielen van geregistreerde, buiten de Unie verblijvende werkzoekenden uit derde landen en vacatures van in de deelnemende lidstaten gevestigde werkgevers </w:t>
            </w:r>
            <w:r>
              <w:rPr>
                <w:b/>
                <w:i/>
              </w:rPr>
              <w:t>samenbrengen</w:t>
            </w:r>
            <w:r>
              <w:t xml:space="preserve"> en de matching ervan </w:t>
            </w:r>
            <w:r>
              <w:rPr>
                <w:b/>
                <w:i/>
              </w:rPr>
              <w:t>ondersteunen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Teneinde</w:t>
            </w:r>
            <w:r>
              <w:t xml:space="preserve"> internationale werving </w:t>
            </w:r>
            <w:r>
              <w:rPr>
                <w:b/>
                <w:i/>
              </w:rPr>
              <w:t>te vergemakkelijken en onderdanen van derde landen de kans te geven om een EU-knelpuntberoep uit te oefenen, moet een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r>
              <w:t>.</w:t>
            </w:r>
          </w:p>
        </w:tc>
        <w:tc>
          <w:tcPr>
            <w:tcW w:w="4876" w:type="dxa"/>
            <w:tcBorders>
              <w:top w:val="nil"/>
              <w:left w:val="nil"/>
              <w:bottom w:val="nil"/>
              <w:right w:val="nil"/>
            </w:tcBorders>
          </w:tcPr>
          <w:p>
            <w:pPr>
              <w:pStyle w:val="Normal6a"/>
            </w:pPr>
            <w:r>
              <w:t>(3)</w:t>
            </w:r>
            <w:r>
              <w:tab/>
            </w:r>
            <w:r>
              <w:t xml:space="preserve">Internationale werving </w:t>
            </w:r>
            <w:r>
              <w:rPr>
                <w:b/>
                <w:i/>
              </w:rPr>
              <w:t>is iets wat bedrijven zelf moeten betalen en organiseren. Beperkte arbeidsmigratie zonder recht op gezinshereniging en hervestiging zou de norm moeten zijn binnen de EU, maar het is aan elke lidstaat om hierover te beslissen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Teneinde internationale werving te vergemakkelijken en onderdanen van derde landen de kans te geven om een EU-knelpuntberoep uit te oefenen, moet een EU-talentenpool worden opgericht</w:t>
            </w:r>
            <w:r>
              <w:t xml:space="preserve"> in de </w:t>
            </w:r>
            <w:r>
              <w:rPr>
                <w:b/>
                <w:i/>
              </w:rPr>
              <w:t>vorm</w:t>
            </w:r>
            <w:r>
              <w:t xml:space="preserve"> van een </w:t>
            </w:r>
            <w:r>
              <w:rPr>
                <w:b/>
                <w:i/>
              </w:rPr>
              <w:t>Uniebreed platform</w:t>
            </w:r>
            <w:r>
              <w:t xml:space="preserve"> waarop profielen van geregistreerde, buiten de Unie verblijvende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rPr>
                <w:b/>
                <w:i/>
              </w:rPr>
              <w:t>Om tekorten aan arbeidskrachten aan te pakken in sectoren van de EU waar een tekort aan arbeidskrachten is vastgesteld, moet de Unie beleid uitvoeren waarbij in de eerste plaats beter gebruik wordt gemaakt van de beroepsbevolking van binnen de Unie, en</w:t>
            </w:r>
            <w:r>
              <w:t xml:space="preserve"> in de </w:t>
            </w:r>
            <w:r>
              <w:rPr>
                <w:b/>
                <w:i/>
              </w:rPr>
              <w:t>tweede plaats van de opzetting</w:t>
            </w:r>
            <w:r>
              <w:t xml:space="preserve"> van een </w:t>
            </w:r>
            <w:r>
              <w:rPr>
                <w:b/>
                <w:i/>
              </w:rPr>
              <w:t>voor de lidstaten verplichte EU-talentenpool voor onderdanen van derde landen,</w:t>
            </w:r>
            <w:r>
              <w:t xml:space="preserve"> waarop profielen van geregistreerde, buiten de Unie verblijvende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w:t>
            </w:r>
            <w:r>
              <w:rPr>
                <w:b/>
                <w:i/>
              </w:rPr>
              <w:t>, waarbij het de lidstaten vrijstaat zich al dan niet aan te sluiten,</w:t>
            </w:r>
            <w:r>
              <w:t xml:space="preserve"> waarop profielen van geregistreerde, buiten de Unie verblijvende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Teneinde internationale werving te vergemakkelijken en onderdanen van derde landen de kans te geven om </w:t>
            </w:r>
            <w:r>
              <w:rPr>
                <w:b/>
                <w:i/>
              </w:rPr>
              <w:t>een EU-knelpuntberoep uit te oefenen</w:t>
            </w:r>
            <w:r>
              <w:t>, moet een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 xml:space="preserve">Teneinde internationale werving te vergemakkelijken en </w:t>
            </w:r>
            <w:r>
              <w:rPr>
                <w:b/>
                <w:i/>
              </w:rPr>
              <w:t>hooggekwalificeerde</w:t>
            </w:r>
            <w:r>
              <w:t xml:space="preserve"> onderdanen van derde landen de kans te geven om </w:t>
            </w:r>
            <w:r>
              <w:rPr>
                <w:b/>
                <w:i/>
              </w:rPr>
              <w:t>knelpuntberoepen aan te pakken</w:t>
            </w:r>
            <w:r>
              <w:t xml:space="preserve">, moet een </w:t>
            </w:r>
            <w:r>
              <w:rPr>
                <w:b/>
                <w:i/>
              </w:rPr>
              <w:t>tijdelijke</w:t>
            </w:r>
            <w:r>
              <w:t xml:space="preserve">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 buiten de Unie verblijvende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 xml:space="preserve">Teneinde internationale werving te vergemakkelijken en onderdanen van derde landen de kans te geven om een EU-knelpuntberoep uit te oefenen, moet een EU-talentenpool worden opgericht in de vorm van een Uniebreed platform waarop profielen van geregistreerde, buiten de Unie verblijvende werkzoekenden uit derde landen en vacatures van in de deelnemende lidstaten gevestigde </w:t>
            </w:r>
            <w:r>
              <w:rPr>
                <w:b/>
                <w:i/>
              </w:rPr>
              <w:t>deelnemende</w:t>
            </w:r>
            <w:r>
              <w:t xml:space="preserve"> werkgevers worden samengebracht en de matching ervan wordt ondersteund.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w:t>
            </w:r>
            <w:r>
              <w:rPr>
                <w:b/>
                <w:i/>
              </w:rPr>
              <w:t>, buiten de Unie verblijvende</w:t>
            </w:r>
            <w:r>
              <w:t xml:space="preserv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Teneinde internationale werving te vergemakkelijken en onderdanen van derde landen de kans te geven om een EU-knelpuntberoep uit te oefenen, moet een EU-talentenpool worden opgericht in de vorm van een Uniebreed platform waarop profielen van geregistreerde, </w:t>
            </w:r>
            <w:r>
              <w:rPr>
                <w:b/>
                <w:i/>
              </w:rPr>
              <w:t>buiten de Unie verblijvende</w:t>
            </w:r>
            <w:r>
              <w:t xml:space="preserve"> werkzoekenden uit derde landen en vacatures van in de deelnemende lidstaten gevestigde werkgevers worden samengebracht en de matching ervan wordt ondersteund.</w:t>
            </w:r>
          </w:p>
        </w:tc>
        <w:tc>
          <w:tcPr>
            <w:tcW w:w="4876" w:type="dxa"/>
            <w:tcBorders>
              <w:top w:val="nil"/>
              <w:left w:val="nil"/>
              <w:bottom w:val="nil"/>
              <w:right w:val="nil"/>
            </w:tcBorders>
          </w:tcPr>
          <w:p>
            <w:pPr>
              <w:pStyle w:val="Normal6a"/>
            </w:pPr>
            <w:r>
              <w:t>(3)</w:t>
            </w:r>
            <w:r>
              <w:tab/>
            </w:r>
            <w:r>
              <w:t>Teneinde internationale werving te vergemakkelijken en onderdanen van derde landen de kans te geven om een EU-knelpuntberoep uit te oefenen, moet een EU-talentenpool worden opgericht in de vorm van een Uniebreed platform waarop profielen van geregistreerde, werkzoekenden uit derde landen en vacatures van in de deelnemende lidstaten gevestigde werkgevers worden samengebracht en de matching ervan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talentenpool moet bijdragen tot de verwezenlijking van de doelstellingen van de Europese Green Deal om tegen 2050 klimaatneutraal te worden en van de Agenda 2030 van de VN en de bijbehorende duurzameontwikkelingsdoelstellingen (SDG’s), met name doelstelling 1 over de uitbanning van armoede, doelstelling 5 over het bereiken van gendergelijkheid en empowerment voor alle vrouwen en meisjes, doelstelling 8 over de bevordering van aanhoudende, inclusieve en duurzame economische groei, volledige en productieve tewerkstelling en waardig werk voor iedereen alsook doelstelling 10 over de terugdringing van ongelijkheid in en tussen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EU-talentenpool moet eerlijke en ethische wervingspraktijken bevorderen die rekening houden met de ontwikkelingsbehoeften van derde landen en gericht zijn op het voorkomen van braindrain in kritieke sectoren.</w:t>
            </w:r>
            <w:r>
              <w:t xml:space="preserve"> </w:t>
            </w:r>
            <w:r>
              <w:rPr>
                <w:b/>
                <w:i/>
              </w:rPr>
              <w:t>De EU-talentenpool moet zodanig worden uitgevoerd dat potentiële negatieve gevolgen voor de ontwikkeling van derde landen worden beperkt, met name door te voorkomen dat cruciale vaardigheden in sectoren die essentieel zijn voor hun sociaaleconomische vooruitgang, verloren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term “werkgever” moet in deze verordening niet worden gedefinieerd en hoeft ook niet te worden gedefinieerd.</w:t>
            </w:r>
            <w:r>
              <w:t xml:space="preserve"> </w:t>
            </w:r>
            <w:r>
              <w:rPr>
                <w:b/>
                <w:i/>
              </w:rPr>
              <w:t>Er moet worden verduidelijkt dat particuliere arbeidsbureaus, uitzendbureaus en andere arbeidsmarktbemiddelaars die toegang kunnen krijgen tot de EU-talentenpool, actoren op de arbeidsmarkt zijn in de zin van “andere deelnemende entiteiten” naast “deelnemende werkgevers”.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term “werkgever” moet in deze verordening niet worden gedefinieerd en hoeft ook niet te worden gedefinieerd.</w:t>
            </w:r>
            <w:r>
              <w:t xml:space="preserve"> </w:t>
            </w:r>
            <w:r>
              <w:rPr>
                <w:b/>
                <w:i/>
              </w:rPr>
              <w:t>Er moet worden verduidelijkt dat particuliere arbeidsbureaus, uitzendbureaus en andere arbeidsmarktbemiddelaars die toegang kunnen krijgen tot de EU-talentenpool, actoren op de arbeidsmarkt zijn in de zin van “andere deelnemende entiteiten” naast “deelnemende werkgevers”.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Internationale werving moet gecontroleerd verlopen en worden onderworpen aan jaarlijkse quota’s die op nationaal niveau worden vastgesteld op basis van de meest dringende behoeften van de arbeidsmarkt.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Terwijl vrouwen in sommige cruciale sectoren zeer goed vertegenwoordigd zijn, komen mobiele en migrantenvrouwen soms terecht in onzekere banen en de informele economie. Vaak krijgen ze ook te maken met discriminatie, sociale uitsluiting, misbruik, geweld en intimidatie, en hebben ze maar weinig kansen op een baan of opleiding.</w:t>
            </w:r>
            <w:r>
              <w:t xml:space="preserve"> </w:t>
            </w:r>
            <w:r>
              <w:rPr>
                <w:b/>
                <w:i/>
              </w:rPr>
              <w:t>De lidstaten moeten de bescherming van vrouwenrechten mainstreamen en een gendertransformatieve aanpak hanteren, met inbegrip van gelijk loon voor arbeid van gelijke waarde.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De EU-talentenpool moet ervoor zorgen dat arbeidsmigranten die via dit platform worden aangeworven dezelfde rechten, arbeidsvoorwaarden en sociale bescherming genieten als EU-onderdanen, overeenkomstig het beginsel van gelijke behandeling.</w:t>
            </w:r>
            <w:r>
              <w:t xml:space="preserve"> </w:t>
            </w:r>
            <w:r>
              <w:rPr>
                <w:b/>
                <w:i/>
              </w:rPr>
              <w:t>Het moet fatsoenlijk werk en gelijke behandeling voor alle werknemers bevorderen, in overeenstemming met de internationale mensenrechten en arbeidsnormen, ongeacht hun nationaliteit of immigratiestatus.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Internationale werving mag niet ertoe leiden dat in de herkomstlanden tekorten ontstaan aan de vaardigheden die essentieel zijn voor de groei en ontwikkeling van die landen.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 de aanbeveling van de Commissie betreffende legale trajecten voor bescherming in de EU</w:t>
            </w:r>
            <w:r>
              <w:rPr>
                <w:b/>
                <w:i/>
                <w:vertAlign w:val="superscript"/>
              </w:rPr>
              <w:t>4</w:t>
            </w:r>
            <w:r>
              <w:rPr>
                <w:b/>
                <w:i/>
              </w:rPr>
              <w:t>worden de lidstaten aangemoedigd aanvullende arbeidstrajecten in te voeren en te ondersteunen voor personen die internationale bescherming behoeven</w:t>
            </w:r>
            <w:r>
              <w:rPr>
                <w:b/>
                <w:i/>
                <w:vertAlign w:val="superscript"/>
              </w:rPr>
              <w:t>5</w:t>
            </w:r>
            <w:r>
              <w:rPr>
                <w:b/>
                <w:i/>
              </w:rPr>
              <w:t>.</w:t>
            </w:r>
            <w:r>
              <w:t xml:space="preserve"> </w:t>
            </w:r>
            <w:r>
              <w:rPr>
                <w:b/>
                <w:i/>
              </w:rPr>
              <w:t>De EU-talentenpool kan ook de operationalisering van deze aanvullende trajecten ondersteunen.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Aanbeveling (EU) 2020/1364 van de Commissie van 23 september 2020 betreffende legale trajecten voor bescherming in de EU:</w:t>
            </w:r>
            <w:r>
              <w:t xml:space="preserve"> </w:t>
            </w:r>
            <w:r>
              <w:rPr>
                <w:b/>
                <w:i/>
              </w:rPr>
              <w:t>bevordering van hervestiging, toelating op humanitaire gronden en andere aanvullende trajecten.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“Aanvullende trajecten” zijn veilige en gereglementeerde routes voor personen die internationale bescherming behoeven.</w:t>
            </w:r>
            <w:r>
              <w:t xml:space="preserve"> </w:t>
            </w:r>
            <w:r>
              <w:rPr>
                <w:b/>
                <w:i/>
              </w:rPr>
              <w:t>Deze routes dienen als aanvulling op hervestiging doordat ze deze mensen in staat stellen legaal te verblijven in een derde land dat tegemoetkomt aan hun behoefte aan internationale bescherming.</w:t>
            </w:r>
            <w:r>
              <w:t xml:space="preserve"> </w:t>
            </w:r>
            <w:r>
              <w:rPr>
                <w:b/>
                <w:i/>
              </w:rPr>
              <w:t>Aanvullende arbeidstrajecten bieden personen die internationale bescherming behoeven, de kans in te stappen in bestaande trajecten voor arbeidsmigratie en hun vaardigheden te gebruiken, en helpen om tekorten op de arbeidsmarkt van de ontvangende landen aan te pakken.</w:t>
            </w:r>
            <w:r>
              <w:t xml:space="preserve"> </w:t>
            </w:r>
            <w:r>
              <w:rPr>
                <w:b/>
                <w:i/>
              </w:rPr>
              <w:t>Zie ook:</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 de aanbeveling van de Commissie betreffende legale trajecten voor bescherming in de EU</w:t>
            </w:r>
            <w:r>
              <w:rPr>
                <w:b/>
                <w:i/>
                <w:vertAlign w:val="superscript"/>
              </w:rPr>
              <w:t>4</w:t>
            </w:r>
            <w:r>
              <w:rPr>
                <w:b/>
                <w:i/>
              </w:rPr>
              <w:t>worden de lidstaten aangemoedigd aanvullende arbeidstrajecten in te voeren en te ondersteunen voor personen die internationale bescherming behoeven</w:t>
            </w:r>
            <w:r>
              <w:rPr>
                <w:b/>
                <w:i/>
                <w:vertAlign w:val="superscript"/>
              </w:rPr>
              <w:t>5</w:t>
            </w:r>
            <w:r>
              <w:rPr>
                <w:b/>
                <w:i/>
              </w:rPr>
              <w:t>.</w:t>
            </w:r>
            <w:r>
              <w:t xml:space="preserve"> </w:t>
            </w:r>
            <w:r>
              <w:rPr>
                <w:b/>
                <w:i/>
              </w:rPr>
              <w:t>De EU-talentenpool kan ook de operationalisering van deze aanvullende trajecten ondersteunen.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Aanbeveling (EU) 2020/1364 van de Commissie van 23 september 2020 betreffende legale trajecten voor bescherming in de EU:</w:t>
            </w:r>
            <w:r>
              <w:t xml:space="preserve"> </w:t>
            </w:r>
            <w:r>
              <w:rPr>
                <w:b/>
                <w:i/>
              </w:rPr>
              <w:t>bevordering van hervestiging, toelating op humanitaire gronden en andere aanvullende trajecten.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“Aanvullende trajecten” zijn veilige en gereglementeerde routes voor personen die internationale bescherming behoeven.</w:t>
            </w:r>
            <w:r>
              <w:t xml:space="preserve"> </w:t>
            </w:r>
            <w:r>
              <w:rPr>
                <w:b/>
                <w:i/>
              </w:rPr>
              <w:t>Deze routes dienen als aanvulling op hervestiging doordat ze deze mensen in staat stellen legaal te verblijven in een derde land dat tegemoetkomt aan hun behoefte aan internationale bescherming.</w:t>
            </w:r>
            <w:r>
              <w:t xml:space="preserve"> </w:t>
            </w:r>
            <w:r>
              <w:rPr>
                <w:b/>
                <w:i/>
              </w:rPr>
              <w:t>Aanvullende arbeidstrajecten bieden personen die internationale bescherming behoeven, de kans in te stappen in bestaande trajecten voor arbeidsmigratie en hun vaardigheden te gebruiken, en helpen om tekorten op de arbeidsmarkt van de ontvangende landen aan te pakken.</w:t>
            </w:r>
            <w:r>
              <w:t xml:space="preserve"> </w:t>
            </w:r>
            <w:r>
              <w:rPr>
                <w:b/>
                <w:i/>
              </w:rPr>
              <w:t>Zie ook:</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In de aanbeveling van de Commissie betreffende legale trajecten voor bescherming in de EU</w:t>
            </w:r>
            <w:r>
              <w:rPr>
                <w:b/>
                <w:i/>
                <w:vertAlign w:val="superscript"/>
              </w:rPr>
              <w:t>4</w:t>
            </w:r>
            <w:r>
              <w:rPr>
                <w:b/>
                <w:i/>
              </w:rPr>
              <w:t>worden de lidstaten aangemoedigd aanvullende arbeidstrajecten in te voeren en te ondersteunen voor personen die internationale bescherming behoeven</w:t>
            </w:r>
            <w:r>
              <w:rPr>
                <w:b/>
                <w:i/>
                <w:vertAlign w:val="superscript"/>
              </w:rPr>
              <w:t>5</w:t>
            </w:r>
            <w:r>
              <w:rPr>
                <w:b/>
                <w:i/>
              </w:rPr>
              <w:t>.</w:t>
            </w:r>
            <w:r>
              <w:t xml:space="preserve"> </w:t>
            </w:r>
            <w:r>
              <w:rPr>
                <w:b/>
                <w:i/>
              </w:rPr>
              <w:t>De EU-talentenpool kan ook de operationalisering van deze aanvullende trajecten ondersteunen.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Aanbeveling (EU) 2020/1364 van de Commissie van 23 september 2020 betreffende legale trajecten voor bescherming in de EU:</w:t>
            </w:r>
            <w:r>
              <w:t xml:space="preserve"> </w:t>
            </w:r>
            <w:r>
              <w:rPr>
                <w:b/>
                <w:i/>
              </w:rPr>
              <w:t>bevordering van hervestiging, toelating op humanitaire gronden en andere aanvullende trajecten.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“Aanvullende trajecten” zijn veilige en gereglementeerde routes voor personen die internationale bescherming behoeven.</w:t>
            </w:r>
            <w:r>
              <w:t xml:space="preserve"> </w:t>
            </w:r>
            <w:r>
              <w:rPr>
                <w:b/>
                <w:i/>
              </w:rPr>
              <w:t>Deze routes dienen als aanvulling op hervestiging doordat ze deze mensen in staat stellen legaal te verblijven in een derde land dat tegemoetkomt aan hun behoefte aan internationale bescherming.</w:t>
            </w:r>
            <w:r>
              <w:t xml:space="preserve"> </w:t>
            </w:r>
            <w:r>
              <w:rPr>
                <w:b/>
                <w:i/>
              </w:rPr>
              <w:t>Aanvullende arbeidstrajecten bieden personen die internationale bescherming behoeven, de kans in te stappen in bestaande trajecten voor arbeidsmigratie en hun vaardigheden te gebruiken, en helpen om tekorten op de arbeidsmarkt van de ontvangende landen aan te pakken.</w:t>
            </w:r>
            <w:r>
              <w:t xml:space="preserve"> </w:t>
            </w:r>
            <w:r>
              <w:rPr>
                <w:b/>
                <w:i/>
              </w:rPr>
              <w:t>Zie ook:</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In de aanbeveling van de Commissie betreffende legale trajecten voor bescherming in de EU</w:t>
            </w:r>
            <w:r>
              <w:rPr>
                <w:vertAlign w:val="superscript"/>
              </w:rPr>
              <w:t>4</w:t>
            </w:r>
            <w:r>
              <w:t>worden de lidstaten aangemoedigd aanvullende arbeidstrajecten in te voeren en te ondersteunen voor personen die internationale bescherming behoeven</w:t>
            </w:r>
            <w:r>
              <w:rPr>
                <w:vertAlign w:val="superscript"/>
              </w:rPr>
              <w:t>5</w:t>
            </w:r>
            <w:r>
              <w:t>. De EU-talentenpool kan ook de operationalisering van deze aanvullende trajecten ondersteunen.</w:t>
            </w:r>
          </w:p>
        </w:tc>
        <w:tc>
          <w:tcPr>
            <w:tcW w:w="4876" w:type="dxa"/>
            <w:tcBorders>
              <w:top w:val="nil"/>
              <w:left w:val="nil"/>
              <w:bottom w:val="nil"/>
              <w:right w:val="nil"/>
            </w:tcBorders>
          </w:tcPr>
          <w:p>
            <w:pPr>
              <w:pStyle w:val="Normal6a"/>
            </w:pPr>
            <w:r>
              <w:t>(4)</w:t>
            </w:r>
            <w:r>
              <w:tab/>
            </w:r>
            <w:r>
              <w:t>In de aanbeveling van de Commissie betreffende legale trajecten voor bescherming in de EU</w:t>
            </w:r>
            <w:r>
              <w:rPr>
                <w:vertAlign w:val="superscript"/>
              </w:rPr>
              <w:t>4</w:t>
            </w:r>
            <w:r>
              <w:t xml:space="preserve"> worden de lidstaten aangemoedigd aanvullende arbeidstrajecten in te voeren en te ondersteunen voor personen die internationale bescherming behoeven</w:t>
            </w:r>
            <w:r>
              <w:rPr>
                <w:vertAlign w:val="superscript"/>
              </w:rPr>
              <w:t>5</w:t>
            </w:r>
            <w:r>
              <w:t xml:space="preserve">. De EU-talentenpool kan ook de operationalisering van deze aanvullende trajecten ondersteunen </w:t>
            </w:r>
            <w:r>
              <w:rPr>
                <w:b/>
                <w:i/>
              </w:rPr>
              <w:t>en vereisen dat in de lidstaten op gezette tijden sociale en economische effectbeoordelingen en evaluatieverslagen worden opgesteld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Aanbeveling (EU) 2020/1364 van de Commissie van 23 september 2020 betreffende legale trajecten voor bescherming in de EU: bevordering van hervestiging, toelating op humanitaire gronden en andere aanvullende trajecten.</w:t>
            </w:r>
          </w:p>
        </w:tc>
        <w:tc>
          <w:tcPr>
            <w:tcW w:w="4876" w:type="dxa"/>
            <w:tcBorders>
              <w:top w:val="nil"/>
              <w:left w:val="nil"/>
              <w:bottom w:val="nil"/>
              <w:right w:val="nil"/>
            </w:tcBorders>
          </w:tcPr>
          <w:p>
            <w:pPr>
              <w:pStyle w:val="Normal6a"/>
            </w:pPr>
            <w:r>
              <w:rPr>
                <w:vertAlign w:val="superscript"/>
              </w:rPr>
              <w:t>4</w:t>
            </w:r>
            <w:r>
              <w:t xml:space="preserve"> </w:t>
            </w:r>
            <w:r>
              <w:t>Aanbeveling (EU) 2020/1364 van de Commissie van 23 september 2020 betreffende legale trajecten voor bescherming in de EU: bevordering van hervestiging, toelating op humanitaire gronden en andere aanvullende trajecten.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“Aanvullende trajecten” zijn veilige en gereglementeerde routes voor personen die internationale bescherming behoeven. Deze routes dienen als aanvulling op hervestiging doordat ze deze mensen in staat stellen legaal te verblijven in een derde land dat tegemoetkomt aan hun behoefte aan internationale bescherming. Aanvullende arbeidstrajecten bieden personen die internationale bescherming behoeven, de kans in te stappen in bestaande trajecten voor arbeidsmigratie en hun vaardigheden te gebruiken, en helpen om tekorten op de arbeidsmarkt van de ontvangende landen aan te pakken. Zie ook: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“Aanvullende trajecten” zijn veilige en gereglementeerde routes voor personen die internationale bescherming behoeven. Deze routes dienen als aanvulling op hervestiging doordat ze deze mensen in staat stellen legaal te verblijven in een derde land dat tegemoetkomt aan hun behoefte aan internationale bescherming. Aanvullende arbeidstrajecten bieden personen die internationale bescherming behoeven, de kans in te stappen in bestaande trajecten voor arbeidsmigratie en hun vaardigheden te gebruiken, en helpen om tekorten op de arbeidsmarkt van de ontvangende landen aan te pakken. Zie ook: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w:t>
            </w:r>
            <w:r>
              <w:rPr>
                <w:b/>
                <w:i/>
              </w:rPr>
              <w:t>deelnemende</w:t>
            </w:r>
            <w:r>
              <w:t xml:space="preserv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w:t>
            </w:r>
            <w:r>
              <w:rPr>
                <w:b/>
                <w:i/>
              </w:rPr>
              <w:t>Als facultatief instrument voor het vergemakkelijken van internationale werving moet de EU-talentenpool de geïnteresseerde lidstaten extra ondersteuning op EU-niveau bieden.</w:t>
            </w:r>
            <w:r>
              <w:t xml:space="preserve"> Daartoe moet worden gezorgd voor complementariteit en interoperabiliteit met bestaande nationale initiatieven en platforms</w:t>
            </w:r>
            <w:r>
              <w:rPr>
                <w:b/>
                <w:i/>
              </w:rPr>
              <w:t>.</w:t>
            </w:r>
            <w:r>
              <w:t xml:space="preserve"> </w:t>
            </w:r>
            <w:r>
              <w:rPr>
                <w:b/>
                <w:i/>
              </w:rPr>
              <w:t>Met het oog op een zo breed mogelijke deelname</w:t>
            </w:r>
            <w:r>
              <w:t xml:space="preserve"> moet bij de ontwikkeling van de EU-talentenpool rekening worden gehouden met de specifieke behoeften van de lidstaten. De term “talent” dient breed te worden opgevat en verwijst naar alle mogelijke vaardigheden die de arbeidsmarkten van de lidstaten nodig hebben.</w:t>
            </w:r>
          </w:p>
        </w:tc>
        <w:tc>
          <w:tcPr>
            <w:tcW w:w="4876" w:type="dxa"/>
            <w:tcBorders>
              <w:top w:val="nil"/>
              <w:left w:val="nil"/>
              <w:bottom w:val="nil"/>
              <w:right w:val="nil"/>
            </w:tcBorders>
          </w:tcPr>
          <w:p>
            <w:pPr>
              <w:pStyle w:val="Normal6a"/>
            </w:pPr>
            <w:r>
              <w:t>(5)</w:t>
            </w:r>
            <w:r>
              <w:tab/>
            </w:r>
            <w:r>
              <w:rPr>
                <w:b/>
                <w:i/>
              </w:rPr>
              <w:t>Aangezien tekorten aan arbeidskrachten een Uniebreed probleem zijn, is er een strategische en uniforme aanpak nodig om deze tekorten op te vangen.</w:t>
            </w:r>
            <w:r>
              <w:t xml:space="preserve"> </w:t>
            </w:r>
            <w:r>
              <w:rPr>
                <w:b/>
                <w:i/>
              </w:rPr>
              <w:t>Om schaalvoordelen te realiseren en de uitwisseling van beste praktijken mogelijk te maken, moeten alle lidstaten deelnemen aan de EU-talentenpool.</w:t>
            </w:r>
            <w:r>
              <w:t xml:space="preserve"> </w:t>
            </w:r>
            <w:r>
              <w:rPr>
                <w:b/>
                <w:i/>
              </w:rPr>
              <w:t>Een EU-brede uitvoering zou ook bijdragen tot een grotere voorspelbaarheid en rechtszekerheid, zowel voor werkzoekenden als voor werkgevers.</w:t>
            </w:r>
            <w:r>
              <w:t xml:space="preserve"> De EU-talentenpool moet erop gericht zijn de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Daartoe moet worden gezorgd voor complementariteit en interoperabiliteit met bestaande nationale initiatieven en platforms</w:t>
            </w:r>
            <w:r>
              <w:rPr>
                <w:b/>
                <w:i/>
              </w:rPr>
              <w:t>, zonder dat de bestaande nationale structuren worden vervangen.</w:t>
            </w:r>
            <w:r>
              <w:t xml:space="preserve"> </w:t>
            </w:r>
            <w:r>
              <w:rPr>
                <w:b/>
                <w:i/>
              </w:rPr>
              <w:t>Om de uitvoering zo goed mogelijk te doen slagen,</w:t>
            </w:r>
            <w:r>
              <w:t xml:space="preserve"> moet bij de ontwikkeling van de EU-talentenpool rekening worden gehouden met de specifieke behoeften van de lidstaten</w:t>
            </w:r>
            <w:r>
              <w:rPr>
                <w:b/>
                <w:i/>
              </w:rPr>
              <w:t>, bijvoorbeeld door niet te raken aan de bevoegdheid van de lidstaten om te bepalen hoeveel onderdanen van derde landen zij toelaten voor arbeidsdoeleinden</w:t>
            </w:r>
            <w:r>
              <w:t xml:space="preserve">. De term “talent” dient breed te worden opgevat en verwijst naar alle mogelijke vaardigheden die de arbeidsmarkten van de lidstaten nodig hebben. </w:t>
            </w:r>
            <w:r>
              <w:rPr>
                <w:b/>
                <w:i/>
              </w:rPr>
              <w:t>Om het creëren van wederzijdse voordelen voor zowel derde landen als de EU en haar lidstaten te vergemakkelijken, braindrain aan te pakken en circulaire migratie aan te moedigen, moet worden gezorgd voor synergieën met door de EU gefinancierde onderwijsprogramma’s in derde landen, zoals het Global Partnership for Education, Education Cannot Wait, het Erasmus+- programma en andere interventies op het gebied van beroepsonderwijs en -opleiding en de ontwikkeling van vaardigheden in het kader van de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w:t>
            </w:r>
            <w:r>
              <w:rPr>
                <w:b/>
                <w:i/>
              </w:rPr>
              <w:t>deelnemende</w:t>
            </w:r>
            <w:r>
              <w:t xml:space="preserv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w:t>
            </w:r>
            <w:r>
              <w:rPr>
                <w:b/>
                <w:i/>
              </w:rPr>
              <w:t>Als facultatief instrument voor het vergemakkelijken van internationale werving</w:t>
            </w:r>
            <w:r>
              <w:t xml:space="preserve"> moet de EU-talentenpool </w:t>
            </w:r>
            <w:r>
              <w:rPr>
                <w:b/>
                <w:i/>
              </w:rPr>
              <w:t>de geïnteresseerde</w:t>
            </w:r>
            <w:r>
              <w:t xml:space="preserve"> lidstaten </w:t>
            </w:r>
            <w:r>
              <w:rPr>
                <w:b/>
                <w:i/>
              </w:rPr>
              <w:t>extra ondersteuning op EU-niveau bieden.</w:t>
            </w:r>
            <w:r>
              <w:t xml:space="preserve"> </w:t>
            </w:r>
            <w:r>
              <w:rPr>
                <w:b/>
                <w:i/>
              </w:rPr>
              <w:t>Daartoe moet worden gezorgd voor complementariteit en interoperabiliteit met bestaande nationale initiatieven en platforms.</w:t>
            </w:r>
            <w:r>
              <w:t xml:space="preserve"> </w:t>
            </w:r>
            <w:r>
              <w:rPr>
                <w:b/>
                <w:i/>
              </w:rPr>
              <w:t>Met het oog op een zo breed mogelijke</w:t>
            </w:r>
            <w:r>
              <w:t xml:space="preserve"> deelname </w:t>
            </w:r>
            <w:r>
              <w:rPr>
                <w:b/>
                <w:i/>
              </w:rPr>
              <w:t>moet bij de ontwikkeling van de EU-talentenpool</w:t>
            </w:r>
            <w:r>
              <w:t xml:space="preserve"> rekening worden gehouden met de specifieke behoeften van de lidstaten. De term “talent” dient breed te worden opgevat en verwijst naar alle mogelijke vaardigheden die de arbeidsmarkten van de lidstaten nodig hebben.</w:t>
            </w:r>
          </w:p>
        </w:tc>
        <w:tc>
          <w:tcPr>
            <w:tcW w:w="4876" w:type="dxa"/>
            <w:tcBorders>
              <w:top w:val="nil"/>
              <w:left w:val="nil"/>
              <w:bottom w:val="nil"/>
              <w:right w:val="nil"/>
            </w:tcBorders>
          </w:tcPr>
          <w:p>
            <w:pPr>
              <w:pStyle w:val="Normal6a"/>
            </w:pPr>
            <w:r>
              <w:t>(5)</w:t>
            </w:r>
            <w:r>
              <w:tab/>
            </w:r>
            <w:r>
              <w:t xml:space="preserve">De EU-talentenpool moet erop gericht zijn de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w:t>
            </w:r>
            <w:r>
              <w:rPr>
                <w:b/>
                <w:i/>
              </w:rPr>
              <w:t>Om de EU-talentenpool en de Unie aantrekkelijker te maken voor internationaal talent en te zorgen voor een uniforme benadering van arbeidsmigratie,</w:t>
            </w:r>
            <w:r>
              <w:t xml:space="preserve"> moet de EU-talentenpool </w:t>
            </w:r>
            <w:r>
              <w:rPr>
                <w:b/>
                <w:i/>
              </w:rPr>
              <w:t>door alle</w:t>
            </w:r>
            <w:r>
              <w:t xml:space="preserve"> lidstaten </w:t>
            </w:r>
            <w:r>
              <w:rPr>
                <w:b/>
                <w:i/>
              </w:rPr>
              <w:t>worden uitgevoerd.</w:t>
            </w:r>
            <w:r>
              <w:t xml:space="preserve"> </w:t>
            </w:r>
            <w:r>
              <w:rPr>
                <w:b/>
                <w:i/>
              </w:rPr>
              <w:t>De EU-brede uitvoering ervan zal ook bijdragen tot een grotere voorspelbaarheid en rechtszekerheid, zowel voor werkzoekenden als voor werkgevers.</w:t>
            </w:r>
            <w:r>
              <w:t xml:space="preserve"> </w:t>
            </w:r>
            <w:r>
              <w:rPr>
                <w:b/>
                <w:i/>
              </w:rPr>
              <w:t>Om een doelmatige uitvoering te waarborgen en de</w:t>
            </w:r>
            <w:r>
              <w:t xml:space="preserve"> deelname </w:t>
            </w:r>
            <w:r>
              <w:rPr>
                <w:b/>
                <w:i/>
              </w:rPr>
              <w:t>van lidstaten te steunen moet worden gezorgd voor complementariteit en interoperabiliteit met bestaande nationale initiatieven en platforms en dient</w:t>
            </w:r>
            <w:r>
              <w:t xml:space="preserve"> rekening </w:t>
            </w:r>
            <w:r>
              <w:rPr>
                <w:b/>
                <w:i/>
              </w:rPr>
              <w:t>te</w:t>
            </w:r>
            <w:r>
              <w:t xml:space="preserve"> worden gehouden met de specifieke behoeften van de lidstaten </w:t>
            </w:r>
            <w:r>
              <w:rPr>
                <w:b/>
                <w:i/>
              </w:rPr>
              <w:t>bij de ontwikkeling van de EU-talentenpool</w:t>
            </w:r>
            <w:r>
              <w:t xml:space="preserve">. De term “talent” dient breed te worden opgevat en verwijst naar alle mogelijke vaardigheden </w:t>
            </w:r>
            <w:r>
              <w:rPr>
                <w:b/>
                <w:i/>
              </w:rPr>
              <w:t>en competenties van werkzoekenden</w:t>
            </w:r>
            <w:r>
              <w:t xml:space="preserve"> die de arbeidsmarkten van de lidstaten nodig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voor zover activering van de beroepsbevolking van binnen de EU en mobiliteit binnen de EU </w:t>
            </w:r>
            <w:r>
              <w:rPr>
                <w:b/>
                <w:i/>
              </w:rPr>
              <w:t>niet volstaan</w:t>
            </w:r>
            <w:r>
              <w:t xml:space="preserve"> om deze doelstelling te verwezenlijken. Als facultatief instrument voor het vergemakkelijken van internationale werving </w:t>
            </w:r>
            <w:r>
              <w:rPr>
                <w:b/>
                <w:i/>
              </w:rPr>
              <w:t>moet de EU-talentenpool de</w:t>
            </w:r>
            <w:r>
              <w:t xml:space="preserve"> geïnteresseerde lidstaten </w:t>
            </w:r>
            <w:r>
              <w:rPr>
                <w:b/>
                <w:i/>
              </w:rPr>
              <w:t>extra ondersteuning op EU-niveau</w:t>
            </w:r>
            <w:r>
              <w:t xml:space="preserve"> bieden. Daartoe moet worden gezorgd voor complementariteit en interoperabiliteit met bestaande nationale initiatieven en platforms. Met het oog op een zo breed mogelijke deelname moet bij de ontwikkeling van de EU-talentenpool rekening worden gehouden met de specifieke behoeften van de lidstaten. De term “talent” </w:t>
            </w:r>
            <w:r>
              <w:rPr>
                <w:b/>
                <w:i/>
              </w:rPr>
              <w:t>dient breed te worden opgevat en verwijst naar alle mogelijke vaardigheden</w:t>
            </w:r>
            <w:r>
              <w:t xml:space="preserve"> die de arbeidsmarkten van de lidstaten nodig hebben.</w:t>
            </w:r>
          </w:p>
        </w:tc>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w:t>
            </w:r>
            <w:r>
              <w:rPr>
                <w:b/>
                <w:i/>
              </w:rPr>
              <w:t>hooggekwalificeerde</w:t>
            </w:r>
            <w:r>
              <w:t xml:space="preserve"> onderdanen van derde landen te werven, voor zover activering van de beroepsbevolking van binnen de EU</w:t>
            </w:r>
            <w:r>
              <w:rPr>
                <w:b/>
                <w:i/>
              </w:rPr>
              <w:t>, door middel van betere stimulansen en bijscholing</w:t>
            </w:r>
            <w:r>
              <w:t xml:space="preserve"> en mobiliteit binnen de EU</w:t>
            </w:r>
            <w:r>
              <w:rPr>
                <w:b/>
                <w:i/>
              </w:rPr>
              <w:t>, onvoldoende blijkt te zijn</w:t>
            </w:r>
            <w:r>
              <w:t xml:space="preserve"> om deze doelstelling te verwezenlijken. Als facultatief instrument voor het vergemakkelijken van internationale werving</w:t>
            </w:r>
            <w:r>
              <w:rPr>
                <w:b/>
                <w:i/>
              </w:rPr>
              <w:t>, waarvan elke lidstaat zelf moet kunnen beslissen of hij er gebruik van wil maken, moet de EU-talentenpool</w:t>
            </w:r>
            <w:r>
              <w:t xml:space="preserve"> geïnteresseerde lidstaten </w:t>
            </w:r>
            <w:r>
              <w:rPr>
                <w:b/>
                <w:i/>
              </w:rPr>
              <w:t>aanvullende steun op het niveau van de Unie</w:t>
            </w:r>
            <w:r>
              <w:t xml:space="preserve"> bieden. Daartoe moet worden gezorgd voor complementariteit en interoperabiliteit met bestaande nationale initiatieven en platforms. Met het oog op een zo breed mogelijke deelname moet bij de ontwikkeling van de EU-talentenpool rekening worden gehouden met de specifieke behoeften van de lidstaten. De term “talent” </w:t>
            </w:r>
            <w:r>
              <w:rPr>
                <w:b/>
                <w:i/>
              </w:rPr>
              <w:t>verwijst naar de hooggekwalificeerde onderdanen van derde landen</w:t>
            </w:r>
            <w:r>
              <w:t xml:space="preserve"> die de arbeidsmarkten van de lidstaten nodig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Als facultatief instrument voor het vergemakkelijken van internationale werving moet de EU-talentenpool de geïnteresseerde lidstaten extra ondersteuning op EU-niveau bieden. Daartoe moet worden gezorgd voor complementariteit en interoperabiliteit met bestaande nationale initiatieven en platforms. </w:t>
            </w:r>
            <w:r>
              <w:rPr>
                <w:b/>
                <w:i/>
              </w:rPr>
              <w:t>Met het oog op een zo breed mogelijke deelname moet</w:t>
            </w:r>
            <w:r>
              <w:t xml:space="preserve"> bij de ontwikkeling van de EU-talentenpool rekening worden gehouden met de specifieke behoeften van de lidstaten. De term “talent” dient breed te worden opgevat en verwijst naar alle mogelijke vaardigheden die de arbeidsmarkten van de lidstaten nodig hebben.</w:t>
            </w:r>
          </w:p>
        </w:tc>
        <w:tc>
          <w:tcPr>
            <w:tcW w:w="4876" w:type="dxa"/>
            <w:tcBorders>
              <w:top w:val="nil"/>
              <w:left w:val="nil"/>
              <w:bottom w:val="nil"/>
              <w:right w:val="nil"/>
            </w:tcBorders>
          </w:tcPr>
          <w:p>
            <w:pPr>
              <w:pStyle w:val="Normal6a"/>
            </w:pPr>
            <w:r>
              <w:t>(5)</w:t>
            </w:r>
            <w:r>
              <w:tab/>
            </w:r>
            <w:r>
              <w:t xml:space="preserve">De EU-talentenpool moet erop gericht zijn de deelnemende lidstaten </w:t>
            </w:r>
            <w:r>
              <w:rPr>
                <w:b/>
                <w:i/>
              </w:rPr>
              <w:t>vrijwillig</w:t>
            </w:r>
            <w:r>
              <w:t xml:space="preserve"> te ondersteunen bij hun inspanningen om bestaande en toekomstige tekorten aan vaardigheden en arbeidskrachten aan te pakken door </w:t>
            </w:r>
            <w:r>
              <w:rPr>
                <w:b/>
                <w:i/>
              </w:rPr>
              <w:t>in specifieke sectoren</w:t>
            </w:r>
            <w:r>
              <w:t xml:space="preserve"> onderdanen van derde landen te werven, </w:t>
            </w:r>
            <w:r>
              <w:rPr>
                <w:b/>
                <w:i/>
              </w:rPr>
              <w:t>afhankelijk van hun vaardigheidsniveau,</w:t>
            </w:r>
            <w:r>
              <w:t xml:space="preserve"> voor zover activering van de beroepsbevolking van binnen de EU en mobiliteit binnen de EU niet volstaan om deze doelstelling te verwezenlijken. Als facultatief instrument voor het vergemakkelijken van internationale werving moet de EU-talentenpool de geïnteresseerde lidstaten extra ondersteuning op EU-niveau bieden. Daartoe moet worden gezorgd voor complementariteit en interoperabiliteit met bestaande nationale initiatieven en platforms. Bij de ontwikkeling van de EU-talentenpool </w:t>
            </w:r>
            <w:r>
              <w:rPr>
                <w:b/>
                <w:i/>
              </w:rPr>
              <w:t>moet</w:t>
            </w:r>
            <w:r>
              <w:t xml:space="preserve"> rekening worden gehouden met de specifieke </w:t>
            </w:r>
            <w:r>
              <w:rPr>
                <w:b/>
                <w:i/>
              </w:rPr>
              <w:t>arbeids-, sociale en economische</w:t>
            </w:r>
            <w:r>
              <w:t xml:space="preserve"> behoeften </w:t>
            </w:r>
            <w:r>
              <w:rPr>
                <w:b/>
                <w:i/>
              </w:rPr>
              <w:t>en kenmerken</w:t>
            </w:r>
            <w:r>
              <w:t xml:space="preserve"> van de lidstaten. De term “talent” dient breed te worden opgevat en verwijst naar alle mogelijke vaardigheden die de arbeidsmarkten van de lidstaten nodig hebben.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w:t>
            </w:r>
            <w:r>
              <w:rPr>
                <w:b/>
                <w:i/>
              </w:rPr>
              <w:t>voor zover</w:t>
            </w:r>
            <w:r>
              <w:t xml:space="preserve"> activering van de beroepsbevolking van binnen de EU en mobiliteit binnen de EU niet volstaan om deze doelstelling te verwezenlijken. Als facultatief instrument voor het vergemakkelijken van internationale werving moet de EU-talentenpool de geïnteresseerde lidstaten extra ondersteuning op EU-niveau bieden. Daartoe moet worden gezorgd voor complementariteit en interoperabiliteit met bestaande </w:t>
            </w:r>
            <w:r>
              <w:rPr>
                <w:b/>
                <w:i/>
              </w:rPr>
              <w:t>nationale</w:t>
            </w:r>
            <w:r>
              <w:t xml:space="preserve"> initiatieven en platforms. Met het oog op een zo breed mogelijke deelname moet bij de ontwikkeling van de EU-talentenpool rekening worden gehouden met de specifieke behoeften van de lidstaten. De term “talent” dient breed te worden opgevat en verwijst naar alle mogelijke vaardigheden die de arbeidsmarkten van de lidstaten nodig hebben.</w:t>
            </w:r>
          </w:p>
        </w:tc>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w:t>
            </w:r>
            <w:r>
              <w:rPr>
                <w:b/>
                <w:i/>
              </w:rPr>
              <w:t>alleen wanneer</w:t>
            </w:r>
            <w:r>
              <w:t xml:space="preserve"> activering van de beroepsbevolking van binnen de EU en mobiliteit binnen de EU niet volstaan om deze doelstelling te verwezenlijken. Als facultatief instrument voor het vergemakkelijken van internationale werving moet de EU-talentenpool de geïnteresseerde lidstaten extra ondersteuning op EU-niveau bieden. Daartoe moet worden gezorgd voor complementariteit en interoperabiliteit met bestaande initiatieven en platforms </w:t>
            </w:r>
            <w:r>
              <w:rPr>
                <w:b/>
                <w:i/>
              </w:rPr>
              <w:t>op het niveau van de Unie en de lidstaten</w:t>
            </w:r>
            <w:r>
              <w:t>. Met het oog op een zo breed mogelijke deelname moet bij de ontwikkeling van de EU-talentenpool rekening worden gehouden met de specifieke behoeften van de lidstaten. De term “talent” dient breed te worden opgevat en verwijst naar alle mogelijke vaardigheden die de arbeidsmarkten van de lidstaten nodig hebben.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Als </w:t>
            </w:r>
            <w:r>
              <w:rPr>
                <w:b/>
                <w:i/>
              </w:rPr>
              <w:t>facultatief</w:t>
            </w:r>
            <w:r>
              <w:t xml:space="preserve"> instrument voor het vergemakkelijken van internationale werving moet de EU-talentenpool de geïnteresseerde lidstaten extra ondersteuning op EU-niveau bieden. Daartoe moet worden gezorgd voor complementariteit en interoperabiliteit met bestaande nationale initiatieven en platforms. Met het oog op een zo breed mogelijke deelname moet bij de ontwikkeling van de EU-talentenpool rekening worden gehouden met de specifieke behoeften van de lidstaten. De term “talent” dient breed te worden opgevat en verwijst naar alle mogelijke vaardigheden die de arbeidsmarkten van de lidstaten nodig hebben.</w:t>
            </w:r>
          </w:p>
        </w:tc>
        <w:tc>
          <w:tcPr>
            <w:tcW w:w="4876" w:type="dxa"/>
            <w:tcBorders>
              <w:top w:val="nil"/>
              <w:left w:val="nil"/>
              <w:bottom w:val="nil"/>
              <w:right w:val="nil"/>
            </w:tcBorders>
          </w:tcPr>
          <w:p>
            <w:pPr>
              <w:pStyle w:val="Normal6a"/>
            </w:pPr>
            <w:r>
              <w:t>(5)</w:t>
            </w:r>
            <w:r>
              <w:tab/>
            </w:r>
            <w:r>
              <w:t xml:space="preserve">De EU-talentenpool moet erop gericht zijn de deelnemende lidstaten te ondersteunen bij hun inspanningen om bestaande en toekomstige tekorten aan vaardigheden en arbeidskrachten aan te pakken door onderdanen van derde landen te werven, voor zover activering van de beroepsbevolking van binnen de EU en mobiliteit binnen de EU niet volstaan om deze doelstelling te verwezenlijken. Als </w:t>
            </w:r>
            <w:r>
              <w:rPr>
                <w:b/>
                <w:i/>
              </w:rPr>
              <w:t>verplicht</w:t>
            </w:r>
            <w:r>
              <w:t xml:space="preserve"> instrument voor het vergemakkelijken van internationale werving moet de EU-talentenpool de geïnteresseerde lidstaten extra ondersteuning op EU-niveau bieden. Daartoe moet worden gezorgd voor complementariteit en interoperabiliteit met bestaande nationale initiatieven en platforms. Met het oog op een zo breed mogelijke deelname moet bij de ontwikkeling van de EU-talentenpool rekening worden gehouden met de specifieke behoeften van de lidstaten. De term “talent” dient breed te worden opgevat en verwijst naar alle mogelijke vaardigheden die de arbeidsmarkten van de lidstaten nodig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Het Europees netwerk van diensten voor de arbeidsvoorziening (Eures), dat informatie en advies verstrekt en zich bezighoudt met werving of arbeidsbemiddeling ten behoeve van werknemers en werkgevers in de hele Unie, kan een belangrijke rol spelen bij de publicatie van vacatures om werknemers uit andere lidstaten aan te trekken.</w:t>
            </w:r>
            <w:r>
              <w:t xml:space="preserve"> </w:t>
            </w:r>
            <w:r>
              <w:rPr>
                <w:b/>
                <w:i/>
              </w:rPr>
              <w:t>Om vacatures in te vullen, moet daarom eerst gebruik worden gemaakt van Eures, en dan pas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Gezien het feit dat de talentenpool een facultatief instrument is, moet ook het recht van de lidstaten om zich daaruit terug te trekken, worden geregeld, en wel op een ordelijke manier en met een passend tijdschema, zodat de algemene werking van de EU-talentenpool en de rechten van de andere deelnemende lidstaten niet worden verstoord.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 talentenpool moet ervoor zorgen dat tekorten aan arbeidskrachten op Unie-, nationaal en sectoraal niveau op transparante wijze en in overleg met de sociale partners op alle niveaus worden geïdentificeerd, rekening houdend met de drijvende krachten erachter en de onderliggende oorzaken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EU-talentenpool is bedoeld om diensten te verlenen aan in de deelnemende lidstaten gevestigde werkgevers, waaronder particuliere arbeidsbureaus, uitzendbureaus en arbeidsmarktbemiddelaars zoals gedefinieerd in het uit 1997 daterende verdrag nr. 181 van de Internationale Arbeidsorganisatie.</w:t>
            </w:r>
          </w:p>
        </w:tc>
        <w:tc>
          <w:tcPr>
            <w:tcW w:w="4876" w:type="dxa"/>
            <w:tcBorders>
              <w:top w:val="nil"/>
              <w:left w:val="nil"/>
              <w:bottom w:val="nil"/>
              <w:right w:val="nil"/>
            </w:tcBorders>
          </w:tcPr>
          <w:p>
            <w:pPr>
              <w:pStyle w:val="Normal6a"/>
            </w:pPr>
            <w:r>
              <w:t>(6)</w:t>
            </w:r>
            <w:r>
              <w:tab/>
            </w:r>
            <w:r>
              <w:t xml:space="preserve">De EU-talentenpool is bedoeld om diensten te verlenen aan in de deelnemende lidstaten gevestigde </w:t>
            </w:r>
            <w:r>
              <w:rPr>
                <w:b/>
                <w:i/>
              </w:rPr>
              <w:t>deelnemende</w:t>
            </w:r>
            <w:r>
              <w:t xml:space="preserve"> werkgevers, waaronder particuliere arbeidsbureaus, uitzendbureaus en arbeidsmarktbemiddelaars zoals gedefinieerd in het uit 1997 daterende verdrag nr. 181 van de Internationale Arbeidsorganisatie. </w:t>
            </w:r>
            <w:r>
              <w:rPr>
                <w:b/>
                <w:i/>
              </w:rPr>
              <w:t>Een deelnemende werkgever is een werkgever waarvan de vacatures op het IT-platform van de EU-talentenpool ter beschikking worden gesteld door het nationale contactpunt van de lidstaat waar de werkgever is gevestigd.</w:t>
            </w:r>
            <w:r>
              <w:t xml:space="preserve"> </w:t>
            </w:r>
            <w:r>
              <w:rPr>
                <w:b/>
                <w:i/>
              </w:rPr>
              <w:t>Zodra deze vacatures van het IT-platform van de EU-talentenpool zijn verwijderd, wordt de werkgever niet langer beschouwd als een deelnemende werkgever.</w:t>
            </w:r>
            <w:r>
              <w:t xml:space="preserve"> </w:t>
            </w:r>
            <w:r>
              <w:rPr>
                <w:b/>
                <w:i/>
              </w:rPr>
              <w:t>Andere deelnemende instanties kunnen ook in de EU-talentenpool worden opgenomen (particuliere arbeidsbureaus, uitzendbureaus en arbeidsmarktbemiddelaars) en moeten voldoen aan dezelfde regelingen als de deelnemende werkgevers.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 EU-talentenpool is bedoeld om diensten te verlenen aan </w:t>
            </w:r>
            <w:r>
              <w:rPr>
                <w:b/>
                <w:i/>
              </w:rPr>
              <w:t>in de deelnemende lidstaten gevestigde</w:t>
            </w:r>
            <w:r>
              <w:t xml:space="preserve"> werkgevers</w:t>
            </w:r>
            <w:r>
              <w:rPr>
                <w:b/>
                <w:i/>
              </w:rPr>
              <w:t>, waaronder particuliere arbeidsbureaus, uitzendbureaus en arbeidsmarktbemiddelaars zoals gedefinieerd in het uit 1997 daterende verdrag nr. 181</w:t>
            </w:r>
            <w:r>
              <w:t xml:space="preserve"> van de </w:t>
            </w:r>
            <w:r>
              <w:rPr>
                <w:b/>
                <w:i/>
              </w:rPr>
              <w:t>Internationale Arbeidsorganisatie</w:t>
            </w:r>
            <w:r>
              <w:t>.</w:t>
            </w:r>
          </w:p>
        </w:tc>
        <w:tc>
          <w:tcPr>
            <w:tcW w:w="4876" w:type="dxa"/>
            <w:tcBorders>
              <w:top w:val="nil"/>
              <w:left w:val="nil"/>
              <w:bottom w:val="nil"/>
              <w:right w:val="nil"/>
            </w:tcBorders>
          </w:tcPr>
          <w:p>
            <w:pPr>
              <w:pStyle w:val="Normal6a"/>
            </w:pPr>
            <w:r>
              <w:t>(6)</w:t>
            </w:r>
            <w:r>
              <w:tab/>
            </w:r>
            <w:r>
              <w:t xml:space="preserve">De EU-talentenpool is bedoeld om diensten te verlenen aan werkgevers </w:t>
            </w:r>
            <w:r>
              <w:rPr>
                <w:b/>
                <w:i/>
              </w:rPr>
              <w:t>die daadwerkelijk substantiële activiteiten verrichten op het grondgebied</w:t>
            </w:r>
            <w:r>
              <w:t xml:space="preserve"> van de </w:t>
            </w:r>
            <w:r>
              <w:rPr>
                <w:b/>
                <w:i/>
              </w:rPr>
              <w:t>deelnemende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EU-talentenpool is bedoeld om diensten te verlenen aan in de deelnemende lidstaten gevestigde werkgevers, waaronder particuliere arbeidsbureaus, uitzendbureaus en arbeidsmarktbemiddelaars zoals gedefinieerd in het uit 1997 daterende verdrag nr. 181 van de Internationale Arbeidsorganisatie.</w:t>
            </w:r>
          </w:p>
        </w:tc>
        <w:tc>
          <w:tcPr>
            <w:tcW w:w="4876" w:type="dxa"/>
            <w:tcBorders>
              <w:top w:val="nil"/>
              <w:left w:val="nil"/>
              <w:bottom w:val="nil"/>
              <w:right w:val="nil"/>
            </w:tcBorders>
          </w:tcPr>
          <w:p>
            <w:pPr>
              <w:pStyle w:val="Normal6a"/>
            </w:pPr>
            <w:r>
              <w:t>(6)</w:t>
            </w:r>
            <w:r>
              <w:tab/>
            </w:r>
            <w:r>
              <w:t xml:space="preserve">De EU-talentenpool is bedoeld om diensten te verlenen aan </w:t>
            </w:r>
            <w:r>
              <w:rPr>
                <w:b/>
                <w:i/>
              </w:rPr>
              <w:t>onderdanen van derde landen die werk zoeken in beroepen waaraan in de hele EU een tekort is, en aan</w:t>
            </w:r>
            <w:r>
              <w:t xml:space="preserve"> in de deelnemende lidstaten gevestigde werkgevers, waaronder particuliere arbeidsbureaus, uitzendbureaus en arbeidsmarktbemiddelaars zoals gedefinieerd in het uit 1997 daterende verdrag nr. 181 van de Internationale Arbeidsorganisatie.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EU-talentenpool is bedoeld om diensten te verlenen aan in de deelnemende lidstaten gevestigde werkgevers, waaronder particuliere arbeidsbureaus, uitzendbureaus en arbeidsmarktbemiddelaars zoals gedefinieerd in het uit 1997 daterende verdrag nr. 181 van de Internationale Arbeidsorganisatie.</w:t>
            </w:r>
          </w:p>
        </w:tc>
        <w:tc>
          <w:tcPr>
            <w:tcW w:w="4876" w:type="dxa"/>
            <w:tcBorders>
              <w:top w:val="nil"/>
              <w:left w:val="nil"/>
              <w:bottom w:val="nil"/>
              <w:right w:val="nil"/>
            </w:tcBorders>
          </w:tcPr>
          <w:p>
            <w:pPr>
              <w:pStyle w:val="Normal6a"/>
            </w:pPr>
            <w:r>
              <w:t>(6)</w:t>
            </w:r>
            <w:r>
              <w:tab/>
            </w:r>
            <w:r>
              <w:t xml:space="preserve">De EU-talentenpool is bedoeld om diensten te verlenen aan </w:t>
            </w:r>
            <w:r>
              <w:rPr>
                <w:b/>
                <w:i/>
              </w:rPr>
              <w:t>onderdanen van derde landen die werk zoeken in beroepen waaraan in de hele EU een tekort is, en aan</w:t>
            </w:r>
            <w:r>
              <w:t xml:space="preserve"> in de deelnemende lidstaten gevestigde werkgevers, waaronder particuliere arbeidsbureaus, uitzendbureaus en arbeidsmarktbemiddelaars zoals gedefinieerd in het uit 1997 daterende verdrag nr. 181 van de Internationale Arbeidsorganisatie.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EU-talentenpool is bedoeld om diensten te verlenen aan in de deelnemende lidstaten gevestigde werkgevers</w:t>
            </w:r>
            <w:r>
              <w:rPr>
                <w:b/>
                <w:i/>
              </w:rPr>
              <w:t>, waaronder particuliere arbeidsbureaus, uitzendbureaus en arbeidsmarktbemiddelaars zoals gedefinieerd in het uit 1997 daterende verdrag nr. 181 van de Internationale Arbeidsorganisatie</w:t>
            </w:r>
            <w:r>
              <w:t>.</w:t>
            </w:r>
          </w:p>
        </w:tc>
        <w:tc>
          <w:tcPr>
            <w:tcW w:w="4876" w:type="dxa"/>
            <w:tcBorders>
              <w:top w:val="nil"/>
              <w:left w:val="nil"/>
              <w:bottom w:val="nil"/>
              <w:right w:val="nil"/>
            </w:tcBorders>
          </w:tcPr>
          <w:p>
            <w:pPr>
              <w:pStyle w:val="Normal6a"/>
            </w:pPr>
            <w:r>
              <w:t>(6)</w:t>
            </w:r>
            <w:r>
              <w:tab/>
            </w:r>
            <w:r>
              <w:t xml:space="preserve">De EU-talentenpool is bedoeld om diensten te verlenen aan in de deelnemende lidstaten gevestigde werkgevers </w:t>
            </w:r>
            <w:r>
              <w:rPr>
                <w:b/>
                <w:i/>
              </w:rPr>
              <w:t>die daadwerkelijk substantiële economische activiteiten in die lidstaat verrichten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 EU-talentenpool </w:t>
            </w:r>
            <w:r>
              <w:rPr>
                <w:b/>
                <w:i/>
              </w:rPr>
              <w:t>is bedoeld om</w:t>
            </w:r>
            <w:r>
              <w:t xml:space="preserve"> diensten te verlenen aan </w:t>
            </w:r>
            <w:r>
              <w:rPr>
                <w:b/>
                <w:i/>
              </w:rPr>
              <w:t>in de deelnemende lidstaten gevestigde</w:t>
            </w:r>
            <w:r>
              <w:t xml:space="preserve"> werkgevers</w:t>
            </w:r>
            <w:r>
              <w:rPr>
                <w:b/>
                <w:i/>
              </w:rPr>
              <w:t>, waaronder particuliere arbeidsbureaus, uitzendbureaus en arbeidsmarktbemiddelaars</w:t>
            </w:r>
            <w:r>
              <w:t xml:space="preserve"> zoals gedefinieerd in het uit 1997 daterende verdrag nr. 181 van de Internationale Arbeidsorganisatie.</w:t>
            </w:r>
          </w:p>
        </w:tc>
        <w:tc>
          <w:tcPr>
            <w:tcW w:w="4876" w:type="dxa"/>
            <w:tcBorders>
              <w:top w:val="nil"/>
              <w:left w:val="nil"/>
              <w:bottom w:val="nil"/>
              <w:right w:val="nil"/>
            </w:tcBorders>
          </w:tcPr>
          <w:p>
            <w:pPr>
              <w:pStyle w:val="Normal6a"/>
            </w:pPr>
            <w:r>
              <w:t>(6)</w:t>
            </w:r>
            <w:r>
              <w:tab/>
            </w:r>
            <w:r>
              <w:t xml:space="preserve">De EU-talentenpool </w:t>
            </w:r>
            <w:r>
              <w:rPr>
                <w:b/>
                <w:i/>
              </w:rPr>
              <w:t>heeft tot doel</w:t>
            </w:r>
            <w:r>
              <w:t xml:space="preserve"> diensten te verlenen aan werkgevers </w:t>
            </w:r>
            <w:r>
              <w:rPr>
                <w:b/>
                <w:i/>
              </w:rPr>
              <w:t>en bemiddelaars,</w:t>
            </w:r>
            <w:r>
              <w:t xml:space="preserve"> zoals gedefinieerd in het uit 1997 daterende verdrag nr. 181 van de Internationale Arbeidsorganisatie</w:t>
            </w:r>
            <w:r>
              <w:rPr>
                <w:b/>
                <w:i/>
              </w:rPr>
              <w:t>, die in de deelnemende lidstaten zijn gevestigd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 EU-talentenpool is bedoeld om diensten te verlenen aan in de </w:t>
            </w:r>
            <w:r>
              <w:rPr>
                <w:b/>
                <w:i/>
              </w:rPr>
              <w:t>deelnemende</w:t>
            </w:r>
            <w:r>
              <w:t xml:space="preserve"> lidstaten gevestigde werkgevers, waaronder particuliere arbeidsbureaus, uitzendbureaus en arbeidsmarktbemiddelaars zoals gedefinieerd in het uit 1997 daterende verdrag nr. 181 van de Internationale Arbeidsorganisatie.</w:t>
            </w:r>
          </w:p>
        </w:tc>
        <w:tc>
          <w:tcPr>
            <w:tcW w:w="4876" w:type="dxa"/>
            <w:tcBorders>
              <w:top w:val="nil"/>
              <w:left w:val="nil"/>
              <w:bottom w:val="nil"/>
              <w:right w:val="nil"/>
            </w:tcBorders>
          </w:tcPr>
          <w:p>
            <w:pPr>
              <w:pStyle w:val="Normal6a"/>
            </w:pPr>
            <w:r>
              <w:t>(6)</w:t>
            </w:r>
            <w:r>
              <w:tab/>
            </w:r>
            <w:r>
              <w:t xml:space="preserve">De EU-talentenpool is bedoeld om </w:t>
            </w:r>
            <w:r>
              <w:rPr>
                <w:b/>
                <w:i/>
              </w:rPr>
              <w:t>kosteloze</w:t>
            </w:r>
            <w:r>
              <w:t xml:space="preserve"> diensten te verlenen aan in de lidstaten gevestigde werkgevers, waaronder particuliere arbeidsbureaus, uitzendbureaus en arbeidsmarktbemiddelaars zoals gedefinieerd in het uit 1997 daterende verdrag nr. 181 van de Internationale Arbeidsorganisatie.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Om vast te stellen of een werkgever daadwerkelijk substantiële activiteiten verricht in de deelnemende lidstaat waar hij is gevestigd en waar hij voornemens is de onderdaan van een derde land in dienst te nemen, voeren de bevoegde autoriteiten een algemene beoordeling uit van alle feitelijke elementen die kenmerkend zijn voor de activiteiten van de werkgever, om na te gaan of de normale bedrijfsactiviteiten van de werkgever in aanzienlijke mate worden uitgeoefend in de relevante arbeidssector, dat wil zeggen verder gaan dan louter activiteiten op het gebied van selectie, indienstneming en toewijzing van werk.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De EU-talentenpool moet ook ondersteuning verlenen bij de uitvoering van talentpartnerschappen, die een uitermate belangrijke rol spelen in het kader van de externe dimensie van het migratie- en asielpact</w:t>
            </w:r>
            <w:r>
              <w:rPr>
                <w:b/>
                <w:i/>
                <w:vertAlign w:val="superscript"/>
              </w:rPr>
              <w:t>6</w:t>
            </w:r>
            <w:r>
              <w:rPr>
                <w:b/>
                <w:i/>
              </w:rPr>
              <w:t>en die operationeel worden gemaakt in overeenstemming met de mededeling van de Commissie over het aantrekken van vaardigheden en talent naar de EU</w:t>
            </w:r>
            <w:r>
              <w:rPr>
                <w:b/>
                <w:i/>
                <w:vertAlign w:val="superscript"/>
              </w:rPr>
              <w:t>7</w:t>
            </w:r>
            <w:r>
              <w:rPr>
                <w:b/>
                <w:i/>
              </w:rPr>
              <w:t>.</w:t>
            </w:r>
            <w:r>
              <w:t xml:space="preserve"> </w:t>
            </w:r>
            <w:r>
              <w:rPr>
                <w:b/>
                <w:i/>
              </w:rPr>
              <w:t>De deelname van een lidstaat aan een talentpartnerschap dient het besluit van deze lidstaat over deelname aan de EU-talentenpool onverlet te laten.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De EU-talentenpool moet ook</w:t>
            </w:r>
            <w:r>
              <w:t xml:space="preserve"> ondersteuning verlenen bij de uitvoering van talentpartnerschappen, die een uitermate belangrijke rol spelen in het kader van de externe dimensie van het migratie- en asielpact</w:t>
            </w:r>
            <w:r>
              <w:rPr>
                <w:vertAlign w:val="superscript"/>
              </w:rPr>
              <w:t>6</w:t>
            </w:r>
            <w:r>
              <w:t>en die operationeel worden gemaakt in overeenstemming met de mededeling van de Commissie over het aantrekken van vaardigheden en talent naar de EU</w:t>
            </w:r>
            <w:r>
              <w:rPr>
                <w:vertAlign w:val="superscript"/>
              </w:rPr>
              <w:t>7</w:t>
            </w:r>
            <w:r>
              <w:t xml:space="preserve">. </w:t>
            </w:r>
            <w:r>
              <w:rPr>
                <w:b/>
                <w:i/>
              </w:rPr>
              <w:t>De deelname van een lidstaat aan een talentpartnerschap dient het besluit van deze lidstaat over deelname aan de EU-talentenpool onverlet te laten.</w:t>
            </w:r>
          </w:p>
        </w:tc>
        <w:tc>
          <w:tcPr>
            <w:tcW w:w="4876" w:type="dxa"/>
            <w:tcBorders>
              <w:top w:val="nil"/>
              <w:left w:val="nil"/>
              <w:bottom w:val="nil"/>
              <w:right w:val="nil"/>
            </w:tcBorders>
          </w:tcPr>
          <w:p>
            <w:pPr>
              <w:pStyle w:val="Normal6a"/>
            </w:pPr>
            <w:r>
              <w:t>(7)</w:t>
            </w:r>
            <w:r>
              <w:tab/>
            </w:r>
            <w:r>
              <w:rPr>
                <w:b/>
                <w:i/>
              </w:rPr>
              <w:t>Sterke partnerschappen met derde landen kunnen bijdragen tot doeltreffende ontwikkelingssamenwerking, in overeenstemming met het beginsel van beleidscoherentie voor ontwikkeling, en kunnen het creëren van wederzijds vertrouwen en wederzijdse voordelen voor derde landen, de Unie en haar lidstaten bevorderen.</w:t>
            </w:r>
            <w:r>
              <w:t xml:space="preserve"> </w:t>
            </w:r>
            <w:r>
              <w:rPr>
                <w:b/>
                <w:i/>
              </w:rPr>
              <w:t>Partnerschappen moeten eenvoudige, coherente en begrijpelijke legale trajecten naar de Unie bieden, die voorzien in terugkeermogelijkheden die door de Europese talentenpool kunnen worden gefaciliteerd, en circulaire migratie aanmoedigen met het oog op de ontwikkelingsvoordelen ervan voor de landen van herkomst, onder meer door overdracht van vaardigheden, kennis en middelen.</w:t>
            </w:r>
            <w:r>
              <w:t xml:space="preserve"> </w:t>
            </w:r>
            <w:r>
              <w:rPr>
                <w:b/>
                <w:i/>
              </w:rPr>
              <w:t>Derde landen moeten in staat zijn om gezamenlijk gelijkwaardige partnerschappen tot stand te brengen.</w:t>
            </w:r>
            <w:r>
              <w:t xml:space="preserve"> </w:t>
            </w:r>
            <w:r>
              <w:rPr>
                <w:b/>
                <w:i/>
              </w:rPr>
              <w:t>Het migratiebeleid van de Europese Unie moet altijd gebaseerd zijn op de eerbiediging van de rechtsstaat en de mensenrechten.</w:t>
            </w:r>
            <w:r>
              <w:t xml:space="preserve"> </w:t>
            </w:r>
            <w:r>
              <w:rPr>
                <w:b/>
                <w:i/>
              </w:rPr>
              <w:t>De EU-talentenpool moet</w:t>
            </w:r>
            <w:r>
              <w:t xml:space="preserve"> ondersteuning verlenen bij de uitvoering van talentpartnerschappen, die een uitermate belangrijke rol spelen in het kader van de externe dimensie van het migratie- en asielpact</w:t>
            </w:r>
            <w:r>
              <w:rPr>
                <w:vertAlign w:val="superscript"/>
              </w:rPr>
              <w:t>6</w:t>
            </w:r>
            <w:r>
              <w:t xml:space="preserve"> en die operationeel worden gemaakt in overeenstemming met de mededeling van de Commissie over het aantrekken van vaardigheden en talent naar de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 EU-talentenpool moet ook ondersteuning verlenen bij de uitvoering van talentpartnerschappen, die een uitermate belangrijke rol spelen in het kader van de externe dimensie van het migratie- en asielpact</w:t>
            </w:r>
            <w:r>
              <w:rPr>
                <w:vertAlign w:val="superscript"/>
              </w:rPr>
              <w:t>6</w:t>
            </w:r>
            <w:r>
              <w:t>en die operationeel worden gemaakt in overeenstemming met de mededeling van de Commissie over het aantrekken van vaardigheden en talent naar de EU</w:t>
            </w:r>
            <w:r>
              <w:rPr>
                <w:vertAlign w:val="superscript"/>
              </w:rPr>
              <w:t>7</w:t>
            </w:r>
            <w:r>
              <w:t xml:space="preserve">. </w:t>
            </w:r>
            <w:r>
              <w:rPr>
                <w:b/>
                <w:i/>
              </w:rPr>
              <w:t>De deelname van een lidstaat aan een talentpartnerschap dient het besluit van deze lidstaat over deelname aan de EU-talentenpool onverlet te laten.</w:t>
            </w:r>
          </w:p>
        </w:tc>
        <w:tc>
          <w:tcPr>
            <w:tcW w:w="4876" w:type="dxa"/>
            <w:tcBorders>
              <w:top w:val="nil"/>
              <w:left w:val="nil"/>
              <w:bottom w:val="nil"/>
              <w:right w:val="nil"/>
            </w:tcBorders>
          </w:tcPr>
          <w:p>
            <w:pPr>
              <w:pStyle w:val="Normal6a"/>
            </w:pPr>
            <w:r>
              <w:t>(7)</w:t>
            </w:r>
            <w:r>
              <w:tab/>
            </w:r>
            <w:r>
              <w:t>De EU-talentenpool moet ook ondersteuning verlenen bij de uitvoering van talentpartnerschappen, die een uitermate belangrijke rol spelen in het kader van de externe dimensie van het migratie- en asielpact</w:t>
            </w:r>
            <w:r>
              <w:rPr>
                <w:vertAlign w:val="superscript"/>
              </w:rPr>
              <w:t>6</w:t>
            </w:r>
            <w:r>
              <w:t xml:space="preserve"> en die operationeel worden gemaakt in overeenstemming met de mededeling van de Commissie over het aantrekken van vaardigheden en talent naar de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 EU-talentenpool moet ook ondersteuning verlenen bij de uitvoering van talentpartnerschappen, die een uitermate belangrijke rol spelen in het kader van de externe dimensie van het migratie- en asielpact</w:t>
            </w:r>
            <w:r>
              <w:rPr>
                <w:vertAlign w:val="superscript"/>
              </w:rPr>
              <w:t>6</w:t>
            </w:r>
            <w:r>
              <w:t>en die operationeel worden gemaakt in overeenstemming met de mededeling van de Commissie over het aantrekken van vaardigheden en talent naar de EU</w:t>
            </w:r>
            <w:r>
              <w:rPr>
                <w:vertAlign w:val="superscript"/>
              </w:rPr>
              <w:t>7</w:t>
            </w:r>
            <w:r>
              <w:t>. De deelname van een lidstaat aan een talentpartnerschap dient het besluit van deze lidstaat over deelname aan de EU-talentenpool onverlet te laten.</w:t>
            </w:r>
          </w:p>
        </w:tc>
        <w:tc>
          <w:tcPr>
            <w:tcW w:w="4876" w:type="dxa"/>
            <w:tcBorders>
              <w:top w:val="nil"/>
              <w:left w:val="nil"/>
              <w:bottom w:val="nil"/>
              <w:right w:val="nil"/>
            </w:tcBorders>
          </w:tcPr>
          <w:p>
            <w:pPr>
              <w:pStyle w:val="Normal6a"/>
            </w:pPr>
            <w:r>
              <w:t>(7)</w:t>
            </w:r>
            <w:r>
              <w:tab/>
            </w:r>
            <w:r>
              <w:t xml:space="preserve">De EU-talentenpool moet ook ondersteuning verlenen bij de uitvoering van talentpartnerschappen </w:t>
            </w:r>
            <w:r>
              <w:rPr>
                <w:b/>
                <w:i/>
              </w:rPr>
              <w:t>en nationale kaders voor de ontwikkeling en validering van vaardigheden in een derde land</w:t>
            </w:r>
            <w:r>
              <w:t>, die een uitermate belangrijke rol spelen in het kader van de externe dimensie van het migratie- en asielpact</w:t>
            </w:r>
            <w:r>
              <w:rPr>
                <w:vertAlign w:val="superscript"/>
              </w:rPr>
              <w:t>6</w:t>
            </w:r>
            <w:r>
              <w:t xml:space="preserve"> en die operationeel worden gemaakt in overeenstemming met de mededeling van de Commissie over het aantrekken van vaardigheden en talent naar de EU</w:t>
            </w:r>
            <w:r>
              <w:rPr>
                <w:vertAlign w:val="superscript"/>
              </w:rPr>
              <w:t>7</w:t>
            </w:r>
            <w:r>
              <w:t>. De deelname van een lidstaat aan een talentpartnerschap dient het besluit van deze lidstaat over deelname aan de EU-talentenpool onverlet te laten.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 EU-talentenpool moet ook ondersteuning verlenen bij de uitvoering van talentpartnerschappen, die een </w:t>
            </w:r>
            <w:r>
              <w:rPr>
                <w:b/>
                <w:i/>
              </w:rPr>
              <w:t>uitermate belangrijke</w:t>
            </w:r>
            <w:r>
              <w:t xml:space="preserve"> rol spelen in het kader van de externe dimensie van het migratie- en asielpact</w:t>
            </w:r>
            <w:r>
              <w:rPr>
                <w:vertAlign w:val="superscript"/>
              </w:rPr>
              <w:t>6</w:t>
            </w:r>
            <w:r>
              <w:t>en die operationeel worden gemaakt in overeenstemming met de mededeling van de Commissie over het aantrekken van vaardigheden en talent naar de EU</w:t>
            </w:r>
            <w:r>
              <w:rPr>
                <w:vertAlign w:val="superscript"/>
              </w:rPr>
              <w:t>7</w:t>
            </w:r>
            <w:r>
              <w:t>. De deelname van een lidstaat aan een talentpartnerschap dient het besluit van deze lidstaat over deelname aan de EU-talentenpool onverlet te laten.</w:t>
            </w:r>
          </w:p>
        </w:tc>
        <w:tc>
          <w:tcPr>
            <w:tcW w:w="4876" w:type="dxa"/>
            <w:tcBorders>
              <w:top w:val="nil"/>
              <w:left w:val="nil"/>
              <w:bottom w:val="nil"/>
              <w:right w:val="nil"/>
            </w:tcBorders>
          </w:tcPr>
          <w:p>
            <w:pPr>
              <w:pStyle w:val="Normal6a"/>
            </w:pPr>
            <w:r>
              <w:t>(7)</w:t>
            </w:r>
            <w:r>
              <w:tab/>
            </w:r>
            <w:r>
              <w:t>De EU-talentenpool moet ook ondersteuning verlenen bij de uitvoering van talentpartnerschappen, die een rol spelen in het kader van de externe dimensie van het migratie- en asielpact</w:t>
            </w:r>
            <w:r>
              <w:rPr>
                <w:vertAlign w:val="superscript"/>
              </w:rPr>
              <w:t>6</w:t>
            </w:r>
            <w:r>
              <w:t xml:space="preserve"> en die operationeel worden gemaakt in overeenstemming met de mededeling van de Commissie over het aantrekken van vaardigheden en talent naar de EU</w:t>
            </w:r>
            <w:r>
              <w:rPr>
                <w:vertAlign w:val="superscript"/>
              </w:rPr>
              <w:t>7</w:t>
            </w:r>
            <w:r>
              <w:t>. De deelname van een lidstaat aan een talentpartnerschap dient het besluit van deze lidstaat over deelname aan de EU-talentenpool onverlet te laten.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w:t>
            </w:r>
            <w:r>
              <w:t xml:space="preserve"> final.</w:t>
            </w:r>
          </w:p>
        </w:tc>
        <w:tc>
          <w:tcPr>
            <w:tcW w:w="4876" w:type="dxa"/>
            <w:tcBorders>
              <w:top w:val="nil"/>
              <w:left w:val="nil"/>
              <w:bottom w:val="nil"/>
              <w:right w:val="nil"/>
            </w:tcBorders>
          </w:tcPr>
          <w:p>
            <w:pPr>
              <w:pStyle w:val="Normal6a"/>
            </w:pPr>
            <w:r>
              <w:rPr>
                <w:vertAlign w:val="superscript"/>
              </w:rPr>
              <w:t>6</w:t>
            </w:r>
            <w:r>
              <w:t xml:space="preserve"> </w:t>
            </w:r>
            <w:r>
              <w:rPr>
                <w:b/>
                <w:i/>
              </w:rPr>
              <w:t>COM/2020/609</w:t>
            </w:r>
            <w:r>
              <w:t xml:space="preserve">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rPr>
                <w:b/>
                <w:i/>
              </w:rPr>
              <w:t>COM(2022) 657</w:t>
            </w:r>
            <w:r>
              <w:t xml:space="preserve"> final.</w:t>
            </w:r>
          </w:p>
        </w:tc>
        <w:tc>
          <w:tcPr>
            <w:tcW w:w="4876" w:type="dxa"/>
            <w:tcBorders>
              <w:top w:val="nil"/>
              <w:left w:val="nil"/>
              <w:bottom w:val="nil"/>
              <w:right w:val="nil"/>
            </w:tcBorders>
          </w:tcPr>
          <w:p>
            <w:pPr>
              <w:pStyle w:val="Normal6a"/>
            </w:pPr>
            <w:r>
              <w:rPr>
                <w:vertAlign w:val="superscript"/>
              </w:rPr>
              <w:t>7</w:t>
            </w:r>
            <w:r>
              <w:t xml:space="preserve"> </w:t>
            </w:r>
            <w:r>
              <w:rPr>
                <w:b/>
                <w:i/>
              </w:rPr>
              <w:t>COM/2022/657</w:t>
            </w:r>
            <w:r>
              <w:t xml:space="preserve">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ervoor te zorgen dat de autoriteiten van de lidstaten adequaat vertegenwoordigd zijn in de stuurgroep van de EU-talentenpool, moeten de </w:t>
            </w:r>
            <w:r>
              <w:rPr>
                <w:b/>
                <w:i/>
              </w:rPr>
              <w:t>deelnemende</w:t>
            </w:r>
            <w:r>
              <w:t xml:space="preserve"> lidstaten elk twee vertegenwoordigers aanwijzen, één namens de autoriteiten op het gebied van werkgelegenheid en één namens de autoriteiten op het gebied van immigratie.</w:t>
            </w:r>
          </w:p>
        </w:tc>
        <w:tc>
          <w:tcPr>
            <w:tcW w:w="4876" w:type="dxa"/>
            <w:tcBorders>
              <w:top w:val="nil"/>
              <w:left w:val="nil"/>
              <w:bottom w:val="nil"/>
              <w:right w:val="nil"/>
            </w:tcBorders>
          </w:tcPr>
          <w:p>
            <w:pPr>
              <w:pStyle w:val="Normal6a"/>
            </w:pPr>
            <w:r>
              <w:t>(8)</w:t>
            </w:r>
            <w:r>
              <w:tab/>
            </w:r>
            <w:r>
              <w:t xml:space="preserve">Om ervoor te zorgen dat de autoriteiten van de lidstaten adequaat vertegenwoordigd zijn in de stuurgroep van de EU-talentenpool, moeten de lidstaten elk twee vertegenwoordigers aanwijzen, één namens de autoriteiten op het gebied van werkgelegenheid en één namens de autoriteiten op het gebied van immigratie. </w:t>
            </w:r>
            <w:r>
              <w:rPr>
                <w:b/>
                <w:i/>
              </w:rPr>
              <w:t>Om ervoor te zorgen dat de migrantengemeenschappen die deelnemen aan de talentpool vertegenwoordigd zijn, moeten ook vertegenwoordigers van migrantenorganisaties en andere maatschappelijke organisaties deel uitmaken van de stuurgroep, terwijl relevante internationale organisaties kunnen worden uitgenodigd.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Om ervoor te zorgen dat de autoriteiten van de lidstaten adequaat vertegenwoordigd zijn in de stuurgroep van de EU-talentenpool, moeten de deelnemende lidstaten elk twee vertegenwoordigers aanwijzen, één namens de autoriteiten op het gebied van werkgelegenheid en één namens de autoriteiten op het gebied van immigratie.</w:t>
            </w:r>
          </w:p>
        </w:tc>
        <w:tc>
          <w:tcPr>
            <w:tcW w:w="4876" w:type="dxa"/>
            <w:tcBorders>
              <w:top w:val="nil"/>
              <w:left w:val="nil"/>
              <w:bottom w:val="nil"/>
              <w:right w:val="nil"/>
            </w:tcBorders>
          </w:tcPr>
          <w:p>
            <w:pPr>
              <w:pStyle w:val="Normal6a"/>
            </w:pPr>
            <w:r>
              <w:t>(8)</w:t>
            </w:r>
            <w:r>
              <w:tab/>
            </w:r>
            <w:r>
              <w:t xml:space="preserve">Om ervoor te zorgen dat de autoriteiten van de lidstaten adequaat vertegenwoordigd zijn in de stuurgroep van de EU-talentenpool, moeten de deelnemende lidstaten elk twee vertegenwoordigers aanwijzen, één namens de autoriteiten op het gebied van werkgelegenheid en één namens de autoriteiten op het gebied van immigratie. </w:t>
            </w:r>
            <w:r>
              <w:rPr>
                <w:b/>
                <w:i/>
              </w:rPr>
              <w:t>Er moet ook worden gezorgd voor een adequate vertegenwoordiging van vakbonden en werkgeversorganisaties op EU-niveau.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Om ervoor te zorgen dat </w:t>
            </w:r>
            <w:r>
              <w:rPr>
                <w:b/>
                <w:i/>
              </w:rPr>
              <w:t>de autoriteiten van de</w:t>
            </w:r>
            <w:r>
              <w:t xml:space="preserve"> lidstaten adequaat vertegenwoordigd zijn in de stuurgroep van de EU-talentenpool, moeten de </w:t>
            </w:r>
            <w:r>
              <w:rPr>
                <w:b/>
                <w:i/>
              </w:rPr>
              <w:t>deelnemende</w:t>
            </w:r>
            <w:r>
              <w:t xml:space="preserve"> lidstaten elk twee vertegenwoordigers aanwijzen</w:t>
            </w:r>
            <w:r>
              <w:rPr>
                <w:b/>
                <w:i/>
              </w:rPr>
              <w:t>, één namens</w:t>
            </w:r>
            <w:r>
              <w:t xml:space="preserve"> de autoriteiten op het gebied van werkgelegenheid en </w:t>
            </w:r>
            <w:r>
              <w:rPr>
                <w:b/>
                <w:i/>
              </w:rPr>
              <w:t>één namens de autoriteiten op het gebied van immigratie</w:t>
            </w:r>
            <w:r>
              <w:t>.</w:t>
            </w:r>
          </w:p>
        </w:tc>
        <w:tc>
          <w:tcPr>
            <w:tcW w:w="4876" w:type="dxa"/>
            <w:tcBorders>
              <w:top w:val="nil"/>
              <w:left w:val="nil"/>
              <w:bottom w:val="nil"/>
              <w:right w:val="nil"/>
            </w:tcBorders>
          </w:tcPr>
          <w:p>
            <w:pPr>
              <w:pStyle w:val="Normal6a"/>
            </w:pPr>
            <w:r>
              <w:t>(8)</w:t>
            </w:r>
            <w:r>
              <w:tab/>
            </w:r>
            <w:r>
              <w:t xml:space="preserve">Om ervoor te zorgen dat </w:t>
            </w:r>
            <w:r>
              <w:rPr>
                <w:b/>
                <w:i/>
              </w:rPr>
              <w:t>alle</w:t>
            </w:r>
            <w:r>
              <w:t xml:space="preserve"> lidstaten adequaat vertegenwoordigd zijn in de stuurgroep van de EU-talentenpool, moeten de lidstaten elk twee vertegenwoordigers aanwijzen</w:t>
            </w:r>
            <w:r>
              <w:rPr>
                <w:b/>
                <w:i/>
              </w:rPr>
              <w:t>.</w:t>
            </w:r>
            <w:r>
              <w:t xml:space="preserve"> </w:t>
            </w:r>
            <w:r>
              <w:rPr>
                <w:b/>
                <w:i/>
              </w:rPr>
              <w:t>Het is belangrijk de synergieën tussen</w:t>
            </w:r>
            <w:r>
              <w:t xml:space="preserve"> de autoriteiten op het gebied van werkgelegenheid en </w:t>
            </w:r>
            <w:r>
              <w:rPr>
                <w:b/>
                <w:i/>
              </w:rPr>
              <w:t>immigratie te erkennen en te bevorderen om de werking van de EU-talentenpool te 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Vakbonden spelen een cruciale rol bij het beschermen van de rechten van werknemers en het waarborgen van billijke arbeidsvoorwaarden in de Unie, het beschermen van de belangen van zowel migrerende werknemers als bestaande arbeidskrachten, en het voorkomen van mogelijke uitbuiting of ondermijning van arbeidsnormen.</w:t>
            </w:r>
            <w:r>
              <w:t xml:space="preserve"> </w:t>
            </w:r>
            <w:r>
              <w:rPr>
                <w:b/>
                <w:i/>
              </w:rPr>
              <w:t>Om ervoor te zorgen dat zij betrokken zijn bij het bestuur van de EU-talentenpool moeten vier vertegenwoordigers van de brancheoverkoepelende en sectorale organisaties van sociale partners op Unieniveau, die door die organisaties zijn benoemd en die in gelijke mate de vakbonden en de werkgeversorganisaties vertegenwoordigen, actief zitting hebben in de stuurgroep van de EU-talentenpool.</w:t>
            </w:r>
            <w:r>
              <w:t xml:space="preserve"> </w:t>
            </w:r>
            <w:r>
              <w:rPr>
                <w:b/>
                <w:i/>
              </w:rPr>
              <w:t>De derde landen die betrokken zijn bij de EU-talentenpool en de vakbonden in die landen moeten ook vertegenwoordigd zijn en een waarnemersstatus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Het Europees Parlement moet ook vertegenwoordigd zijn in de stuurgroep van de EU-talentenpool zonder over beslissingsbevoegdheid te beschikken.</w:t>
            </w:r>
            <w:r>
              <w:t xml:space="preserve"> </w:t>
            </w:r>
            <w:r>
              <w:rPr>
                <w:b/>
                <w:i/>
              </w:rPr>
              <w:t>Dienovereenkomstig moet het Parlement het recht hebben om twee deskundigen aan te wijzen als waarnemers bij de vergaderingen van de stuurgroep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w:t>
            </w:r>
            <w:r>
              <w:rPr>
                <w:b/>
                <w:i/>
              </w:rPr>
              <w:t>ene gecoördineerde kanaal</w:t>
            </w:r>
            <w:r>
              <w:t xml:space="preserve"> en het geautomatiseerde matchinginstrument, met relevante aanpassingen, onder meer om naar behoren rekening te houden met de “EU-talentpartnerschapspas”.</w:t>
            </w:r>
          </w:p>
        </w:tc>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w:t>
            </w:r>
            <w:r>
              <w:rPr>
                <w:b/>
                <w:i/>
              </w:rPr>
              <w:t>gemeenschappelijk IT-platform</w:t>
            </w:r>
            <w:r>
              <w:t xml:space="preserve"> en het geautomatiseerde matchinginstrument, met relevante aanpassingen, onder meer om naar behoren rekening te houden met de “EU-talentpartnerschapspas”. </w:t>
            </w:r>
            <w:r>
              <w:rPr>
                <w:b/>
                <w:i/>
              </w:rPr>
              <w:t>Het IT-platform van de EU-talentenpool en de bijbehorende infrastructuur moeten zodanig worden ontworpen dat het gebruiksvriendelijk, toegankelijk en inclusief is en efficiëntie en bruikbaarheid voor alle belanghebbenden waarborgt.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w:t>
            </w:r>
            <w:r>
              <w:rPr>
                <w:b/>
                <w:i/>
              </w:rPr>
              <w:t>kan</w:t>
            </w:r>
            <w:r>
              <w:t xml:space="preserve"> gedeeltelijk worden hergebruikt voor het IT-platform van de EU-talentenpool, met inbegrip van het ene gecoördineerde kanaal en het geautomatiseerde matchinginstrument, met relevante aanpassingen, onder meer om naar behoren rekening te houden met de “EU-talentpartnerschapspas”.</w:t>
            </w:r>
          </w:p>
        </w:tc>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w:t>
            </w:r>
            <w:r>
              <w:rPr>
                <w:b/>
                <w:i/>
              </w:rPr>
              <w:t>moet</w:t>
            </w:r>
            <w:r>
              <w:t xml:space="preserve"> gedeeltelijk worden hergebruikt voor het IT-platform van de EU-talentenpool, met inbegrip van het ene gecoördineerde kanaal en het geautomatiseerde matchinginstrument, met relevante aanpassingen, onder meer om naar behoren rekening te houden met de “EU-talentpartnerschapspas”.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w:t>
            </w:r>
            <w:r>
              <w:rPr>
                <w:b/>
                <w:i/>
              </w:rPr>
              <w:t>kan</w:t>
            </w:r>
            <w:r>
              <w:t xml:space="preserve"> gedeeltelijk worden hergebruikt voor het IT-platform van de EU-talentenpool, met inbegrip van het ene gecoördineerde kanaal en het geautomatiseerde matchinginstrument, met relevante aanpassingen, onder meer om naar behoren rekening te houden met de “EU-talentpartnerschapspas”.</w:t>
            </w:r>
          </w:p>
        </w:tc>
        <w:tc>
          <w:tcPr>
            <w:tcW w:w="4876" w:type="dxa"/>
            <w:tcBorders>
              <w:top w:val="nil"/>
              <w:left w:val="nil"/>
              <w:bottom w:val="nil"/>
              <w:right w:val="nil"/>
            </w:tcBorders>
          </w:tcPr>
          <w:p>
            <w:pPr>
              <w:pStyle w:val="Normal6a"/>
            </w:pPr>
            <w:r>
              <w:t>(9)</w:t>
            </w:r>
            <w:r>
              <w:tab/>
            </w:r>
            <w:r>
              <w:t xml:space="preserve">Er moet een IT-platform voor de EU-talentenpool worden ontwikkeld met zoveel mogelijk bestaande IT-infrastructuur die eigendom is van de Commissie. De IT-infrastructuur die in het kader van Eures is ontwikkeld, </w:t>
            </w:r>
            <w:r>
              <w:rPr>
                <w:b/>
                <w:i/>
              </w:rPr>
              <w:t>moet</w:t>
            </w:r>
            <w:r>
              <w:t xml:space="preserve"> gedeeltelijk worden hergebruikt voor het IT-platform van de EU-talentenpool, met inbegrip van het ene gecoördineerde kanaal en het geautomatiseerde matchinginstrument, met relevante aanpassingen, onder meer om naar behoren rekening te houden met de “EU-talentpartnerschapspas”.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ene gecoördineerde kanaal en het geautomatiseerde matchinginstrument, met relevante aanpassingen, onder meer om naar behoren rekening te houden met de “</w:t>
            </w:r>
            <w:r>
              <w:rPr>
                <w:b/>
                <w:i/>
              </w:rPr>
              <w:t>EU-talentpartnerschapspas</w:t>
            </w:r>
            <w:r>
              <w:t>”.</w:t>
            </w:r>
          </w:p>
        </w:tc>
        <w:tc>
          <w:tcPr>
            <w:tcW w:w="4876" w:type="dxa"/>
            <w:tcBorders>
              <w:top w:val="nil"/>
              <w:left w:val="nil"/>
              <w:bottom w:val="nil"/>
              <w:right w:val="nil"/>
            </w:tcBorders>
          </w:tcPr>
          <w:p>
            <w:pPr>
              <w:pStyle w:val="Normal6a"/>
            </w:pPr>
            <w:r>
              <w:t>(9)</w:t>
            </w:r>
            <w:r>
              <w:tab/>
            </w:r>
            <w:r>
              <w:t>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ene gecoördineerde kanaal en het geautomatiseerde matchinginstrument, met relevante aanpassingen, onder meer om naar behoren rekening te houden met de “</w:t>
            </w:r>
            <w:r>
              <w:rPr>
                <w:b/>
                <w:i/>
              </w:rPr>
              <w:t>talentpartnerschapspas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ene gecoördineerde kanaal en het geautomatiseerde matchinginstrument, met relevante aanpassingen, onder meer om naar behoren rekening te houden met de “</w:t>
            </w:r>
            <w:r>
              <w:rPr>
                <w:b/>
                <w:i/>
              </w:rPr>
              <w:t>EU-talentpartnerschapspas</w:t>
            </w:r>
            <w:r>
              <w:t>”.</w:t>
            </w:r>
          </w:p>
        </w:tc>
        <w:tc>
          <w:tcPr>
            <w:tcW w:w="4876" w:type="dxa"/>
            <w:tcBorders>
              <w:top w:val="nil"/>
              <w:left w:val="nil"/>
              <w:bottom w:val="nil"/>
              <w:right w:val="nil"/>
            </w:tcBorders>
          </w:tcPr>
          <w:p>
            <w:pPr>
              <w:pStyle w:val="Normal6a"/>
            </w:pPr>
            <w:r>
              <w:t>(9)</w:t>
            </w:r>
            <w:r>
              <w:tab/>
            </w:r>
            <w:r>
              <w:t>Er moet een IT-platform voor de EU-talentenpool worden ontwikkeld met zoveel mogelijk bestaande IT-infrastructuur die eigendom is van de Commissie. De IT-infrastructuur die in het kader van Eures is ontwikkeld, kan gedeeltelijk worden hergebruikt voor het IT-platform van de EU-talentenpool, met inbegrip van het ene gecoördineerde kanaal en het geautomatiseerde matchinginstrument, met relevante aanpassingen, onder meer om naar behoren rekening te houden met de “</w:t>
            </w:r>
            <w:r>
              <w:rPr>
                <w:b/>
                <w:i/>
              </w:rPr>
              <w:t>talentpartnerschapspas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Waar passend moet worden gezorgd voor synergieën tussen het IT-platform van de EU-talentenpool en andere relevante instrumenten en diensten op Unieniveau, onder meer </w:t>
            </w:r>
            <w:r>
              <w:rPr>
                <w:b/>
                <w:i/>
              </w:rPr>
              <w:t>wat betreft</w:t>
            </w:r>
            <w:r>
              <w:t xml:space="preserve"> de toegang </w:t>
            </w:r>
            <w:r>
              <w:rPr>
                <w:b/>
                <w:i/>
              </w:rPr>
              <w:t>tot opleidingsmateriaal</w:t>
            </w:r>
            <w:r>
              <w:t xml:space="preserve"> zoals </w:t>
            </w:r>
            <w:r>
              <w:rPr>
                <w:b/>
                <w:i/>
              </w:rPr>
              <w:t>dat van</w:t>
            </w:r>
            <w:r>
              <w:t xml:space="preserve"> de EU-academie en de academie voor een interoperabel Europa. Het IT-platform van de EU-talentenpool moet snel en regelmatig worden aangepast aan nieuwe technologische praktijken en moet via de invoering van innovatieve functies en instrumenten geavanceerde IT-diensten aanbieden.</w:t>
            </w:r>
          </w:p>
        </w:tc>
        <w:tc>
          <w:tcPr>
            <w:tcW w:w="4876" w:type="dxa"/>
            <w:tcBorders>
              <w:top w:val="nil"/>
              <w:left w:val="nil"/>
              <w:bottom w:val="nil"/>
              <w:right w:val="nil"/>
            </w:tcBorders>
          </w:tcPr>
          <w:p>
            <w:pPr>
              <w:pStyle w:val="Normal6a"/>
            </w:pPr>
            <w:r>
              <w:t>(10)</w:t>
            </w:r>
            <w:r>
              <w:tab/>
            </w:r>
            <w:r>
              <w:t xml:space="preserve">Waar passend moet worden gezorgd voor synergieën tussen het IT-platform van de EU-talentenpool en andere relevante instrumenten en diensten op Unieniveau, onder meer </w:t>
            </w:r>
            <w:r>
              <w:rPr>
                <w:b/>
                <w:i/>
              </w:rPr>
              <w:t>om</w:t>
            </w:r>
            <w:r>
              <w:t xml:space="preserve"> de toegang </w:t>
            </w:r>
            <w:r>
              <w:rPr>
                <w:b/>
                <w:i/>
              </w:rPr>
              <w:t>te vergemakkelijken tot waardevolle opleidingsmiddelen</w:t>
            </w:r>
            <w:r>
              <w:t xml:space="preserve"> zoals </w:t>
            </w:r>
            <w:r>
              <w:rPr>
                <w:b/>
                <w:i/>
              </w:rPr>
              <w:t>die door</w:t>
            </w:r>
            <w:r>
              <w:t xml:space="preserve"> de EU-academie en de academie voor een interoperabel Europa </w:t>
            </w:r>
            <w:r>
              <w:rPr>
                <w:b/>
                <w:i/>
              </w:rPr>
              <w:t>worden aangeboden</w:t>
            </w:r>
            <w:r>
              <w:t xml:space="preserve">. Het IT-platform van de EU-talentenpool moet snel en regelmatig worden aangepast aan nieuwe technologische praktijken en moet via de invoering van innovatieve functies en instrumenten geavanceerde IT-diensten aanbieden. </w:t>
            </w:r>
            <w:r>
              <w:rPr>
                <w:b/>
                <w:i/>
              </w:rPr>
              <w:t>Dit zal de functionaliteit van het platform, de gebruikerservaring en het vermogen om efficiënt en doeltreffend in veranderende behoeften te voorzien,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Waar passend moet worden gezorgd voor synergieën tussen het IT-platform van de EU-talentenpool en andere relevante instrumenten en diensten op Unieniveau, onder meer wat betreft de toegang tot opleidingsmateriaal zoals dat van de EU-academie en de academie voor een interoperabel Europa. Het IT-platform van de EU-talentenpool moet snel en regelmatig worden aangepast aan nieuwe technologische praktijken en moet via de invoering van innovatieve functies en instrumenten geavanceerde IT-diensten aanbieden.</w:t>
            </w:r>
          </w:p>
        </w:tc>
        <w:tc>
          <w:tcPr>
            <w:tcW w:w="4876" w:type="dxa"/>
            <w:tcBorders>
              <w:top w:val="nil"/>
              <w:left w:val="nil"/>
              <w:bottom w:val="nil"/>
              <w:right w:val="nil"/>
            </w:tcBorders>
          </w:tcPr>
          <w:p>
            <w:pPr>
              <w:pStyle w:val="Normal6a"/>
            </w:pPr>
            <w:r>
              <w:t>(10)</w:t>
            </w:r>
            <w:r>
              <w:tab/>
            </w:r>
            <w:r>
              <w:t xml:space="preserve">Waar passend moet worden gezorgd voor synergieën tussen het IT-platform van de EU-talentenpool en andere relevante instrumenten en diensten op Unieniveau, onder meer wat betreft de toegang tot opleidingsmateriaal zoals dat van de EU-academie en de academie voor een interoperabel Europa </w:t>
            </w:r>
            <w:r>
              <w:rPr>
                <w:b/>
                <w:i/>
              </w:rPr>
              <w:t>en instrumenten voor het opstellen van vaardigheidsprofielen zoals het EU-instrument voor het opstellen van een vaardigheidsprofiel voor onderdanen van derde landen</w:t>
            </w:r>
            <w:r>
              <w:t>. Het IT-platform van de EU-talentenpool moet snel en regelmatig worden aangepast aan nieuwe technologische praktijken en moet via de invoering van innovatieve functies en instrumenten geavanceerde IT-diensten aanbieden.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 De ESCO-classificatie moet werkzoekenden uit derde landen, werkgevers en de nationale contactpunten van de EU-talentenpool helpen om onderling vergelijkbare informatie te verstrekken over werkervaring, beroepen waarvoor een vacature bestaat en vaardigheden die door de werkzoekenden worden aangeboden en door de werkgevers worden gevraagd, en moet op die manier een kwalitatief hoogwaardig matchingsproces mogelijk maken. In voorkomend geval moeten de nationale contactpunten van de EU-talentenpool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xml:space="preserve">, </w:t>
            </w:r>
            <w:r>
              <w:rPr>
                <w:b/>
                <w:i/>
              </w:rPr>
              <w:t>ofwel</w:t>
            </w:r>
            <w:r>
              <w:t xml:space="preserve">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w:t>
            </w:r>
            <w:r>
              <w:rPr>
                <w:b/>
                <w:i/>
              </w:rPr>
              <w:t>, ofwel door middel van een flexibel en aanpasbaar systeem dat rekening houdt met de specifieke arbeids-, sociale en economische behoeften en kenmerken van elke lidstaat</w:t>
            </w:r>
            <w:r>
              <w:t>. De ESCO-classificatie moet werkzoekenden uit derde landen, werkgevers en de nationale contactpunten van de EU-talentenpool helpen om onderling vergelijkbare informatie te verstrekken over werkervaring, beroepen waarvoor een vacature bestaat en vaardigheden die door de werkzoekenden worden aangeboden en door de werkgevers worden gevraagd, en moet op die manier een kwalitatief hoogwaardig matchingsproces mogelijk maken. In voorkomend geval moeten de nationale contactpunten van de EU-talentenpool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 De ESCO-classificatie moet werkzoekenden uit derde landen, werkgevers en de nationale contactpunten van de EU-talentenpool helpen om onderling vergelijkbare informatie te verstrekken over werkervaring, beroepen waarvoor een vacature bestaat en vaardigheden die door de werkzoekenden worden aangeboden en door de werkgevers worden gevraagd, en moet op die manier een kwalitatief hoogwaardig matchingsproces mogelijk maken. In voorkomend geval moeten de nationale contactpunten van de EU-talentenpool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xml:space="preserve">,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 De ESCO-classificatie moet werkzoekenden uit derde landen, </w:t>
            </w:r>
            <w:r>
              <w:rPr>
                <w:b/>
                <w:i/>
              </w:rPr>
              <w:t>deelnemende</w:t>
            </w:r>
            <w:r>
              <w:t xml:space="preserve"> werkgevers en de nationale contactpunten van de EU-talentenpool helpen om onderling vergelijkbare informatie te verstrekken over werkervaring, beroepen waarvoor een vacature bestaat en vaardigheden die door de werkzoekenden worden aangeboden en door de </w:t>
            </w:r>
            <w:r>
              <w:rPr>
                <w:b/>
                <w:i/>
              </w:rPr>
              <w:t>deelnemende</w:t>
            </w:r>
            <w:r>
              <w:t xml:space="preserve"> werkgevers worden gevraagd, en moet op die manier een kwalitatief hoogwaardig matchingsproces mogelijk maken. In voorkomend geval moeten de nationale contactpunten van de EU-talentenpool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 De ESCO-classificatie moet werkzoekenden uit derde landen, werkgevers en de nationale contactpunten van de EU-talentenpool helpen om onderling vergelijkbare informatie te verstrekken over werkervaring, beroepen waarvoor een vacature bestaat en vaardigheden die door de werkzoekenden worden aangeboden en door de werkgevers worden gevraagd, en moet op die manier een kwalitatief hoogwaardig matchingsproces mogelijk maken. In voorkomend geval moeten de nationale contactpunten van de EU-talentenpool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c>
          <w:tcPr>
            <w:tcW w:w="4876" w:type="dxa"/>
            <w:tcBorders>
              <w:top w:val="nil"/>
              <w:left w:val="nil"/>
              <w:bottom w:val="nil"/>
              <w:right w:val="nil"/>
            </w:tcBorders>
          </w:tcPr>
          <w:p>
            <w:pPr>
              <w:pStyle w:val="Normal6a"/>
            </w:pPr>
            <w:r>
              <w:t>(11)</w:t>
            </w:r>
            <w:r>
              <w:tab/>
            </w:r>
            <w:r>
              <w:t>Het format van de profielen van de werkzoekenden en de vacatures van de werkgevers moet, zoals bedoeld in Verordening (EU) 2016/589</w:t>
            </w:r>
            <w:r>
              <w:rPr>
                <w:vertAlign w:val="superscript"/>
              </w:rPr>
              <w:t>8</w:t>
            </w:r>
            <w:r>
              <w:t xml:space="preserve">, worden vastgesteld aan de hand van de bestaande Europese classificatie van vaardigheden, competenties, kwalificaties en beroepen (ESCO), die voorziet in een standaardterminologie voor beroepen, vaardigheden en competenties en die de transparantie van vaardigheden en kwalificaties faciliteert. De ESCO-classificatie moet werkzoekenden uit derde landen, werkgevers en de nationale contactpunten van de EU-talentenpool helpen om onderling vergelijkbare informatie te verstrekken over werkervaring, beroepen waarvoor een vacature bestaat en vaardigheden die door de werkzoekenden worden aangeboden en door de werkgevers worden gevraagd, en moet op die manier een kwalitatief hoogwaardig matchingsproces mogelijk maken. In voorkomend geval moeten de nationale contactpunten van de EU-talentenpool </w:t>
            </w:r>
            <w:r>
              <w:rPr>
                <w:b/>
                <w:i/>
              </w:rPr>
              <w:t>en doorgelichte werkgevers</w:t>
            </w:r>
            <w:r>
              <w:t xml:space="preserve"> het ESCO-format gebruiken voor het doorsturen van vacatures naar het IT-platform van de EU-talentenpool. Lidstaten die voor nationale vacatures geen gebruik maken van de ESCO-classificatie, moeten met het oog op de interoperabiliteit correlatietabellen opstellen waarin de in de nationale systemen gebruikte classificatie wordt vergeleken met de ESCO-classificatie. De correlatietabellen moeten ter beschikking van de Commissie worden gesteld en moeten worden gebruikt om de informatie over vacatures of profielen van werkzoekenden automatisch om te zetten zodat de matching via het gemeenschappelijk IT-platform geautomatiseerd kan verlopen.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 (PB L 107 van 22.4.2016, blz.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Om de kwaliteit van het matchingproces te verbeteren, moeten geregistreerde werkzoekenden kunnen verzoeken om een eerste voorafgaande screening van kwalificaties en vaardigheden.</w:t>
            </w:r>
            <w:r>
              <w:t xml:space="preserve"> </w:t>
            </w:r>
            <w:r>
              <w:rPr>
                <w:b/>
                <w:i/>
              </w:rPr>
              <w:t>Het secretariaat van de EU-talentenpool en de nationale contactpunten moeten worden belast met het opzetten van een niet-bindend proces van voorafgaande screening.</w:t>
            </w:r>
            <w:r>
              <w:t xml:space="preserve"> </w:t>
            </w:r>
            <w:r>
              <w:rPr>
                <w:b/>
                <w:i/>
              </w:rPr>
              <w:t>Op verzoek van de werkzoekenden kunnen erkende derden ook voorzien in een niet-bindende voorafgaande screening van kwalificaties en vaardigheden.</w:t>
            </w:r>
            <w:r>
              <w:t xml:space="preserve"> </w:t>
            </w:r>
            <w:r>
              <w:rPr>
                <w:b/>
                <w:i/>
              </w:rPr>
              <w:t>Om werkzoekenden verder te ondersteunen bij het opstellen van uitgebreide profielen en de mogelijkheid van een geslaagde match te vergroten, moet het IT-platform van de EU-talentenpool het EU-instrument voor het opstellen van een vaardigheidsprofiel voor onderdanen van derde landen integreren, die een sleutelrol kan spelen bij het in kaart brengen van vaardigheden, het verstrekken van richtsnoeren voor de ontwikkeling van vaardigheden, en ervoor zorgt dat internationale werkzoekenden beter voorbereid zijn om aan de behoeften van de EU-arbeidsmarkt te voldoen.</w:t>
            </w:r>
            <w:r>
              <w:t xml:space="preserve"> </w:t>
            </w:r>
            <w:r>
              <w:rPr>
                <w:b/>
                <w:i/>
              </w:rPr>
              <w:t>Daarnaast kunnen werkzoekenden via het IT-platform van de EU-talentenpool verzoeken gebruik te mogen maken van de beoordelingsdiensten van het ENIC/NARIC-netwerk om hun diploma’s te beoordelen op vergelijkbaarheid met geselecteerde EU-landen.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De EU-talentenpool moet nauwere samenwerking tussen de lidstaten op het gebied van arbeidsmigratie bevorderen, onder meer bij de validering van buitenlandse vaardigheden en kwalificaties.</w:t>
            </w:r>
            <w:r>
              <w:t xml:space="preserve"> </w:t>
            </w:r>
            <w:r>
              <w:rPr>
                <w:b/>
                <w:i/>
              </w:rPr>
              <w:t>Daartoe moet de EU-talentenpool een gestandaardiseerd referentiekader omvatten om een consistente en efficiënte voorafgaande screening van vaardigheden en kwalificaties in de hele Unie te vergemakkelijken.</w:t>
            </w:r>
            <w:r>
              <w:t xml:space="preserve"> </w:t>
            </w:r>
            <w:r>
              <w:rPr>
                <w:b/>
                <w:i/>
              </w:rPr>
              <w:t>Het secretariaat van de EU-talentenpool moet verantwoordelijk zijn voor de ontwikkeling en goedkeuring van het gestandaardiseerde referentiekader.</w:t>
            </w:r>
            <w:r>
              <w:t xml:space="preserve"> </w:t>
            </w:r>
            <w:r>
              <w:rPr>
                <w:b/>
                <w:i/>
              </w:rPr>
              <w:t>Binnen drie jaar na de oprichting van de EU-talentenpool moet het secretariaat van de EU-talentenpool niet-bindende onderwijskwalificaties en beoordelingen van vaardigheden afgeven voor alle beroepen die zijn opgenomen in de EU-brede en nationale lijsten van knelpuntberoepen.</w:t>
            </w:r>
            <w:r>
              <w:t xml:space="preserve"> </w:t>
            </w:r>
            <w:r>
              <w:rPr>
                <w:b/>
                <w:i/>
              </w:rPr>
              <w:t>Deze zullen dienen als basis voor het gestandaardiseerde referentiekader, waardoor gestroomlijnde en snellere screeningprocessen mogelijk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Werkgevers die aan de EU-talentenpool willen deelnemen, moeten worden geregistreerd voordat hun vacatures beschikbaar worden gesteld via het IT-platform van de EU-talentenpool.</w:t>
            </w:r>
            <w:r>
              <w:t xml:space="preserve"> </w:t>
            </w:r>
            <w:r>
              <w:rPr>
                <w:b/>
                <w:i/>
              </w:rPr>
              <w:t>Voordat werkgevers worden geregistreerd, moeten de lidstaten de nodige controles bij die werkgevers uitvoeren om ervoor te zorgen dat zij voldoen aan de relevante wetgeving en praktijken van de Unie en de lidstaten, met inbegrip van de toepasselijke collectieve overeenkomsten, om de bescherming van onderdanen van derde landen tegen oneerlijke werving, ontoereikende arbeidsomstandigheden en discriminatie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twee jaar niet zijn gebruikt. Wanneer profielen worden verwijderd, kan een beperkte reeks geanonimiseerde gegevens opgeslagen blijven voor statistische en onderzoeksdoeleinden, onder meer met het oog op de productie en de kwaliteit van Europese statistieken.</w:t>
            </w:r>
          </w:p>
        </w:tc>
        <w:tc>
          <w:tcPr>
            <w:tcW w:w="4876" w:type="dxa"/>
            <w:tcBorders>
              <w:top w:val="nil"/>
              <w:left w:val="nil"/>
              <w:bottom w:val="nil"/>
              <w:right w:val="nil"/>
            </w:tcBorders>
          </w:tcPr>
          <w:p>
            <w:pPr>
              <w:pStyle w:val="Normal6a"/>
            </w:pPr>
            <w:r>
              <w:t>(14)</w:t>
            </w:r>
            <w:r>
              <w:tab/>
            </w:r>
            <w:r>
              <w:rPr>
                <w:b/>
                <w:i/>
              </w:rPr>
              <w:t>Het registreren van een profiel en het zoeken naar en plaatsen van vacatures moeten gratis zijn voor zowel werkzoekenden uit derde landen als werkgevers.</w:t>
            </w:r>
            <w:r>
              <w:t xml:space="preserve"> 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twee jaar niet zijn gebruikt</w:t>
            </w:r>
            <w:r>
              <w:rPr>
                <w:b/>
                <w:i/>
              </w:rPr>
              <w:t>, en die van werkgevers als ze gedurende drie jaar niet zijn gebruikt.</w:t>
            </w:r>
            <w:r>
              <w:t xml:space="preserve"> </w:t>
            </w:r>
            <w:r>
              <w:rPr>
                <w:b/>
                <w:i/>
              </w:rPr>
              <w:t>De eigenaar van het profiel moet uiterlijk één maand van tevoren in kennis worden gesteld van de verwijdering</w:t>
            </w:r>
            <w:r>
              <w:t>. Wanneer profielen worden verwijderd, kan een beperkte reeks geanonimiseerde gegevens opgeslagen blijven voor statistische en onderzoeksdoeleinden, onder meer met het oog op de productie en de kwaliteit van Europese statistieken</w:t>
            </w:r>
            <w:r>
              <w:rPr>
                <w:b/>
                <w:i/>
              </w:rPr>
              <w:t>, overeenkomstig artikel 20, lid 1, van deze verordening.</w:t>
            </w:r>
            <w:r>
              <w:t xml:space="preserve"> </w:t>
            </w:r>
            <w:r>
              <w:rPr>
                <w:b/>
                <w:i/>
              </w:rPr>
              <w:t>Voor profielen van geregistreerde werkzoekenden kunnen gegevens over nationaliteit, gewenst of huidig beroep, bezit van een talentpartnerschapspas, de periode waarin het profiel op het IT-platform van de EU-talentenpool is geregistreerd, het aantal bezoeken op het platform, het aantal matches met werkgevers en het aantal gefaciliteerde wervingen worden opgeslagen.</w:t>
            </w:r>
            <w:r>
              <w:t xml:space="preserve"> </w:t>
            </w:r>
            <w:r>
              <w:rPr>
                <w:b/>
                <w:i/>
              </w:rPr>
              <w:t>Voor profielen van werkgevers kunnen gegevens worden opgeslagen over de lidstaat waar zij gevestigd zijn, de sector, het aantal bezoeken aan het IT-platform van de EU-talentenpool, het aantal matches met werkzoekenden en het aantal gefaciliteerde wervingen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twee jaar niet zijn gebruikt. Wanneer profielen worden verwijderd, kan een beperkte reeks geanonimiseerde gegevens opgeslagen blijven voor statistische en onderzoeksdoeleinden, onder meer met het oog op de productie en de kwaliteit van Europese statistieken.</w:t>
            </w:r>
          </w:p>
        </w:tc>
        <w:tc>
          <w:tcPr>
            <w:tcW w:w="4876" w:type="dxa"/>
            <w:tcBorders>
              <w:top w:val="nil"/>
              <w:left w:val="nil"/>
              <w:bottom w:val="nil"/>
              <w:right w:val="nil"/>
            </w:tcBorders>
          </w:tcPr>
          <w:p>
            <w:pPr>
              <w:pStyle w:val="Normal6a"/>
            </w:pPr>
            <w:r>
              <w:t>(14)</w:t>
            </w:r>
            <w:r>
              <w:tab/>
            </w:r>
            <w:r>
              <w:t xml:space="preserve">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twee jaar niet zijn gebruikt. </w:t>
            </w:r>
            <w:r>
              <w:rPr>
                <w:b/>
                <w:i/>
              </w:rPr>
              <w:t>De desbetreffende werkzoekenden moeten twee maanden voordat hun profiel wordt verwijderd een bericht ontvangen dat hun profiel zal worden verwijderd indien het in die periode niet wordt gebruikt.</w:t>
            </w:r>
            <w:r>
              <w:t xml:space="preserve"> </w:t>
            </w:r>
            <w:r>
              <w:rPr>
                <w:b/>
                <w:i/>
              </w:rPr>
              <w:t>Profielen of vacatures van geregistreerde werkgevers die gedurende een periode van twee jaar na de registratie van hun profielen niet zijn geraadpleegd, moeten worden verwijderd of geanonimiseerd zonder dat persoonsgegevens worden opgeslagen.</w:t>
            </w:r>
            <w:r>
              <w:t xml:space="preserve"> </w:t>
            </w:r>
            <w:r>
              <w:rPr>
                <w:b/>
                <w:i/>
              </w:rPr>
              <w:t>De desbetreffende werkgevers moeten twee maanden voordat hun profiel wordt verwijderd een bericht ontvangen dat hun profiel wordt verwijderd indien het in die periode niet wordt gebruikt.</w:t>
            </w:r>
            <w:r>
              <w:t xml:space="preserve"> Wanneer profielen worden verwijderd, kan een beperkte reeks geanonimiseerde gegevens opgeslagen blijven voor statistische en onderzoeksdoeleinden, onder meer met het oog op de productie en de kwaliteit van Europese statistieken.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twee jaar niet zijn gebruikt. Wanneer profielen worden verwijderd, </w:t>
            </w:r>
            <w:r>
              <w:rPr>
                <w:b/>
                <w:i/>
              </w:rPr>
              <w:t>kan</w:t>
            </w:r>
            <w:r>
              <w:t xml:space="preserve"> een beperkte reeks geanonimiseerde gegevens opgeslagen blijven voor statistische en onderzoeksdoeleinden, onder meer met het oog op de productie en </w:t>
            </w:r>
            <w:r>
              <w:rPr>
                <w:b/>
                <w:i/>
              </w:rPr>
              <w:t>de</w:t>
            </w:r>
            <w:r>
              <w:t xml:space="preserve"> kwaliteit van Europese statistieken.</w:t>
            </w:r>
          </w:p>
        </w:tc>
        <w:tc>
          <w:tcPr>
            <w:tcW w:w="4876" w:type="dxa"/>
            <w:tcBorders>
              <w:top w:val="nil"/>
              <w:left w:val="nil"/>
              <w:bottom w:val="nil"/>
              <w:right w:val="nil"/>
            </w:tcBorders>
          </w:tcPr>
          <w:p>
            <w:pPr>
              <w:pStyle w:val="Normal6a"/>
            </w:pPr>
            <w:r>
              <w:t>(14)</w:t>
            </w:r>
            <w:r>
              <w:tab/>
            </w:r>
            <w:r>
              <w:t xml:space="preserve">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w:t>
            </w:r>
            <w:r>
              <w:rPr>
                <w:b/>
                <w:i/>
              </w:rPr>
              <w:t>en bemiddelaars</w:t>
            </w:r>
            <w:r>
              <w:t xml:space="preserve"> die aan het IT-platform van de EU-talentenpool deelnemen, moeten automatisch worden verwijderd als ze gedurende twee jaar niet zijn gebruikt </w:t>
            </w:r>
            <w:r>
              <w:rPr>
                <w:b/>
                <w:i/>
              </w:rPr>
              <w:t>nadat de gebruiker naar behoren op de hoogte is gebracht, tenzij de gebruiker het besluit betwist en zijn profiel actualiseert</w:t>
            </w:r>
            <w:r>
              <w:t xml:space="preserve">. Wanneer profielen worden verwijderd, </w:t>
            </w:r>
            <w:r>
              <w:rPr>
                <w:b/>
                <w:i/>
              </w:rPr>
              <w:t>moeten alle persoonsgegevens worden verwijderd terwijl</w:t>
            </w:r>
            <w:r>
              <w:t xml:space="preserve"> een beperkte reeks geanonimiseerde gegevens opgeslagen </w:t>
            </w:r>
            <w:r>
              <w:rPr>
                <w:b/>
                <w:i/>
              </w:rPr>
              <w:t>kan</w:t>
            </w:r>
            <w:r>
              <w:t xml:space="preserve"> blijven voor statistische en onderzoeksdoeleinden, onder meer </w:t>
            </w:r>
            <w:r>
              <w:rPr>
                <w:b/>
                <w:i/>
              </w:rPr>
              <w:t>om de werking van de EU-talentenpool te verbeteren en</w:t>
            </w:r>
            <w:r>
              <w:t xml:space="preserve"> met het oog op de productie en kwaliteit van Europese statistieken. </w:t>
            </w:r>
            <w:r>
              <w:rPr>
                <w:b/>
                <w:i/>
              </w:rPr>
              <w:t>Gebruikers moeten op elk moment het recht hebben om te verzoeken hun profiel en persoonsgegevens te verwijderen.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w:t>
            </w:r>
            <w:r>
              <w:rPr>
                <w:b/>
                <w:i/>
              </w:rPr>
              <w:t>twee jaar</w:t>
            </w:r>
            <w:r>
              <w:t xml:space="preserve"> niet zijn gebruikt. Wanneer profielen worden verwijderd, kan een beperkte reeks geanonimiseerde gegevens opgeslagen blijven voor statistische en onderzoeksdoeleinden, onder meer met het oog op de productie en de kwaliteit van Europese statistieken.</w:t>
            </w:r>
          </w:p>
        </w:tc>
        <w:tc>
          <w:tcPr>
            <w:tcW w:w="4876" w:type="dxa"/>
            <w:tcBorders>
              <w:top w:val="nil"/>
              <w:left w:val="nil"/>
              <w:bottom w:val="nil"/>
              <w:right w:val="nil"/>
            </w:tcBorders>
          </w:tcPr>
          <w:p>
            <w:pPr>
              <w:pStyle w:val="Normal6a"/>
            </w:pPr>
            <w:r>
              <w:t>(14)</w:t>
            </w:r>
            <w:r>
              <w:tab/>
            </w:r>
            <w:r>
              <w:t xml:space="preserve">Geregistreerde werkzoekenden uit derde landen moeten het recht hebben een keuze te maken uit een aantal technische opties om de toegang tot hun persoonsgegevens te beperken, bijvoorbeeld via het beperken van de toegang tot hun contactgegevens. Profielen van geregistreerde werkzoekenden uit derde landen en werkgevers die aan het IT-platform van de EU-talentenpool deelnemen, moeten automatisch worden verwijderd als ze gedurende </w:t>
            </w:r>
            <w:r>
              <w:rPr>
                <w:b/>
                <w:i/>
              </w:rPr>
              <w:t>zes maanden</w:t>
            </w:r>
            <w:r>
              <w:t xml:space="preserve"> niet zijn gebruikt. Wanneer profielen worden verwijderd, kan een beperkte reeks geanonimiseerde gegevens opgeslagen blijven voor statistische en onderzoeksdoeleinden, onder meer met het oog op de productie en de kwaliteit van Europese statistieken.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Onverminderd hun verplichting om betrokkenen te informeren over de verwerking van hun persoonsgegevens en hun rechten als betrokkenen overeenkomstig de artikelen 12 en 13 van Verordening (EU) 2016/679 en de artikelen 14 en 15 van Verordening (EU) 2018/1725, moeten het secretariaat van de EU-talentenpool en de nationale contactpunten van de EU-talentenpool geregistreerde werkzoekenden en werkgevers die aan de EU-talentenpool deelnemen, ook informeren over hun recht om de toegang tot hun persoonsgegevens technisch te beperken en om te allen tijde te eisen dat de in hun profiel opgenomen persoonsgegevens worden gewist of gewijzigd.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is uitgevaardigd, mogen hun profiel niet registreren op het IT-platform van de EU-talentenpool, aangezien zij geen toestemming zullen krijgen om de Unie binnen te komen en er te verblijven. Om die situatie te ondervangen, </w:t>
            </w:r>
            <w:r>
              <w:rPr>
                <w:b/>
                <w:i/>
              </w:rPr>
              <w:t>moeten</w:t>
            </w:r>
            <w:r>
              <w:t xml:space="preserve">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 xml:space="preserve">De EU-talentenpool moet bijdragen tot de doelstelling irreguliere </w:t>
            </w:r>
            <w:r>
              <w:rPr>
                <w:b/>
                <w:i/>
              </w:rPr>
              <w:t>en ongekwalificeerde</w:t>
            </w:r>
            <w:r>
              <w:t xml:space="preserve"> migratie te ontmoedigen, onder meer door de toegang tot bestaande legale trajecten </w:t>
            </w:r>
            <w:r>
              <w:rPr>
                <w:b/>
                <w:i/>
              </w:rPr>
              <w:t>voor gekwalificeerde migranten</w:t>
            </w:r>
            <w:r>
              <w:t xml:space="preserve">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w:t>
            </w:r>
            <w:r>
              <w:rPr>
                <w:b/>
                <w:i/>
              </w:rPr>
              <w:t>zullen</w:t>
            </w:r>
            <w:r>
              <w:t xml:space="preserve">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 </w:t>
            </w:r>
            <w:r>
              <w:rPr>
                <w:b/>
                <w:i/>
              </w:rPr>
              <w:t>Tijdens de door de lidstaten uitgevoerde immigratieprocedures kunnen bovendien de nodige controles, met name op veiligheidsgebied, worden uitgevoerd op basis van relevante nationale en EU-databanken, zoals het Schengeninformatiesysteem, dat waarschuwingen bevat over onderdanen van derde landen die geen recht hebben op toegang tot of verblijf in het Schengengebied.</w:t>
            </w:r>
            <w:r>
              <w:t xml:space="preserve"> </w:t>
            </w:r>
            <w:r>
              <w:rPr>
                <w:b/>
                <w:i/>
              </w:rPr>
              <w:t>Op het IT-platform van de EU-talentenpool moet worden vermeld dat de registratie in de EU-talentenpool van een werkzoekende uit een derde land geen garantie is dat de veiligheidscontroles zijn uitgevoerd.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 </w:t>
            </w:r>
            <w:r>
              <w:rPr>
                <w:b/>
                <w:i/>
              </w:rPr>
              <w:t>Tijdens de door de lidstaten uitgevoerde immigratieprocedures kunnen de nodige controles in de desbetreffende nationale en EU-databanken, zoals het Schengeninformatiesysteem, worden uitgevoerd.</w:t>
            </w:r>
            <w:r>
              <w:t xml:space="preserve"> </w:t>
            </w:r>
            <w:r>
              <w:rPr>
                <w:b/>
                <w:i/>
              </w:rPr>
              <w:t>Op het IT-platform van de EU-talentenpool moet worden vermeld dat registratie in de EU-talentenpool door een werkzoekende uit een derde land geen garantie is dat de veiligheidscontroles zijn uitgevoerd.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w:t>
            </w:r>
            <w:r>
              <w:rPr>
                <w:b/>
                <w:i/>
              </w:rPr>
              <w:t>naar hun beste weten</w:t>
            </w:r>
            <w:r>
              <w:t xml:space="preserve"> op dat moment tegen hen geen weigering van toegang tot of verblijf in een lidstaat, noch een verbod op inreis in de Unie van kracht is. Er moet ook informatie worden verstrekt over de gevolgen van het afleggen van een valse verklaring in dit verband. </w:t>
            </w:r>
            <w:r>
              <w:rPr>
                <w:b/>
                <w:i/>
              </w:rPr>
              <w:t>Op het IT-platform van de EU-talentenpool moet worden vermeld dat registratie in de EU-talentenpool door een werkzoekende uit een derde land geen garantie is dat de veiligheidscontroles reeds zijn uitgevoerd.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w:t>
            </w:r>
            <w:r>
              <w:rPr>
                <w:b/>
                <w:i/>
              </w:rPr>
              <w:t>een</w:t>
            </w:r>
            <w:r>
              <w:t xml:space="preserve"> valse </w:t>
            </w:r>
            <w:r>
              <w:rPr>
                <w:b/>
                <w:i/>
              </w:rPr>
              <w:t>verklaring</w:t>
            </w:r>
            <w:r>
              <w:t xml:space="preserve"> in dit verband.</w:t>
            </w:r>
          </w:p>
        </w:tc>
        <w:tc>
          <w:tcPr>
            <w:tcW w:w="4876" w:type="dxa"/>
            <w:tcBorders>
              <w:top w:val="nil"/>
              <w:left w:val="nil"/>
              <w:bottom w:val="nil"/>
              <w:right w:val="nil"/>
            </w:tcBorders>
          </w:tcPr>
          <w:p>
            <w:pPr>
              <w:pStyle w:val="Normal6a"/>
            </w:pPr>
            <w:r>
              <w:t>(16)</w:t>
            </w:r>
            <w:r>
              <w:tab/>
            </w:r>
            <w:r>
              <w:t>De EU-talentenpool moet bijdragen tot de doelstelling irreguliere migratie te ontmoedigen, onder meer door de toegang tot bestaande legale trajecten te vergemakkelijken.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w:t>
            </w:r>
            <w:r>
              <w:rPr>
                <w:b/>
                <w:i/>
              </w:rPr>
              <w:t>Hetzelfde moet gelden voor Richtlijn (EU) 2017/541 en werkzoekenden moeten ook worden verplicht te verklaren dat zij geen banden hebben met personen, groepen en entiteiten die onder Gemeenschappelijk Standpunt 2001/931/CFSP vallen (“de lijst”).</w:t>
            </w:r>
            <w:r>
              <w:t xml:space="preserve"> Er moet ook informatie worden verstrekt over de gevolgen van het afleggen van valse </w:t>
            </w:r>
            <w:r>
              <w:rPr>
                <w:b/>
                <w:i/>
              </w:rPr>
              <w:t>verklaringen</w:t>
            </w:r>
            <w:r>
              <w:t xml:space="preserve"> in dit verband.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 EU-talentenpool moet bijdragen tot de doelstelling </w:t>
            </w:r>
            <w:r>
              <w:rPr>
                <w:b/>
                <w:i/>
              </w:rPr>
              <w:t>irreguliere</w:t>
            </w:r>
            <w:r>
              <w:t xml:space="preserve"> migratie </w:t>
            </w:r>
            <w:r>
              <w:rPr>
                <w:b/>
                <w:i/>
              </w:rPr>
              <w:t>te ontmoedigen</w:t>
            </w:r>
            <w:r>
              <w:t xml:space="preserve">, onder meer door de toegang tot bestaande legale trajecten te vergemakkelijken. Werkzoekenden uit derde landen tegen wie een </w:t>
            </w:r>
            <w:r>
              <w:rPr>
                <w:b/>
                <w:i/>
              </w:rPr>
              <w:t>administratieve of</w:t>
            </w:r>
            <w:r>
              <w:t xml:space="preserve"> rechterlijke beslissing tot weigering van toegang tot of verblijf in een lidstaat of een inreisverbod overeenkomstig Richtlijn 2008/115/EG van het Europees Parlement en de Raad</w:t>
            </w:r>
            <w:r>
              <w:rPr>
                <w:b/>
                <w:i/>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 xml:space="preserve">De EU-talentenpool moet bijdragen tot de doelstelling </w:t>
            </w:r>
            <w:r>
              <w:rPr>
                <w:b/>
                <w:i/>
              </w:rPr>
              <w:t>reguliere</w:t>
            </w:r>
            <w:r>
              <w:t xml:space="preserve"> migratie </w:t>
            </w:r>
            <w:r>
              <w:rPr>
                <w:b/>
                <w:i/>
              </w:rPr>
              <w:t>aan te moedigen</w:t>
            </w:r>
            <w:r>
              <w:t xml:space="preserve">, onder meer door de toegang tot bestaande legale trajecten te vergemakkelijken. Werkzoekenden uit derde landen tegen wie een </w:t>
            </w:r>
            <w:r>
              <w:rPr>
                <w:b/>
                <w:i/>
              </w:rPr>
              <w:t>geldende</w:t>
            </w:r>
            <w:r>
              <w:t xml:space="preserve"> rechterlijke beslissing tot weigering van toegang tot of verblijf in een lidstaat of een </w:t>
            </w:r>
            <w:r>
              <w:rPr>
                <w:b/>
                <w:i/>
              </w:rPr>
              <w:t>actief</w:t>
            </w:r>
            <w:r>
              <w:t xml:space="preserve"> inreisverbod overeenkomstig Richtlijn 2008/115/EG van het Europees Parlement en de Raad</w:t>
            </w:r>
            <w:r>
              <w:rPr>
                <w:b/>
                <w:i/>
                <w:vertAlign w:val="superscript"/>
              </w:rPr>
              <w:t>35</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t>
            </w:r>
            <w:r>
              <w:rPr>
                <w:b/>
                <w:i/>
              </w:rPr>
              <w:t>rechterlijke</w:t>
            </w:r>
            <w:r>
              <w:t xml:space="preserve"> weigering van toegang tot of verblijf in een lidstaat, noch een verbod op inreis in de Unie van kracht is. Er moet ook informatie worden verstrekt over de gevolgen van het afleggen van een valse verklaring in dit verband. </w:t>
            </w:r>
            <w:r>
              <w:rPr>
                <w:b/>
                <w:i/>
              </w:rPr>
              <w:t>Na het verloop van de rechterlijke beslissing of het inreisverbod moet de werkzoekende een nieuw verzoek kunnen indienen om een profiel te registreren op het IT-platform van de EU-talentenpool.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 EU-talentenpool moet bijdragen tot de doelstelling </w:t>
            </w:r>
            <w:r>
              <w:rPr>
                <w:b/>
                <w:i/>
              </w:rPr>
              <w:t>irreguliere</w:t>
            </w:r>
            <w:r>
              <w:t xml:space="preserve"> migratie </w:t>
            </w:r>
            <w:r>
              <w:rPr>
                <w:b/>
                <w:i/>
              </w:rPr>
              <w:t>te ontmoedigen, onder meer door de</w:t>
            </w:r>
            <w:r>
              <w:t xml:space="preserve"> toegang tot bestaande legale trajecten te </w:t>
            </w:r>
            <w:r>
              <w:rPr>
                <w:b/>
                <w:i/>
              </w:rPr>
              <w:t>vergemakkelijken</w:t>
            </w:r>
            <w:r>
              <w:t>.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 xml:space="preserve">De EU-talentenpool moet bijdragen tot de doelstelling </w:t>
            </w:r>
            <w:r>
              <w:rPr>
                <w:b/>
                <w:i/>
              </w:rPr>
              <w:t>legale</w:t>
            </w:r>
            <w:r>
              <w:t xml:space="preserve"> migratie </w:t>
            </w:r>
            <w:r>
              <w:rPr>
                <w:b/>
                <w:i/>
              </w:rPr>
              <w:t>aan te moedigen door de internationale werving van onderdanen van derde landen en hun</w:t>
            </w:r>
            <w:r>
              <w:t xml:space="preserve"> toegang tot bestaande legale trajecten te </w:t>
            </w:r>
            <w:r>
              <w:rPr>
                <w:b/>
                <w:i/>
              </w:rPr>
              <w:t>bevorderen en irreguliere migratie te ontmoedigen door de onderliggende oorzaken ervan aan te pakken</w:t>
            </w:r>
            <w:r>
              <w:t>.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EU-talentenpool moet bijdragen tot de doelstelling irreguliere migratie te ontmoedigen</w:t>
            </w:r>
            <w:r>
              <w:rPr>
                <w:b/>
                <w:i/>
              </w:rPr>
              <w:t>, onder meer door de toegang tot bestaande legale trajecten te vergemakkelijken</w:t>
            </w:r>
            <w:r>
              <w:t>.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De EU-talentenpool moet bijdragen tot de doelstelling irreguliere migratie te ontmoedigen.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De EU-talentenpool moet bijdragen tot de doelstelling irreguliere migratie te ontmoedigen, onder meer door de toegang tot bestaande legale trajecten te vergemakkelijken.</w:t>
            </w:r>
            <w:r>
              <w:t xml:space="preserve"> 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p>
        </w:tc>
        <w:tc>
          <w:tcPr>
            <w:tcW w:w="4876" w:type="dxa"/>
            <w:tcBorders>
              <w:top w:val="nil"/>
              <w:left w:val="nil"/>
              <w:bottom w:val="nil"/>
              <w:right w:val="nil"/>
            </w:tcBorders>
          </w:tcPr>
          <w:p>
            <w:pPr>
              <w:pStyle w:val="Normal6a"/>
            </w:pPr>
            <w:r>
              <w:t>(16)</w:t>
            </w:r>
            <w:r>
              <w:tab/>
            </w:r>
            <w:r>
              <w:t>Werkzoekenden uit derde landen tegen wie een administratieve of rechterlijke beslissing tot weigering van toegang tot of verblijf in een lidstaat of een inreisverbod overeenkomstig Richtlijn 2008/115/EG van het Europees Parlement en de Raad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derde landen verplicht worden om, voorafgaand aan de registratie van hun profiel in de EU-talentenpool, te verklaren dat er op dat moment tegen hen geen weigering van toegang tot of verblijf in een lidstaat, noch een verbod op inreis in de Unie van kracht is. Er moet ook informatie worden verstrekt over de gevolgen van het afleggen van een valse verklaring in dit verband</w:t>
            </w:r>
            <w:r>
              <w:rPr>
                <w:b/>
                <w:i/>
              </w:rPr>
              <w:t>, en er moet schriftelijke toestemming worden gegeven om hen in bewaring te stellen en vrijwillig te laten terugkeren indien wordt vastgesteld dat zij een valse verklaring hebben afgelegd of de wet hebben overtreden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Richtlijn 2008/115/EG van het Europees Parlement en de Raad van 16 december 2008 over gemeenschappelijke normen en procedures in de lidstaten voor de terugkeer van onderdanen van derde landen die illegaal op hun grondgebied verblijven (PB L 348 van 24.12.2008, blz.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Om eerlijke werving te bevorderen en uitbuitingspraktijken te voorkomen, moeten werkgevers en bemiddelaars die aan de EU-talentenpool willen deelnemen, ook aan bepaalde voorwaarden voldoen.</w:t>
            </w:r>
            <w:r>
              <w:t xml:space="preserve"> </w:t>
            </w:r>
            <w:r>
              <w:rPr>
                <w:b/>
                <w:i/>
              </w:rPr>
              <w:t>Bij de registratie van een profiel op het IT-platform moeten werkgevers en bemiddelaars hun contactgegevens, wettelijk registratienummer, activiteitensector en een korte beschrijving van hun activiteiten opgeven.</w:t>
            </w:r>
            <w:r>
              <w:t xml:space="preserve"> </w:t>
            </w:r>
            <w:r>
              <w:rPr>
                <w:b/>
                <w:i/>
              </w:rPr>
              <w:t>Het nationale contactpunt in de lidstaat waar de werkgever of de bemiddelaar is gevestigd, wordt met de steun van de bevoegde nationale autoriteiten belast met het screenen van het verzoek en het toelaten van het profiel in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Indien bepaalde lidstaten aan een potentieel EU-aanwervingsplatform willen deelnemen, is het van cruciaal belang om robuuste veiligheidsmaatregelen te treffen om de toegang van werknemers uit derde landen te voorkomen die de veiligheid van alle lidstaten in gevaar kunnen brengen.</w:t>
            </w:r>
            <w:r>
              <w:t xml:space="preserve"> </w:t>
            </w:r>
            <w:r>
              <w:rPr>
                <w:b/>
                <w:i/>
              </w:rPr>
              <w:t>Hierbij moet een grondige achtergrondcontrole van de kandidaat worden uitgevoerd, met inbegrip van veiligheidscontroles en een beoordeling van de mogelijke risico’s.</w:t>
            </w:r>
            <w:r>
              <w:t xml:space="preserve"> </w:t>
            </w:r>
            <w:r>
              <w:rPr>
                <w:b/>
                <w:i/>
              </w:rPr>
              <w:t>De bevoegde autoriteiten van de lidstaten moeten worden betrokken bij het vaststellen van dergelijke maatregelen ter bescherming van de nationale en Europese veiligheid.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Bij registratie op het IT-platform EU Talent Pool moeten werkgevers verplicht zijn hun contactgegevens, waaronder hun bedrijfsregistratienummer, te verstrekken, evenals de gegevens van een contactpunt binnen de organisatie die verantwoordelijk is voor de talentpool.</w:t>
            </w:r>
            <w:r>
              <w:t xml:space="preserve"> </w:t>
            </w:r>
            <w:r>
              <w:rPr>
                <w:b/>
                <w:i/>
              </w:rPr>
              <w:t>In het registratieproces moeten werkgevers ook verplicht zijn te bevestigen dat zij zich inzetten voor eerlijke aanwerving en internationale arbeidsnormen.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De EU-talentenpool moet een klachtenmechanisme omvatten dat werkzoekenden en werknemers uit derde landen die via het platform in dienst zijn genomen, de mogelijkheid biedt een klacht in te dienen tegen werkgevers wegens onwettige werving en onrechtmatige arbeidspraktijken.</w:t>
            </w:r>
            <w:r>
              <w:t xml:space="preserve"> </w:t>
            </w:r>
            <w:r>
              <w:rPr>
                <w:b/>
                <w:i/>
              </w:rPr>
              <w:t>Als de nationale autoriteiten een onderzoek instellen, moeten de toegang van de werkgever waarnaar het onderzoek loopt en alle betrokken vacatures in de talentpool worden opgeschort.</w:t>
            </w:r>
            <w:r>
              <w:t xml:space="preserve"> </w:t>
            </w:r>
            <w:r>
              <w:rPr>
                <w:b/>
                <w:i/>
              </w:rPr>
              <w:t>De vaststelling van onrechtmatig gedrag door de bevoegde nationale autoriteiten moet leiden tot uitsluiting van werkgevers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Werkzoekenden uit derde landen die zich in de EU-talentenpool willen registreren, moeten een profiel creëren met het </w:t>
            </w:r>
            <w:r>
              <w:rPr>
                <w:b/>
                <w:i/>
              </w:rPr>
              <w:t>Europass</w:t>
            </w:r>
            <w:r>
              <w:rPr>
                <w:vertAlign w:val="superscript"/>
              </w:rPr>
              <w:t>12</w:t>
            </w:r>
            <w:r>
              <w:rPr>
                <w:b/>
                <w:i/>
              </w:rPr>
              <w:t>-instrument</w:t>
            </w:r>
            <w:r>
              <w:t xml:space="preserve"> voor het aanmaken van een vrij profiel en moeten hun relevante vaardigheden, kwalificaties en anderszins opgedane ervaring opgeven op één beveiligde onlinelocatie.</w:t>
            </w:r>
          </w:p>
        </w:tc>
        <w:tc>
          <w:tcPr>
            <w:tcW w:w="4876" w:type="dxa"/>
            <w:tcBorders>
              <w:top w:val="nil"/>
              <w:left w:val="nil"/>
              <w:bottom w:val="nil"/>
              <w:right w:val="nil"/>
            </w:tcBorders>
          </w:tcPr>
          <w:p>
            <w:pPr>
              <w:pStyle w:val="Normal6a"/>
            </w:pPr>
            <w:r>
              <w:t>(17)</w:t>
            </w:r>
            <w:r>
              <w:tab/>
            </w:r>
            <w:r>
              <w:t xml:space="preserve">Werkzoekenden uit derde landen die zich in de EU-talentenpool willen registreren, moeten een profiel </w:t>
            </w:r>
            <w:r>
              <w:rPr>
                <w:b/>
                <w:i/>
              </w:rPr>
              <w:t>kunnen</w:t>
            </w:r>
            <w:r>
              <w:t xml:space="preserve"> creëren met het </w:t>
            </w:r>
            <w:r>
              <w:rPr>
                <w:b/>
                <w:i/>
              </w:rPr>
              <w:t>Europass-instrument</w:t>
            </w:r>
            <w:r>
              <w:rPr>
                <w:vertAlign w:val="superscript"/>
              </w:rPr>
              <w:t>12</w:t>
            </w:r>
            <w:r>
              <w:t xml:space="preserve"> voor het aanmaken van een vrij profiel</w:t>
            </w:r>
            <w:r>
              <w:rPr>
                <w:b/>
                <w:i/>
              </w:rPr>
              <w:t>, zonder de verplichting om een foto bij te voegen,</w:t>
            </w:r>
            <w:r>
              <w:t xml:space="preserve"> en moeten hun relevante vaardigheden, kwalificaties en anderszins opgedane ervaring opgeven op één beveiligde onlinelocatie. </w:t>
            </w:r>
            <w:r>
              <w:rPr>
                <w:b/>
                <w:i/>
              </w:rPr>
              <w:t>Werkzoekenden uit derde landen die zich in de EU-talentenpool willen registreren, moeten gemakkelijk toegang hebben tot informatie over het aanmaken van een profiel.</w:t>
            </w:r>
            <w:r>
              <w:t xml:space="preserve"> </w:t>
            </w:r>
            <w:r>
              <w:rPr>
                <w:b/>
                <w:i/>
              </w:rPr>
              <w:t>Indien van toepassing, moet informatie over kansen voor de ontwikkeling van vaardigheden en kwalificaties, alsmede onderwijs en beroepsopleidingen die in het kader van programma’s voor ontwikkelingssamenwerking worden geboden, beschikbaar zijn voor werkzoekenden die aan de EU-talentenpool deelnemen.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eu/eli/dir/2018/646/oj)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Werkzoekenden uit derde landen die zich in de EU-talentenpool willen registreren, moeten een profiel creëren met het Europass</w:t>
            </w:r>
            <w:r>
              <w:rPr>
                <w:b/>
                <w:i/>
                <w:vertAlign w:val="superscript"/>
              </w:rPr>
              <w:t>12</w:t>
            </w:r>
            <w:r>
              <w:t>-instrument voor het aanmaken van een vrij profiel en moeten hun relevante vaardigheden, kwalificaties en anderszins opgedane ervaring opgeven op één beveiligde onlinelocatie.</w:t>
            </w:r>
          </w:p>
        </w:tc>
        <w:tc>
          <w:tcPr>
            <w:tcW w:w="4876" w:type="dxa"/>
            <w:tcBorders>
              <w:top w:val="nil"/>
              <w:left w:val="nil"/>
              <w:bottom w:val="nil"/>
              <w:right w:val="nil"/>
            </w:tcBorders>
          </w:tcPr>
          <w:p>
            <w:pPr>
              <w:pStyle w:val="Normal6a"/>
            </w:pPr>
            <w:r>
              <w:t>(17)</w:t>
            </w:r>
            <w:r>
              <w:tab/>
            </w:r>
            <w:r>
              <w:t xml:space="preserve">Werkzoekenden uit derde landen die zich in de EU-talentenpool willen registreren, moeten een profiel </w:t>
            </w:r>
            <w:r>
              <w:rPr>
                <w:b/>
                <w:i/>
              </w:rPr>
              <w:t>kunnen</w:t>
            </w:r>
            <w:r>
              <w:t xml:space="preserve"> creëren </w:t>
            </w:r>
            <w:r>
              <w:rPr>
                <w:b/>
                <w:i/>
              </w:rPr>
              <w:t>via handmatige invoer,</w:t>
            </w:r>
            <w:r>
              <w:t xml:space="preserve"> met het </w:t>
            </w:r>
            <w:r>
              <w:rPr>
                <w:b/>
                <w:i/>
              </w:rPr>
              <w:t>EU-instrument voor het opstellen van een vaardigheidsprofiel of het</w:t>
            </w:r>
            <w:r>
              <w:t xml:space="preserve"> Europass</w:t>
            </w:r>
            <w:r>
              <w:rPr>
                <w:b/>
                <w:i/>
                <w:vertAlign w:val="superscript"/>
              </w:rPr>
              <w:t>36</w:t>
            </w:r>
            <w:r>
              <w:t xml:space="preserve">-instrument voor het aanmaken van een vrij profiel en moeten hun relevante vaardigheden, kwalificaties en anderszins opgedane ervaring opgeven op één beveiligde onlinelocatie. </w:t>
            </w:r>
            <w:r>
              <w:rPr>
                <w:b/>
                <w:i/>
              </w:rPr>
              <w:t>In gevallen waarin werkzoekenden hun aanvraag niet onafhankelijk kunnen indienen, moeten geverifieerde derden in derde landen ondersteuning kunnen bieden bij het registratieproces, waarbij toegankelijkheid en inclusiviteit voor alle potentiële deelnemers worden gewaarborgd.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Besluit (EU) 2018/646 van het Europees Parlement en de Raad van 18 april 2018 betreffende een gemeenschappelijk kader voor het verstrekken van betere diensten voor vaardigheden en kwalificaties (PB L 112 van 2.5.2018, blz. 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Werkzoekenden uit derde landen die zich in de EU-talentenpool willen registreren, moeten een profiel creëren met het Europass</w:t>
            </w:r>
            <w:r>
              <w:rPr>
                <w:vertAlign w:val="superscript"/>
              </w:rPr>
              <w:t>12</w:t>
            </w:r>
            <w:r>
              <w:t xml:space="preserve">-instrument </w:t>
            </w:r>
            <w:r>
              <w:rPr>
                <w:b/>
                <w:i/>
              </w:rPr>
              <w:t>voor</w:t>
            </w:r>
            <w:r>
              <w:t xml:space="preserve"> het aanmaken van een </w:t>
            </w:r>
            <w:r>
              <w:rPr>
                <w:b/>
                <w:i/>
              </w:rPr>
              <w:t>vrij</w:t>
            </w:r>
            <w:r>
              <w:t xml:space="preserve"> profiel </w:t>
            </w:r>
            <w:r>
              <w:rPr>
                <w:b/>
                <w:i/>
              </w:rPr>
              <w:t>en moeten hun relevante vaardigheden, kwalificaties en anderszins opgedane ervaring opgeven op één beveiligde onlinelocatie</w:t>
            </w:r>
            <w:r>
              <w:t>.</w:t>
            </w:r>
          </w:p>
        </w:tc>
        <w:tc>
          <w:tcPr>
            <w:tcW w:w="4876" w:type="dxa"/>
            <w:tcBorders>
              <w:top w:val="nil"/>
              <w:left w:val="nil"/>
              <w:bottom w:val="nil"/>
              <w:right w:val="nil"/>
            </w:tcBorders>
          </w:tcPr>
          <w:p>
            <w:pPr>
              <w:pStyle w:val="Normal6a"/>
            </w:pPr>
            <w:r>
              <w:t>(17)</w:t>
            </w:r>
            <w:r>
              <w:tab/>
            </w:r>
            <w:r>
              <w:t>Werkzoekenden uit derde landen die zich in de EU-talentenpool willen registreren, moeten een profiel creëren met het Europass</w:t>
            </w:r>
            <w:r>
              <w:rPr>
                <w:vertAlign w:val="superscript"/>
              </w:rPr>
              <w:t>12</w:t>
            </w:r>
            <w:r>
              <w:t>-instrument</w:t>
            </w:r>
            <w:r>
              <w:rPr>
                <w:b/>
                <w:i/>
              </w:rPr>
              <w:t>.</w:t>
            </w:r>
            <w:r>
              <w:t xml:space="preserve"> Het aanmaken van een profiel </w:t>
            </w:r>
            <w:r>
              <w:rPr>
                <w:b/>
                <w:i/>
              </w:rPr>
              <w:t>zal ten minste 10 EUR bedragen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eu/eli/dir/2018/646/oj)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Werkzoekenden uit derde landen die zich in de EU-talentenpool willen registreren, moeten een profiel creëren met het Europass</w:t>
            </w:r>
            <w:r>
              <w:rPr>
                <w:vertAlign w:val="superscript"/>
              </w:rPr>
              <w:t>12</w:t>
            </w:r>
            <w:r>
              <w:t xml:space="preserve">-instrument voor het aanmaken van een vrij profiel en moeten hun relevante vaardigheden, kwalificaties en anderszins opgedane ervaring </w:t>
            </w:r>
            <w:r>
              <w:rPr>
                <w:b/>
                <w:i/>
              </w:rPr>
              <w:t>opgeven</w:t>
            </w:r>
            <w:r>
              <w:t xml:space="preserve"> op één beveiligde onlinelocatie.</w:t>
            </w:r>
          </w:p>
        </w:tc>
        <w:tc>
          <w:tcPr>
            <w:tcW w:w="4876" w:type="dxa"/>
            <w:tcBorders>
              <w:top w:val="nil"/>
              <w:left w:val="nil"/>
              <w:bottom w:val="nil"/>
              <w:right w:val="nil"/>
            </w:tcBorders>
          </w:tcPr>
          <w:p>
            <w:pPr>
              <w:pStyle w:val="Normal6a"/>
            </w:pPr>
            <w:r>
              <w:t>(17)</w:t>
            </w:r>
            <w:r>
              <w:tab/>
            </w:r>
            <w:r>
              <w:t>Werkzoekenden uit derde landen die zich in de EU-talentenpool willen registreren, moeten een profiel creëren met het Europass</w:t>
            </w:r>
            <w:r>
              <w:rPr>
                <w:vertAlign w:val="superscript"/>
              </w:rPr>
              <w:t>12</w:t>
            </w:r>
            <w:r>
              <w:t xml:space="preserve">-instrument voor het aanmaken van een vrij profiel en moeten hun relevante vaardigheden, kwalificaties en anderszins opgedane ervaring </w:t>
            </w:r>
            <w:r>
              <w:rPr>
                <w:b/>
                <w:i/>
              </w:rPr>
              <w:t>aangeven</w:t>
            </w:r>
            <w:r>
              <w:t xml:space="preserve"> op één beveiligde onlinelocatie.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eu/eli/dec/2018/646/oj)</w:t>
            </w:r>
            <w:r>
              <w:t>.</w:t>
            </w:r>
          </w:p>
        </w:tc>
        <w:tc>
          <w:tcPr>
            <w:tcW w:w="4876" w:type="dxa"/>
            <w:tcBorders>
              <w:top w:val="nil"/>
              <w:left w:val="nil"/>
              <w:bottom w:val="nil"/>
              <w:right w:val="nil"/>
            </w:tcBorders>
          </w:tcPr>
          <w:p>
            <w:pPr>
              <w:pStyle w:val="Normal6a"/>
            </w:pPr>
            <w:r>
              <w:rPr>
                <w:vertAlign w:val="superscript"/>
              </w:rPr>
              <w:t>12</w:t>
            </w:r>
            <w:r>
              <w:t xml:space="preserve"> </w:t>
            </w:r>
            <w:r>
              <w:t>Besluit (EU) 2018/646 van het Europees Parlement en de Raad van 18 april 2018 betreffende een gemeenschappelijk kader voor het verstrekken van betere diensten voor vaardigheden en kwalificaties (PB L 112 van 2.5.2018, blz. 42, ELI: http://data.europa.</w:t>
            </w:r>
            <w:r>
              <w:rPr>
                <w:b/>
                <w:i/>
              </w:rPr>
              <w:t>eu/eli/dir/2018/646/oj)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Waar nodig moeten</w:t>
            </w:r>
            <w:r>
              <w:t xml:space="preserve"> de erkenning van kwalificaties en de validering van vaardigheden van geregistreerde werkzoekenden uit derde landen </w:t>
            </w:r>
            <w:r>
              <w:rPr>
                <w:b/>
                <w:i/>
              </w:rPr>
              <w:t>op verzoek van de werkzoekende of de werkgever</w:t>
            </w:r>
            <w:r>
              <w:t xml:space="preserve"> in de deelnemende lidstaten worden uitgevoerd overeenkomstig de nationale wetgeving en praktijk </w:t>
            </w:r>
            <w:r>
              <w:rPr>
                <w:b/>
                <w:i/>
              </w:rPr>
              <w:t>en alle internationale overeenkomsten ter zake, met inbegrip van regelingen voor wederzijdse erkenning van beroepskwalificaties.</w:t>
            </w:r>
            <w:r>
              <w:t xml:space="preserve"> </w:t>
            </w:r>
            <w:r>
              <w:rPr>
                <w:b/>
                <w:i/>
              </w:rPr>
              <w:t>Het IT-platform van de EU-talentenpool moet gepersonaliseerde bijstand en online-informatie over de nationale erkennings- en valideringsprocedures beschikbaar stellen en de nationale contactpunten van de EU-talentenpool moeten deze bijstand en informatie verstrekken</w:t>
            </w:r>
            <w:r>
              <w:t>.</w:t>
            </w:r>
          </w:p>
        </w:tc>
        <w:tc>
          <w:tcPr>
            <w:tcW w:w="4876" w:type="dxa"/>
            <w:tcBorders>
              <w:top w:val="nil"/>
              <w:left w:val="nil"/>
              <w:bottom w:val="nil"/>
              <w:right w:val="nil"/>
            </w:tcBorders>
          </w:tcPr>
          <w:p>
            <w:pPr>
              <w:pStyle w:val="Normal6a"/>
            </w:pPr>
            <w:r>
              <w:t>(18)</w:t>
            </w:r>
            <w:r>
              <w:tab/>
            </w:r>
            <w:r>
              <w:t>De erkenning van kwalificaties en de validering van vaardigheden van geregistreerde werkzoekenden uit derde landen in de deelnemende lidstaten worden uitgevoerd overeenkomstig de nationale wetgeving en praktijk</w:t>
            </w:r>
            <w:r>
              <w:rPr>
                <w:b/>
                <w:i/>
              </w:rPr>
              <w:t>. De EU en haar instellingen hebben niet het recht zich in dit proces te mengen</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Waar nodig moeten</w:t>
            </w:r>
            <w:r>
              <w:t xml:space="preserve"> de erkenning van kwalificaties en de validering van vaardigheden van geregistreerde werkzoekenden uit derde landen op verzoek van de werkzoekende of de werkgever in de deelnemende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c>
          <w:tcPr>
            <w:tcW w:w="4876" w:type="dxa"/>
            <w:tcBorders>
              <w:top w:val="nil"/>
              <w:left w:val="nil"/>
              <w:bottom w:val="nil"/>
              <w:right w:val="nil"/>
            </w:tcBorders>
          </w:tcPr>
          <w:p>
            <w:pPr>
              <w:pStyle w:val="Normal6a"/>
            </w:pPr>
            <w:r>
              <w:t>(18)</w:t>
            </w:r>
            <w:r>
              <w:tab/>
            </w:r>
            <w:r>
              <w:rPr>
                <w:b/>
                <w:i/>
              </w:rPr>
              <w:t>De EU-talentenpool moet de erkenning van buiten de EU verworven kwalificaties en vaardigheden bevorderen en ervoor zorgen dat arbeidsmigranten in overeenstemming met hun kwalificaties en ervaring worden aangenomen en beloond.</w:t>
            </w:r>
            <w:r>
              <w:t xml:space="preserve"> De erkenning van kwalificaties en de validering van vaardigheden van geregistreerde werkzoekenden uit derde landen </w:t>
            </w:r>
            <w:r>
              <w:rPr>
                <w:b/>
                <w:i/>
              </w:rPr>
              <w:t>moeten</w:t>
            </w:r>
            <w:r>
              <w:t xml:space="preserve"> op verzoek van de werkzoekende of de werkgever in de deelnemende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Waar nodig moeten de erkenning van kwalificaties en de validering van vaardigheden van geregistreerde werkzoekenden uit derde landen op verzoek van de werkzoekende of de werkgever in de deelnemende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c>
          <w:tcPr>
            <w:tcW w:w="4876" w:type="dxa"/>
            <w:tcBorders>
              <w:top w:val="nil"/>
              <w:left w:val="nil"/>
              <w:bottom w:val="nil"/>
              <w:right w:val="nil"/>
            </w:tcBorders>
          </w:tcPr>
          <w:p>
            <w:pPr>
              <w:pStyle w:val="Normal6a"/>
            </w:pPr>
            <w:r>
              <w:t>(18)</w:t>
            </w:r>
            <w:r>
              <w:tab/>
            </w:r>
            <w:r>
              <w:t xml:space="preserve">Waar nodig moeten de erkenning van kwalificaties en de validering van vaardigheden van geregistreerde werkzoekenden uit derde landen op verzoek van de werkzoekende of de </w:t>
            </w:r>
            <w:r>
              <w:rPr>
                <w:b/>
                <w:i/>
              </w:rPr>
              <w:t>deelnemende</w:t>
            </w:r>
            <w:r>
              <w:t xml:space="preserve"> werkgever in de deelnemende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Waar nodig moeten de erkenning van kwalificaties en de validering van vaardigheden van geregistreerde werkzoekenden uit derde landen op verzoek van de werkzoekende of de werkgever in de </w:t>
            </w:r>
            <w:r>
              <w:rPr>
                <w:b/>
                <w:i/>
              </w:rPr>
              <w:t>deelnemende</w:t>
            </w:r>
            <w:r>
              <w:t xml:space="preserv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c>
          <w:tcPr>
            <w:tcW w:w="4876" w:type="dxa"/>
            <w:tcBorders>
              <w:top w:val="nil"/>
              <w:left w:val="nil"/>
              <w:bottom w:val="nil"/>
              <w:right w:val="nil"/>
            </w:tcBorders>
          </w:tcPr>
          <w:p>
            <w:pPr>
              <w:pStyle w:val="Normal6a"/>
            </w:pPr>
            <w:r>
              <w:t>(18)</w:t>
            </w:r>
            <w:r>
              <w:tab/>
            </w:r>
            <w:r>
              <w:t xml:space="preserve">Waar nodig moeten de erkenning van kwalificaties en de validering van vaardigheden van geregistreerde werkzoekenden uit derde landen op verzoek van de werkzoekende of de werkgever in de </w:t>
            </w:r>
            <w:r>
              <w:rPr>
                <w:b/>
                <w:i/>
              </w:rPr>
              <w:t>desbetreffende</w:t>
            </w:r>
            <w:r>
              <w:t xml:space="preserv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Waar nodig moeten de erkenning van kwalificaties en de validering van vaardigheden van geregistreerde werkzoekenden uit derde landen op verzoek van de werkzoekende of de werkgever in de </w:t>
            </w:r>
            <w:r>
              <w:rPr>
                <w:b/>
                <w:i/>
              </w:rPr>
              <w:t>deelnemende</w:t>
            </w:r>
            <w:r>
              <w:t xml:space="preserv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c>
          <w:tcPr>
            <w:tcW w:w="4876" w:type="dxa"/>
            <w:tcBorders>
              <w:top w:val="nil"/>
              <w:left w:val="nil"/>
              <w:bottom w:val="nil"/>
              <w:right w:val="nil"/>
            </w:tcBorders>
          </w:tcPr>
          <w:p>
            <w:pPr>
              <w:pStyle w:val="Normal6a"/>
            </w:pPr>
            <w:r>
              <w:t>(18)</w:t>
            </w:r>
            <w:r>
              <w:tab/>
            </w:r>
            <w:r>
              <w:t>Waar nodig moeten de erkenning van kwalificaties en de validering van vaardigheden van geregistreerde werkzoekenden uit derde landen op verzoek van de werkzoekende of de werkgever in de lidstaten worden uitgevoerd overeenkomstig de nationale wetgeving en praktijk en alle internationale overeenkomsten ter zake, met inbegrip van regelingen voor wederzijdse erkenning van beroepskwalificaties. Het IT-platform van de EU-talentenpool moet gepersonaliseerde bijstand en online-informatie over de nationale erkennings- en valideringsprocedures beschikbaar stellen en de nationale contactpunten van de EU-talentenpool moeten deze bijstand en informatie verstrekken.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In het kader van talentpartnerschappen krijgen onderdanen van geselecteerde derde landen ondersteuning voor de ontwikkeling en validering van vaardigheden binnen een kader dat is goedgekeurd door de bij het betrokken talentpartnerschap aangesloten lidstaten en partnerlanden.</w:t>
            </w:r>
            <w:r>
              <w:t xml:space="preserve"> </w:t>
            </w:r>
            <w:r>
              <w:rPr>
                <w:b/>
                <w:i/>
              </w:rPr>
              <w:t>Daarom moeten de in het kader van een talentpartnerschap ontwikkelde of gevalideerde vaardigheden worden gecertificeerd met de “EU-talentpartnerschapspas”, die zichtbaar moet zijn in de EU-talentenpool.</w:t>
            </w:r>
            <w:r>
              <w:t xml:space="preserve"> </w:t>
            </w:r>
            <w:r>
              <w:rPr>
                <w:b/>
                <w:i/>
              </w:rPr>
              <w:t>Werkgevers die deelnemen aan de EU-talentenpool, moeten de profielen van geregistreerde werkzoekenden uit derde landen kunnen filteren zodat ze zien wie in bezit is van een “EU-talentpartnerschapspas”.</w:t>
            </w:r>
            <w:r>
              <w:t xml:space="preserve"> </w:t>
            </w:r>
            <w:r>
              <w:rPr>
                <w:b/>
                <w:i/>
              </w:rPr>
              <w:t>Dit moet werkgevers aanmoedigen om deze werkzoekenden een baan in de Unie aan te bieden.</w:t>
            </w:r>
            <w:r>
              <w:t xml:space="preserve"> </w:t>
            </w:r>
            <w:r>
              <w:rPr>
                <w:b/>
                <w:i/>
              </w:rPr>
              <w:t>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 het kader van talentpartnerschappen </w:t>
            </w:r>
            <w:r>
              <w:rPr>
                <w:b/>
                <w:i/>
              </w:rPr>
              <w:t>krijgen</w:t>
            </w:r>
            <w:r>
              <w:t xml:space="preserve"> onderdanen van geselecteerde derde landen ondersteuning voor de ontwikkeling en validering van vaardigheden binnen een kader dat is goedgekeurd door de bij het betrokken talentpartnerschap aangesloten lidstaten en partnerlanden. </w:t>
            </w:r>
            <w:r>
              <w:rPr>
                <w:b/>
                <w:i/>
              </w:rPr>
              <w:t>Daarom</w:t>
            </w:r>
            <w:r>
              <w:t xml:space="preserve"> moeten de in het kader van </w:t>
            </w:r>
            <w:r>
              <w:rPr>
                <w:b/>
                <w:i/>
              </w:rPr>
              <w:t>een talentpartnerschap ontwikkelde</w:t>
            </w:r>
            <w:r>
              <w:t xml:space="preserve"> of gevalideerde vaardigheden worden gecertificeerd </w:t>
            </w:r>
            <w:r>
              <w:rPr>
                <w:b/>
                <w:i/>
              </w:rPr>
              <w:t>met de “EU-talentpartnerschapspas”, die zichtbaar moet zijn in de EU-talentenpool</w:t>
            </w:r>
            <w:r>
              <w:t>.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c>
          <w:tcPr>
            <w:tcW w:w="4876" w:type="dxa"/>
            <w:tcBorders>
              <w:top w:val="nil"/>
              <w:left w:val="nil"/>
              <w:bottom w:val="nil"/>
              <w:right w:val="nil"/>
            </w:tcBorders>
          </w:tcPr>
          <w:p>
            <w:pPr>
              <w:pStyle w:val="Normal6a"/>
            </w:pPr>
            <w:r>
              <w:t>(19)</w:t>
            </w:r>
            <w:r>
              <w:tab/>
            </w:r>
            <w:r>
              <w:t xml:space="preserve">In het kader van talentpartnerschappen </w:t>
            </w:r>
            <w:r>
              <w:rPr>
                <w:b/>
                <w:i/>
              </w:rPr>
              <w:t>kunnen</w:t>
            </w:r>
            <w:r>
              <w:t xml:space="preserve"> onderdanen van geselecteerde derde landen ondersteuning </w:t>
            </w:r>
            <w:r>
              <w:rPr>
                <w:b/>
                <w:i/>
              </w:rPr>
              <w:t>krijgen</w:t>
            </w:r>
            <w:r>
              <w:t xml:space="preserve"> voor de ontwikkeling en validering van vaardigheden binnen een kader dat is goedgekeurd door de bij het betrokken talentpartnerschap aangesloten lidstaten en partnerlanden. </w:t>
            </w:r>
            <w:r>
              <w:rPr>
                <w:b/>
                <w:i/>
              </w:rPr>
              <w:t>Dat programma voor de ontwikkeling en validering van vaardigheden zou financieel door de Europese Unie</w:t>
            </w:r>
            <w:r>
              <w:t xml:space="preserve"> moeten </w:t>
            </w:r>
            <w:r>
              <w:rPr>
                <w:b/>
                <w:i/>
              </w:rPr>
              <w:t>worden ondersteund of worden geïntegreerd in een bilateraal initiatief of een bilaterale overeenkomst van een lidstaat, in samenhang met de talentpartnerschappen.</w:t>
            </w:r>
            <w:r>
              <w:t xml:space="preserve"> De in het kader van </w:t>
            </w:r>
            <w:r>
              <w:rPr>
                <w:b/>
                <w:i/>
              </w:rPr>
              <w:t>deze talentpartnerschappen verworven</w:t>
            </w:r>
            <w:r>
              <w:t xml:space="preserve"> of gevalideerde vaardigheden </w:t>
            </w:r>
            <w:r>
              <w:rPr>
                <w:b/>
                <w:i/>
              </w:rPr>
              <w:t>moeten</w:t>
            </w:r>
            <w:r>
              <w:t xml:space="preserve"> worden gecertificeerd </w:t>
            </w:r>
            <w:r>
              <w:rPr>
                <w:b/>
                <w:i/>
              </w:rPr>
              <w:t>overeenkomstig de procedures die door de lidstaten die eraan willen deelnemen, worden vastgesteld</w:t>
            </w:r>
            <w:r>
              <w:t>.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“EU-talentpartnerschapspas”, die zichtbaar moet zijn in de EU-talentenpool.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c>
          <w:tcPr>
            <w:tcW w:w="4876" w:type="dxa"/>
            <w:tcBorders>
              <w:top w:val="nil"/>
              <w:left w:val="nil"/>
              <w:bottom w:val="nil"/>
              <w:right w:val="nil"/>
            </w:tcBorders>
          </w:tcPr>
          <w:p>
            <w:pPr>
              <w:pStyle w:val="Normal6a"/>
            </w:pPr>
            <w:r>
              <w:t>(19)</w:t>
            </w:r>
            <w:r>
              <w:tab/>
            </w:r>
            <w:r>
              <w:t xml:space="preserve">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“EU-talentpartnerschapspas”, die zichtbaar moet zijn in de EU-talentenpool.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w:t>
            </w:r>
            <w:r>
              <w:rPr>
                <w:b/>
                <w:i/>
              </w:rPr>
              <w:t>en volgens gemeenschappelijke geharmoniseerde richtsnoeren die de Commissie volgens een raadplegingsprocedure als bedoeld in artikel 12, lid 4, overeenkomstig artikel 22, lid 2, moet uitvaardigen,</w:t>
            </w:r>
            <w:r>
              <w:t xml:space="preserve">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“EU-talentpartnerschapspas”, die zichtbaar moet zijn in de EU-talentenpool.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“EU-talentpartnerschapspas”, die zichtbaar moet zijn in de EU-talentenpool. Werkgevers die deelnemen aan de EU-talentenpool, moeten de profielen van geregistreerde werkzoekenden uit derde landen kunnen filteren zodat ze zien wie in bezit is van een “EU-talentpartnerschapspas”. Dit moet werkgevers aanmoedigen om deze werkzoekenden een baan in de Unie aan te bieden. De lidstaten moeten in het kader van een talentpartnerschap bepalen volgens welke voorwaarden de “EU-talentpartnerschapspas”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“EU-talentpartnerschapspas” laat de Europese en nationale regels inzake de toegang tot gereglementeerde beroepen onverlet.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w:t>
            </w:r>
            <w:r>
              <w:rPr>
                <w:b/>
                <w:i/>
              </w:rPr>
              <w:t>EU-talentpartnerschapspas</w:t>
            </w:r>
            <w:r>
              <w:t>”, die zichtbaar moet zijn in de EU-talentenpool. Werkgevers die deelnemen aan de EU-talentenpool, moeten de profielen van geregistreerde werkzoekenden uit derde landen kunnen filteren zodat ze zien wie in bezit is van een “</w:t>
            </w:r>
            <w:r>
              <w:rPr>
                <w:b/>
                <w:i/>
              </w:rPr>
              <w:t>EU-talentpartnerschapspas</w:t>
            </w:r>
            <w:r>
              <w:t>”. Dit moet werkgevers aanmoedigen om deze werkzoekenden een baan in de Unie aan te bieden. De lidstaten moeten in het kader van een talentpartnerschap bepalen volgens welke voorwaarden de “</w:t>
            </w:r>
            <w:r>
              <w:rPr>
                <w:b/>
                <w:i/>
              </w:rPr>
              <w:t>EU-talentpartnerschapspas</w:t>
            </w:r>
            <w:r>
              <w:t>”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w:t>
            </w:r>
            <w:r>
              <w:rPr>
                <w:b/>
                <w:i/>
              </w:rPr>
              <w:t>EU-talentpartnerschapspas</w:t>
            </w:r>
            <w:r>
              <w:t>” laat de Europese en nationale regels inzake de toegang tot gereglementeerde beroepen onverlet.</w:t>
            </w:r>
          </w:p>
        </w:tc>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w:t>
            </w:r>
            <w:r>
              <w:rPr>
                <w:b/>
                <w:i/>
              </w:rPr>
              <w:t>talentpartnerschapspas</w:t>
            </w:r>
            <w:r>
              <w:t>”, die zichtbaar moet zijn in de EU-talentenpool. Werkgevers die deelnemen aan de EU-talentenpool, moeten de profielen van geregistreerde werkzoekenden uit derde landen kunnen filteren zodat ze zien wie in bezit is van een “</w:t>
            </w:r>
            <w:r>
              <w:rPr>
                <w:b/>
                <w:i/>
              </w:rPr>
              <w:t>talentpartnerschapspas</w:t>
            </w:r>
            <w:r>
              <w:t>”. Dit moet werkgevers aanmoedigen om deze werkzoekenden een baan in de Unie aan te bieden. De lidstaten moeten in het kader van een talentpartnerschap bepalen volgens welke voorwaarden de “</w:t>
            </w:r>
            <w:r>
              <w:rPr>
                <w:b/>
                <w:i/>
              </w:rPr>
              <w:t>talentpartnerschapspas</w:t>
            </w:r>
            <w:r>
              <w:t>”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w:t>
            </w:r>
            <w:r>
              <w:rPr>
                <w:b/>
                <w:i/>
              </w:rPr>
              <w:t>talentpartnerschapspas</w:t>
            </w:r>
            <w:r>
              <w:t>” laat de Europese en nationale regels inzake de toegang tot gereglementeerde beroepen onverlet.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w:t>
            </w:r>
            <w:r>
              <w:rPr>
                <w:b/>
                <w:i/>
              </w:rPr>
              <w:t>EU-talentpartnerschapspas</w:t>
            </w:r>
            <w:r>
              <w:t>”, die zichtbaar moet zijn in de EU-talentenpool. Werkgevers die deelnemen aan de EU-talentenpool, moeten de profielen van geregistreerde werkzoekenden uit derde landen kunnen filteren zodat ze zien wie in bezit is van een “</w:t>
            </w:r>
            <w:r>
              <w:rPr>
                <w:b/>
                <w:i/>
              </w:rPr>
              <w:t>EU-talentpartnerschapspas</w:t>
            </w:r>
            <w:r>
              <w:t>”. Dit moet werkgevers aanmoedigen om deze werkzoekenden een baan in de Unie aan te bieden. De lidstaten moeten in het kader van een talentpartnerschap bepalen volgens welke voorwaarden de “</w:t>
            </w:r>
            <w:r>
              <w:rPr>
                <w:b/>
                <w:i/>
              </w:rPr>
              <w:t>EU-talentpartnerschapspas</w:t>
            </w:r>
            <w:r>
              <w:t>”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w:t>
            </w:r>
            <w:r>
              <w:rPr>
                <w:b/>
                <w:i/>
              </w:rPr>
              <w:t>EU-talentpartnerschapspas</w:t>
            </w:r>
            <w:r>
              <w:t>” laat de Europese en nationale regels inzake de toegang tot gereglementeerde beroepen onverlet.</w:t>
            </w:r>
          </w:p>
        </w:tc>
        <w:tc>
          <w:tcPr>
            <w:tcW w:w="4876" w:type="dxa"/>
            <w:tcBorders>
              <w:top w:val="nil"/>
              <w:left w:val="nil"/>
              <w:bottom w:val="nil"/>
              <w:right w:val="nil"/>
            </w:tcBorders>
          </w:tcPr>
          <w:p>
            <w:pPr>
              <w:pStyle w:val="Normal6a"/>
            </w:pPr>
            <w:r>
              <w:t>(19)</w:t>
            </w:r>
            <w:r>
              <w:tab/>
            </w:r>
            <w:r>
              <w:t>In het kader van talentpartnerschappen krijgen onderdanen van geselecteerde derde landen ondersteuning voor de ontwikkeling en validering van vaardigheden binnen een kader dat is goedgekeurd door de bij het betrokken talentpartnerschap aangesloten lidstaten en partnerlanden. Daarom moeten de in het kader van een talentpartnerschap ontwikkelde of gevalideerde vaardigheden worden gecertificeerd met de “</w:t>
            </w:r>
            <w:r>
              <w:rPr>
                <w:b/>
                <w:i/>
              </w:rPr>
              <w:t>talentpartnerschapspas</w:t>
            </w:r>
            <w:r>
              <w:t>”, die zichtbaar moet zijn in de EU-talentenpool. Werkgevers die deelnemen aan de EU-talentenpool, moeten de profielen van geregistreerde werkzoekenden uit derde landen kunnen filteren zodat ze zien wie in bezit is van een “</w:t>
            </w:r>
            <w:r>
              <w:rPr>
                <w:b/>
                <w:i/>
              </w:rPr>
              <w:t>talentpartnerschapspas</w:t>
            </w:r>
            <w:r>
              <w:t>”. Dit moet werkgevers aanmoedigen om deze werkzoekenden een baan in de Unie aan te bieden. De lidstaten moeten in het kader van een talentpartnerschap bepalen volgens welke voorwaarden de “</w:t>
            </w:r>
            <w:r>
              <w:rPr>
                <w:b/>
                <w:i/>
              </w:rPr>
              <w:t>talentpartnerschapspas</w:t>
            </w:r>
            <w:r>
              <w:t>” wordt afgegeven voor gebruik in het kader van de EU-talentenpool, en moeten in dat verband onder meer beslissen of de afgifte van deze pas wordt ondersteund door een nationale autoriteit van een partnerland, een internationale organisatie of een andere belanghebbende. De afgifte van een “</w:t>
            </w:r>
            <w:r>
              <w:rPr>
                <w:b/>
                <w:i/>
              </w:rPr>
              <w:t>talentpartnerschapspas</w:t>
            </w:r>
            <w:r>
              <w:t>” laat de Europese en nationale regels inzake de toegang tot gereglementeerde beroepen onverlet.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Werkzoekenden uit derde landen kunnen ook ondersteuning krijgen via de nationale kaders voor de ontwikkeling en validering van vaardigheden in een derde land.</w:t>
            </w:r>
            <w:r>
              <w:t xml:space="preserve"> </w:t>
            </w:r>
            <w:r>
              <w:rPr>
                <w:b/>
                <w:i/>
              </w:rPr>
              <w:t>Die kaders worden financieel ondersteund door een lidstaat en/of financiering van de Unie buiten de context van een talentpartnerschap.</w:t>
            </w:r>
            <w:r>
              <w:t xml:space="preserve"> </w:t>
            </w:r>
            <w:r>
              <w:rPr>
                <w:b/>
                <w:i/>
              </w:rPr>
              <w:t>Daarom moeten de in de nationale kaders ontwikkelde of gevalideerde vaardigheden ook worden gecertificeerd met de “talentpartnerschapspas”, die zichtbaar moet zijn in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De lijst van derde landen en lidstaten die bij een talentpartnerschap zijn aangesloten, moet op het IT-platform van de EU-talentenpool worden bekendgemaakt, samen met de relevante beroepen waarop elk partnerschap is toegespitst.</w:t>
            </w:r>
          </w:p>
        </w:tc>
        <w:tc>
          <w:tcPr>
            <w:tcW w:w="4876" w:type="dxa"/>
            <w:tcBorders>
              <w:top w:val="nil"/>
              <w:left w:val="nil"/>
              <w:bottom w:val="nil"/>
              <w:right w:val="nil"/>
            </w:tcBorders>
          </w:tcPr>
          <w:p>
            <w:pPr>
              <w:pStyle w:val="Normal6a"/>
            </w:pPr>
            <w:r>
              <w:t>(20)</w:t>
            </w:r>
            <w:r>
              <w:tab/>
            </w:r>
            <w:r>
              <w:t xml:space="preserve">De lijst van derde landen en lidstaten die bij een talentpartnerschap zijn aangesloten, moet op het IT-platform van de EU-talentenpool worden bekendgemaakt, samen met de relevante beroepen waarop elk partnerschap is toegespitst. </w:t>
            </w:r>
            <w:r>
              <w:rPr>
                <w:b/>
                <w:i/>
              </w:rPr>
              <w:t>Voor de toepassing van de EU-talentenpool moeten die beroepen hoge kwalificaties of vaardigheden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De lijst van derde landen en lidstaten die bij een talentpartnerschap zijn aangesloten, </w:t>
            </w:r>
            <w:r>
              <w:rPr>
                <w:b/>
                <w:i/>
              </w:rPr>
              <w:t>moet</w:t>
            </w:r>
            <w:r>
              <w:t xml:space="preserve"> op het IT-platform van de EU-talentenpool </w:t>
            </w:r>
            <w:r>
              <w:rPr>
                <w:b/>
                <w:i/>
              </w:rPr>
              <w:t>worden bekendgemaakt</w:t>
            </w:r>
            <w:r>
              <w:t>, samen met de relevante beroepen waarop elk partnerschap is toegespitst.</w:t>
            </w:r>
          </w:p>
        </w:tc>
        <w:tc>
          <w:tcPr>
            <w:tcW w:w="4876" w:type="dxa"/>
            <w:tcBorders>
              <w:top w:val="nil"/>
              <w:left w:val="nil"/>
              <w:bottom w:val="nil"/>
              <w:right w:val="nil"/>
            </w:tcBorders>
          </w:tcPr>
          <w:p>
            <w:pPr>
              <w:pStyle w:val="Normal6a"/>
            </w:pPr>
            <w:r>
              <w:t>(20)</w:t>
            </w:r>
            <w:r>
              <w:tab/>
            </w:r>
            <w:r>
              <w:rPr>
                <w:b/>
                <w:i/>
              </w:rPr>
              <w:t>Het secretariaat van de EU-talentenpool moet</w:t>
            </w:r>
            <w:r>
              <w:t xml:space="preserve"> de lijst van derde landen en lidstaten die bij een talentpartnerschap zijn aangesloten, op het IT-platform van de EU-talentenpool </w:t>
            </w:r>
            <w:r>
              <w:rPr>
                <w:b/>
                <w:i/>
              </w:rPr>
              <w:t>bekendmaken</w:t>
            </w:r>
            <w:r>
              <w:t>, samen met de relevante beroepen waarop elk partnerschap is toegespitst.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w:t>
            </w:r>
            <w:r>
              <w:rPr>
                <w:b/>
                <w:i/>
              </w:rPr>
              <w:t>Daarom moet, indien de bij het talentpartnerschap aangesloten lidstaten daartoe besluiten, de kans om op zoek te gaan naar geregistreerde</w:t>
            </w:r>
            <w:r>
              <w:t xml:space="preserve"> werkzoekenden </w:t>
            </w:r>
            <w:r>
              <w:rPr>
                <w:b/>
                <w:i/>
              </w:rPr>
              <w:t>die in bezit zijn van een “EU-talentpartnerschapspas”, gedurende maximaal één jaar worden voorbehouden aan werkgevers die gevestigd zijn in een of meer bij dat talentpartnerschap aangesloten lidstaten.</w:t>
            </w:r>
            <w:r>
              <w:t xml:space="preserve"> </w:t>
            </w:r>
            <w:r>
              <w:rPr>
                <w:b/>
                <w:i/>
              </w:rPr>
              <w:t>Deze mogelijkheid is met name van toepassing in gevallen waarin de ontwikkeling van vaardigheden specifiek gericht is op de behoeften</w:t>
            </w:r>
            <w:r>
              <w:t xml:space="preserve"> van een </w:t>
            </w:r>
            <w:r>
              <w:rPr>
                <w:b/>
                <w:i/>
              </w:rPr>
              <w:t>lidstaat.</w:t>
            </w:r>
            <w:r>
              <w:t xml:space="preserve"> </w:t>
            </w:r>
            <w:r>
              <w:rPr>
                <w:b/>
                <w:i/>
              </w:rPr>
              <w:t>Of en, zo ja, in welke gevallen deze mogelijkheid wordt toegepast, moet worden vermeld op het IT-platform van de EU-talentenpool, zodat geregistreerde werkzoekenden uit derde landen en werkgevers die</w:t>
            </w:r>
            <w:r>
              <w:t xml:space="preserve"> aan de </w:t>
            </w:r>
            <w:r>
              <w:rPr>
                <w:b/>
                <w:i/>
              </w:rPr>
              <w:t>EU-talentenpool deelnemen, daarvan op de hoogte zijn.</w:t>
            </w:r>
            <w:r>
              <w:t xml:space="preserve"> </w:t>
            </w:r>
            <w:r>
              <w:rPr>
                <w:b/>
                <w:i/>
              </w:rPr>
              <w:t>Na het verstrijken van deze termijn krijgen alle aan</w:t>
            </w:r>
            <w:r>
              <w:t xml:space="preserve"> de EU-talentenpool </w:t>
            </w:r>
            <w:r>
              <w:rPr>
                <w:b/>
                <w:i/>
              </w:rPr>
              <w:t>deelnemende werkgevers toegang tot de profielen van geregistreerde werkzoekenden die in het bezit zijn van een “EU-talentpartnerschapspas”. Werkzoekenden uit derde landen die</w:t>
            </w:r>
            <w:r>
              <w:t xml:space="preserve"> in het kader van een </w:t>
            </w:r>
            <w:r>
              <w:rPr>
                <w:b/>
                <w:i/>
              </w:rPr>
              <w:t>talentpartnerschap ondersteuning</w:t>
            </w:r>
            <w:r>
              <w:t xml:space="preserve"> hebben </w:t>
            </w:r>
            <w:r>
              <w:rPr>
                <w:b/>
                <w:i/>
              </w:rPr>
              <w:t>gekregen, mogen niet worden verplicht te vermelden dat zij over een “EU-talentpartnerschapspas” beschikken, maar moeten zich net als iedere andere onderdaan van een derde land in de EU-talentenpool kunnen registreren, zodat zij kunnen solliciteren naar banen in andere lidstaten</w:t>
            </w:r>
            <w:r>
              <w:t>.</w:t>
            </w:r>
          </w:p>
        </w:tc>
        <w:tc>
          <w:tcPr>
            <w:tcW w:w="4876" w:type="dxa"/>
            <w:tcBorders>
              <w:top w:val="nil"/>
              <w:left w:val="nil"/>
              <w:bottom w:val="nil"/>
              <w:right w:val="nil"/>
            </w:tcBorders>
          </w:tcPr>
          <w:p>
            <w:pPr>
              <w:pStyle w:val="Normal6a"/>
            </w:pPr>
            <w:r>
              <w:t>(21)</w:t>
            </w:r>
            <w:r>
              <w:tab/>
            </w:r>
            <w:r>
              <w:t xml:space="preserve">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Werkzoekenden </w:t>
            </w:r>
            <w:r>
              <w:rPr>
                <w:b/>
                <w:i/>
              </w:rPr>
              <w:t>uit derde landen die in het kader</w:t>
            </w:r>
            <w:r>
              <w:t xml:space="preserve"> van een </w:t>
            </w:r>
            <w:r>
              <w:rPr>
                <w:b/>
                <w:i/>
              </w:rPr>
              <w:t>talentpartnerschap ondersteuning hebben gekregen, kunnen hun profiel koppelen</w:t>
            </w:r>
            <w:r>
              <w:t xml:space="preserve"> aan de </w:t>
            </w:r>
            <w:r>
              <w:rPr>
                <w:b/>
                <w:i/>
              </w:rPr>
              <w:t>gecertificeerde “EU-talentpartnerschapspas” op het IT-platform van</w:t>
            </w:r>
            <w:r>
              <w:t xml:space="preserve"> de EU-talentenpool </w:t>
            </w:r>
            <w:r>
              <w:rPr>
                <w:b/>
                <w:i/>
              </w:rPr>
              <w:t>om bewijs te leveren van hun vaardigheden die zij</w:t>
            </w:r>
            <w:r>
              <w:t xml:space="preserve"> in het kader van een </w:t>
            </w:r>
            <w:r>
              <w:rPr>
                <w:b/>
                <w:i/>
              </w:rPr>
              <w:t>EU-talentpartnerschap</w:t>
            </w:r>
            <w:r>
              <w:t xml:space="preserve"> hebben </w:t>
            </w:r>
            <w:r>
              <w:rPr>
                <w:b/>
                <w:i/>
              </w:rPr>
              <w:t>ontwikkeld en gevalideerd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“EU-talentpartnerschapspas”, </w:t>
            </w:r>
            <w:r>
              <w:rPr>
                <w:b/>
                <w:i/>
              </w:rPr>
              <w:t>gedurende maximaal één jaar</w:t>
            </w:r>
            <w:r>
              <w:t xml:space="preserve">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w:t>
            </w:r>
            <w:r>
              <w:rPr>
                <w:b/>
                <w:i/>
              </w:rPr>
              <w:t>Na het verstrijken van deze termijn</w:t>
            </w:r>
            <w:r>
              <w:t xml:space="preserve"> krijgen alle aan de EU-talentenpool deelnemende werkgevers toegang tot de profielen van geregistreerde werkzoekenden die in het bezit zijn van een “EU-talentpartnerschapspas”. </w:t>
            </w:r>
            <w:r>
              <w:rPr>
                <w:b/>
                <w:i/>
              </w:rPr>
              <w:t>Werkzoekenden uit derde landen die in het kader van een talentpartnerschap ondersteuning hebben gekregen, mogen niet worden verplicht te vermelden dat zij over een “EU-talentpartnerschapspas” beschikken, maar moeten zich net als iedere andere onderdaan van een derde land in de EU-talentenpool kunnen registreren, zodat zij kunnen solliciteren naar banen in andere lidstaten.</w:t>
            </w:r>
          </w:p>
        </w:tc>
        <w:tc>
          <w:tcPr>
            <w:tcW w:w="4876" w:type="dxa"/>
            <w:tcBorders>
              <w:top w:val="nil"/>
              <w:left w:val="nil"/>
              <w:bottom w:val="nil"/>
              <w:right w:val="nil"/>
            </w:tcBorders>
          </w:tcPr>
          <w:p>
            <w:pPr>
              <w:pStyle w:val="Normal6a"/>
            </w:pPr>
            <w:r>
              <w:t>(21)</w:t>
            </w:r>
            <w:r>
              <w:tab/>
            </w:r>
            <w:r>
              <w:t xml:space="preserve">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“EU-talentpartnerschapspas”,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w:t>
            </w:r>
            <w:r>
              <w:rPr>
                <w:b/>
                <w:i/>
              </w:rPr>
              <w:t>Nadat dit besluit is ingetrokken</w:t>
            </w:r>
            <w:r>
              <w:t xml:space="preserve"> krijgen alle aan de EU-talentenpool deelnemende werkgevers toegang tot de profielen van geregistreerde werkzoekenden die in het bezit zijn van een “EU-talentpartnerschapspas”.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w:t>
            </w:r>
            <w:r>
              <w:rPr>
                <w:b/>
                <w:i/>
              </w:rPr>
              <w:t>EU-talentpartnerschapspas</w:t>
            </w:r>
            <w:r>
              <w:t>”, gedurende maximaal één jaar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Na het verstrijken van deze termijn krijgen alle aan de EU-talentenpool deelnemende werkgevers toegang tot de profielen van geregistreerde werkzoekenden die in het bezit zijn van een “</w:t>
            </w:r>
            <w:r>
              <w:rPr>
                <w:b/>
                <w:i/>
              </w:rPr>
              <w:t>EU-talentpartnerschapspas</w:t>
            </w:r>
            <w:r>
              <w:t>”. Werkzoekenden uit derde landen die in het kader van een talentpartnerschap ondersteuning hebben gekregen, mogen niet worden verplicht te vermelden dat zij over een “</w:t>
            </w:r>
            <w:r>
              <w:rPr>
                <w:b/>
                <w:i/>
              </w:rPr>
              <w:t>EU-talentpartnerschapspas</w:t>
            </w:r>
            <w:r>
              <w:t>” beschikken, maar moeten zich net als iedere andere onderdaan van een derde land in de EU-talentenpool kunnen registreren, zodat zij kunnen solliciteren naar banen in andere lidstaten.</w:t>
            </w:r>
          </w:p>
        </w:tc>
        <w:tc>
          <w:tcPr>
            <w:tcW w:w="4876" w:type="dxa"/>
            <w:tcBorders>
              <w:top w:val="nil"/>
              <w:left w:val="nil"/>
              <w:bottom w:val="nil"/>
              <w:right w:val="nil"/>
            </w:tcBorders>
          </w:tcPr>
          <w:p>
            <w:pPr>
              <w:pStyle w:val="Normal6a"/>
            </w:pPr>
            <w:r>
              <w:t>(21)</w:t>
            </w:r>
            <w:r>
              <w:tab/>
            </w:r>
            <w:r>
              <w:t>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w:t>
            </w:r>
            <w:r>
              <w:rPr>
                <w:b/>
                <w:i/>
              </w:rPr>
              <w:t>talentpartnerschapspas</w:t>
            </w:r>
            <w:r>
              <w:t>”, gedurende maximaal één jaar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Na het verstrijken van deze termijn krijgen alle aan de EU-talentenpool deelnemende werkgevers toegang tot de profielen van geregistreerde werkzoekenden die in het bezit zijn van een “</w:t>
            </w:r>
            <w:r>
              <w:rPr>
                <w:b/>
                <w:i/>
              </w:rPr>
              <w:t>talentpartnerschapspas</w:t>
            </w:r>
            <w:r>
              <w:t>”. Werkzoekenden uit derde landen die in het kader van een talentpartnerschap ondersteuning hebben gekregen, mogen niet worden verplicht te vermelden dat zij over een “</w:t>
            </w:r>
            <w:r>
              <w:rPr>
                <w:b/>
                <w:i/>
              </w:rPr>
              <w:t>talentpartnerschapspas</w:t>
            </w:r>
            <w:r>
              <w:t>” beschikken, maar moeten zich net als iedere andere onderdaan van een derde land in de EU-talentenpool kunnen registreren, zodat zij kunnen solliciteren naar banen in andere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w:t>
            </w:r>
            <w:r>
              <w:rPr>
                <w:b/>
                <w:i/>
              </w:rPr>
              <w:t>EU-talentpartnerschapspas</w:t>
            </w:r>
            <w:r>
              <w:t>”, gedurende maximaal één jaar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Na het verstrijken van deze termijn krijgen alle aan de EU-talentenpool deelnemende werkgevers toegang tot de profielen van geregistreerde werkzoekenden die in het bezit zijn van een “</w:t>
            </w:r>
            <w:r>
              <w:rPr>
                <w:b/>
                <w:i/>
              </w:rPr>
              <w:t>EU-talentpartnerschapspas</w:t>
            </w:r>
            <w:r>
              <w:t>”. Werkzoekenden uit derde landen die in het kader van een talentpartnerschap ondersteuning hebben gekregen, mogen niet worden verplicht te vermelden dat zij over een “</w:t>
            </w:r>
            <w:r>
              <w:rPr>
                <w:b/>
                <w:i/>
              </w:rPr>
              <w:t>EU-talentpartnerschapspas</w:t>
            </w:r>
            <w:r>
              <w:t>” beschikken, maar moeten zich net als iedere andere onderdaan van een derde land in de EU-talentenpool kunnen registreren, zodat zij kunnen solliciteren naar banen in andere lidstaten.</w:t>
            </w:r>
          </w:p>
        </w:tc>
        <w:tc>
          <w:tcPr>
            <w:tcW w:w="4876" w:type="dxa"/>
            <w:tcBorders>
              <w:top w:val="nil"/>
              <w:left w:val="nil"/>
              <w:bottom w:val="nil"/>
              <w:right w:val="nil"/>
            </w:tcBorders>
          </w:tcPr>
          <w:p>
            <w:pPr>
              <w:pStyle w:val="Normal6a"/>
            </w:pPr>
            <w:r>
              <w:t>(21)</w:t>
            </w:r>
            <w:r>
              <w:tab/>
            </w:r>
            <w:r>
              <w:t>In sommige gevallen zijn de inspanningen die in het kader van een talentpartnerschap worden geleverd om vaardigheden te ontwikkelen en te valideren, toegespitst op de arbeidsmarkt van een of meer deelnemende lidstaten. Het is mogelijk dat die lidstaten een bijdrage leveren – ook financieel – aan het ontwikkelen en uitvoeren van de ondersteuning van deze inspanningen in het kader van het talentpartnerschap. Daarom moet, indien de bij het talentpartnerschap aangesloten lidstaten daartoe besluiten, de kans om op zoek te gaan naar geregistreerde werkzoekenden die in bezit zijn van een “</w:t>
            </w:r>
            <w:r>
              <w:rPr>
                <w:b/>
                <w:i/>
              </w:rPr>
              <w:t>talentpartnerschapspas</w:t>
            </w:r>
            <w:r>
              <w:t>”, gedurende maximaal één jaar worden voorbehouden aan werkgevers die gevestigd zijn in een of meer bij dat talentpartnerschap aangesloten lidstaten. Deze mogelijkheid is met name van toepassing in gevallen waarin de ontwikkeling van vaardigheden specifiek gericht is op de behoeften van een lidstaat. Of en, zo ja, in welke gevallen deze mogelijkheid wordt toegepast, moet worden vermeld op het IT-platform van de EU-talentenpool, zodat geregistreerde werkzoekenden uit derde landen en werkgevers die aan de EU-talentenpool deelnemen, daarvan op de hoogte zijn. Na het verstrijken van deze termijn krijgen alle aan de EU-talentenpool deelnemende werkgevers toegang tot de profielen van geregistreerde werkzoekenden die in het bezit zijn van een “</w:t>
            </w:r>
            <w:r>
              <w:rPr>
                <w:b/>
                <w:i/>
              </w:rPr>
              <w:t>talentpartnerschapspas</w:t>
            </w:r>
            <w:r>
              <w:t>”. Werkzoekenden uit derde landen die in het kader van een talentpartnerschap ondersteuning hebben gekregen, mogen niet worden verplicht te vermelden dat zij over een “</w:t>
            </w:r>
            <w:r>
              <w:rPr>
                <w:b/>
                <w:i/>
              </w:rPr>
              <w:t>talentpartnerschapspas</w:t>
            </w:r>
            <w:r>
              <w:t>” beschikken, maar moeten zich net als iedere andere onderdaan van een derde land in de EU-talentenpool kunnen registreren, zodat zij kunnen solliciteren naar banen in andere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 en bescherming van jongeren op het werk.</w:t>
            </w:r>
            <w:r>
              <w:t xml:space="preserve"> </w:t>
            </w:r>
            <w:r>
              <w:rPr>
                <w:b/>
                <w:i/>
              </w:rPr>
              <w:t>De EU-talentenpool moet overeenkomstig die beginselen hoogwaardige werkgelegenheid waarborgen.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minimumlonen</w:t>
            </w:r>
            <w:r>
              <w:t>, toegang tot sociale bescherming, opleiding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beloning</w:t>
            </w:r>
            <w:r>
              <w:t>, toegang tot sociale bescherming, opleiding en bescherming van jongeren op het werk</w:t>
            </w:r>
            <w:r>
              <w:rPr>
                <w:b/>
                <w:i/>
              </w:rPr>
              <w:t>, alsook de noodzaak van betere bescherming van vrouwenrechten en het genderperspectief en de noodzaak om personen met een handicap te beschermen door hun rechten en toegang tot zorg te waarborgen</w:t>
            </w:r>
            <w:r>
              <w:t>.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w:t>
            </w:r>
            <w:r>
              <w:rPr>
                <w:b/>
                <w:i/>
              </w:rPr>
              <w:t>, waaronder</w:t>
            </w:r>
            <w:r>
              <w:t xml:space="preserve"> inzake </w:t>
            </w:r>
            <w:r>
              <w:rPr>
                <w:b/>
                <w:i/>
              </w:rPr>
              <w:t>werk- en</w:t>
            </w:r>
            <w:r>
              <w:t xml:space="preserve"> arbeidsomstandigheden en -voorwaarden, minimumlonen, </w:t>
            </w:r>
            <w:r>
              <w:rPr>
                <w:b/>
                <w:i/>
              </w:rPr>
              <w:t>beloning,</w:t>
            </w:r>
            <w:r>
              <w:t xml:space="preserve"> toegang tot sociale bescherming, opleiding</w:t>
            </w:r>
            <w:r>
              <w:rPr>
                <w:b/>
                <w:i/>
              </w:rPr>
              <w:t>, sociale en fiscale voordelen, gezondheidszorg, onderwijs, vakbondsrechten, toegang tot huisvesting</w:t>
            </w:r>
            <w:r>
              <w:t xml:space="preserve"> en bescherming van jongeren op het werk.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w:t>
            </w:r>
            <w:r>
              <w:rPr>
                <w:b/>
                <w:i/>
              </w:rPr>
              <w:t>met name wat betreft het recht op eerlijke en gelijke behandeling inzake arbeidsomstandigheden en -voorwaarden, minimumlonen, toegang tot sociale bescherming, opleiding en bescherming van jongeren op het werk</w:t>
            </w:r>
            <w:r>
              <w:t>.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w:t>
            </w:r>
            <w:r>
              <w:rPr>
                <w:b/>
                <w:i/>
              </w:rPr>
              <w:t>in overeenstemming met de geldende nationale wetgeving</w:t>
            </w:r>
            <w:r>
              <w:t>. De EU-talentenpool moet overeenkomstig die beginselen hoogwaardige werkgelegenheid waarborgen.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w:t>
            </w:r>
            <w:r>
              <w:rPr>
                <w:b/>
                <w:i/>
              </w:rPr>
              <w:t>,</w:t>
            </w:r>
            <w:r>
              <w:t xml:space="preserve"> en bescherming van jongeren op het werk </w:t>
            </w:r>
            <w:r>
              <w:rPr>
                <w:b/>
                <w:i/>
              </w:rPr>
              <w:t>en sociale inclusie, zonder dat afbreuk gedaan wordt aan nationale regels</w:t>
            </w:r>
            <w:r>
              <w:t>.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 </w:t>
            </w:r>
            <w:r>
              <w:rPr>
                <w:b/>
                <w:i/>
              </w:rPr>
              <w:t>en</w:t>
            </w:r>
            <w:r>
              <w:t xml:space="preserve">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 toegang tot sociale bescherming, opleiding</w:t>
            </w:r>
            <w:r>
              <w:rPr>
                <w:b/>
                <w:i/>
              </w:rPr>
              <w:t>,</w:t>
            </w:r>
            <w:r>
              <w:t xml:space="preserve"> bescherming van jongeren op het werk</w:t>
            </w:r>
            <w:r>
              <w:rPr>
                <w:b/>
                <w:i/>
              </w:rPr>
              <w:t>, zonder dat afbreuk gedaan wordt aan nationale regels</w:t>
            </w:r>
            <w:r>
              <w:t>.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w:t>
            </w:r>
            <w:r>
              <w:rPr>
                <w:b/>
                <w:i/>
              </w:rPr>
              <w:t>, toegang tot sociale bescherming, opleiding</w:t>
            </w:r>
            <w:r>
              <w:t xml:space="preserve">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De beginselen van de Europese pijler van sociale rechten moeten van toepassing zijn op alle activiteiten in het kader van de EU-talentenpool, met name wat betreft het recht op eerlijke en gelijke behandeling inzake arbeidsomstandigheden en -voorwaarden, minimumlonen en bescherming van jongeren op het werk.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minimumlonen</w:t>
            </w:r>
            <w:r>
              <w:t>, toegang tot sociale bescherming, opleiding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beloning</w:t>
            </w:r>
            <w:r>
              <w:t>, toegang tot sociale bescherming, opleiding en bescherming van jongeren op het werk.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minimumlonen</w:t>
            </w:r>
            <w:r>
              <w:t>, toegang tot sociale bescherming, opleiding en bescherming van jongeren op het werk. De EU-talentenpool moet overeenkomstig die beginselen hoogwaardige werkgelegenheid waarborgen.</w:t>
            </w:r>
          </w:p>
        </w:tc>
        <w:tc>
          <w:tcPr>
            <w:tcW w:w="4876" w:type="dxa"/>
            <w:tcBorders>
              <w:top w:val="nil"/>
              <w:left w:val="nil"/>
              <w:bottom w:val="nil"/>
              <w:right w:val="nil"/>
            </w:tcBorders>
          </w:tcPr>
          <w:p>
            <w:pPr>
              <w:pStyle w:val="Normal6a"/>
            </w:pPr>
            <w:r>
              <w:t>(22)</w:t>
            </w:r>
            <w:r>
              <w:tab/>
            </w:r>
            <w:r>
              <w:t xml:space="preserve">De beginselen van de Europese pijler van sociale rechten moeten van toepassing zijn op alle activiteiten in het kader van de EU-talentenpool, met name wat betreft het recht op eerlijke en gelijke behandeling inzake arbeidsomstandigheden en -voorwaarden, </w:t>
            </w:r>
            <w:r>
              <w:rPr>
                <w:b/>
                <w:i/>
              </w:rPr>
              <w:t>lonen</w:t>
            </w:r>
            <w:r>
              <w:t>, toegang tot sociale bescherming, opleiding en bescherming van jongeren op het werk. De EU-talentenpool moet overeenkomstig die beginselen hoogwaardige werkgelegenheid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 Internationale Arbeidsorganisatie (IAO) heeft in haar algemene beginselen en operationele richtsnoeren voor eerlijke werving een aantal normen vastgesteld voor de adequate bescherming van werkzoekenden uit derde landen tegen oneerlijke werving. </w:t>
            </w:r>
            <w:r>
              <w:rPr>
                <w:b/>
                <w:i/>
              </w:rPr>
              <w:t>Werkgevers moeten de toepasselijke</w:t>
            </w:r>
            <w:r>
              <w:t xml:space="preserve"> wetgeving en praktijk van de Unie </w:t>
            </w:r>
            <w:r>
              <w:rPr>
                <w:b/>
                <w:i/>
              </w:rPr>
              <w:t>in acht nemen</w:t>
            </w:r>
            <w:r>
              <w:t>. De werkgevers moeten er ook voor zorgen dat werkzoekenden uit derde landen en onderdanen van de deelnemende lidstaten gelijk worden behandeld, overeenkomstig Richtlijn 2011/98/EU</w:t>
            </w:r>
            <w:r>
              <w:rPr>
                <w:vertAlign w:val="superscript"/>
              </w:rPr>
              <w:t>13</w:t>
            </w:r>
            <w:r>
              <w:t>, Richtlij</w:t>
            </w:r>
            <w:r>
              <w:rPr>
                <w:b/>
                <w:i/>
              </w:rPr>
              <w:t>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b/>
                <w:i/>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 xml:space="preserve">De Internationale Arbeidsorganisatie (IAO) heeft in haar algemene beginselen en operationele richtsnoeren voor eerlijke werving een aantal normen vastgesteld voor de adequate bescherming van werkzoekenden uit derde landen tegen oneerlijke werving. </w:t>
            </w:r>
            <w:r>
              <w:rPr>
                <w:b/>
                <w:i/>
              </w:rPr>
              <w:t>De EU-talentenpool moet prioriteit geven aan de bescherming van de rechten van arbeidsmigranten, waarbij ervoor moet worden gezorgd dat alle aanwervingsprocedures en de daaropvolgende tewerkstelling in overeenstemming zijn met de internationale arbeidsnormen en de</w:t>
            </w:r>
            <w:r>
              <w:t xml:space="preserve"> wetgeving en praktijk van de Unie </w:t>
            </w:r>
            <w:r>
              <w:rPr>
                <w:b/>
                <w:i/>
              </w:rPr>
              <w:t>en de lidstaten, met inbegrip van de eerbiediging van collectieve arbeidsovereenkomsten, en eerlijke wervingspraktijken.</w:t>
            </w:r>
            <w:r>
              <w:t xml:space="preserve"> </w:t>
            </w:r>
            <w:r>
              <w:rPr>
                <w:b/>
                <w:i/>
              </w:rPr>
              <w:t>Werkgevers die deze regels blijken te overtreden, moeten van het platform worden uitgesloten</w:t>
            </w:r>
            <w:r>
              <w:t>. De werkgevers moeten er ook voor zorgen dat werkzoekenden uit derde landen en onderdanen van de deelnemende lidstaten gelijk worden behandeld, overeenkomstig Richtlijn 2011/98/EU</w:t>
            </w:r>
            <w:r>
              <w:rPr>
                <w:vertAlign w:val="superscript"/>
              </w:rPr>
              <w:t>13</w:t>
            </w:r>
            <w:r>
              <w:t>, Richtlij</w:t>
            </w:r>
            <w:r>
              <w:rPr>
                <w:b/>
                <w:i/>
              </w:rPr>
              <w:t>n 2014/36/EU14</w:t>
            </w:r>
            <w:r>
              <w:rPr>
                <w:vertAlign w:val="superscript"/>
              </w:rPr>
              <w:t>14</w:t>
            </w:r>
            <w:r>
              <w:t>, Richtlijn (EU) 2021/1883</w:t>
            </w:r>
            <w:r>
              <w:rPr>
                <w:vertAlign w:val="superscript"/>
              </w:rPr>
              <w:t>15</w:t>
            </w:r>
            <w:r>
              <w:t xml:space="preserve"> en Richtlijn (EU) 2016/801</w:t>
            </w:r>
            <w:r>
              <w:rPr>
                <w:vertAlign w:val="superscript"/>
              </w:rPr>
              <w:t>16</w:t>
            </w:r>
            <w:r>
              <w:t xml:space="preserve">. Bij de indiensttreding moeten werkgevers die aan de EU-talentenpool deelnemen, geregistreerde werkzoekenden uit derde landen overeenkomstig Richtlijn (EU) 2019/1152 schriftelijk en in begrijpelijke bewoordingen in kennis stellen van de rechten en plichten die voortvloeien uit de arbeidsrelatie. In dit verband moet ten minste informatie worden verstrekt over de </w:t>
            </w:r>
            <w:r>
              <w:rPr>
                <w:b/>
                <w:i/>
              </w:rPr>
              <w:t>gewoonlijke</w:t>
            </w:r>
            <w:r>
              <w:t xml:space="preserve"> plaats van het werk, het soort werk, de duur van de arbeidsrelatie, het loon, de werkuren, de duur van het betaald verlof en, in voorkomend geval, andere relevante </w:t>
            </w:r>
            <w:r>
              <w:rPr>
                <w:b/>
                <w:i/>
              </w:rPr>
              <w:t>andere relevante werk- en</w:t>
            </w:r>
            <w:r>
              <w:t xml:space="preserve"> arbeidsomstandigheden en -voorwaarden. </w:t>
            </w:r>
            <w:r>
              <w:rPr>
                <w:b/>
                <w:i/>
              </w:rPr>
              <w:t>Aan werkzoekenden uit derde landen mogen geen directe of indirecte kosten of vergoedingen worden aangerekend in verband met hun deelname aan de EU-talentenpool of hun werving.</w:t>
            </w:r>
            <w:r>
              <w:t xml:space="preserve"> Een werkgever mag geen wervingsvergoeding </w:t>
            </w:r>
            <w:r>
              <w:rPr>
                <w:b/>
                <w:i/>
              </w:rPr>
              <w:t>of reiskosten, arbeidsuitrusting en accommodatie</w:t>
            </w:r>
            <w:r>
              <w:t xml:space="preserve">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xml:space="preserve">,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 </w:t>
            </w:r>
            <w:r>
              <w:rPr>
                <w:b/>
                <w:i/>
              </w:rPr>
              <w:t>Om schijndetachering te voorkomen, mag de EU-talentenpool niet worden gebruikt om werving te vergemakkelijken waarbij werknemers worden geworven met als enig doel om gedetacheerd te worden.</w:t>
            </w:r>
            <w:r>
              <w:t xml:space="preserve"> </w:t>
            </w:r>
            <w:r>
              <w:rPr>
                <w:b/>
                <w:i/>
              </w:rPr>
              <w:t>Hiertoe moeten werkgevers Richtlijn 2014/67 betreffende de echtheid van de detachering naleven ter voorkoming van misbruik en omzeiling.</w:t>
            </w:r>
            <w:r>
              <w:t xml:space="preserve"> </w:t>
            </w:r>
            <w:r>
              <w:rPr>
                <w:b/>
                <w:i/>
              </w:rPr>
              <w:t>Er moet een toezichtsmechanisme worden ingesteld om toezicht te houden op het gebruik van de EU-talentenpool, klachten te onderzoeken en ervoor te zorgen dat het platform niet wordt gebruikt om uitbuitende arbeidspraktijken in de hand te werken of de rechten van werknemers te ondermijnen.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Richtlijn (EU) 2021/1883 van het Europees Parlement en de Raad van 20 oktober 2021 betreffende de voorwaarden voor toegang en verblijf van onderdanen van derde landen met het oog op een hooggekwalificeerde baan, en tot intrekking van Richtlijn 2009/50/EG van de Raad </w:t>
            </w:r>
            <w:r>
              <w:rPr>
                <w:b/>
                <w:i/>
              </w:rPr>
              <w:t>(</w:t>
            </w:r>
            <w:r>
              <w:t>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w:t>
            </w:r>
            <w:r>
              <w:rPr>
                <w:b/>
                <w:i/>
              </w:rPr>
              <w:t>,</w:t>
            </w:r>
            <w:r>
              <w:t xml:space="preserve">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r>
              <w:rPr>
                <w:b/>
                <w:i/>
              </w:rPr>
              <w:t>.</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Richtlijn (EU) 2019/1152 van het Europees Parlement en de Raad van 20 juni 2019 betreffende transparante en voorspelbare arbeidsvoorwaarden in de Europese Unie (PB L 186 van 11.7.2019, blz. 105, ELI: http://data.europa.eu/eli/dir/2019/1152/oj)</w:t>
            </w:r>
            <w:r>
              <w:t>.</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w:t>
            </w:r>
            <w:r>
              <w:rPr>
                <w:b/>
                <w:i/>
              </w:rPr>
              <w:t>, waaronder het beginsel dat werknemers of werkzoekenden geen wervingsvergoedingen of kosten hoeven te betalen.</w:t>
            </w:r>
            <w:r>
              <w:t xml:space="preserve"> </w:t>
            </w:r>
            <w:r>
              <w:rPr>
                <w:b/>
                <w:i/>
              </w:rPr>
              <w:t>Daarom moet deelname aan de talentpool voor werkzoekenden gratis zijn</w:t>
            </w:r>
            <w:r>
              <w:t>.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 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w:t>
            </w:r>
            <w:r>
              <w:rPr>
                <w:b/>
                <w:i/>
              </w:rPr>
              <w:t>of gerelateerde kosten</w:t>
            </w:r>
            <w:r>
              <w:t xml:space="preserve">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xml:space="preserve">,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 </w:t>
            </w:r>
            <w:r>
              <w:rPr>
                <w:b/>
                <w:i/>
              </w:rPr>
              <w:t>Werkgevers en bemiddelaars moeten worden verplicht bij de registratie van een vacature te verklaren dat zij eerlijk werven overeenkomstig de internationale arbeidsnormen.</w:t>
            </w:r>
            <w:r>
              <w:t xml:space="preserve"> </w:t>
            </w:r>
            <w:r>
              <w:rPr>
                <w:b/>
                <w:i/>
              </w:rPr>
              <w:t>Het beginsel dat werknemers of werkzoekenden geen wervingsvergoedingen of gerelateerde kosten hoeven te betalen, moet duidelijk op het platform en in de vacatures worden vermeld. De nationale contactpunten moeten zorgen voor een proactieve monitoring van de naleving door de werkgevers, in voorkomend geval in samenwerking met de sociale partners.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Richtlijn (EU) 2021/1883 van het Europees Parlement en de Raad van 20 oktober 2021 betreffende de voorwaarden voor toegang en verblijf van onderdanen van derde landen met het oog op een hooggekwalificeerde baan, en tot intrekking van Richtlijn 2009/50/EG van de Raad </w:t>
            </w:r>
            <w:r>
              <w:rPr>
                <w:b/>
                <w:i/>
              </w:rPr>
              <w:t>(</w:t>
            </w:r>
            <w:r>
              <w:t>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w:t>
            </w:r>
            <w:r>
              <w:rPr>
                <w:b/>
                <w:i/>
              </w:rPr>
              <w:t>,</w:t>
            </w:r>
            <w:r>
              <w:t xml:space="preserve">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xml:space="preserve">. </w:t>
            </w:r>
            <w:r>
              <w:rPr>
                <w:b/>
                <w:i/>
              </w:rPr>
              <w:t>Bij de indiensttreding</w:t>
            </w:r>
            <w:r>
              <w:t xml:space="preserve"> moeten werkgevers die aan de EU-talentenpool deelnemen, geregistreerde werkzoekenden uit derde landen </w:t>
            </w:r>
            <w:r>
              <w:rPr>
                <w:b/>
                <w:i/>
              </w:rPr>
              <w:t>overeenkomstig Richtlijn (EU) 2019/1152</w:t>
            </w:r>
            <w:r>
              <w:rPr>
                <w:vertAlign w:val="superscript"/>
              </w:rPr>
              <w:t>17</w:t>
            </w:r>
            <w:r>
              <w:rPr>
                <w:b/>
                <w:i/>
              </w:rPr>
              <w:t>schriftelijk en in begrijpelijke bewoordingen in kennis stellen van de</w:t>
            </w:r>
            <w:r>
              <w:t xml:space="preserve"> rechten en plichten die voortvloeien uit de </w:t>
            </w:r>
            <w:r>
              <w:rPr>
                <w:b/>
                <w:i/>
              </w:rPr>
              <w:t>arbeidsrelatie</w:t>
            </w:r>
            <w:r>
              <w:t>.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xml:space="preserve">. </w:t>
            </w:r>
            <w:r>
              <w:rPr>
                <w:b/>
                <w:i/>
              </w:rPr>
              <w:t>Overeenkomstig Richtlijn (EU) 2019/1152</w:t>
            </w:r>
            <w:r>
              <w:rPr>
                <w:vertAlign w:val="superscript"/>
              </w:rPr>
              <w:t>17</w:t>
            </w:r>
            <w:r>
              <w:t xml:space="preserve"> moeten werkgevers die aan de EU-talentenpool deelnemen, geregistreerde werkzoekenden uit derde landen </w:t>
            </w:r>
            <w:r>
              <w:rPr>
                <w:b/>
                <w:i/>
              </w:rPr>
              <w:t>schriftelijk en in een begrijpelijke taal, (indien technisch mogelijk ten minste in de officiële talen van alle EU-lidstaten, alsmede in de officiële talen van derde landen die aan de talentpartnerschappen deelnemen, alsook de officiële talen van de tien nationaliteiten die de afgelopen drie jaar het hoogste aantal gecombineerde vergunningen in de EU hebben ontvangen), informatie verstrekken over hun</w:t>
            </w:r>
            <w:r>
              <w:t xml:space="preserve"> rechten en plichten die voortvloeien uit de </w:t>
            </w:r>
            <w:r>
              <w:rPr>
                <w:b/>
                <w:i/>
              </w:rPr>
              <w:t>arbeidsverhouding bij het begin van de arbeidsverhouding</w:t>
            </w:r>
            <w:r>
              <w:t>.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Richtlijn (EU) 2021/1883 van het Europees Parlement en de Raad van 20 oktober 2021 betreffende de voorwaarden voor toegang en verblijf van onderdanen van derde landen met het oog op een hooggekwalificeerde baan, en tot intrekking van Richtlijn 2009/50/EG van de Raad </w:t>
            </w:r>
            <w:r>
              <w:rPr>
                <w:b/>
                <w:i/>
              </w:rPr>
              <w:t>(</w:t>
            </w:r>
            <w:r>
              <w:t>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w:t>
            </w:r>
            <w:r>
              <w:rPr>
                <w:b/>
                <w:i/>
              </w:rPr>
              <w:t>,</w:t>
            </w:r>
            <w:r>
              <w:t xml:space="preserve">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w:t>
            </w:r>
            <w:r>
              <w:rPr>
                <w:b/>
                <w:i/>
              </w:rPr>
              <w:t>De werkgevers moeten er ook voor zorgen dat werkzoekenden uit derde landen en onderdanen van de deelnemende lidstaten gelijk worden behandeld, overeenkomstig Richtlijn 2011/98/EU</w:t>
            </w:r>
            <w:r>
              <w:rPr>
                <w:b/>
                <w:i/>
                <w:vertAlign w:val="superscript"/>
              </w:rPr>
              <w:t>13</w:t>
            </w:r>
            <w:r>
              <w:rPr>
                <w:b/>
                <w:i/>
              </w:rPr>
              <w:t>, Richtlijn 2014/36/EU</w:t>
            </w:r>
            <w:r>
              <w:rPr>
                <w:b/>
                <w:i/>
                <w:vertAlign w:val="superscript"/>
              </w:rPr>
              <w:t>14</w:t>
            </w:r>
            <w:r>
              <w:rPr>
                <w:b/>
                <w:i/>
              </w:rPr>
              <w:t>, Richtlijn (EU) 2021/1883</w:t>
            </w:r>
            <w:r>
              <w:rPr>
                <w:b/>
                <w:i/>
                <w:vertAlign w:val="superscript"/>
              </w:rPr>
              <w:t>15</w:t>
            </w:r>
            <w:r>
              <w:rPr>
                <w:b/>
                <w:i/>
              </w:rPr>
              <w:t>en Richtlijn (EU) 2016/801</w:t>
            </w:r>
            <w:r>
              <w:rPr>
                <w:b/>
                <w:i/>
                <w:vertAlign w:val="superscript"/>
              </w:rPr>
              <w:t>16</w:t>
            </w:r>
            <w:r>
              <w:rPr>
                <w:b/>
                <w:i/>
              </w:rPr>
              <w:t>.</w:t>
            </w:r>
            <w:r>
              <w:t xml:space="preserve"> Bij de indiensttreding moeten werkgevers die aan de EU-talentenpool deelnemen, geregistreerde werkzoekenden uit derde landen overeenkomstig Richtlijn (EU) 2019/1152</w:t>
            </w:r>
            <w:r>
              <w:rPr>
                <w:b/>
                <w:i/>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Bij de indiensttreding moeten werkgevers die aan de EU-talentenpool deelnemen, geregistreerde werkzoekenden uit derde landen overeenkomstig Richtlijn (EU) 2019/1152 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EU-talentenpool moet erop gericht zijn de deelnemende lidstaten te ondersteunen bij hun inspanningen om bestaande en toekomstige tekorten aan vaardigheden en arbeidskrachten aan te pakken door onderdanen van derde landen te werven, alleen wanneer activering van de beroepsbevolking van binnen de EU en mobiliteit binnen de EU niet volstaan om deze doelstelling te verwezenlijken (zie overweging 5). Daarom moeten werkgevers de voorkeur geven aan mobiliteit binnen de EU alvorens mensen uit derde landen aan te werven.</w:t>
      </w:r>
    </w:p>
    <w:p>
      <w:r>
        <w:rPr>
          <w:rStyle w:val="HideTWBExt"/>
        </w:rPr>
        <w:t>&lt;/AmendB&gt;</w:t>
      </w:r>
    </w:p>
    <w:p>
      <w:pPr>
        <w:pStyle w:val="AmNumberTabs"/>
      </w:pPr>
      <w:r>
        <w:rPr>
          <w:rStyle w:val="HideTWBExt"/>
        </w:rPr>
        <w:t>&lt;AmendB&gt;</w:t>
      </w:r>
      <w:r>
        <w:t>Amendement</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 schriftelijk en in begrijpelijke bewoordingen in kennis stellen van de rechten en plichten die voortvloeien uit de arbeidsrelatie. In dit verband moet ten minste informatie worden verstrekt over de </w:t>
            </w:r>
            <w:r>
              <w:rPr>
                <w:b/>
                <w:i/>
              </w:rPr>
              <w:t>gewoonlijke</w:t>
            </w:r>
            <w:r>
              <w:t xml:space="preserve"> plaats van het werk, het soort werk, de duur van de arbeidsrelatie, het loon, de werkuren, de duur van het betaald verlof en, in voorkomend geval, andere relevante arbeidsomstandigheden en -voorwaarden</w:t>
            </w:r>
            <w:r>
              <w:rPr>
                <w:b/>
                <w:i/>
              </w:rPr>
              <w:t>.</w:t>
            </w:r>
            <w:r>
              <w:t xml:space="preserve"> </w:t>
            </w:r>
            <w:r>
              <w:rPr>
                <w:b/>
                <w:i/>
              </w:rPr>
              <w:t>Aan werkzoekenden uit derde landen mogen geen directe of indirecte kosten of vergoedingen worden aangerekend in verband met hun deelname aan de EU-talentenpool of in verband met hun werving</w:t>
            </w:r>
            <w:r>
              <w:t>.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rPr>
                <w:b/>
                <w:i/>
              </w:rPr>
              <w:t>Richtlijn 2011/98/EU</w:t>
            </w:r>
            <w:r>
              <w:t xml:space="preserve"> van het Europees Parlement en de Raad van </w:t>
            </w:r>
            <w:r>
              <w:rPr>
                <w:b/>
                <w:i/>
              </w:rPr>
              <w:t>13 december 2011</w:t>
            </w:r>
            <w:r>
              <w:t xml:space="preserve">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w:t>
            </w:r>
            <w:r>
              <w:rPr>
                <w:b/>
                <w:i/>
              </w:rPr>
              <w:t>PB L 343 van 23.12.2011</w:t>
            </w:r>
            <w:r>
              <w:t>, blz. 1,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rPr>
                <w:b/>
                <w:i/>
              </w:rPr>
              <w:t>Richtlijn (EU) 2024/1233</w:t>
            </w:r>
            <w:r>
              <w:t xml:space="preserve"> van het Europees Parlement en de Raad van </w:t>
            </w:r>
            <w:r>
              <w:rPr>
                <w:b/>
                <w:i/>
              </w:rPr>
              <w:t>24 april 2024</w:t>
            </w:r>
            <w:r>
              <w:t xml:space="preserve">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w:t>
            </w:r>
            <w:r>
              <w:rPr>
                <w:b/>
                <w:i/>
              </w:rPr>
              <w:t>herschikking), PB L 1233 van 30.4.2024</w:t>
            </w:r>
            <w:r>
              <w:t>, blz. 1,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 schriftelijk en in begrijpelijke bewoordingen in kennis stellen van de rechten en plichten die voortvloeien uit de arbeidsrelatie. In dit verband moet ten minste informatie worden verstrekt over de plaats van het werk, het soort werk, de duur van de arbeidsrelatie</w:t>
            </w:r>
            <w:r>
              <w:rPr>
                <w:b/>
                <w:i/>
              </w:rPr>
              <w:t>, het recht van beëindiging</w:t>
            </w:r>
            <w:r>
              <w:t>,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schriftelijk en in </w:t>
            </w:r>
            <w:r>
              <w:rPr>
                <w:b/>
                <w:i/>
              </w:rPr>
              <w:t>begrijpelijke bewoordingen</w:t>
            </w:r>
            <w:r>
              <w:t xml:space="preserve">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 schriftelijk en in </w:t>
            </w:r>
            <w:r>
              <w:rPr>
                <w:b/>
                <w:i/>
              </w:rPr>
              <w:t>een officiële taal van de EU</w:t>
            </w:r>
            <w:r>
              <w:t xml:space="preserve">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w:t>
            </w:r>
            <w:r>
              <w:rPr>
                <w:b/>
                <w:i/>
              </w:rPr>
              <w:t>Richtlijn 2011/98/EU</w:t>
            </w:r>
            <w:r>
              <w:rPr>
                <w:b/>
                <w:i/>
                <w:vertAlign w:val="superscript"/>
              </w:rPr>
              <w:t>13</w:t>
            </w:r>
            <w:r>
              <w:t>, Richtlijn 2014/36/EU</w:t>
            </w:r>
            <w:r>
              <w:rPr>
                <w:vertAlign w:val="superscript"/>
              </w:rPr>
              <w:t>14</w:t>
            </w:r>
            <w:r>
              <w:t>, Richtlijn (EU) 2021/1883</w:t>
            </w:r>
            <w:r>
              <w:rPr>
                <w:vertAlign w:val="superscript"/>
              </w:rPr>
              <w:t>15</w:t>
            </w:r>
            <w:r>
              <w:t>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schriftelijk en in begrijpelijke bewoordingen in kennis stellen van de rechten en plichten die voortvloeien uit de arbeidsrelatie. In dit verband moet ten minste informatie worden verstrekt over de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c>
          <w:tcPr>
            <w:tcW w:w="4876" w:type="dxa"/>
            <w:tcBorders>
              <w:top w:val="nil"/>
              <w:left w:val="nil"/>
              <w:bottom w:val="nil"/>
              <w:right w:val="nil"/>
            </w:tcBorders>
          </w:tcPr>
          <w:p>
            <w:pPr>
              <w:pStyle w:val="Normal6a"/>
            </w:pPr>
            <w:r>
              <w:t>(23)</w:t>
            </w:r>
            <w:r>
              <w:tab/>
            </w:r>
            <w:r>
              <w:t xml:space="preserve">De Internationale Arbeidsorganisatie (IAO) heeft in haar algemene beginselen en operationele richtsnoeren voor eerlijke werving een aantal normen vastgesteld voor de adequate bescherming van werkzoekenden uit derde landen tegen oneerlijke werving. Werkgevers moeten de toepasselijke wetgeving en praktijk van de Unie in acht nemen. De werkgevers moeten er ook voor zorgen dat werkzoekenden uit derde landen en onderdanen van de deelnemende lidstaten gelijk worden behandeld, overeenkomstig </w:t>
            </w:r>
            <w:r>
              <w:rPr>
                <w:b/>
                <w:i/>
              </w:rPr>
              <w:t>Richtlijn (EU) 2024/1233</w:t>
            </w:r>
            <w:r>
              <w:t>, Richtlijn 2014/36/EU</w:t>
            </w:r>
            <w:r>
              <w:rPr>
                <w:vertAlign w:val="superscript"/>
              </w:rPr>
              <w:t>14</w:t>
            </w:r>
            <w:r>
              <w:t>, Richtlijn (EU) 2021/1883</w:t>
            </w:r>
            <w:r>
              <w:rPr>
                <w:vertAlign w:val="superscript"/>
              </w:rPr>
              <w:t>15</w:t>
            </w:r>
            <w:r>
              <w:t xml:space="preserve"> en Richtlijn (EU) 2016/801</w:t>
            </w:r>
            <w:r>
              <w:rPr>
                <w:vertAlign w:val="superscript"/>
              </w:rPr>
              <w:t>16</w:t>
            </w:r>
            <w:r>
              <w:t>. Bij de indiensttreding moeten werkgevers die aan de EU-talentenpool deelnemen, geregistreerde werkzoekenden uit derde landen overeenkomstig Richtlijn (EU) 2019/1152</w:t>
            </w:r>
            <w:r>
              <w:rPr>
                <w:vertAlign w:val="superscript"/>
              </w:rPr>
              <w:t>17</w:t>
            </w:r>
            <w:r>
              <w:t xml:space="preserve"> schriftelijk en in begrijpelijke bewoordingen in kennis stellen van de rechten en plichten die voortvloeien uit de arbeidsrelatie. In dit verband moet ten minste informatie worden verstrekt over de </w:t>
            </w:r>
            <w:r>
              <w:rPr>
                <w:b/>
                <w:i/>
              </w:rPr>
              <w:t>gewoonlijke</w:t>
            </w:r>
            <w:r>
              <w:t xml:space="preserve"> plaats van het werk, het soort werk, de duur van de arbeidsrelatie, het loon, de werkuren, de duur van het betaald verlof en, in voorkomend geval, andere relevante arbeidsomstandigheden en -voorwaarden. Een werkgever mag geen wervingsvergoeding in rekening brengen. Evenmin mag een werkgever een werknemer verbieden buiten het werkrooster dat hij bij die werkgever heeft, voor andere werkgevers te gaan werken, noch mag hij een werknemer die dat wel doet, daarvoor nadelig behandelen. Werkgevers die aan de EU-talentenpool deelnemen, moeten zich houden aan Richtlijn 96/71/EG</w:t>
            </w:r>
            <w:r>
              <w:rPr>
                <w:vertAlign w:val="superscript"/>
              </w:rPr>
              <w:t>18</w:t>
            </w:r>
            <w:r>
              <w:t>, zoals gewijzigd bij Richtlijn (EU) 2018/957, wanneer zij werknemers ter beschikking stellen met het oog op het verrichten van diensten, met name wat betreft de in dat kader vastgestelde arbeidsvoorwaarden en -omstandigheden, zoals de vereiste dat terbeschikkingstelling van werknemers uit derde landen in een andere lidstaat slechts is toegestaan wanneer deze werknemers legaal en gewoonlijk werkzaam zijn in een andere lidstaat.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Richtlijn 2011/98/EU van het Europees Parlement en de Raad van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(PB L 343 van 23.12.2011, blz.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Richtlijn 2014/36/EU van het Europees Parlement en de Raad van 26 februari 2014 betreffende de voorwaarden voor toegang en verblijf van onderdanen van derde landen met het oog op tewerkstelling als seizoenarbeider (PB L 94 van 28.3.2014, blz.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Richtlijn (EU) 2021/1883 van het Europees Parlement en de Raad van 20 oktober 2021 betreffende de voorwaarden voor toegang en verblijf van onderdanen van derde landen met het oog op een hooggekwalificeerde baan, en tot intrekking van Richtlijn 2009/50/EG van de Raad </w:t>
            </w:r>
            <w:r>
              <w:rPr>
                <w:b/>
                <w:i/>
              </w:rPr>
              <w:t>(</w:t>
            </w:r>
            <w:r>
              <w:t>PB L 382 van 28.10.2021, blz.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Richtlijn (EU) 2021/1883 van het Europees Parlement en de Raad van 20 oktober 2021 betreffende de voorwaarden voor toegang en verblijf van onderdanen van derde landen met het oog op een hooggekwalificeerde baan, en tot intrekking van Richtlijn 2009/50/EG van de Raad</w:t>
            </w:r>
            <w:r>
              <w:rPr>
                <w:b/>
                <w:i/>
              </w:rPr>
              <w:t>,</w:t>
            </w:r>
            <w:r>
              <w:t xml:space="preserve"> PB L 382 van 28.10.2021, blz.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Richtlijn (EU) 2016/801 van het Europees Parlement en de Raad van 11 mei 2016 betreffende de voorwaarden voor toegang en verblijf van derdelanders met het oog op onderzoek, studie, stages, vrijwilligerswerk, scholierenuitwisseling, educatieve projecten of au-pairactiviteiten (herschikking) (PB L 132 van 21.5.2016, blz.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Richtlijn (EU) 2019/1152 van het Europees Parlement en de Raad van 20 juni 2019 betreffende transparante en voorspelbare arbeidsvoorwaarden in de Europese Unie (PB L 186 van 11.7.2019, blz.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 xml:space="preserve">Richtlijn (EU) 2019/1152 van het Europees Parlement en de Raad van 20 juni 2019 betreffende transparante en voorspelbare arbeidsvoorwaarden in de Europese Unie (PB L 186 van 11.7.2019, blz. </w:t>
            </w:r>
            <w:r>
              <w:rPr>
                <w:b/>
                <w:i/>
              </w:rPr>
              <w:t> </w:t>
            </w:r>
            <w:r>
              <w:t>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Richtlijn 96/71/EG van het Europees Parlement en de Raad van 16 december 1996 betreffende de terbeschikkingstelling van werknemers met het oog op het verrichten van diensten (PB L 18 van 21.1.1997, blz.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Om hoogwaardige matching te waarborgen, moeten geregistreerde werkzoekenden uit derde landen en werkgevers die deelnemen aan de EU-talentenpool, toegang krijgen tot, respectievelijk, een lijst voorgestelde vacatures en een lijst voorgestelde profielen die gebaseerd is op de relevantie van de opgegeven vaardigheden, kwalificaties en werkervaring voor de vacature. De lijst wordt aangemaakt door het geautomatiseerde matchinginstrument van het IT-platform van de EU-talentenpool.</w:t>
            </w:r>
          </w:p>
        </w:tc>
        <w:tc>
          <w:tcPr>
            <w:tcW w:w="4876" w:type="dxa"/>
            <w:tcBorders>
              <w:top w:val="nil"/>
              <w:left w:val="nil"/>
              <w:bottom w:val="nil"/>
              <w:right w:val="nil"/>
            </w:tcBorders>
          </w:tcPr>
          <w:p>
            <w:pPr>
              <w:pStyle w:val="Normal6a"/>
            </w:pPr>
            <w:r>
              <w:t>(24)</w:t>
            </w:r>
            <w:r>
              <w:tab/>
            </w:r>
            <w:r>
              <w:t xml:space="preserve">Om hoogwaardige matching te waarborgen, moeten geregistreerde werkzoekenden uit derde landen en werkgevers die deelnemen aan de EU-talentenpool, toegang krijgen tot, respectievelijk, een lijst voorgestelde vacatures en een lijst voorgestelde profielen die gebaseerd is op de relevantie van de opgegeven vaardigheden, kwalificaties en werkervaring voor de vacature. De lijst wordt aangemaakt door het geautomatiseerde matchinginstrument van het IT-platform van de EU-talentenpool </w:t>
            </w:r>
            <w:r>
              <w:rPr>
                <w:b/>
                <w:i/>
              </w:rPr>
              <w:t>of, wanneer werkzoekenden en werkgevers ermee instemmen deze te gebruiken, door andere matchingalgoritmen die op het platform worden gebruikt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Om hoogwaardige matching te waarborgen, moeten geregistreerde werkzoekenden uit derde landen en werkgevers die deelnemen aan de EU-talentenpool, toegang krijgen tot, respectievelijk, een lijst voorgestelde vacatures en een lijst voorgestelde profielen die gebaseerd is op de relevantie van de opgegeven vaardigheden, kwalificaties en werkervaring voor de vacature. De lijst wordt aangemaakt door het geautomatiseerde matchinginstrument van het IT-platform van de EU-talentenpool.</w:t>
            </w:r>
          </w:p>
        </w:tc>
        <w:tc>
          <w:tcPr>
            <w:tcW w:w="4876" w:type="dxa"/>
            <w:tcBorders>
              <w:top w:val="nil"/>
              <w:left w:val="nil"/>
              <w:bottom w:val="nil"/>
              <w:right w:val="nil"/>
            </w:tcBorders>
          </w:tcPr>
          <w:p>
            <w:pPr>
              <w:pStyle w:val="Normal6a"/>
            </w:pPr>
            <w:r>
              <w:t>(24)</w:t>
            </w:r>
            <w:r>
              <w:tab/>
            </w:r>
            <w:r>
              <w:t xml:space="preserve">Om hoogwaardige matching te waarborgen, moeten geregistreerde werkzoekenden uit derde landen en werkgevers die deelnemen aan de EU-talentenpool, toegang krijgen tot, respectievelijk, een lijst voorgestelde vacatures en een lijst voorgestelde profielen die gebaseerd is op de relevantie van de opgegeven vaardigheden, </w:t>
            </w:r>
            <w:r>
              <w:rPr>
                <w:b/>
                <w:i/>
              </w:rPr>
              <w:t>beschikbaarheid,</w:t>
            </w:r>
            <w:r>
              <w:t xml:space="preserve"> kwalificaties en werkervaring voor de vacature. De lijst wordt aangemaakt door het geautomatiseerde matchinginstrument van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w:t>
            </w:r>
            <w:r>
              <w:rPr>
                <w:b/>
                <w:i/>
              </w:rPr>
              <w:t>hun inspanningen om</w:t>
            </w:r>
            <w:r>
              <w:t xml:space="preserve"> bestaande en toekomstige tekorten aan arbeidskrachten </w:t>
            </w:r>
            <w:r>
              <w:rPr>
                <w:b/>
                <w:i/>
              </w:rPr>
              <w:t>aan te pakken</w:t>
            </w:r>
            <w:r>
              <w:t xml:space="preserve">, moet de EU-talentenpool </w:t>
            </w:r>
            <w:r>
              <w:rPr>
                <w:b/>
                <w:i/>
              </w:rPr>
              <w:t>zich toespitsen op specifieke beroepen op alle vaardigheidsniveaus, waarbij de in de bijlage bij deze verordening opgenomen</w:t>
            </w:r>
            <w:r>
              <w:t xml:space="preserve"> lijst </w:t>
            </w:r>
            <w:r>
              <w:rPr>
                <w:b/>
                <w:i/>
              </w:rPr>
              <w:t>van meest voorkomende</w:t>
            </w:r>
            <w:r>
              <w:t xml:space="preserve"> knelpuntberoepen in de Unie en beroepen die rechtstreeks bijdragen aan de groene en de digitale transitie</w:t>
            </w:r>
            <w:r>
              <w:rPr>
                <w:b/>
                <w:i/>
              </w:rPr>
              <w:t>, als basis dient</w:t>
            </w:r>
            <w:r>
              <w:t xml:space="preserve">. </w:t>
            </w:r>
            <w:r>
              <w:rPr>
                <w:b/>
                <w:i/>
              </w:rPr>
              <w:t>Met het oog op de aanpassing van de vacatures aan de specifieke behoeften van de nationale arbeidsmarkten kunnen de</w:t>
            </w:r>
            <w:r>
              <w:t xml:space="preserve"> deelnemende lidstaten het secretariaat van de EU-talentenpool </w:t>
            </w:r>
            <w:r>
              <w:rPr>
                <w:b/>
                <w:i/>
              </w:rPr>
              <w:t>in kennis stellen van</w:t>
            </w:r>
            <w:r>
              <w:t xml:space="preserve"> specifieke knelpuntberoepen die zij aan de </w:t>
            </w:r>
            <w:r>
              <w:rPr>
                <w:b/>
                <w:i/>
              </w:rPr>
              <w:t>in de bijlage opgenomen</w:t>
            </w:r>
            <w:r>
              <w:t xml:space="preserve"> lijst </w:t>
            </w:r>
            <w:r>
              <w:rPr>
                <w:b/>
                <w:i/>
              </w:rPr>
              <w:t>van EU-knelpuntberoepen</w:t>
            </w:r>
            <w:r>
              <w:t xml:space="preserve"> hebben toegevoegd of daarvan hebben geschrapt. </w:t>
            </w:r>
            <w:r>
              <w:rPr>
                <w:b/>
                <w:i/>
              </w:rPr>
              <w:t>Dergelijke kennisgevingen mogen alleen gevolgen hebben voor de vacatures die zijn ingediend door de betrokken lidstaat.</w:t>
            </w:r>
            <w:r>
              <w:t xml:space="preserve"> </w:t>
            </w:r>
            <w:r>
              <w:rPr>
                <w:b/>
                <w:i/>
              </w:rPr>
              <w:t>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w:t>
            </w:r>
            <w:r>
              <w:rPr>
                <w:b/>
                <w:i/>
              </w:rPr>
              <w:t>en werkzoekenden</w:t>
            </w:r>
            <w:r>
              <w:t xml:space="preserve"> beter te ondersteunen bij </w:t>
            </w:r>
            <w:r>
              <w:rPr>
                <w:b/>
                <w:i/>
              </w:rPr>
              <w:t>het identificeren van</w:t>
            </w:r>
            <w:r>
              <w:t xml:space="preserve"> bestaande en toekomstige tekorten aan arbeidskrachten, moet de EU-talentenpool </w:t>
            </w:r>
            <w:r>
              <w:rPr>
                <w:b/>
                <w:i/>
              </w:rPr>
              <w:t>een</w:t>
            </w:r>
            <w:r>
              <w:t xml:space="preserve"> lijst </w:t>
            </w:r>
            <w:r>
              <w:rPr>
                <w:b/>
                <w:i/>
              </w:rPr>
              <w:t>opstellen met</w:t>
            </w:r>
            <w:r>
              <w:t xml:space="preserve"> knelpuntberoepen in de </w:t>
            </w:r>
            <w:r>
              <w:rPr>
                <w:b/>
                <w:i/>
              </w:rPr>
              <w:t>hele</w:t>
            </w:r>
            <w:r>
              <w:t xml:space="preserve"> Unie en </w:t>
            </w:r>
            <w:r>
              <w:rPr>
                <w:b/>
                <w:i/>
              </w:rPr>
              <w:t>met</w:t>
            </w:r>
            <w:r>
              <w:t xml:space="preserve"> beroepen die rechtstreeks bijdragen aan de groene en de digitale transitie. </w:t>
            </w:r>
            <w:r>
              <w:rPr>
                <w:b/>
                <w:i/>
              </w:rPr>
              <w:t>De lijst wordt in de bijlage bij deze verordening opgenomen.</w:t>
            </w:r>
            <w:r>
              <w:t xml:space="preserve"> Deelnemende lidstaten </w:t>
            </w:r>
            <w:r>
              <w:rPr>
                <w:b/>
                <w:i/>
              </w:rPr>
              <w:t>informeren</w:t>
            </w:r>
            <w:r>
              <w:t xml:space="preserve"> het secretariaat van de EU-talentenpool </w:t>
            </w:r>
            <w:r>
              <w:rPr>
                <w:b/>
                <w:i/>
              </w:rPr>
              <w:t>over</w:t>
            </w:r>
            <w:r>
              <w:t xml:space="preserve"> specifieke knelpuntberoepen die zij aan de lijst hebben toegevoegd of daarvan hebben geschrapt.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Het platform van de EU-talentenpool moet tegemoetkomen aan de bestaande behoeften </w:t>
            </w:r>
            <w:r>
              <w:rPr>
                <w:b/>
                <w:i/>
              </w:rPr>
              <w:t>op</w:t>
            </w:r>
            <w:r>
              <w:t xml:space="preserve">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w:t>
            </w:r>
            <w:r>
              <w:rPr>
                <w:b/>
                <w:i/>
              </w:rPr>
              <w:t>op alle vaardigheidsniveaus, waarbij de in de bijlage bij deze verordening opgenomen lijst van meest voorkomende knelpuntberoepen in de Unie</w:t>
            </w:r>
            <w:r>
              <w:t xml:space="preserve"> en beroepen die rechtstreeks bijdragen aan de groene en de digitale transitie</w:t>
            </w:r>
            <w:r>
              <w:rPr>
                <w:b/>
                <w:i/>
              </w:rPr>
              <w:t>, als basis dient.</w:t>
            </w:r>
            <w:r>
              <w:t xml:space="preserve"> </w:t>
            </w:r>
            <w:r>
              <w:rPr>
                <w:b/>
                <w:i/>
              </w:rPr>
              <w:t>Met het oog op de aanpassing van de vacatures aan de specifieke behoeften van de nationale arbeidsmarkten kunnen de deelnemende lidstaten het secretariaat van</w:t>
            </w:r>
            <w:r>
              <w:t xml:space="preserve"> de EU-talentenpool </w:t>
            </w:r>
            <w:r>
              <w:rPr>
                <w:b/>
                <w:i/>
              </w:rPr>
              <w:t>in kennis stellen van specifieke knelpuntberoepen die zij aan de in de bijlage opgenomen lijst van EU-knelpuntberoepen hebben toegevoegd of daarvan hebben geschrapt.</w:t>
            </w:r>
            <w:r>
              <w:t xml:space="preserve"> </w:t>
            </w:r>
            <w:r>
              <w:rPr>
                <w:b/>
                <w:i/>
              </w:rPr>
              <w:t>Dergelijke kennisgevingen mogen</w:t>
            </w:r>
            <w:r>
              <w:t xml:space="preserve"> alleen </w:t>
            </w:r>
            <w:r>
              <w:rPr>
                <w:b/>
                <w:i/>
              </w:rPr>
              <w:t>gevolgen hebben voor de</w:t>
            </w:r>
            <w:r>
              <w:t xml:space="preserve"> vacatures </w:t>
            </w:r>
            <w:r>
              <w:rPr>
                <w:b/>
                <w:i/>
              </w:rPr>
              <w:t>die zijn ingediend door de betrokken lidstaat.</w:t>
            </w:r>
            <w:r>
              <w:t xml:space="preserve"> </w:t>
            </w:r>
            <w:r>
              <w:rPr>
                <w:b/>
                <w:i/>
              </w:rPr>
              <w:t>Noch de lijst van EU-knelpuntberoepen, noch de kennisgeving van de lidstaten mag afbreuk doen aan het beginsel dat Unieburgers voorrang genieten</w:t>
            </w:r>
            <w:r>
              <w:t>.</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w:t>
            </w:r>
            <w:r>
              <w:rPr>
                <w:b/>
                <w:i/>
              </w:rPr>
              <w:t>van</w:t>
            </w:r>
            <w:r>
              <w:t xml:space="preserve">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en beroepen die rechtstreeks bijdragen aan de groene en de digitale transitie</w:t>
            </w:r>
            <w:r>
              <w:rPr>
                <w:b/>
                <w:i/>
              </w:rPr>
              <w:t>.</w:t>
            </w:r>
            <w:r>
              <w:t xml:space="preserve"> De EU-talentenpool </w:t>
            </w:r>
            <w:r>
              <w:rPr>
                <w:b/>
                <w:i/>
              </w:rPr>
              <w:t>mag geen afbreuk doen aan het beginsel dat Unieburgers voorrang genieten en mag daarom</w:t>
            </w:r>
            <w:r>
              <w:t xml:space="preserve"> alleen </w:t>
            </w:r>
            <w:r>
              <w:rPr>
                <w:b/>
                <w:i/>
              </w:rPr>
              <w:t>worden gebruikt voor</w:t>
            </w:r>
            <w:r>
              <w:t xml:space="preserve"> vacatures </w:t>
            </w:r>
            <w:r>
              <w:rPr>
                <w:b/>
                <w:i/>
              </w:rPr>
              <w:t>en werving als een vacature niet kan worden vervuld via werving in de Unie door middel van nationale diensten voor arbeidsvoorziening en het Eures-portaal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w:t>
            </w:r>
            <w:r>
              <w:rPr>
                <w:b/>
                <w:i/>
              </w:rPr>
              <w:t>Aangezien de lijst van knelpuntberoepen gebaseerd is op veelvoorkomende knelpuntberoepen op nationaal niveau, mogen de lidstaten geen arbeidsmarkttoets verrichten bij het verlenen van verblijfs- en werkvergunningen aan werkzoekenden uit derde landen die zijn geselecteerd voor een vacature die op het platform van de EU-talentenpool is gepubliceerd.</w:t>
            </w:r>
            <w:r>
              <w:t xml:space="preserve"> Noch de lijst van EU-knelpuntberoepen, noch de kennisgeving van de lidstaten mag afbreuk doen aan het beginsel dat Unieburgers voorrang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w:t>
            </w:r>
            <w:r>
              <w:rPr>
                <w:b/>
                <w:i/>
              </w:rPr>
              <w:t>op alle vaardigheidsniveaus, waarbij de</w:t>
            </w:r>
            <w:r>
              <w:t xml:space="preserve"> in de </w:t>
            </w:r>
            <w:r>
              <w:rPr>
                <w:b/>
                <w:i/>
              </w:rPr>
              <w:t>bijlage</w:t>
            </w:r>
            <w:r>
              <w:t xml:space="preserve"> bij deze verordening </w:t>
            </w:r>
            <w:r>
              <w:rPr>
                <w:b/>
                <w:i/>
              </w:rPr>
              <w:t>opgenomen lijst van meest voorkomende knelpuntberoepen in de Unie en beroepen die rechtstreeks bijdragen aan de groene en de digitale transitie, als basis dient</w:t>
            </w:r>
            <w:r>
              <w:t xml:space="preserve">. Met het oog op de aanpassing van de vacatures aan de specifieke behoeften van de nationale arbeidsmarkten kunnen de deelnemende lidstaten het secretariaat van de EU-talentenpool in kennis stellen van specifieke knelpuntberoepen die zij </w:t>
            </w:r>
            <w:r>
              <w:rPr>
                <w:b/>
                <w:i/>
              </w:rPr>
              <w:t>aan de in de bijlage opgenomen lijst van EU-knelpuntberoepen</w:t>
            </w:r>
            <w:r>
              <w:t xml:space="preserve"> hebben toegevoegd of </w:t>
            </w:r>
            <w:r>
              <w:rPr>
                <w:b/>
                <w:i/>
              </w:rPr>
              <w:t>daarvan</w:t>
            </w:r>
            <w:r>
              <w:t xml:space="preserve"> hebben geschrapt. Dergelijke kennisgevingen mogen alleen gevolgen hebben voor de vacatures die zijn ingediend door de betrokken lidstaat. </w:t>
            </w:r>
            <w:r>
              <w:rPr>
                <w:b/>
                <w:i/>
              </w:rPr>
              <w:t>Noch de lijst van EU-knelpuntberoepen, noch de kennisgeving van de lidstaten mag afbreuk doen aan het beginsel dat Unieburgers voorrang genieten</w:t>
            </w:r>
            <w:r>
              <w:t>.</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w:t>
            </w:r>
            <w:r>
              <w:rPr>
                <w:b/>
                <w:i/>
              </w:rPr>
              <w:t>die op verzoek van de lidstaten</w:t>
            </w:r>
            <w:r>
              <w:t xml:space="preserve"> in de </w:t>
            </w:r>
            <w:r>
              <w:rPr>
                <w:b/>
                <w:i/>
              </w:rPr>
              <w:t>bijlagen</w:t>
            </w:r>
            <w:r>
              <w:t xml:space="preserve"> bij deze verordening </w:t>
            </w:r>
            <w:r>
              <w:rPr>
                <w:b/>
                <w:i/>
              </w:rPr>
              <w:t>zijn opgenomen</w:t>
            </w:r>
            <w:r>
              <w:t xml:space="preserve">. Met het oog op de aanpassing van de vacatures aan de specifieke behoeften van de nationale arbeidsmarkten kunnen de deelnemende lidstaten het secretariaat van de EU-talentenpool in kennis stellen van specifieke knelpuntberoepen die zij hebben toegevoegd of hebben geschrapt. Dergelijke kennisgevingen mogen alleen gevolgen hebben voor de vacatures die zijn ingediend door de betrokken lidstaat. </w:t>
            </w:r>
            <w:r>
              <w:rPr>
                <w:b/>
                <w:i/>
              </w:rPr>
              <w:t>De EU-talentenpool mag geen afbreuk doen aan het beginsel dat Unieburgers voorrang hebben en mag niet bijdragen tot een onevenredige toename van de immigratie in de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w:t>
            </w:r>
            <w:r>
              <w:rPr>
                <w:b/>
                <w:i/>
              </w:rPr>
              <w:t>,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w:t>
            </w:r>
            <w:r>
              <w:t xml:space="preserve">. Met het oog op de aanpassing van de vacatures aan de specifieke behoeften van de nationale arbeidsmarkten kunnen de deelnemende lidstaten het secretariaat van de EU-talentenpool in kennis stellen van specifieke knelpuntberoepen die zij aan de </w:t>
            </w:r>
            <w:r>
              <w:rPr>
                <w:b/>
                <w:i/>
              </w:rPr>
              <w:t>in de bijlage opgenomen</w:t>
            </w:r>
            <w:r>
              <w:t xml:space="preserve">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w:t>
            </w:r>
            <w:r>
              <w:rPr>
                <w:b/>
                <w:i/>
              </w:rPr>
              <w:t>en ervoor te zorgen dat arbeidsmigratie netto economische voordelen oplevert voor de nationale economie, moet de EU-talentenpool zich toespitsen op beroepen met bijzonder hoge vaardigheidsniveaus waar een tekort aan is</w:t>
            </w:r>
            <w:r>
              <w:t>. Met het oog op de aanpassing van de vacatures aan de specifieke behoeften van de nationale arbeidsmarkten kunnen de deelnemende lidstaten het secretariaat van de EU-talentenpool in kennis stellen van specifieke knelpuntberoepen die zij aan de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w:t>
            </w:r>
            <w:r>
              <w:rPr>
                <w:b/>
                <w:i/>
              </w:rPr>
              <w:t>specifieke beroepen op alle vaardigheidsniveaus, waarbij</w:t>
            </w:r>
            <w:r>
              <w:t xml:space="preserve"> de in de bijlage bij deze verordening opgenomen lijst van meest voorkomende knelpuntberoepen in de Unie en beroepen die rechtstreeks bijdragen aan de groene en de digitale transitie</w:t>
            </w:r>
            <w:r>
              <w:rPr>
                <w:b/>
                <w:i/>
              </w:rPr>
              <w:t>, als basis dient.</w:t>
            </w:r>
            <w:r>
              <w:t xml:space="preserve"> </w:t>
            </w:r>
            <w:r>
              <w:rPr>
                <w:b/>
                <w:i/>
              </w:rPr>
              <w:t>Met het oog op de aanpassing van de vacatures aan de specifieke behoeften</w:t>
            </w:r>
            <w:r>
              <w:t xml:space="preserve"> van de </w:t>
            </w:r>
            <w:r>
              <w:rPr>
                <w:b/>
                <w:i/>
              </w:rPr>
              <w:t>nationale arbeidsmarkten kunnen de deelnemende lidstaten het secretariaat van de EU-talentenpool in kennis stellen van</w:t>
            </w:r>
            <w:r>
              <w:t xml:space="preserve"> specifieke </w:t>
            </w:r>
            <w:r>
              <w:rPr>
                <w:b/>
                <w:i/>
              </w:rPr>
              <w:t>knelpuntberoepen die zij aan de in de bijlage opgenomen lijst van EU-knelpuntberoepen hebben toegevoegd of daarvan hebben geschrapt.</w:t>
            </w:r>
            <w:r>
              <w:t xml:space="preserve"> </w:t>
            </w:r>
            <w:r>
              <w:rPr>
                <w:b/>
                <w:i/>
              </w:rPr>
              <w:t>Dergelijke kennisgevingen mogen alleen gevolgen hebben voor de vacatures die zijn ingediend door de betrokken lidstaat</w:t>
            </w:r>
            <w:r>
              <w:t xml:space="preserve">. Noch de lijst van EU-knelpuntberoepen, noch de </w:t>
            </w:r>
            <w:r>
              <w:rPr>
                <w:b/>
                <w:i/>
              </w:rPr>
              <w:t>kennisgeving</w:t>
            </w:r>
            <w:r>
              <w:t xml:space="preserve"> van de lidstaten </w:t>
            </w:r>
            <w:r>
              <w:rPr>
                <w:b/>
                <w:i/>
              </w:rPr>
              <w:t>mag</w:t>
            </w:r>
            <w:r>
              <w:t xml:space="preserve">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w:t>
            </w:r>
            <w:r>
              <w:rPr>
                <w:b/>
                <w:i/>
              </w:rPr>
              <w:t>alle vaardigheidsniveaus.</w:t>
            </w:r>
            <w:r>
              <w:t xml:space="preserve"> </w:t>
            </w:r>
            <w:r>
              <w:rPr>
                <w:b/>
                <w:i/>
              </w:rPr>
              <w:t>Hierbij wordt niet uitsluitend rekening gehouden met</w:t>
            </w:r>
            <w:r>
              <w:t xml:space="preserve"> de in de bijlage bij deze verordening opgenomen lijst van meest voorkomende knelpuntberoepen in de Unie en beroepen die rechtstreeks bijdragen aan de groene en de digitale transitie</w:t>
            </w:r>
            <w:r>
              <w:rPr>
                <w:b/>
                <w:i/>
              </w:rPr>
              <w:t>.</w:t>
            </w:r>
            <w:r>
              <w:t xml:space="preserve"> </w:t>
            </w:r>
            <w:r>
              <w:rPr>
                <w:b/>
                <w:i/>
              </w:rPr>
              <w:t>De lijst van EU-knelpuntberoepen moet onderdanen van derde landen een indicatie geven</w:t>
            </w:r>
            <w:r>
              <w:t xml:space="preserve"> van de </w:t>
            </w:r>
            <w:r>
              <w:rPr>
                <w:b/>
                <w:i/>
              </w:rPr>
              <w:t>meest gevraagde beroepen binnen de EU, zonder de pretentie exclusief of uitputtend te zijn.</w:t>
            </w:r>
            <w:r>
              <w:t xml:space="preserve"> </w:t>
            </w:r>
            <w:r>
              <w:rPr>
                <w:b/>
                <w:i/>
              </w:rPr>
              <w:t>Om de</w:t>
            </w:r>
            <w:r>
              <w:t xml:space="preserve"> specifieke </w:t>
            </w:r>
            <w:r>
              <w:rPr>
                <w:b/>
                <w:i/>
              </w:rPr>
              <w:t>behoeften van de nationale arbeidsmarkten onder de aandacht te brengen, kunnen de deelnemende lidstaten nationale lijsten van knelpuntberoepen publiceren, waarbij de in de bijlage opgenomen lijst van EU-knelpuntberoepen als basis dient</w:t>
            </w:r>
            <w:r>
              <w:t xml:space="preserve">. Noch de lijst van EU-knelpuntberoepen, noch de </w:t>
            </w:r>
            <w:r>
              <w:rPr>
                <w:b/>
                <w:i/>
              </w:rPr>
              <w:t>lijsten</w:t>
            </w:r>
            <w:r>
              <w:t xml:space="preserve"> van de lidstaten </w:t>
            </w:r>
            <w:r>
              <w:rPr>
                <w:b/>
                <w:i/>
              </w:rPr>
              <w:t>mogen</w:t>
            </w:r>
            <w:r>
              <w:t xml:space="preserve"> afbreuk doen aan het beginsel dat Unieburgers voorrang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w:t>
            </w:r>
            <w:r>
              <w:rPr>
                <w:b/>
                <w:i/>
              </w:rPr>
              <w:t>en het concurrentievermogen te versterken</w:t>
            </w:r>
            <w:r>
              <w:t>,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w:t>
            </w:r>
            <w:r>
              <w:rPr>
                <w:b/>
                <w:i/>
              </w:rPr>
              <w:t>en het concurrentievermogen te versterken</w:t>
            </w:r>
            <w:r>
              <w:t>, moet de EU-talentenpool zich toespitsen op specifieke beroepen op alle vaardigheidsniveaus, waarbij de in de bijlage bij deze verordening opgenomen lijst van meest voorkomende knelpuntberoepen in de Unie en beroepen die rechtstreeks bijdragen aan de groene en de digitale transitie,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w:t>
            </w:r>
            <w:r>
              <w:rPr>
                <w:b/>
                <w:i/>
              </w:rPr>
              <w:t>en beroepen die rechtstreeks bijdragen aan de groene en de digitale transitie,</w:t>
            </w:r>
            <w:r>
              <w:t xml:space="preserv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c>
          <w:tcPr>
            <w:tcW w:w="4876" w:type="dxa"/>
            <w:tcBorders>
              <w:top w:val="nil"/>
              <w:left w:val="nil"/>
              <w:bottom w:val="nil"/>
              <w:right w:val="nil"/>
            </w:tcBorders>
          </w:tcPr>
          <w:p>
            <w:pPr>
              <w:pStyle w:val="Normal6a"/>
            </w:pPr>
            <w:r>
              <w:t>(25)</w:t>
            </w:r>
            <w:r>
              <w:tab/>
            </w:r>
            <w:r>
              <w:t xml:space="preserve">Het platform van de EU-talentenpool moet tegemoetkomen aan de bestaande behoeften op de arbeidsmarkt en mag niet dienen als een middel om de reeds aanwezige beroepsbevolking te verdringen of te benadelen of om fatsoenlijk werk of eerlijke concurrentie op andere manieren te ondermijnen </w:t>
            </w:r>
            <w:r>
              <w:rPr>
                <w:b/>
                <w:i/>
              </w:rPr>
              <w:t>of een braindrain uit derde landen aanmoedigen</w:t>
            </w:r>
            <w:r>
              <w:t>. Om de lidstaten beter te ondersteunen bij hun inspanningen om bestaande en toekomstige tekorten aan arbeidskrachten aan te pakken, moet de EU-talentenpool zich toespitsen op specifieke beroepen op alle vaardigheidsniveaus, waarbij de in de bijlage bij deze verordening opgenomen lijst van meest voorkomende knelpuntberoepen in de Unie als basis dient. Met het oog op de aanpassing van de vacatures aan de specifieke behoeften van de nationale arbeidsmarkten kunnen de deelnemende lidstaten het secretariaat van de EU-talentenpool in kennis stellen van specifieke knelpuntberoepen die zij aan de in de bijlage opgenomen lijst van EU-knelpuntberoepen hebben toegevoegd of daarvan hebben geschrapt. Dergelijke kennisgevingen mogen alleen gevolgen hebben voor de vacatures die zijn ingediend door de betrokken lidstaat. Noch de lijst van EU-knelpuntberoepen, noch de kennisgeving van de lidstaten mag afbreuk doen aan het beginsel dat Unieburgers voorrang genieten.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Momenteel hebben niet alle lidstaten dergelijke lijsten of een duidelijke methode voor het identificeren van knelpuntberoepen.</w:t>
            </w:r>
            <w:r>
              <w:t xml:space="preserve"> </w:t>
            </w:r>
            <w:r>
              <w:rPr>
                <w:b/>
                <w:i/>
              </w:rPr>
              <w:t>Bovendien worden deze lijsten niet in alle lidstaten met dezelfde nauwkeurigheid en frequentie bijgewerkt.</w:t>
            </w:r>
            <w:r>
              <w:t xml:space="preserve"> </w:t>
            </w:r>
            <w:r>
              <w:rPr>
                <w:b/>
                <w:i/>
              </w:rPr>
              <w:t>De Europese Commissie moet deze werkzaamheden daarom aanmoedigen door middel van de uitwisseling van beste praktijken om ervoor te zorgen dat deze lijsten, zowel op het niveau van de Unie als op nationaal niveau, de realiteit van de arbeidsmarkt in de betrokken lidstaten weerspiegelen.</w:t>
            </w:r>
            <w:r>
              <w:t xml:space="preserve"> </w:t>
            </w:r>
            <w:r>
              <w:rPr>
                <w:b/>
                <w:i/>
              </w:rPr>
              <w:t>Bovendien moet rekening worden gehouden met het feit dat het opstellen van dergelijke lijsten niet altijd onder de nationale bevoegdheid van de lidstaat valt.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 deelnemende lidstaten moeten ervoor zorgen dat </w:t>
            </w:r>
            <w:r>
              <w:rPr>
                <w:b/>
                <w:i/>
              </w:rPr>
              <w:t>de</w:t>
            </w:r>
            <w:r>
              <w:t xml:space="preserve"> informatie over de EU-talentenpool en de werking ervan gemakkelijk toegankelijk is voor werkzoekenden uit derde landen en werkgevers en dat in die informatie met name de bevoegde autoriteiten in de deelnemende lidstaten </w:t>
            </w:r>
            <w:r>
              <w:rPr>
                <w:b/>
                <w:i/>
              </w:rPr>
              <w:t>en</w:t>
            </w:r>
            <w:r>
              <w:t xml:space="preserve"> de voorwaarden </w:t>
            </w:r>
            <w:r>
              <w:rPr>
                <w:b/>
                <w:i/>
              </w:rPr>
              <w:t>en</w:t>
            </w:r>
            <w:r>
              <w:t xml:space="preserve"> procedures voor deelname aan de EU-talentenpool </w:t>
            </w:r>
            <w:r>
              <w:rPr>
                <w:b/>
                <w:i/>
              </w:rPr>
              <w:t>worden vermeld</w:t>
            </w:r>
            <w:r>
              <w:t>.</w:t>
            </w:r>
          </w:p>
        </w:tc>
        <w:tc>
          <w:tcPr>
            <w:tcW w:w="4876" w:type="dxa"/>
            <w:tcBorders>
              <w:top w:val="nil"/>
              <w:left w:val="nil"/>
              <w:bottom w:val="nil"/>
              <w:right w:val="nil"/>
            </w:tcBorders>
          </w:tcPr>
          <w:p>
            <w:pPr>
              <w:pStyle w:val="Normal6a"/>
            </w:pPr>
            <w:r>
              <w:t>(26)</w:t>
            </w:r>
            <w:r>
              <w:tab/>
            </w:r>
            <w:r>
              <w:t xml:space="preserve">De deelnemende lidstaten moeten ervoor zorgen dat </w:t>
            </w:r>
            <w:r>
              <w:rPr>
                <w:b/>
                <w:i/>
              </w:rPr>
              <w:t>uitgebreide en gebruikersvriendelijke</w:t>
            </w:r>
            <w:r>
              <w:t xml:space="preserve"> informatie over de EU-talentenpool en de werking ervan gemakkelijk toegankelijk is voor werkzoekenden uit derde landen en werkgevers en dat in die informatie met name de bevoegde autoriteiten in de deelnemende lidstaten </w:t>
            </w:r>
            <w:r>
              <w:rPr>
                <w:b/>
                <w:i/>
              </w:rPr>
              <w:t>worden vermeld.</w:t>
            </w:r>
            <w:r>
              <w:t xml:space="preserve"> </w:t>
            </w:r>
            <w:r>
              <w:rPr>
                <w:b/>
                <w:i/>
              </w:rPr>
              <w:t>In die informatie moet een gedetailleerde toelichting zijn opgenomen op</w:t>
            </w:r>
            <w:r>
              <w:t xml:space="preserve"> de voorwaarden</w:t>
            </w:r>
            <w:r>
              <w:rPr>
                <w:b/>
                <w:i/>
              </w:rPr>
              <w:t>, de subsidiabiliteitscriteria en de</w:t>
            </w:r>
            <w:r>
              <w:t xml:space="preserve"> procedures voor deelname aan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 deelnemende lidstaten moeten ervoor zorgen dat de informatie over de EU-talentenpool en de werking ervan gemakkelijk toegankelijk is voor werkzoekenden uit derde landen en werkgevers en dat in die informatie met name de bevoegde autoriteiten in de deelnemende lidstaten </w:t>
            </w:r>
            <w:r>
              <w:rPr>
                <w:b/>
                <w:i/>
              </w:rPr>
              <w:t>en</w:t>
            </w:r>
            <w:r>
              <w:t xml:space="preserve"> de voorwaarden en procedures voor deelname aan de EU-talentenpool worden </w:t>
            </w:r>
            <w:r>
              <w:rPr>
                <w:b/>
                <w:i/>
              </w:rPr>
              <w:t>vermeld</w:t>
            </w:r>
            <w:r>
              <w:t>.</w:t>
            </w:r>
          </w:p>
        </w:tc>
        <w:tc>
          <w:tcPr>
            <w:tcW w:w="4876" w:type="dxa"/>
            <w:tcBorders>
              <w:top w:val="nil"/>
              <w:left w:val="nil"/>
              <w:bottom w:val="nil"/>
              <w:right w:val="nil"/>
            </w:tcBorders>
          </w:tcPr>
          <w:p>
            <w:pPr>
              <w:pStyle w:val="Normal6a"/>
            </w:pPr>
            <w:r>
              <w:t>(26)</w:t>
            </w:r>
            <w:r>
              <w:tab/>
            </w:r>
            <w:r>
              <w:t xml:space="preserve">De deelnemende lidstaten moeten ervoor zorgen dat de informatie over de EU-talentenpool en de werking ervan gemakkelijk toegankelijk is voor werkzoekenden uit derde landen en werkgevers en dat in die informatie met name de bevoegde autoriteiten in de deelnemende lidstaten </w:t>
            </w:r>
            <w:r>
              <w:rPr>
                <w:b/>
                <w:i/>
              </w:rPr>
              <w:t>worden vermeld.</w:t>
            </w:r>
            <w:r>
              <w:t xml:space="preserve"> </w:t>
            </w:r>
            <w:r>
              <w:rPr>
                <w:b/>
                <w:i/>
              </w:rPr>
              <w:t>Ook</w:t>
            </w:r>
            <w:r>
              <w:t xml:space="preserve"> de voorwaarden en procedures voor deelname aan de EU-talentenpool </w:t>
            </w:r>
            <w:r>
              <w:rPr>
                <w:b/>
                <w:i/>
              </w:rPr>
              <w:t>moeten daarin</w:t>
            </w:r>
            <w:r>
              <w:t xml:space="preserve"> worden </w:t>
            </w:r>
            <w:r>
              <w:rPr>
                <w:b/>
                <w:i/>
              </w:rPr>
              <w:t>opgenomen, alsook de verplichtingen waaraan moet worden voldaan en de uit te voeren controles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 </w:t>
            </w:r>
            <w:r>
              <w:rPr>
                <w:b/>
                <w:i/>
              </w:rPr>
              <w:t>deelnemende</w:t>
            </w:r>
            <w:r>
              <w:t xml:space="preserve"> lidstaten moeten </w:t>
            </w:r>
            <w:r>
              <w:rPr>
                <w:b/>
                <w:i/>
              </w:rPr>
              <w:t>ervoor zorgen dat de</w:t>
            </w:r>
            <w:r>
              <w:t xml:space="preserve"> informatie over de EU-talentenpool en de werking ervan gemakkelijk toegankelijk </w:t>
            </w:r>
            <w:r>
              <w:rPr>
                <w:b/>
                <w:i/>
              </w:rPr>
              <w:t>is</w:t>
            </w:r>
            <w:r>
              <w:t xml:space="preserve"> voor werkzoekenden uit derde landen en werkgevers </w:t>
            </w:r>
            <w:r>
              <w:rPr>
                <w:b/>
                <w:i/>
              </w:rPr>
              <w:t>en dat in die</w:t>
            </w:r>
            <w:r>
              <w:t xml:space="preserve"> informatie </w:t>
            </w:r>
            <w:r>
              <w:rPr>
                <w:b/>
                <w:i/>
              </w:rPr>
              <w:t>met name</w:t>
            </w:r>
            <w:r>
              <w:t xml:space="preserve"> de bevoegde autoriteiten in de </w:t>
            </w:r>
            <w:r>
              <w:rPr>
                <w:b/>
                <w:i/>
              </w:rPr>
              <w:t>deelnemende</w:t>
            </w:r>
            <w:r>
              <w:t xml:space="preserve"> lidstaten </w:t>
            </w:r>
            <w:r>
              <w:rPr>
                <w:b/>
                <w:i/>
              </w:rPr>
              <w:t>en</w:t>
            </w:r>
            <w:r>
              <w:t xml:space="preserve"> de voorwaarden en procedures voor deelname aan de EU-talentenpool worden vermeld.</w:t>
            </w:r>
          </w:p>
        </w:tc>
        <w:tc>
          <w:tcPr>
            <w:tcW w:w="4876" w:type="dxa"/>
            <w:tcBorders>
              <w:top w:val="nil"/>
              <w:left w:val="nil"/>
              <w:bottom w:val="nil"/>
              <w:right w:val="nil"/>
            </w:tcBorders>
          </w:tcPr>
          <w:p>
            <w:pPr>
              <w:pStyle w:val="Normal6a"/>
            </w:pPr>
            <w:r>
              <w:t>(26)</w:t>
            </w:r>
            <w:r>
              <w:tab/>
            </w:r>
            <w:r>
              <w:t xml:space="preserve">De lidstaten moeten informatie over de EU-talentenpool en de werking ervan gemakkelijk toegankelijk </w:t>
            </w:r>
            <w:r>
              <w:rPr>
                <w:b/>
                <w:i/>
              </w:rPr>
              <w:t>maken</w:t>
            </w:r>
            <w:r>
              <w:t xml:space="preserve"> voor werkzoekenden uit derde landen en werkgevers</w:t>
            </w:r>
            <w:r>
              <w:rPr>
                <w:b/>
                <w:i/>
              </w:rPr>
              <w:t>, met name de</w:t>
            </w:r>
            <w:r>
              <w:t xml:space="preserve"> informatie </w:t>
            </w:r>
            <w:r>
              <w:rPr>
                <w:b/>
                <w:i/>
              </w:rPr>
              <w:t>over</w:t>
            </w:r>
            <w:r>
              <w:t xml:space="preserve"> de bevoegde autoriteiten in de lidstaten</w:t>
            </w:r>
            <w:r>
              <w:rPr>
                <w:b/>
                <w:i/>
              </w:rPr>
              <w:t>.</w:t>
            </w:r>
            <w:r>
              <w:t xml:space="preserve"> </w:t>
            </w:r>
            <w:r>
              <w:rPr>
                <w:b/>
                <w:i/>
              </w:rPr>
              <w:t>In die informatie moeten</w:t>
            </w:r>
            <w:r>
              <w:t xml:space="preserve"> de voorwaarden en procedures voor deelname aan de EU-talentenpool worden vermeld.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Om de EU-talentenpool bij werkgevers in de EU en internationale werkzoekenden doeltreffend te promoten en zichtbaar te maken, moet op EU-, nationaal en internationaal niveau een uitgebreide online- en offlinecampagne worden gevoerd.</w:t>
            </w:r>
            <w:r>
              <w:t xml:space="preserve"> </w:t>
            </w:r>
            <w:r>
              <w:rPr>
                <w:b/>
                <w:i/>
              </w:rPr>
              <w:t>Het secretariaat van de EU-talentenpool en de lidstaten moeten verantwoordelijk zijn voor de coördinatie van promotieactiviteiten.</w:t>
            </w:r>
            <w:r>
              <w:t xml:space="preserve"> </w:t>
            </w:r>
            <w:r>
              <w:rPr>
                <w:b/>
                <w:i/>
              </w:rPr>
              <w:t>Specifieke initiatieven moeten ook gericht zijn op derde landen, onder meer via partnerschappen met delegaties van de Europese Unie en nationale ambassades.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Het secretariaat van de EU-talentenpool </w:t>
            </w:r>
            <w:r>
              <w:rPr>
                <w:b/>
                <w:i/>
              </w:rPr>
              <w:t>moet</w:t>
            </w:r>
            <w:r>
              <w:t xml:space="preserve"> ervoor zorgen dat op het IT-platform van de EU-talentenpool </w:t>
            </w:r>
            <w:r>
              <w:rPr>
                <w:b/>
                <w:i/>
              </w:rPr>
              <w:t>gemakkelijk toegankelijke informatie beschikbaar is over de immigratieprocedures</w:t>
            </w:r>
            <w:r>
              <w:t xml:space="preserve">, erkenning van kwalificaties en validering van vaardigheden, de rechten van onderdanen van derde landen, </w:t>
            </w:r>
            <w:r>
              <w:rPr>
                <w:b/>
                <w:i/>
              </w:rPr>
              <w:t>levens</w:t>
            </w:r>
            <w:r>
              <w:t xml:space="preserve">- en arbeidsomstandigheden </w:t>
            </w:r>
            <w:r>
              <w:rPr>
                <w:b/>
                <w:i/>
              </w:rPr>
              <w:t>en de</w:t>
            </w:r>
            <w:r>
              <w:t xml:space="preserv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Op het IT-platform van de EU-talentenpool moet ook online-informatie beschikbaar zijn over ondersteuning van werkzoekenden die internationale bescherming behoeven en zich in derde landen bevinden. 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rPr>
                <w:b/>
                <w:i/>
              </w:rPr>
              <w:t>Om eerlijke werving te bevorderen en de transparantie voor onderdanen van derde landen te vergroten, moet</w:t>
            </w:r>
            <w:r>
              <w:t xml:space="preserve"> het secretariaat van de EU-talentenpool </w:t>
            </w:r>
            <w:r>
              <w:rPr>
                <w:b/>
                <w:i/>
              </w:rPr>
              <w:t>in samenwerking met de nationale contactpunten</w:t>
            </w:r>
            <w:r>
              <w:t xml:space="preserve"> ervoor zorgen dat </w:t>
            </w:r>
            <w:r>
              <w:rPr>
                <w:b/>
                <w:i/>
              </w:rPr>
              <w:t>gemakkelijk toegankelijke informatie over alle lidstaten beschikbaar is</w:t>
            </w:r>
            <w:r>
              <w:t xml:space="preserve"> op het IT-platform van de EU-talentenpool</w:t>
            </w:r>
            <w:r>
              <w:rPr>
                <w:b/>
                <w:i/>
              </w:rPr>
              <w:t>.</w:t>
            </w:r>
            <w:r>
              <w:t xml:space="preserve"> </w:t>
            </w:r>
            <w:r>
              <w:rPr>
                <w:b/>
                <w:i/>
              </w:rPr>
              <w:t>De informatie moet onder meer, maar niet uitsluitend, betrekking hebben op werkgelegenheid, immigratie- en administratieve procedures</w:t>
            </w:r>
            <w:r>
              <w:t xml:space="preserve">, erkenning van kwalificaties en validering van vaardigheden, de rechten van onderdanen van derde landen, </w:t>
            </w:r>
            <w:r>
              <w:rPr>
                <w:b/>
                <w:i/>
              </w:rPr>
              <w:t>leef</w:t>
            </w:r>
            <w:r>
              <w:t>- en arbeidsomstandigheden</w:t>
            </w:r>
            <w:r>
              <w:rPr>
                <w:b/>
                <w:i/>
              </w:rPr>
              <w:t>, met inbegrip van informatie ter ondersteuning van de integratie van onderdanen van derde landen en hun gezinnen, zoals huisvesting, onderwijs, taalcursussen, beroepsopleidingen en om- en bijscholingsmogelijkheden, toegang tot de rechter en doeltreffende rechtsmiddelen en informatie over beschikbare</w:t>
            </w:r>
            <w:r>
              <w:t xml:space="preserve"> verhaalmechanismen in geval van uitbuiting op het werk en oneerlijke wervingspraktijken in de deelnemende lidstaten</w:t>
            </w:r>
            <w:r>
              <w:rPr>
                <w:b/>
                <w:i/>
              </w:rPr>
              <w:t>.</w:t>
            </w:r>
            <w:r>
              <w:t xml:space="preserve"> </w:t>
            </w:r>
            <w:r>
              <w:rPr>
                <w:b/>
                <w:i/>
              </w:rPr>
              <w:t>Op het IT-platform van de EU-talentenpool moeten ook rechtstreeks toegankelijke klachtenmechanismen beschikbaar zijn met betrekking tot onrechtmatige en laakbare arbeidspraktijken voor geregistreerde werkzoekenden en werknemers die via de EU-talentenpool in dienst zijn genomen</w:t>
            </w:r>
            <w:r>
              <w:t>. De nationale contactpunten van de EU-talentenpool moeten de betrokken informatie doorgeven aan het secretariaat van de EU-talentenpool, zodat deze op het IT-platform van de EU-talentenpool kan worden bekendgemaakt. Op het IT-platform van de EU-talentenpool moet ook online-informatie beschikbaar zijn over ondersteuning van werkzoekenden die internationale bescherming behoeven en zich in derde landen bevinden. De ondersteunende maatregelen van de lidstaten kunnen onder meer bestaan uit specifieke voorlichtingscampagnes, steun voor het verkrijgen van een reisdocument en integratiesteun bij aankomst.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w:t>
            </w:r>
            <w:r>
              <w:rPr>
                <w:b/>
                <w:i/>
              </w:rPr>
              <w:t>Op het IT-platform van de EU-talentenpool moet ook online-informatie beschikbaar zijn over ondersteuning van werkzoekenden die internationale bescherming behoeven en zich in derde landen bevinden.</w:t>
            </w:r>
            <w:r>
              <w:t xml:space="preserve"> </w:t>
            </w:r>
            <w:r>
              <w:rPr>
                <w:b/>
                <w:i/>
              </w:rPr>
              <w:t>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t>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w:t>
            </w:r>
            <w:r>
              <w:rPr>
                <w:b/>
                <w:i/>
              </w:rPr>
              <w:t>Op het IT-platform van de EU-talentenpool moet ook online-informatie beschikbaar zijn over ondersteuning van werkzoekenden die internationale bescherming behoeven en zich in derde landen bevinden.</w:t>
            </w:r>
            <w:r>
              <w:t xml:space="preserve"> </w:t>
            </w:r>
            <w:r>
              <w:rPr>
                <w:b/>
                <w:i/>
              </w:rPr>
              <w:t>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t>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w:t>
            </w:r>
            <w:r>
              <w:rPr>
                <w:b/>
                <w:i/>
              </w:rPr>
              <w:t>, levens- en arbeidsomstandigheden</w:t>
            </w:r>
            <w:r>
              <w:t xml:space="preserve">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Op het IT-platform van de EU-talentenpool moet ook online-informatie beschikbaar zijn over ondersteuning van werkzoekenden die internationale bescherming behoeven en zich in derde landen bevinden. 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w:t>
            </w:r>
            <w:r>
              <w:rPr>
                <w:b/>
                <w:i/>
              </w:rPr>
              <w:t>meertalige</w:t>
            </w:r>
            <w:r>
              <w:t xml:space="preserve"> informatie beschikbaar is </w:t>
            </w:r>
            <w:r>
              <w:rPr>
                <w:b/>
                <w:i/>
              </w:rPr>
              <w:t>voor arbeidsmigranten over arbeidsrechten, socialezekerheidsrechten, leef- en arbeidsomstandigheden en vakbondsvertegenwoordiging in elke deelnemende lidstaat.</w:t>
            </w:r>
            <w:r>
              <w:t xml:space="preserve"> </w:t>
            </w:r>
            <w:r>
              <w:rPr>
                <w:b/>
                <w:i/>
              </w:rPr>
              <w:t>Op het platform van de EU-talentenpool moet onder meer gedetailleerde informatie beschikbaar zijn</w:t>
            </w:r>
            <w:r>
              <w:t xml:space="preserve"> over de immigratieprocedures, erkenning van kwalificaties en validering van vaardigheden, de rechten van onderdanen van derde landen </w:t>
            </w:r>
            <w:r>
              <w:rPr>
                <w:b/>
                <w:i/>
              </w:rPr>
              <w:t>en daarmee verband houdende kosten,</w:t>
            </w:r>
            <w:r>
              <w:t xml:space="preserve">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Op het IT-platform van de EU-talentenpool moet ook online-informatie beschikbaar zijn over ondersteuning van werkzoekenden die internationale bescherming behoeven en zich in derde landen bevinden. De ondersteunende maatregelen van de lidstaten kunnen onder meer bestaan uit specifieke voorlichtingscampagnes, steun voor het verkrijgen van een reisdocument en integratiesteun bij aankomst.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w:t>
            </w:r>
            <w:r>
              <w:rPr>
                <w:b/>
                <w:i/>
              </w:rPr>
              <w:t>levens- en arbeidsomstandigheden</w:t>
            </w:r>
            <w:r>
              <w:t xml:space="preserve">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w:t>
            </w:r>
            <w:r>
              <w:rPr>
                <w:b/>
                <w:i/>
              </w:rPr>
              <w:t>.</w:t>
            </w:r>
            <w:r>
              <w:t xml:space="preserve"> </w:t>
            </w:r>
            <w:r>
              <w:rPr>
                <w:b/>
                <w:i/>
              </w:rPr>
              <w:t>Op het IT-platform van de EU-talentenpool moet ook online-informatie beschikbaar zijn over ondersteuning van werkzoekenden die internationale bescherming behoeven en zich in derde landen bevinden</w:t>
            </w:r>
            <w:r>
              <w:t>. 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informatie beschikbaar is over de immigratieprocedures, erkenning van kwalificaties en validering van vaardigheden, de rechten </w:t>
            </w:r>
            <w:r>
              <w:rPr>
                <w:b/>
                <w:i/>
              </w:rPr>
              <w:t>en plichten</w:t>
            </w:r>
            <w:r>
              <w:t xml:space="preserve"> van onderdanen van derde landen, </w:t>
            </w:r>
            <w:r>
              <w:rPr>
                <w:b/>
                <w:i/>
              </w:rPr>
              <w:t>de levensomstandigheden, toegangs-, verblijfs- en arbeidsvoorwaarden</w:t>
            </w:r>
            <w:r>
              <w:t xml:space="preserve">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De ondersteunende maatregelen van de lidstaten kunnen onder meer bestaan uit specifieke voorlichtingscampagnes, steun voor het verkrijgen van een reisdocument en integratiesteun bij aankomst.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w:t>
            </w:r>
            <w:r>
              <w:rPr>
                <w:b/>
                <w:i/>
              </w:rPr>
              <w:t>Op het IT-platform van de EU-talentenpool moet ook online-informatie beschikbaar zijn over ondersteuning van werkzoekenden die internationale bescherming behoeven en zich in derde landen bevinden.</w:t>
            </w:r>
            <w:r>
              <w:t xml:space="preserve"> De ondersteunende maatregelen van de lidstaten kunnen onder meer bestaan uit specifieke voorlichtingscampagnes, steun voor het verkrijgen van een reisdocument en integratiesteun bij aankomst.</w:t>
            </w:r>
          </w:p>
        </w:tc>
        <w:tc>
          <w:tcPr>
            <w:tcW w:w="4876" w:type="dxa"/>
            <w:tcBorders>
              <w:top w:val="nil"/>
              <w:left w:val="nil"/>
              <w:bottom w:val="nil"/>
              <w:right w:val="nil"/>
            </w:tcBorders>
          </w:tcPr>
          <w:p>
            <w:pPr>
              <w:pStyle w:val="Normal6a"/>
            </w:pPr>
            <w:r>
              <w:t>(27)</w:t>
            </w:r>
            <w:r>
              <w:tab/>
            </w:r>
            <w:r>
              <w:t>Het secretariaat van de EU-talentenpool moet ervoor zorgen dat op het IT-platform van de EU-talentenpool gemakkelijk toegankelijke informatie beschikbaar is over de immigratieprocedures, erkenning van kwalificaties en validering van vaardigheden, de rechten van onderdanen van derde landen, levens- en arbeidsomstandigheden en de verhaalmechanismen in geval van uitbuiting op het werk en oneerlijke wervingspraktijken in de deelnemende lidstaten. De nationale contactpunten van de EU-talentenpool moeten de betrokken informatie doorgeven aan het secretariaat van de EU-talentenpool, zodat deze op het IT-platform van de EU-talentenpool kan worden bekendgemaakt. De ondersteunende maatregelen van de lidstaten kunnen onder meer bestaan uit specifieke voorlichtingscampagnes, steun voor het verkrijgen van een reisdocument en integratiesteun bij aankomst.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De informatie op het IT-platform van de EU-talentenpool moet ten minste in de officiële talen van </w:t>
            </w:r>
            <w:r>
              <w:rPr>
                <w:b/>
                <w:i/>
              </w:rPr>
              <w:t>de deelnemende</w:t>
            </w:r>
            <w:r>
              <w:t xml:space="preserve"> lidstaten beschikbaar worden gesteld.</w:t>
            </w:r>
          </w:p>
        </w:tc>
        <w:tc>
          <w:tcPr>
            <w:tcW w:w="4876" w:type="dxa"/>
            <w:tcBorders>
              <w:top w:val="nil"/>
              <w:left w:val="nil"/>
              <w:bottom w:val="nil"/>
              <w:right w:val="nil"/>
            </w:tcBorders>
          </w:tcPr>
          <w:p>
            <w:pPr>
              <w:pStyle w:val="Normal6a"/>
            </w:pPr>
            <w:r>
              <w:t>(28)</w:t>
            </w:r>
            <w:r>
              <w:tab/>
            </w:r>
            <w:r>
              <w:t>De informatie op het IT-platform van de EU-talentenpool moet</w:t>
            </w:r>
            <w:r>
              <w:rPr>
                <w:b/>
                <w:i/>
              </w:rPr>
              <w:t>, indien technisch mogelijk,</w:t>
            </w:r>
            <w:r>
              <w:t xml:space="preserve"> ten minste in de officiële talen van </w:t>
            </w:r>
            <w:r>
              <w:rPr>
                <w:b/>
                <w:i/>
              </w:rPr>
              <w:t>alle</w:t>
            </w:r>
            <w:r>
              <w:t xml:space="preserve"> lidstaten beschikbaar worden gesteld</w:t>
            </w:r>
            <w:r>
              <w:rPr>
                <w:b/>
                <w:i/>
              </w:rPr>
              <w:t>, alsook in de officiële talen van derde landen die aan de talentpartnerschappen deelnemen, en in de officiële talen van de tien nationaliteiten die de afgelopen drie jaar binnen de EU het hoogste aantal gecombineerde vergunningen hebben ontvangen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De informatie op het IT-platform van de EU-talentenpool moet ten minste in de officiële talen van de </w:t>
            </w:r>
            <w:r>
              <w:rPr>
                <w:b/>
                <w:i/>
              </w:rPr>
              <w:t>deelnemende</w:t>
            </w:r>
            <w:r>
              <w:t xml:space="preserve"> lidstaten beschikbaar worden gesteld.</w:t>
            </w:r>
          </w:p>
        </w:tc>
        <w:tc>
          <w:tcPr>
            <w:tcW w:w="4876" w:type="dxa"/>
            <w:tcBorders>
              <w:top w:val="nil"/>
              <w:left w:val="nil"/>
              <w:bottom w:val="nil"/>
              <w:right w:val="nil"/>
            </w:tcBorders>
          </w:tcPr>
          <w:p>
            <w:pPr>
              <w:pStyle w:val="Normal6a"/>
            </w:pPr>
            <w:r>
              <w:t>(28)</w:t>
            </w:r>
            <w:r>
              <w:tab/>
            </w:r>
            <w:r>
              <w:t>De informatie op het IT-platform van de EU-talentenpool moet ten minste in de officiële talen van de lidstaten beschikbaar worden 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 delegaties van de Europese Unie, alsook de deelnemende lidstaten, moeten ondersteuning bieden bij het verstrekken van informatie over de EU-talentenpool en de werking ervan aan werkzoekenden uit derde landen.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 delegaties van de Europese Unie, </w:t>
            </w:r>
            <w:r>
              <w:rPr>
                <w:b/>
                <w:i/>
              </w:rPr>
              <w:t>alsook de deelnemende</w:t>
            </w:r>
            <w:r>
              <w:t xml:space="preserve"> lidstaten, </w:t>
            </w:r>
            <w:r>
              <w:rPr>
                <w:b/>
                <w:i/>
              </w:rPr>
              <w:t>moeten ondersteuning bieden bij het verstrekken van informatie</w:t>
            </w:r>
            <w:r>
              <w:t xml:space="preserve"> over de EU-talentenpool en de werking ervan aan werkzoekenden uit derde landen.</w:t>
            </w:r>
          </w:p>
        </w:tc>
        <w:tc>
          <w:tcPr>
            <w:tcW w:w="4876" w:type="dxa"/>
            <w:tcBorders>
              <w:top w:val="nil"/>
              <w:left w:val="nil"/>
              <w:bottom w:val="nil"/>
              <w:right w:val="nil"/>
            </w:tcBorders>
          </w:tcPr>
          <w:p>
            <w:pPr>
              <w:pStyle w:val="Normal6a"/>
            </w:pPr>
            <w:r>
              <w:t>(29)</w:t>
            </w:r>
            <w:r>
              <w:tab/>
            </w:r>
            <w:r>
              <w:t xml:space="preserve">De delegaties van de Europese Unie, </w:t>
            </w:r>
            <w:r>
              <w:rPr>
                <w:b/>
                <w:i/>
              </w:rPr>
              <w:t>in samenwerking met de</w:t>
            </w:r>
            <w:r>
              <w:t xml:space="preserve"> lidstaten, </w:t>
            </w:r>
            <w:r>
              <w:rPr>
                <w:b/>
                <w:i/>
              </w:rPr>
              <w:t>spelen een actieve rol bij de ondersteuning van de informatieverstrekking</w:t>
            </w:r>
            <w:r>
              <w:t xml:space="preserve"> over de EU-talentenpool en de werking ervan aan werkzoekenden uit derde landen</w:t>
            </w:r>
            <w:r>
              <w:rPr>
                <w:b/>
                <w:i/>
              </w:rPr>
              <w:t>, net zoals de deelnemende lidstaten.</w:t>
            </w:r>
            <w:r>
              <w:t xml:space="preserve"> </w:t>
            </w:r>
            <w:r>
              <w:rPr>
                <w:b/>
                <w:i/>
              </w:rPr>
              <w:t>Informatie van de EU-delegaties over de werking van de EU-talentenpool moet als uitgangspunt worden gebruikt bij de monitoring van de EU-talentenpool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 delegaties van de Europese Unie, alsook de </w:t>
            </w:r>
            <w:r>
              <w:rPr>
                <w:b/>
                <w:i/>
              </w:rPr>
              <w:t>deelnemende</w:t>
            </w:r>
            <w:r>
              <w:t xml:space="preserve"> lidstaten, moeten ondersteuning bieden bij het verstrekken van informatie over de EU-talentenpool en de werking ervan aan werkzoekenden uit derde landen.</w:t>
            </w:r>
          </w:p>
        </w:tc>
        <w:tc>
          <w:tcPr>
            <w:tcW w:w="4876" w:type="dxa"/>
            <w:tcBorders>
              <w:top w:val="nil"/>
              <w:left w:val="nil"/>
              <w:bottom w:val="nil"/>
              <w:right w:val="nil"/>
            </w:tcBorders>
          </w:tcPr>
          <w:p>
            <w:pPr>
              <w:pStyle w:val="Normal6a"/>
            </w:pPr>
            <w:r>
              <w:t>(29)</w:t>
            </w:r>
            <w:r>
              <w:tab/>
            </w:r>
            <w:r>
              <w:t>De delegaties van de Europese Unie, alsook de lidstaten, moeten ondersteuning bieden bij het verstrekken van informatie over de EU-talentenpool en de werking ervan aan werkzoekenden uit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De nationale contactpunten van de EU-talentenpool </w:t>
            </w:r>
            <w:r>
              <w:rPr>
                <w:b/>
                <w:i/>
              </w:rPr>
              <w:t>kunnen</w:t>
            </w:r>
            <w:r>
              <w:t xml:space="preserve">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w:t>
            </w:r>
            <w:r>
              <w:rPr>
                <w:b/>
                <w:i/>
              </w:rPr>
              <w:t>deelnemende</w:t>
            </w:r>
            <w:r>
              <w:t xml:space="preserve"> lidstaat, ook inzake de rechten en plichten van onderdanen van derde landen, zoals op het gebied van toegang tot sociale uitkeringen, gezondheidszorg, onderwijs en huisvesting. Ook over procedures voor gezinshereniging en de rechten van gezinsleden, en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w:t>
            </w:r>
            <w:r>
              <w:rPr>
                <w:b/>
                <w:i/>
              </w:rPr>
              <w:t>deelnemende</w:t>
            </w:r>
            <w:r>
              <w:t xml:space="preserv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rPr>
                <w:b/>
                <w:i/>
              </w:rPr>
              <w:t>Om ervoor te zorgen dat onderdanen van derde landen die via de EU-talentenpool in de Unie aankomen, behouden blijven en integreren, is het van cruciaal belang dat zij passende steun en kansen krijgen.</w:t>
            </w:r>
            <w:r>
              <w:t xml:space="preserve"> De nationale contactpunten van de EU-talentenpool </w:t>
            </w:r>
            <w:r>
              <w:rPr>
                <w:b/>
                <w:i/>
              </w:rPr>
              <w:t>moeten</w:t>
            </w:r>
            <w:r>
              <w:t xml:space="preserve">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lidstaat, ook inzake de rechten en plichten van onderdanen van derde landen, zoals op het gebied van toegang tot sociale uitkeringen, gezondheidszorg, onderwijs en huisvesting. Ook over procedures voor gezinshereniging en de rechten van gezinsleden, en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 </w:t>
            </w:r>
            <w:r>
              <w:rPr>
                <w:b/>
                <w:i/>
              </w:rPr>
              <w:t>Werkzoekenden die een baan aangeboden krijgen, dienen automatisch specifieke informatie te ontvangen over de rechten en plichten van onderdanen van derde landen, zoals toegang tot sociale uitkeringen, gezondheidszorg, onderwijs en huisvesting.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w:t>
            </w:r>
            <w:r>
              <w:rPr>
                <w:b/>
                <w:i/>
              </w:rPr>
              <w:t>, zoals op het gebied van toegang tot sociale uitkeringen, gezondheidszorg, onderwijs en huisvesting.</w:t>
            </w:r>
            <w:r>
              <w:t xml:space="preserve"> </w:t>
            </w:r>
            <w:r>
              <w:rPr>
                <w:b/>
                <w:i/>
              </w:rPr>
              <w:t>Ook over procedures voor gezinshereniging en de rechten van gezinsleden, en</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w:t>
            </w:r>
            <w:r>
              <w:rPr>
                <w:b/>
                <w:i/>
              </w:rPr>
              <w:t>.</w:t>
            </w:r>
            <w:r>
              <w:t xml:space="preserve"> </w:t>
            </w:r>
            <w:r>
              <w:rPr>
                <w:b/>
                <w:i/>
              </w:rPr>
              <w:t>Ook</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w:t>
            </w:r>
            <w:r>
              <w:rPr>
                <w:b/>
                <w:i/>
              </w:rPr>
              <w:t>, zoals op het gebied van toegang tot sociale uitkeringen, gezondheidszorg, onderwijs en huisvesting.</w:t>
            </w:r>
            <w:r>
              <w:t xml:space="preserve"> </w:t>
            </w:r>
            <w:r>
              <w:rPr>
                <w:b/>
                <w:i/>
              </w:rPr>
              <w:t>Ook over procedures voor gezinshereniging en de rechten van gezinsleden, en</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w:t>
            </w:r>
            <w:r>
              <w:rPr>
                <w:b/>
                <w:i/>
              </w:rPr>
              <w:t>.</w:t>
            </w:r>
            <w:r>
              <w:t xml:space="preserve"> </w:t>
            </w:r>
            <w:r>
              <w:rPr>
                <w:b/>
                <w:i/>
              </w:rPr>
              <w:t>Ook</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 </w:t>
            </w:r>
            <w:r>
              <w:rPr>
                <w:b/>
                <w:i/>
              </w:rPr>
              <w:t>zoals op het gebied van toegang tot sociale uitkeringen, gezondheidszorg, onderwijs en huisvesting.</w:t>
            </w:r>
            <w:r>
              <w:t xml:space="preserve"> </w:t>
            </w:r>
            <w:r>
              <w:rPr>
                <w:b/>
                <w:i/>
              </w:rPr>
              <w:t>Ook over procedures voor gezinshereniging en de rechten van gezinsleden, en</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t xml:space="preserve">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 </w:t>
            </w:r>
            <w:r>
              <w:rPr>
                <w:b/>
                <w:i/>
              </w:rPr>
              <w:t>in overeenstemming met de geldende nationale wetgeving.</w:t>
            </w:r>
            <w:r>
              <w:t xml:space="preserve"> </w:t>
            </w:r>
            <w:r>
              <w:rPr>
                <w:b/>
                <w:i/>
              </w:rPr>
              <w:t>Ook</w:t>
            </w:r>
            <w:r>
              <w:t xml:space="preserve">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w:t>
            </w:r>
            <w:r>
              <w:rPr>
                <w:b/>
                <w:i/>
              </w:rPr>
              <w:t>, zoals op het gebied van toegang tot sociale uitkeringen, gezondheidszorg, onderwijs en huisvesting</w:t>
            </w:r>
            <w:r>
              <w:t xml:space="preserve">. Ook over procedures voor gezinshereniging en de rechten van gezinsleden, en over bestaande maatregelen om de integratie in de gastlidstaat te vergemakkelijken, zoals taalcursussen en beroepsopleiding, kan </w:t>
            </w:r>
            <w:r>
              <w:rPr>
                <w:b/>
                <w:i/>
              </w:rPr>
              <w:t>specifiek advies en specifieke</w:t>
            </w:r>
            <w:r>
              <w:t xml:space="preserv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 Ook over procedures voor gezinshereniging en de rechten van gezinsleden, en over bestaande maatregelen om de integratie in de gastlidstaat te vergemakkelijken, zoals taalcursussen en beroepsopleiding, kan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 zoals op het gebied van toegang tot sociale uitkeringen, gezondheidszorg, onderwijs en huisvesting. Ook over procedures voor gezinshereniging en de rechten van gezinsleden, en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tcBorders>
              <w:top w:val="nil"/>
              <w:left w:val="nil"/>
              <w:bottom w:val="nil"/>
              <w:right w:val="nil"/>
            </w:tcBorders>
          </w:tcPr>
          <w:p>
            <w:pPr>
              <w:pStyle w:val="Normal6a"/>
            </w:pPr>
            <w:r>
              <w:t>(30)</w:t>
            </w:r>
            <w:r>
              <w:tab/>
            </w:r>
            <w:r>
              <w:t xml:space="preserve">De nationale contactpunten van de EU-talentenpool kunnen aanvullende ondersteuning bieden op verzoek van geregistreerde werkzoekenden uit derde landen en werkgevers die aan de EU-talentenpool deelnemen. In het kader van die aanvullende ondersteuning moet onder meer informatie op maat worden verstrekt over visa en verblijfsvergunningen voor arbeidsdoeleinden in de deelnemende lidstaat, ook inzake de rechten en plichten van onderdanen van derde landen, zoals op het gebied van toegang tot sociale uitkeringen, gezondheidszorg, onderwijs en huisvesting. Ook over procedures voor gezinshereniging en de rechten </w:t>
            </w:r>
            <w:r>
              <w:rPr>
                <w:b/>
                <w:i/>
              </w:rPr>
              <w:t>en plichten</w:t>
            </w:r>
            <w:r>
              <w:t xml:space="preserve"> van gezinsleden, en over bestaande maatregelen om de integratie in de gastlidstaat te vergemakkelijken, zoals taalcursussen en beroepsopleiding, kan specifiek advies en specifieke informatie worden verstrekt. Er moet in dit verband tevens informatie worden verstrekt over de verhaalmechanismen die beschikbaar zijn in geval van uitbuiting op het werk en oneerlijke wervingspraktijken in de deelnemende lidstaten. De nationale contactpunten van de EU-talentenpool moeten werkgevers die aan de EU-talentenpool deelnemen, informatie verstrekken over hun rechten en plichten op het gebied van sociale zekerheid, actieve arbeidsmarktmaatregelen, belastingen, kwesties in verband met arbeidsovereenkomsten, pensioenrechten en ziektekostenverzekering.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De lidstaten moeten gestandaardiseerde specifieke informatie verstrekken aan geregistreerde werkzoekenden die zijn geselecteerd voor een vacature in de EU-talentenpool, onder meer door te verwijzen naar bestaande bronnen.</w:t>
            </w:r>
            <w:r>
              <w:t xml:space="preserve"> </w:t>
            </w:r>
            <w:r>
              <w:rPr>
                <w:b/>
                <w:i/>
              </w:rPr>
              <w:t>Daarnaast moeten de nationale contactpunten kunnen doorverwijzen naar de juiste informatiebronnen en/of de bevoegde 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bis)</w:t>
            </w:r>
            <w:r>
              <w:tab/>
            </w:r>
            <w:r>
              <w:rPr>
                <w:b/>
                <w:i/>
              </w:rPr>
              <w:t>Vakbondsnetwerken met adviesdiensten voor migrerende en mobiele werknemers spelen een cruciale rol bij het verstrekken van informatie en advies aan onderdanen van derde landen.</w:t>
            </w:r>
            <w:r>
              <w:t xml:space="preserve"> </w:t>
            </w:r>
            <w:r>
              <w:rPr>
                <w:b/>
                <w:i/>
              </w:rPr>
              <w:t>Deze netwerken moeten op permanente basis voldoende EU-financiering krijgen.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Om de doelstelling van deze verordening te verwezenlijken, moet de effectieve uitvoering van het EU-acquis inzake legale migratie worden gewaarborgd.</w:t>
            </w:r>
            <w:r>
              <w:t xml:space="preserve"> </w:t>
            </w:r>
            <w:r>
              <w:rPr>
                <w:b/>
                <w:i/>
              </w:rPr>
              <w:t>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en de vrijstelling van het beginsel dat Unieburgers voorrang genieten.</w:t>
            </w:r>
            <w:r>
              <w:t xml:space="preserve"> </w:t>
            </w:r>
            <w:r>
              <w:rPr>
                <w:b/>
                <w:i/>
              </w:rPr>
              <w:t>De uitvoering van versnelde immigratieprocedures kan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krijgen</w:t>
            </w:r>
            <w:r>
              <w:t xml:space="preserve"> de deelnemende lidstaten </w:t>
            </w:r>
            <w:r>
              <w:rPr>
                <w:b/>
                <w:i/>
              </w:rPr>
              <w:t>de mogelijkheid om</w:t>
            </w:r>
            <w:r>
              <w:t xml:space="preserve"> versnelde immigratieprocedures </w:t>
            </w:r>
            <w:r>
              <w:rPr>
                <w:b/>
                <w:i/>
              </w:rPr>
              <w:t>in te voeren</w:t>
            </w:r>
            <w:r>
              <w:t xml:space="preserve">, met name wat betreft de afgifte van visa en verblijfsvergunningen voor arbeidsdoeleinden en de vrijstelling van het beginsel dat Unieburgers voorrang genieten. De uitvoering van versnelde immigratieprocedures </w:t>
            </w:r>
            <w:r>
              <w:rPr>
                <w:b/>
                <w:i/>
              </w:rPr>
              <w:t>kan</w:t>
            </w:r>
            <w:r>
              <w:t xml:space="preserve">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ook voor werkzoekenden zelf, moeten</w:t>
            </w:r>
            <w:r>
              <w:t xml:space="preserve"> de deelnemende lidstaten </w:t>
            </w:r>
            <w:r>
              <w:rPr>
                <w:b/>
                <w:i/>
              </w:rPr>
              <w:t>bepalingen vaststellen die</w:t>
            </w:r>
            <w:r>
              <w:t xml:space="preserve"> versnelde immigratieprocedures </w:t>
            </w:r>
            <w:r>
              <w:rPr>
                <w:b/>
                <w:i/>
              </w:rPr>
              <w:t>mogelijk maken</w:t>
            </w:r>
            <w:r>
              <w:t xml:space="preserve">, met name wat betreft </w:t>
            </w:r>
            <w:r>
              <w:rPr>
                <w:b/>
                <w:i/>
              </w:rPr>
              <w:t>het afzien van toepassing van arbeidsmarkttoetsen en de erkenning van kwalificaties en vaardigheden die zijn ontwikkeld of gevalideerd in het kader van een EU-talentpartnerschap of een nationaal kader en die zijn gecertificeerd door een “talentpartnerschapspas”.</w:t>
            </w:r>
            <w:r>
              <w:t xml:space="preserve"> </w:t>
            </w:r>
            <w:r>
              <w:rPr>
                <w:b/>
                <w:i/>
              </w:rPr>
              <w:t>De lidstaten kunnen ook bepalingen vaststellen om</w:t>
            </w:r>
            <w:r>
              <w:t xml:space="preserve"> de afgifte van visa en verblijfsvergunningen voor arbeidsdoeleinden en de vrijstelling van het beginsel dat Unieburgers voorrang genieten</w:t>
            </w:r>
            <w:r>
              <w:rPr>
                <w:b/>
                <w:i/>
              </w:rPr>
              <w:t>, te vergemakkelijken</w:t>
            </w:r>
            <w:r>
              <w:t xml:space="preserve">. De uitvoering van versnelde immigratieprocedures </w:t>
            </w:r>
            <w:r>
              <w:rPr>
                <w:b/>
                <w:i/>
              </w:rPr>
              <w:t>moet</w:t>
            </w:r>
            <w:r>
              <w:t xml:space="preserve"> worden besproken in het kader van de stuurgroep van de EU-talentenpool, met name om de uitwisseling van beste praktijken tussen de lidstaten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w:t>
            </w:r>
            <w:r>
              <w:rPr>
                <w:b/>
                <w:i/>
              </w:rPr>
              <w:t>moet de effectieve uitvoering van het EU-acquis inzake legale migratie worden gewaarborgd.</w:t>
            </w:r>
            <w:r>
              <w:t xml:space="preserve"> </w:t>
            </w:r>
            <w:r>
              <w:rPr>
                <w:b/>
                <w:i/>
              </w:rPr>
              <w:t>Om het voor werkgevers gemakkelijker te maken om buiten de Unie verblijvende werkzoekenden uit derde landen te werven en deze werving sneller te laten verlopen, krijgen</w:t>
            </w:r>
            <w:r>
              <w:t xml:space="preserve"> de deelnemende lidstaten de </w:t>
            </w:r>
            <w:r>
              <w:rPr>
                <w:b/>
                <w:i/>
              </w:rPr>
              <w:t>mogelijkheid om versnelde immigratieprocedures in te voeren, met name wat betreft de afgifte van visa en verblijfsvergunningen voor arbeidsdoeleinden en de vrijstelling van het beginsel dat Unieburgers voorrang genieten.</w:t>
            </w:r>
            <w:r>
              <w:t xml:space="preserve"> </w:t>
            </w:r>
            <w:r>
              <w:rPr>
                <w:b/>
                <w:i/>
              </w:rPr>
              <w:t>De uitvoering van versnelde immigratieprocedures kan worden besproken in het kader van de stuurgroep van de EU-talentenpool, met name om de uitwisseling van beste praktijken tussen de lidstaten te ondersteunen</w:t>
            </w:r>
            <w:r>
              <w:t>.</w:t>
            </w:r>
          </w:p>
        </w:tc>
        <w:tc>
          <w:tcPr>
            <w:tcW w:w="4876" w:type="dxa"/>
            <w:tcBorders>
              <w:top w:val="nil"/>
              <w:left w:val="nil"/>
              <w:bottom w:val="nil"/>
              <w:right w:val="nil"/>
            </w:tcBorders>
          </w:tcPr>
          <w:p>
            <w:pPr>
              <w:pStyle w:val="Normal6a"/>
            </w:pPr>
            <w:r>
              <w:t>(31)</w:t>
            </w:r>
            <w:r>
              <w:tab/>
            </w:r>
            <w:r>
              <w:t>Om de doelstelling van deze verordening te verwezenlijken, </w:t>
            </w:r>
            <w:r>
              <w:rPr>
                <w:b/>
                <w:i/>
              </w:rPr>
              <w:t>kunnen</w:t>
            </w:r>
            <w:r>
              <w:t xml:space="preserve"> de deelnemende lidstaten de </w:t>
            </w:r>
            <w:r>
              <w:rPr>
                <w:b/>
                <w:i/>
              </w:rPr>
              <w:t>maatregelen nemen die elke lidstaat nodig acht op basis van zijn specifieke arbeids-, sociale en economische en behoeften en kenmerken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w:t>
            </w:r>
            <w:r>
              <w:rPr>
                <w:b/>
                <w:i/>
              </w:rPr>
              <w:t>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en de vrijstelling van het beginsel dat Unieburgers voorrang genieten.</w:t>
            </w:r>
            <w:r>
              <w:t xml:space="preserve"> </w:t>
            </w:r>
            <w:r>
              <w:rPr>
                <w:b/>
                <w:i/>
              </w:rPr>
              <w:t>De uitvoering van versnelde immigratieprocedures kan</w:t>
            </w:r>
            <w:r>
              <w:t xml:space="preserve"> worden </w:t>
            </w:r>
            <w:r>
              <w:rPr>
                <w:b/>
                <w:i/>
              </w:rPr>
              <w:t>besproken in het kader van de stuurgroep van de EU-talentenpool, met name om de uitwisseling van beste praktijken tussen de lidstaten te ondersteunen</w:t>
            </w:r>
            <w:r>
              <w:t>.</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w:t>
            </w:r>
            <w:r>
              <w:rPr>
                <w:b/>
                <w:i/>
              </w:rPr>
              <w:t>De verordening voorziet niet in een nieuw traject voor legale migratie, en de lidstaten behouden het recht om te bepalen hoeveel onderdanen van derde landen tot hun grondgebied</w:t>
            </w:r>
            <w:r>
              <w:t xml:space="preserve"> worden </w:t>
            </w:r>
            <w:r>
              <w:rPr>
                <w:b/>
                <w:i/>
              </w:rPr>
              <w:t>toegelaten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w:t>
            </w:r>
            <w:r>
              <w:rPr>
                <w:b/>
                <w:i/>
              </w:rPr>
              <w:t>Om het voor werkgevers gemakkelijker te maken om buiten de Unie verblijvende werkzoekenden uit derde landen te werven en deze werving sneller te laten verlopen, krijgen de deelnemende</w:t>
            </w:r>
            <w:r>
              <w:t xml:space="preserve"> lidstaten </w:t>
            </w:r>
            <w:r>
              <w:rPr>
                <w:b/>
                <w:i/>
              </w:rPr>
              <w:t>de mogelijkheid om versnelde immigratieprocedures in te voeren, met name wat betreft de afgifte van visa en verblijfsvergunningen voor arbeidsdoeleinden en de vrijstelling van het beginsel dat Unieburgers voorrang genieten.</w:t>
            </w:r>
            <w:r>
              <w:t xml:space="preserve"> </w:t>
            </w:r>
            <w:r>
              <w:rPr>
                <w:b/>
                <w:i/>
              </w:rPr>
              <w:t>De uitvoering van versnelde immigratieprocedures kan</w:t>
            </w:r>
            <w:r>
              <w:t xml:space="preserve"> worden </w:t>
            </w:r>
            <w:r>
              <w:rPr>
                <w:b/>
                <w:i/>
              </w:rPr>
              <w:t>besproken in het kader van de stuurgroep van de EU-talentenpool, met name om de uitwisseling van beste praktijken tussen de lidstaten te ondersteunen</w:t>
            </w:r>
            <w:r>
              <w:t>.</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w:t>
            </w:r>
            <w:r>
              <w:rPr>
                <w:b/>
                <w:i/>
              </w:rPr>
              <w:t>De verordening voorziet niet in een nieuw traject voor legale migratie, en de</w:t>
            </w:r>
            <w:r>
              <w:t xml:space="preserve"> lidstaten </w:t>
            </w:r>
            <w:r>
              <w:rPr>
                <w:b/>
                <w:i/>
              </w:rPr>
              <w:t>behouden derhalve het recht om te bepalen hoeveel onderdanen van derde landen tot hun grondgebied</w:t>
            </w:r>
            <w:r>
              <w:t xml:space="preserve"> worden </w:t>
            </w:r>
            <w:r>
              <w:rPr>
                <w:b/>
                <w:i/>
              </w:rPr>
              <w:t>toegelaten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w:t>
            </w:r>
            <w:r>
              <w:rPr>
                <w:b/>
                <w:i/>
              </w:rPr>
              <w:t>het voor werkgevers gemakkelijker te maken om buiten de Unie verblijvende werkzoekenden uit derde landen te werven en deze werving sneller te laten verlopen, krijgen de deelnemende</w:t>
            </w:r>
            <w:r>
              <w:t xml:space="preserve"> lidstaten </w:t>
            </w:r>
            <w:r>
              <w:rPr>
                <w:b/>
                <w:i/>
              </w:rPr>
              <w:t>de mogelijkheid om versnelde immigratieprocedures in te voeren, met name wat betreft de afgifte van visa en verblijfsvergunningen voor arbeidsdoeleinden en de vrijstelling van het beginsel dat Unieburgers voorrang genieten.</w:t>
            </w:r>
            <w:r>
              <w:t xml:space="preserve"> </w:t>
            </w:r>
            <w:r>
              <w:rPr>
                <w:b/>
                <w:i/>
              </w:rPr>
              <w:t>De uitvoering van versnelde immigratieprocedures kan worden besproken in het kader van de stuurgroep van de EU-talentenpool, met name om de uitwisseling van beste praktijken tussen de lidstaten te ondersteunen</w:t>
            </w:r>
            <w:r>
              <w:t>.</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w:t>
            </w:r>
            <w:r>
              <w:rPr>
                <w:b/>
                <w:i/>
              </w:rPr>
              <w:t>veiligheidsrisico’s te vermijden, moeten de</w:t>
            </w:r>
            <w:r>
              <w:t xml:space="preserve"> lidstaten </w:t>
            </w:r>
            <w:r>
              <w:rPr>
                <w:b/>
                <w:i/>
              </w:rPr>
              <w:t>bovendien de nodige veiligheidscontroles uitvoeren overeenkomstig het nationale recht, met inbegrip van controles aan de hand van EU-databanken zoals het Schengeninformatiesysteem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krijgen</w:t>
            </w:r>
            <w:r>
              <w:t xml:space="preserve"> de deelnemende lidstaten </w:t>
            </w:r>
            <w:r>
              <w:rPr>
                <w:b/>
                <w:i/>
              </w:rPr>
              <w:t>de mogelijkheid om</w:t>
            </w:r>
            <w:r>
              <w:t xml:space="preserve"> versnelde immigratieprocedures </w:t>
            </w:r>
            <w:r>
              <w:rPr>
                <w:b/>
                <w:i/>
              </w:rPr>
              <w:t>in te voeren</w:t>
            </w:r>
            <w:r>
              <w:t>, met name wat betreft de afgifte van visa en verblijfsvergunningen voor arbeidsdoeleinden en de vrijstelling van het beginsel dat Unieburgers voorrang genieten. De uitvoering van versnelde immigratieprocedures kan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moeten</w:t>
            </w:r>
            <w:r>
              <w:t xml:space="preserve"> de deelnemende lidstaten versnelde immigratieprocedures </w:t>
            </w:r>
            <w:r>
              <w:rPr>
                <w:b/>
                <w:i/>
              </w:rPr>
              <w:t>invoeren</w:t>
            </w:r>
            <w:r>
              <w:t>, met name wat betreft de afgifte van visa en verblijfsvergunningen voor arbeidsdoeleinden en de vrijstelling van het beginsel dat Unieburgers voorrang genieten</w:t>
            </w:r>
            <w:r>
              <w:rPr>
                <w:b/>
                <w:i/>
              </w:rPr>
              <w:t>.</w:t>
            </w:r>
            <w:r>
              <w:t xml:space="preserve"> </w:t>
            </w:r>
            <w:r>
              <w:rPr>
                <w:b/>
                <w:i/>
              </w:rPr>
              <w:t>De lidstaten dienen bij voorkeur werk- en verblijfsvergunningen uit hoofde van Richtlijn (EU) 2024/1233</w:t>
            </w:r>
            <w:r>
              <w:rPr>
                <w:b/>
                <w:i/>
                <w:vertAlign w:val="superscript"/>
              </w:rPr>
              <w:t>18 bis</w:t>
            </w:r>
            <w:r>
              <w:t xml:space="preserve"> </w:t>
            </w:r>
            <w:r>
              <w:rPr>
                <w:b/>
                <w:i/>
              </w:rPr>
              <w:t>af te geven om te zorgen voor een soepele en geharmoniseerde immigratieprocedure, meer flexibiliteit op de Europese arbeidsmarkt en een vangnet voor werknemers in geval van beëindiging van of overgang naar een baan</w:t>
            </w:r>
            <w:r>
              <w:t>. De uitvoering van versnelde immigratieprocedures kan worden besproken in het kader van de stuurgroep van de EU-talentenpool, met name om de uitwisseling van beste praktijken tussen de lidstaten te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 bis</w:t>
            </w:r>
            <w:r>
              <w:t xml:space="preserve"> </w:t>
            </w:r>
            <w:r>
              <w:rPr>
                <w:b/>
                <w:i/>
              </w:rPr>
              <w:t>Richtlijn (EU) 2024/1233 van het Europees Parlement en de Raad van 24 april 2024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(herschikking).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w:t>
            </w:r>
            <w:r>
              <w:rPr>
                <w:b/>
                <w:i/>
              </w:rPr>
              <w:t>en de vrijstelling van het beginsel dat Unieburgers voorrang genieten.</w:t>
            </w:r>
            <w:r>
              <w:t xml:space="preserve"> </w:t>
            </w:r>
            <w:r>
              <w:rPr>
                <w:b/>
                <w:i/>
              </w:rPr>
              <w:t>De uitvoering van versnelde immigratieprocedures kan worden besproken in het kader van de stuurgroep van de EU-talentenpool, met name om de uitwisseling van beste praktijken tussen de lidstaten te ondersteunen</w:t>
            </w:r>
            <w:r>
              <w:t>.</w:t>
            </w:r>
          </w:p>
        </w:tc>
        <w:tc>
          <w:tcPr>
            <w:tcW w:w="4876" w:type="dxa"/>
            <w:tcBorders>
              <w:top w:val="nil"/>
              <w:left w:val="nil"/>
              <w:bottom w:val="nil"/>
              <w:right w:val="nil"/>
            </w:tcBorders>
          </w:tcPr>
          <w:p>
            <w:pPr>
              <w:pStyle w:val="Normal6a"/>
            </w:pPr>
            <w:r>
              <w:t>(31)</w:t>
            </w:r>
            <w:r>
              <w:tab/>
            </w:r>
            <w:r>
              <w:t>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w:t>
            </w:r>
            <w:r>
              <w:rPr>
                <w:b/>
                <w:i/>
              </w:rPr>
              <w:t>en de vrijstelling van het beginsel dat Unieburgers voorrang genieten</w:t>
            </w:r>
            <w:r>
              <w:t>. De uitvoering van versnelde immigratieprocedures kan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t>(31)</w:t>
            </w:r>
            <w:r>
              <w:tab/>
            </w:r>
            <w:r>
              <w:t>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De uitvoering van versnelde immigratieprocedures kan worden besproken in het kader van de stuurgroep van de EU-talentenpool, met name om de uitwisseling van beste praktijken tussen de lidstaten te ondersteunen.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met name wat betreft de afgifte van visa en verblijfsvergunningen voor arbeidsdoeleinden </w:t>
            </w:r>
            <w:r>
              <w:rPr>
                <w:b/>
                <w:i/>
              </w:rPr>
              <w:t>en de vrijstelling van het beginsel dat Unieburgers voorrang genieten</w:t>
            </w:r>
            <w:r>
              <w:t>. De uitvoering van versnelde immigratieprocedures kan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krijgen de deelnemende lidstaten de mogelijkheid om versnelde immigratieprocedures in te voeren, </w:t>
            </w:r>
            <w:r>
              <w:rPr>
                <w:b/>
                <w:i/>
              </w:rPr>
              <w:t>in overeenstemming met de nationale wetgeving,</w:t>
            </w:r>
            <w:r>
              <w:t xml:space="preserve"> met name wat betreft de afgifte van visa en verblijfsvergunningen voor arbeidsdoeleinden. De uitvoering van versnelde immigratieprocedures kan worden besproken in het kader van de stuurgroep van de EU-talentenpool, met name om de uitwisseling van beste praktijken tussen de lidstaten te ondersteunen</w:t>
            </w:r>
            <w:r>
              <w:rPr>
                <w:b/>
                <w:i/>
              </w:rPr>
              <w:t>, onverminderd de bevoegdheden van de lidstaten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krijgen de deelnemende</w:t>
            </w:r>
            <w:r>
              <w:t xml:space="preserve"> lidstaten </w:t>
            </w:r>
            <w:r>
              <w:rPr>
                <w:b/>
                <w:i/>
              </w:rPr>
              <w:t>de mogelijkheid om</w:t>
            </w:r>
            <w:r>
              <w:t xml:space="preserve"> versnelde immigratieprocedures in te voeren, met name wat betreft de afgifte van visa en verblijfsvergunningen voor arbeidsdoeleinden en de vrijstelling van het beginsel dat Unieburgers voorrang genieten. De uitvoering van versnelde immigratieprocedures kan worden besproken in het kader van de stuurgroep van de EU-talentenpool, met name om de uitwisseling van beste praktijken tussen de lidstaten te ondersteunen.</w:t>
            </w:r>
          </w:p>
        </w:tc>
        <w:tc>
          <w:tcPr>
            <w:tcW w:w="4876" w:type="dxa"/>
            <w:tcBorders>
              <w:top w:val="nil"/>
              <w:left w:val="nil"/>
              <w:bottom w:val="nil"/>
              <w:right w:val="nil"/>
            </w:tcBorders>
          </w:tcPr>
          <w:p>
            <w:pPr>
              <w:pStyle w:val="Normal6a"/>
            </w:pPr>
            <w:r>
              <w:t>(31)</w:t>
            </w:r>
            <w:r>
              <w:tab/>
            </w:r>
            <w:r>
              <w:t xml:space="preserve">Om de doelstelling van deze verordening te verwezenlijken, moet de effectieve uitvoering van het EU-acquis inzake legale migratie worden gewaarborgd. Om het voor werkgevers gemakkelijker te maken om buiten de Unie verblijvende werkzoekenden uit derde landen te werven en deze werving sneller te laten verlopen, </w:t>
            </w:r>
            <w:r>
              <w:rPr>
                <w:b/>
                <w:i/>
              </w:rPr>
              <w:t>moeten de</w:t>
            </w:r>
            <w:r>
              <w:t xml:space="preserve"> lidstaten </w:t>
            </w:r>
            <w:r>
              <w:rPr>
                <w:b/>
                <w:i/>
              </w:rPr>
              <w:t>overwegen</w:t>
            </w:r>
            <w:r>
              <w:t xml:space="preserve"> versnelde immigratieprocedures in te voeren, met name wat betreft de afgifte van visa en verblijfsvergunningen voor arbeidsdoeleinden en de vrijstelling van het beginsel dat Unieburgers voorrang genieten. De uitvoering van versnelde immigratieprocedures kan worden besproken in het kader van de stuurgroep van de EU-talentenpool, met name om de uitwisseling van beste praktijken tussen de lidstaten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Omdat de doelstellingen van deze verordening – de oprichting van een Uniebreed platform dat tekorten aan arbeidskrachten op Unieniveau moet aanpakken door de werving van onderdanen van derde landen voor het uitoefenen van EU-knelpuntberoepen te vergemakkelijken – wegens het gebrek aan doeltreffende kanalen en de beperkte zichtbaarheid op mondiaal niveau niet voldoende door de lidstaten kunnen worden bereikt, maar vanwege de omvang van het optreden beter op Unieniveau kunnen worden bereikt, kan de Unie maatregelen nemen overeenkomstig het in artikel 5 van het Verdrag betreffende de Europese Unie neergelegde subsidiariteitsbeginsel.</w:t>
            </w:r>
            <w:r>
              <w:t xml:space="preserve"> </w:t>
            </w:r>
            <w:r>
              <w:rPr>
                <w:b/>
                <w:i/>
              </w:rPr>
              <w:t>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Omdat de doelstellingen van deze verordening – de oprichting van een Uniebreed platform dat tekorten aan arbeidskrachten op Unieniveau moet aanpakken door de werving van onderdanen van derde landen voor </w:t>
            </w:r>
            <w:r>
              <w:rPr>
                <w:b/>
                <w:i/>
              </w:rPr>
              <w:t>het uitoefenen van EU-knelpuntberoepen</w:t>
            </w:r>
            <w:r>
              <w:t xml:space="preserve"> te vergemakkelijken – wegens het gebrek aan doeltreffende kanalen en de beperkte zichtbaarheid op mondiaal niveau niet voldoende door de lidstaten kunnen worden bereikt, maar vanwege de omvang van het optreden beter op Unieniveau kunnen worden bereikt, kan de Unie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pPr>
              <w:pStyle w:val="Normal6a"/>
            </w:pPr>
            <w:r>
              <w:t>(32)</w:t>
            </w:r>
            <w:r>
              <w:tab/>
            </w:r>
            <w:r>
              <w:t xml:space="preserve">Omdat de doelstellingen van deze verordening – de oprichting van een Uniebreed platform dat tekorten aan arbeidskrachten op Unieniveau moet aanpakken door de werving van onderdanen van derde landen voor </w:t>
            </w:r>
            <w:r>
              <w:rPr>
                <w:b/>
                <w:i/>
              </w:rPr>
              <w:t>banen in de EU</w:t>
            </w:r>
            <w:r>
              <w:t xml:space="preserve"> te vergemakkelijken – wegens het gebrek aan doeltreffende kanalen en de beperkte zichtbaarheid op mondiaal niveau niet voldoende door de lidstaten kunnen worden bereikt, maar vanwege de omvang van het optreden beter op Unieniveau kunnen worden bereikt, kan de Unie maatregelen nemen overeenkomstig het in artikel 5 van het Verdrag betreffende de Europese Unie neergelegde subsidiariteitsbeginsel. Overeenkomstig het in hetzelfde artikel neergelegde evenredigheidsbeginsel gaat deze verordening niet verder dan nodig is om deze doelstellingen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Teneinde de doelstellingen van deze verordening, namelijk het vergemakkelijken van internationale werving, te verwezenlijken, moet aan de Commissie de bevoegdheid worden overgedragen om overeenkomstig artikel 290 van het Verdrag betreffende de werking van de Europese Unie handelingen vast te stellen tot wijziging van deze verordening met betrekking tot de in de bijlage opgenomen lijst van EU-knelpuntberoepen.</w:t>
            </w:r>
            <w:r>
              <w:t xml:space="preserve"> </w:t>
            </w:r>
            <w:r>
              <w:rPr>
                <w:b/>
                <w:i/>
              </w:rPr>
              <w:t>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Pr>
                <w:b/>
                <w:i/>
                <w:vertAlign w:val="superscript"/>
              </w:rPr>
              <w:t>19</w:t>
            </w:r>
            <w:r>
              <w:rPr>
                <w:b/>
                <w:i/>
              </w:rPr>
              <w:t>.</w:t>
            </w:r>
            <w:r>
              <w:t xml:space="preserve"> </w:t>
            </w:r>
            <w:r>
              <w:rPr>
                <w:b/>
                <w:i/>
              </w:rPr>
              <w:t>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Interinstitutioneel Akkoord tussen het Europees Parlement, de Raad van de Europese Unie en de Europese Commissie over beter wetgeven (PB L 123 van 12.5.2016, blz.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Teneinde de doelstellingen van deze verordening, namelijk het vergemakkelijken van internationale werving, te verwezenlijken, moet aan de Commissie de bevoegdheid worden overgedragen om overeenkomstig artikel 290 van het Verdrag betreffende de werking van de Europese Unie handelingen vast te stellen tot wijziging van deze verordening met betrekking tot de in de bijlage opgenomen lijst van EU-knelpuntberoepen.</w:t>
            </w:r>
            <w:r>
              <w:t xml:space="preserve"> </w:t>
            </w:r>
            <w:r>
              <w:rPr>
                <w:b/>
                <w:i/>
              </w:rPr>
              <w:t>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Pr>
                <w:b/>
                <w:i/>
                <w:vertAlign w:val="superscript"/>
              </w:rPr>
              <w:t>19</w:t>
            </w:r>
            <w:r>
              <w:rPr>
                <w:b/>
                <w:i/>
              </w:rPr>
              <w:t>.</w:t>
            </w:r>
            <w:r>
              <w:t xml:space="preserve"> </w:t>
            </w:r>
            <w:r>
              <w:rPr>
                <w:b/>
                <w:i/>
              </w:rPr>
              <w:t>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Interinstitutioneel Akkoord tussen het Europees Parlement, de Raad van de Europese Unie en de Europese Commissie over beter wetgeven (PB L 123 van 12.5.2016, blz.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Teneinde de doelstellingen van deze verordening, namelijk het vergemakkelijken van internationale werving, te verwezenlijken, moet aan de Commissie de bevoegdheid worden overgedragen om overeenkomstig artikel 290 van het Verdrag betreffende de werking van de Europese Unie handelingen vast te stellen tot wijziging van deze verordening met betrekking tot de in de bijlage opgenomen lijst van EU-knelpuntberoepen.</w:t>
            </w:r>
            <w:r>
              <w:t xml:space="preserve"> </w:t>
            </w:r>
            <w:r>
              <w:rPr>
                <w:b/>
                <w:i/>
              </w:rPr>
              <w:t>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Pr>
                <w:b/>
                <w:i/>
                <w:vertAlign w:val="superscript"/>
              </w:rPr>
              <w:t>19</w:t>
            </w:r>
            <w:r>
              <w:rPr>
                <w:b/>
                <w:i/>
              </w:rPr>
              <w:t>.</w:t>
            </w:r>
            <w:r>
              <w:t xml:space="preserve"> </w:t>
            </w:r>
            <w:r>
              <w:rPr>
                <w:b/>
                <w:i/>
              </w:rPr>
              <w:t>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Interinstitutioneel Akkoord tussen het Europees Parlement, de Raad van de Europese Unie en de Europese Commissie over beter wetgeven (PB L 123 van 12.5.2016, blz.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Om eenvormige voorwaarden voor de uitvoering van deze verordening te waarborgen, moeten aan de Commissie uitvoeringsbevoegdheden worden toegekend.</w:t>
            </w:r>
            <w:r>
              <w:t xml:space="preserve"> </w:t>
            </w:r>
            <w:r>
              <w:rPr>
                <w:b/>
                <w:i/>
              </w:rPr>
              <w:t>Die bevoegdheden moeten worden uitgeoefend in overeenstemming met Verordening (EU) nr. 182/2011 van het Europees Parlement en de Raad</w:t>
            </w:r>
            <w:r>
              <w:rPr>
                <w:b/>
                <w:i/>
                <w:vertAlign w:val="superscript"/>
              </w:rPr>
              <w:t>20</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Voor de vaststelling van de modellen voor het format van de “EU-talentpartnerschapspas” moet de raadplegingsprocedure worden gevolgd. Voor de vaststelling en actualisering van de technische normen voor de uitwisseling van gegevens, gegevensformats, formats voor vacatures en formats voor profielen voor werkzoekenden uit derde landen moet de onderzoeksprocedure worden gevolgd. </w:t>
            </w:r>
            <w:r>
              <w:rPr>
                <w:b/>
                <w:i/>
              </w:rPr>
              <w:t>De onderzoeksprocedure moet ook</w:t>
            </w:r>
            <w:r>
              <w:t xml:space="preserve"> worden </w:t>
            </w:r>
            <w:r>
              <w:rPr>
                <w:b/>
                <w:i/>
              </w:rPr>
              <w:t>gevolgd voor de vaststelling van</w:t>
            </w:r>
            <w:r>
              <w:t xml:space="preserve"> technische normen inzake de subcategorieën persoonsgegevens die moeten worden verwerkt,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w:t>
            </w:r>
          </w:p>
        </w:tc>
        <w:tc>
          <w:tcPr>
            <w:tcW w:w="4876" w:type="dxa"/>
            <w:tcBorders>
              <w:top w:val="nil"/>
              <w:left w:val="nil"/>
              <w:bottom w:val="nil"/>
              <w:right w:val="nil"/>
            </w:tcBorders>
          </w:tcPr>
          <w:p>
            <w:pPr>
              <w:pStyle w:val="Normal6a"/>
            </w:pPr>
            <w:r>
              <w:t>(35)</w:t>
            </w:r>
            <w:r>
              <w:tab/>
            </w:r>
            <w:r>
              <w:t xml:space="preserve">Voor de vaststelling van de modellen voor het format van de “EU-talentpartnerschapspas” moet de raadplegingsprocedure worden gevolgd. Voor de vaststelling en actualisering van de technische normen voor de uitwisseling van gegevens, gegevensformats, formats voor vacatures en formats voor profielen voor werkzoekenden uit derde landen moet de onderzoeksprocedure worden gevolgd. </w:t>
            </w:r>
            <w:r>
              <w:rPr>
                <w:b/>
                <w:i/>
              </w:rPr>
              <w:t>Er moeten gedelegeerde handelingen</w:t>
            </w:r>
            <w:r>
              <w:t xml:space="preserve"> worden </w:t>
            </w:r>
            <w:r>
              <w:rPr>
                <w:b/>
                <w:i/>
              </w:rPr>
              <w:t>vastgesteld met betrekking tot</w:t>
            </w:r>
            <w:r>
              <w:t xml:space="preserve"> technische normen inzake de subcategorieën persoonsgegevens die moeten worden verwerkt, de verantwoordelijkheden van verwerkingsverantwoordelijken, met inbegrip van regels voor het mogelijke gebruik van een of meer gegevensverwerkers, alsook inzake de voorwaarden voor toegang tot persoonsgegevens en de mogelijkheid voor geregistreerde werkzoekenden om de toegang tot hun persoonsgegevens op het IT-platform van de EU-talentenpool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De </w:t>
            </w:r>
            <w:r>
              <w:rPr>
                <w:b/>
                <w:i/>
              </w:rPr>
              <w:t>deelnemende</w:t>
            </w:r>
            <w:r>
              <w:t xml:space="preserve"> lidstaten dienen deze verordening toe te passen met volledige inachtneming van alle in het Handvest van de grondrechten van de EU neergelegde verplichtingen en met name zonder onderscheid te maken naar geslacht, ras, huidskleur, etnische of sociale afkomst, genetische kenmerken, taal, godsdienst of overtuiging, politieke of andere denkbeelden, het behoren tot een nationale minderheid, vermogen, geboorte, een handicap, leeftijd of seksuele geaardheid. Het recht op rechtvaardige en billijke arbeidsomstandigheden en -voorwaarden en het recht van jongeren op bescherming op het werk moeten worden gewaarborgd.</w:t>
            </w:r>
          </w:p>
        </w:tc>
        <w:tc>
          <w:tcPr>
            <w:tcW w:w="4876" w:type="dxa"/>
            <w:tcBorders>
              <w:top w:val="nil"/>
              <w:left w:val="nil"/>
              <w:bottom w:val="nil"/>
              <w:right w:val="nil"/>
            </w:tcBorders>
          </w:tcPr>
          <w:p>
            <w:pPr>
              <w:pStyle w:val="Normal6a"/>
            </w:pPr>
            <w:r>
              <w:t>(37)</w:t>
            </w:r>
            <w:r>
              <w:tab/>
            </w:r>
            <w:r>
              <w:t xml:space="preserve">De lidstaten dienen deze verordening toe te passen met volledige inachtneming van alle in het Handvest van de grondrechten van de EU neergelegde verplichtingen en met name zonder onderscheid te maken naar geslacht, ras, huidskleur, etnische of sociale afkomst, genetische kenmerken, taal, godsdienst of overtuiging, politieke of andere denkbeelden, het behoren tot een nationale minderheid, vermogen, geboorte, een handicap, leeftijd of seksuele geaardheid. Het recht op rechtvaardige en billijke arbeidsomstandigheden en -voorwaarden en het recht van jongeren op bescherming </w:t>
            </w:r>
            <w:r>
              <w:rPr>
                <w:b/>
                <w:i/>
              </w:rPr>
              <w:t>op het werk, alsook gendergelijkheid</w:t>
            </w:r>
            <w:r>
              <w:t xml:space="preserve"> op het werk moeten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De </w:t>
            </w:r>
            <w:r>
              <w:rPr>
                <w:b/>
                <w:i/>
              </w:rPr>
              <w:t>deelnemende</w:t>
            </w:r>
            <w:r>
              <w:t xml:space="preserve"> lidstaten dienen deze verordening toe te passen met volledige inachtneming van alle in het Handvest van de grondrechten van de EU neergelegde verplichtingen en met name zonder onderscheid te maken naar geslacht, ras, huidskleur, etnische of sociale afkomst, genetische kenmerken, taal, godsdienst of overtuiging, politieke of andere denkbeelden, het behoren tot een nationale minderheid, vermogen, geboorte, een handicap, leeftijd of seksuele geaardheid. Het recht op rechtvaardige en billijke arbeidsomstandigheden en -voorwaarden en het recht van jongeren op bescherming op het werk moeten worden gewaarborgd.</w:t>
            </w:r>
          </w:p>
        </w:tc>
        <w:tc>
          <w:tcPr>
            <w:tcW w:w="4876" w:type="dxa"/>
            <w:tcBorders>
              <w:top w:val="nil"/>
              <w:left w:val="nil"/>
              <w:bottom w:val="nil"/>
              <w:right w:val="nil"/>
            </w:tcBorders>
          </w:tcPr>
          <w:p>
            <w:pPr>
              <w:pStyle w:val="Normal6a"/>
            </w:pPr>
            <w:r>
              <w:t>(37)</w:t>
            </w:r>
            <w:r>
              <w:tab/>
            </w:r>
            <w:r>
              <w:t>De lidstaten dienen deze verordening toe te passen met volledige inachtneming van alle in het Handvest van de grondrechten van de EU neergelegde verplichtingen en met name zonder onderscheid te maken naar geslacht, ras, huidskleur, etnische of sociale afkomst, genetische kenmerken, taal, godsdienst of overtuiging, politieke of andere denkbeelden, het behoren tot een nationale minderheid, vermogen, geboorte, een handicap, leeftijd of seksuele geaardheid. Het recht op rechtvaardige en billijke arbeidsomstandigheden en -voorwaarden en het recht van jongeren op bescherming op het werk moeten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Bij deze verordening wordt een EU-talentenpool opgericht die beschikbaar is voor alle lidstaten en die tot doel heeft de werving van buiten de Unie </w:t>
            </w:r>
            <w:r>
              <w:rPr>
                <w:b/>
                <w:i/>
              </w:rPr>
              <w:t>verblijvende werkzoekenden uit derde landen te vergemakkelijken</w:t>
            </w:r>
            <w:r>
              <w:t>.</w:t>
            </w:r>
          </w:p>
        </w:tc>
        <w:tc>
          <w:tcPr>
            <w:tcW w:w="4876" w:type="dxa"/>
            <w:tcBorders>
              <w:top w:val="nil"/>
              <w:left w:val="nil"/>
              <w:bottom w:val="nil"/>
              <w:right w:val="nil"/>
            </w:tcBorders>
          </w:tcPr>
          <w:p>
            <w:pPr>
              <w:pStyle w:val="Normal6a"/>
            </w:pPr>
            <w:r>
              <w:t>1.</w:t>
            </w:r>
            <w:r>
              <w:tab/>
            </w:r>
            <w:r>
              <w:t xml:space="preserve">Bij deze verordening wordt een EU-talentenpool opgericht die beschikbaar is voor alle lidstaten en die tot doel heeft de werving van </w:t>
            </w:r>
            <w:r>
              <w:rPr>
                <w:b/>
                <w:i/>
              </w:rPr>
              <w:t>werkzoekenden uit derde landen die over gespecialiseerde vaardigheden en gerichte expertise beschikken en</w:t>
            </w:r>
            <w:r>
              <w:t xml:space="preserve"> buiten de Unie </w:t>
            </w:r>
            <w:r>
              <w:rPr>
                <w:b/>
                <w:i/>
              </w:rPr>
              <w:t>verblijven, te bevorderen, uitsluitend voor lidstaten die er gebruik van willen maken.</w:t>
            </w:r>
            <w:r>
              <w:t xml:space="preserve"> </w:t>
            </w:r>
            <w:r>
              <w:rPr>
                <w:b/>
                <w:i/>
              </w:rPr>
              <w:t>Dit instrument mag alleen worden beschouwd als een facultatieve en tijdelijke oplossing om tegemoet te komen aan de behoeften van de steeds veranderende arbeidsmarkt.</w:t>
            </w:r>
            <w:r>
              <w:t xml:space="preserve"> </w:t>
            </w:r>
            <w:r>
              <w:rPr>
                <w:b/>
                <w:i/>
              </w:rPr>
              <w:t>De EU-talentenpool geeft de lidstaten in dit verband de nodige tijd om hun eigen burgers op te leiden en de nodige maatregelen te nemen om volledige werkgelegenheid op nationaal niveau te ondersteunen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Bij deze verordening wordt een EU-talentenpool opgericht </w:t>
            </w:r>
            <w:r>
              <w:rPr>
                <w:b/>
                <w:i/>
              </w:rPr>
              <w:t>die beschikbaar is</w:t>
            </w:r>
            <w:r>
              <w:t xml:space="preserve"> voor alle lidstaten </w:t>
            </w:r>
            <w:r>
              <w:rPr>
                <w:b/>
                <w:i/>
              </w:rPr>
              <w:t>en die tot doel heeft de werving van buiten de Unie verblijvende</w:t>
            </w:r>
            <w:r>
              <w:t xml:space="preserve"> werkzoekenden uit derde landen te vergemakkelijken.</w:t>
            </w:r>
          </w:p>
        </w:tc>
        <w:tc>
          <w:tcPr>
            <w:tcW w:w="4876" w:type="dxa"/>
            <w:tcBorders>
              <w:top w:val="nil"/>
              <w:left w:val="nil"/>
              <w:bottom w:val="nil"/>
              <w:right w:val="nil"/>
            </w:tcBorders>
          </w:tcPr>
          <w:p>
            <w:pPr>
              <w:pStyle w:val="Normal6a"/>
            </w:pPr>
            <w:r>
              <w:t>1.</w:t>
            </w:r>
            <w:r>
              <w:tab/>
            </w:r>
            <w:r>
              <w:t>Bij deze verordening wordt een EU-talentenpool opgericht</w:t>
            </w:r>
            <w:r>
              <w:rPr>
                <w:b/>
                <w:i/>
              </w:rPr>
              <w:t>, in de vorm van een centraal loket dat</w:t>
            </w:r>
            <w:r>
              <w:t xml:space="preserve"> voor alle lidstaten </w:t>
            </w:r>
            <w:r>
              <w:rPr>
                <w:b/>
                <w:i/>
              </w:rPr>
              <w:t>beschikbaar is, met als doel de aantrekkelijkheid van de Unie en de arbeidsmobiliteit van talent uit derde landen te vergroten, bestaande tekorten op de arbeidsmarkt aan te pakken en de groene en digitale transitie te ondersteunen, door het matchingsproces tussen EU-werkgevers en</w:t>
            </w:r>
            <w:r>
              <w:t xml:space="preserve"> werkzoekenden uit derde landen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Bij deze verordening wordt een EU-talentenpool opgericht die beschikbaar is voor alle lidstaten en die tot doel heeft de werving van buiten de Unie verblijvende werkzoekenden uit derde landen te vergemakkelijken.</w:t>
            </w:r>
          </w:p>
        </w:tc>
        <w:tc>
          <w:tcPr>
            <w:tcW w:w="4876" w:type="dxa"/>
            <w:tcBorders>
              <w:top w:val="nil"/>
              <w:left w:val="nil"/>
              <w:bottom w:val="nil"/>
              <w:right w:val="nil"/>
            </w:tcBorders>
          </w:tcPr>
          <w:p>
            <w:pPr>
              <w:pStyle w:val="Normal6a"/>
            </w:pPr>
            <w:r>
              <w:t>1.</w:t>
            </w:r>
            <w:r>
              <w:tab/>
            </w:r>
            <w:r>
              <w:t xml:space="preserve">Bij deze verordening wordt een EU-talentenpool opgericht die beschikbaar is voor alle </w:t>
            </w:r>
            <w:r>
              <w:rPr>
                <w:b/>
                <w:i/>
              </w:rPr>
              <w:t>vrijwillig deelnemende</w:t>
            </w:r>
            <w:r>
              <w:t xml:space="preserve"> lidstaten en die tot doel heeft de werving </w:t>
            </w:r>
            <w:r>
              <w:rPr>
                <w:b/>
                <w:i/>
              </w:rPr>
              <w:t>in specifieke sectoren</w:t>
            </w:r>
            <w:r>
              <w:t xml:space="preserve"> van buiten de Unie verblijvende werkzoekenden uit derde landen te vergemakkelijken</w:t>
            </w:r>
            <w:r>
              <w:rPr>
                <w:b/>
                <w:i/>
              </w:rPr>
              <w:t>, afhankelijk van hun vaardigheidsniveau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Bij deze verordening wordt een EU-talentenpool opgericht die beschikbaar is voor alle lidstaten en die tot doel heeft de werving van buiten de Unie verblijvende werkzoekenden uit derde landen te vergemakkelijken.</w:t>
            </w:r>
          </w:p>
        </w:tc>
        <w:tc>
          <w:tcPr>
            <w:tcW w:w="4876" w:type="dxa"/>
            <w:tcBorders>
              <w:top w:val="nil"/>
              <w:left w:val="nil"/>
              <w:bottom w:val="nil"/>
              <w:right w:val="nil"/>
            </w:tcBorders>
          </w:tcPr>
          <w:p>
            <w:pPr>
              <w:pStyle w:val="Normal6a"/>
            </w:pPr>
            <w:r>
              <w:t>1.</w:t>
            </w:r>
            <w:r>
              <w:tab/>
            </w:r>
            <w:r>
              <w:t xml:space="preserve">Bij deze verordening wordt een </w:t>
            </w:r>
            <w:r>
              <w:rPr>
                <w:b/>
                <w:i/>
              </w:rPr>
              <w:t>tijdelijke</w:t>
            </w:r>
            <w:r>
              <w:t xml:space="preserve"> EU-talentenpool opgericht die beschikbaar is voor alle lidstaten en die tot doel heeft de werving van buiten de Unie verblijvende </w:t>
            </w:r>
            <w:r>
              <w:rPr>
                <w:b/>
                <w:i/>
              </w:rPr>
              <w:t>hooggekwalificeerde</w:t>
            </w:r>
            <w:r>
              <w:t xml:space="preserve"> werkzoekenden uit derde landen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Bij deze verordening wordt een EU-talentenpool opgericht die beschikbaar is voor alle lidstaten en die tot doel heeft de werving van </w:t>
            </w:r>
            <w:r>
              <w:rPr>
                <w:b/>
                <w:i/>
              </w:rPr>
              <w:t>buiten de Unie verblijvende werkzoekenden</w:t>
            </w:r>
            <w:r>
              <w:t xml:space="preserve"> uit derde landen te vergemakkelijken.</w:t>
            </w:r>
          </w:p>
        </w:tc>
        <w:tc>
          <w:tcPr>
            <w:tcW w:w="4876" w:type="dxa"/>
            <w:tcBorders>
              <w:top w:val="nil"/>
              <w:left w:val="nil"/>
              <w:bottom w:val="nil"/>
              <w:right w:val="nil"/>
            </w:tcBorders>
          </w:tcPr>
          <w:p>
            <w:pPr>
              <w:pStyle w:val="Normal6a"/>
            </w:pPr>
            <w:r>
              <w:t>1.</w:t>
            </w:r>
            <w:r>
              <w:tab/>
            </w:r>
            <w:r>
              <w:t xml:space="preserve">Bij deze verordening wordt een EU-talentenpool opgericht die beschikbaar is voor alle lidstaten en die tot doel heeft de werving van </w:t>
            </w:r>
            <w:r>
              <w:rPr>
                <w:b/>
                <w:i/>
              </w:rPr>
              <w:t>werkzoekenden op alle vaardigheids- en kwalificatieniveaus</w:t>
            </w:r>
            <w:r>
              <w:t xml:space="preserve"> uit derde landen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Bij deze verordening wordt een EU-talentenpool opgericht die beschikbaar is voor alle lidstaten en die tot doel heeft de werving van buiten de Unie verblijvende werkzoekenden uit derde landen te vergemakkelijken.</w:t>
            </w:r>
          </w:p>
        </w:tc>
        <w:tc>
          <w:tcPr>
            <w:tcW w:w="4876" w:type="dxa"/>
            <w:tcBorders>
              <w:top w:val="nil"/>
              <w:left w:val="nil"/>
              <w:bottom w:val="nil"/>
              <w:right w:val="nil"/>
            </w:tcBorders>
          </w:tcPr>
          <w:p>
            <w:pPr>
              <w:pStyle w:val="Normal6a"/>
            </w:pPr>
            <w:r>
              <w:t>1.</w:t>
            </w:r>
            <w:r>
              <w:tab/>
            </w:r>
            <w:r>
              <w:t xml:space="preserve">Bij deze verordening wordt een EU-talentenpool opgericht die </w:t>
            </w:r>
            <w:r>
              <w:rPr>
                <w:b/>
                <w:i/>
              </w:rPr>
              <w:t>als facultatief instrument</w:t>
            </w:r>
            <w:r>
              <w:t xml:space="preserve"> beschikbaar is voor alle lidstaten en die tot doel heeft de werving van buiten de Unie verblijvende werkzoekenden uit derde landen te vergemakkelijken.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voorwaarden en procedures voor de deelname van werkzoekenden uit derde landen en werkgevers aan de EU-talentenpool;</w:t>
            </w:r>
          </w:p>
        </w:tc>
        <w:tc>
          <w:tcPr>
            <w:tcW w:w="4876" w:type="dxa"/>
            <w:tcBorders>
              <w:top w:val="nil"/>
              <w:left w:val="nil"/>
              <w:bottom w:val="nil"/>
              <w:right w:val="nil"/>
            </w:tcBorders>
          </w:tcPr>
          <w:p>
            <w:pPr>
              <w:pStyle w:val="Normal6a"/>
            </w:pPr>
            <w:r>
              <w:t>(c)</w:t>
            </w:r>
            <w:r>
              <w:tab/>
            </w:r>
            <w:r>
              <w:t xml:space="preserve">de voorwaarden en procedures voor de deelname van </w:t>
            </w:r>
            <w:r>
              <w:rPr>
                <w:b/>
                <w:i/>
              </w:rPr>
              <w:t>hooggekwalificeerde</w:t>
            </w:r>
            <w:r>
              <w:t xml:space="preserve"> werkzoekenden uit derde landen en werkgevers aan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het vergemakkelijken van de werving van werkzoekenden uit derde landen die ondersteuning hebben gekregen in het kader van een talentpartnerschap.</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het vergemakkelijken van de werving van werkzoekenden uit derde landen die ondersteuning hebben gekregen in het kader van een talentpartnerschap.</w:t>
            </w:r>
          </w:p>
        </w:tc>
        <w:tc>
          <w:tcPr>
            <w:tcW w:w="4876" w:type="dxa"/>
            <w:tcBorders>
              <w:top w:val="nil"/>
              <w:left w:val="nil"/>
              <w:bottom w:val="nil"/>
              <w:right w:val="nil"/>
            </w:tcBorders>
          </w:tcPr>
          <w:p>
            <w:pPr>
              <w:pStyle w:val="Normal6a"/>
            </w:pPr>
            <w:r>
              <w:t>(d)</w:t>
            </w:r>
            <w:r>
              <w:tab/>
            </w:r>
            <w:r>
              <w:t xml:space="preserve">het vergemakkelijken van de werving van werkzoekenden uit derde landen die ondersteuning hebben gekregen in het kader van een talentpartnerschap </w:t>
            </w:r>
            <w:r>
              <w:rPr>
                <w:b/>
                <w:i/>
              </w:rPr>
              <w:t>of een nationaal kader voor de ontwikkeling van vaardigheden en validering ervan in een derde land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het vergemakkelijken van de werving van werkzoekenden uit derde landen die ondersteuning hebben gekregen in het kader van een talentpartnerschap.</w:t>
            </w:r>
          </w:p>
        </w:tc>
        <w:tc>
          <w:tcPr>
            <w:tcW w:w="4876" w:type="dxa"/>
            <w:tcBorders>
              <w:top w:val="nil"/>
              <w:left w:val="nil"/>
              <w:bottom w:val="nil"/>
              <w:right w:val="nil"/>
            </w:tcBorders>
          </w:tcPr>
          <w:p>
            <w:pPr>
              <w:pStyle w:val="Normal6a"/>
            </w:pPr>
            <w:r>
              <w:t>(d)</w:t>
            </w:r>
            <w:r>
              <w:tab/>
            </w:r>
            <w:r>
              <w:t xml:space="preserve">het vergemakkelijken van de werving van </w:t>
            </w:r>
            <w:r>
              <w:rPr>
                <w:b/>
                <w:i/>
              </w:rPr>
              <w:t>hooggekwalificeerde</w:t>
            </w:r>
            <w:r>
              <w:t xml:space="preserve"> werkzoekenden uit derde landen die ondersteuning hebben gekregen in het kader van een talentpartnerschap.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de toepassing van het beginsel van gelijke behandeling en de bescherming van de rechten van werkzoekenden die gebruikmaken of gebruikgemaakt hebben van of zijn geworven via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de bescherming van werkzoekenden en werknemers die zijn geworven via de EU-talentenpool en de toepassing van het beginsel van gelijke behandeling.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de toepassing van het beginsel van gelijke behandeling en de bescherming van de rechten van werkzoekenden die gebruikmaken of gebruikgemaakt hebben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Bij deze verordening wordt de rechtsgrondslag vastgesteld voor een gebruikersvriendelijk platform dat voortdurende technische verbeteringen mogelijk maakt, de samenwerking bevordert en vertrouwen tussen de lidstaten vergroot.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Deze verordening is van toepassing op werkzoekenden uit derde landen die buiten de Unie verblijven en op werkgevers die in de deelnemende lidstaten zijn gevestigd.</w:t>
            </w:r>
          </w:p>
        </w:tc>
        <w:tc>
          <w:tcPr>
            <w:tcW w:w="4876" w:type="dxa"/>
            <w:tcBorders>
              <w:top w:val="nil"/>
              <w:left w:val="nil"/>
              <w:bottom w:val="nil"/>
              <w:right w:val="nil"/>
            </w:tcBorders>
          </w:tcPr>
          <w:p>
            <w:pPr>
              <w:pStyle w:val="Normal6a"/>
            </w:pPr>
            <w:r>
              <w:t>1.</w:t>
            </w:r>
            <w:r>
              <w:tab/>
            </w:r>
            <w:r>
              <w:t xml:space="preserve">Deze verordening is van toepassing op werkzoekenden uit derde landen die buiten de Unie verblijven en op werkgevers die in de deelnemende lidstaten zijn gevestigd </w:t>
            </w:r>
            <w:r>
              <w:rPr>
                <w:b/>
                <w:i/>
              </w:rPr>
              <w:t>en aanzienlijke bedrijfsactiviteiten uitoefenen in die lidstaat.</w:t>
            </w:r>
            <w:r>
              <w:t xml:space="preserve"> </w:t>
            </w:r>
            <w:r>
              <w:rPr>
                <w:b/>
                <w:i/>
              </w:rPr>
              <w:t>De EU-talentenpool wordt uitsluitend gebruikt voor vacatures en werving als een vacature niet kan worden vervuld via werving in de Unie door middel van nationale diensten voor arbeidsvoorziening of het Eures-portaal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Deze verordening is van toepassing op werkzoekenden uit derde landen </w:t>
            </w:r>
            <w:r>
              <w:rPr>
                <w:b/>
                <w:i/>
              </w:rPr>
              <w:t>die buiten</w:t>
            </w:r>
            <w:r>
              <w:t xml:space="preserve"> de Unie </w:t>
            </w:r>
            <w:r>
              <w:rPr>
                <w:b/>
                <w:i/>
              </w:rPr>
              <w:t>verblijven en op werkgevers die in de deelnemende lidstaten zijn gevestigd</w:t>
            </w:r>
            <w:r>
              <w:t>.</w:t>
            </w:r>
          </w:p>
        </w:tc>
        <w:tc>
          <w:tcPr>
            <w:tcW w:w="4876" w:type="dxa"/>
            <w:tcBorders>
              <w:top w:val="nil"/>
              <w:left w:val="nil"/>
              <w:bottom w:val="nil"/>
              <w:right w:val="nil"/>
            </w:tcBorders>
          </w:tcPr>
          <w:p>
            <w:pPr>
              <w:pStyle w:val="Normal6a"/>
            </w:pPr>
            <w:r>
              <w:t>1.</w:t>
            </w:r>
            <w:r>
              <w:tab/>
            </w:r>
            <w:r>
              <w:t xml:space="preserve">Deze verordening is van toepassing op </w:t>
            </w:r>
            <w:r>
              <w:rPr>
                <w:b/>
                <w:i/>
              </w:rPr>
              <w:t>alle lidstaten,</w:t>
            </w:r>
            <w:r>
              <w:t xml:space="preserve"> werkzoekenden uit derde landen</w:t>
            </w:r>
            <w:r>
              <w:rPr>
                <w:b/>
                <w:i/>
              </w:rPr>
              <w:t>, werkgevers en bemiddelaars die in</w:t>
            </w:r>
            <w:r>
              <w:t xml:space="preserve"> de Unie </w:t>
            </w:r>
            <w:r>
              <w:rPr>
                <w:b/>
                <w:i/>
              </w:rPr>
              <w:t>zijn gevestigd, en matchingplatforms van derden die automatische matchingalgoritmen aanbieden die op het platform worden gebruikt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Deze verordening is van toepassing op werkzoekenden uit derde landen die buiten de Unie verblijven en op werkgevers die in de deelnemende lidstaten zijn gevestigd.</w:t>
            </w:r>
          </w:p>
        </w:tc>
        <w:tc>
          <w:tcPr>
            <w:tcW w:w="4876" w:type="dxa"/>
            <w:tcBorders>
              <w:top w:val="nil"/>
              <w:left w:val="nil"/>
              <w:bottom w:val="nil"/>
              <w:right w:val="nil"/>
            </w:tcBorders>
          </w:tcPr>
          <w:p>
            <w:pPr>
              <w:pStyle w:val="Normal6a"/>
            </w:pPr>
            <w:r>
              <w:t>1.</w:t>
            </w:r>
            <w:r>
              <w:tab/>
            </w:r>
            <w:r>
              <w:t xml:space="preserve">Deze verordening is van toepassing op werkzoekenden uit derde landen die buiten de Unie verblijven </w:t>
            </w:r>
            <w:r>
              <w:rPr>
                <w:b/>
                <w:i/>
              </w:rPr>
              <w:t>ongeacht hun kwalificatieniveau</w:t>
            </w:r>
            <w:r>
              <w:t xml:space="preserve"> en op werkgevers die in de deelnemende lidstaten zijn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Deze verordening is van toepassing op werkzoekenden uit derde landen die buiten de Unie verblijven en op werkgevers die in de deelnemende lidstaten zijn gevestigd.</w:t>
            </w:r>
          </w:p>
        </w:tc>
        <w:tc>
          <w:tcPr>
            <w:tcW w:w="4876" w:type="dxa"/>
            <w:tcBorders>
              <w:top w:val="nil"/>
              <w:left w:val="nil"/>
              <w:bottom w:val="nil"/>
              <w:right w:val="nil"/>
            </w:tcBorders>
          </w:tcPr>
          <w:p>
            <w:pPr>
              <w:pStyle w:val="Normal6a"/>
            </w:pPr>
            <w:r>
              <w:t>1.</w:t>
            </w:r>
            <w:r>
              <w:tab/>
            </w:r>
            <w:r>
              <w:t xml:space="preserve">Deze verordening is van toepassing op werkzoekenden uit derde landen die buiten de Unie verblijven en op werkgevers die in de deelnemende lidstaten zijn gevestigd </w:t>
            </w:r>
            <w:r>
              <w:rPr>
                <w:b/>
                <w:i/>
              </w:rPr>
              <w:t>ten aanzien van hun vacatures in de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Deze verordening is van toepassing op werkzoekenden </w:t>
            </w:r>
            <w:r>
              <w:rPr>
                <w:b/>
                <w:i/>
              </w:rPr>
              <w:t>uit derde landen die buiten de Unie verblijven</w:t>
            </w:r>
            <w:r>
              <w:t xml:space="preserve"> en op werkgevers die in de deelnemende lidstaten zijn gevestigd.</w:t>
            </w:r>
          </w:p>
        </w:tc>
        <w:tc>
          <w:tcPr>
            <w:tcW w:w="4876" w:type="dxa"/>
            <w:tcBorders>
              <w:top w:val="nil"/>
              <w:left w:val="nil"/>
              <w:bottom w:val="nil"/>
              <w:right w:val="nil"/>
            </w:tcBorders>
          </w:tcPr>
          <w:p>
            <w:pPr>
              <w:pStyle w:val="Normal6a"/>
            </w:pPr>
            <w:r>
              <w:t>1.</w:t>
            </w:r>
            <w:r>
              <w:tab/>
            </w:r>
            <w:r>
              <w:t xml:space="preserve">Deze verordening is van toepassing op werkzoekenden </w:t>
            </w:r>
            <w:r>
              <w:rPr>
                <w:b/>
                <w:i/>
              </w:rPr>
              <w:t>met alle vaardigheids- en kwalificatieniveaus uit derde landen</w:t>
            </w:r>
            <w:r>
              <w:t xml:space="preserve"> en op werkgevers die in de deelnemende lidstaten zijn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Deze verordening is van toepassing op werkzoekenden uit derde landen die buiten de Unie verblijven en op werkgevers die in de deelnemende lidstaten zijn gevestigd.</w:t>
            </w:r>
          </w:p>
        </w:tc>
        <w:tc>
          <w:tcPr>
            <w:tcW w:w="4876" w:type="dxa"/>
            <w:tcBorders>
              <w:top w:val="nil"/>
              <w:left w:val="nil"/>
              <w:bottom w:val="nil"/>
              <w:right w:val="nil"/>
            </w:tcBorders>
          </w:tcPr>
          <w:p>
            <w:pPr>
              <w:pStyle w:val="Normal6a"/>
            </w:pPr>
            <w:r>
              <w:t>1.</w:t>
            </w:r>
            <w:r>
              <w:tab/>
            </w:r>
            <w:r>
              <w:t xml:space="preserve">Deze verordening is van toepassing op </w:t>
            </w:r>
            <w:r>
              <w:rPr>
                <w:b/>
                <w:i/>
              </w:rPr>
              <w:t>hooggekwalificeerde</w:t>
            </w:r>
            <w:r>
              <w:t xml:space="preserve"> werkzoekenden uit derde landen die buiten de Unie verblijven en op werkgevers die in de deelnemende lidstaten zijn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Deelname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Een lidstaat kan te allen tijde besluiten aan de EU-talentenpool deel te nemen.</w:t>
            </w:r>
            <w:r>
              <w:rPr>
                <w:b/>
                <w:i/>
              </w:rPr>
              <w:t xml:space="preserve"> </w:t>
            </w:r>
            <w:r>
              <w:rPr>
                <w:b/>
                <w:i/>
              </w:rPr>
              <w:t>Hij stelt de Commissie uiterlijk negen maanden vóór de geplande startdatum van de deelname in kennis van zijn besluit.</w:t>
            </w:r>
            <w:r>
              <w:rPr>
                <w:b/>
                <w:i/>
              </w:rPr>
              <w:t xml:space="preserve"> </w:t>
            </w:r>
            <w:r>
              <w:rPr>
                <w:b/>
                <w:i/>
              </w:rPr>
              <w:t>Met ingang van de eerste dag van deelname kunnen vacatures van in die lidstaat gevestigde werkgevers worden doorgestuurd naar het IT-platform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Op het IT-platform van de EU-talentenpool wordt informatie over de deelnemende lidstaten bekendgemaakt.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Deelname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Een lidstaat kan te allen tijde besluiten aan de EU-talentenpool deel te nemen.</w:t>
            </w:r>
            <w:r>
              <w:rPr>
                <w:b/>
                <w:i/>
              </w:rPr>
              <w:t xml:space="preserve"> </w:t>
            </w:r>
            <w:r>
              <w:rPr>
                <w:b/>
                <w:i/>
              </w:rPr>
              <w:t>Hij stelt de Commissie uiterlijk negen maanden vóór de geplande startdatum van de deelname in kennis van zijn besluit.</w:t>
            </w:r>
            <w:r>
              <w:rPr>
                <w:b/>
                <w:i/>
              </w:rPr>
              <w:t xml:space="preserve"> </w:t>
            </w:r>
            <w:r>
              <w:rPr>
                <w:b/>
                <w:i/>
              </w:rPr>
              <w:t>Met ingang van de eerste dag van deelname kunnen vacatures van in die lidstaat gevestigde werkgevers worden doorgestuurd naar het IT-platform van de EU-talentenpool.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Op het IT-platform van de EU-talentenpool wordt informatie over de deelnemende lidstaten bekendgemaakt.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Deelname</w:t>
            </w:r>
          </w:p>
        </w:tc>
        <w:tc>
          <w:tcPr>
            <w:tcW w:w="4876" w:type="dxa"/>
            <w:tcBorders>
              <w:top w:val="nil"/>
              <w:left w:val="nil"/>
              <w:bottom w:val="nil"/>
              <w:right w:val="nil"/>
            </w:tcBorders>
          </w:tcPr>
          <w:p>
            <w:pPr>
              <w:pStyle w:val="Normal6a"/>
            </w:pPr>
            <w:r>
              <w:t>Deelname</w:t>
            </w:r>
            <w:r>
              <w:rPr>
                <w:b/>
                <w:i/>
              </w:rPr>
              <w:t>, terugtrekking en stopzetting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Deelname</w:t>
            </w:r>
          </w:p>
        </w:tc>
        <w:tc>
          <w:tcPr>
            <w:tcW w:w="4876" w:type="dxa"/>
            <w:tcBorders>
              <w:top w:val="nil"/>
              <w:left w:val="nil"/>
              <w:bottom w:val="nil"/>
              <w:right w:val="nil"/>
            </w:tcBorders>
          </w:tcPr>
          <w:p>
            <w:pPr>
              <w:pStyle w:val="Normal6a"/>
            </w:pPr>
            <w:r>
              <w:t>Deelname</w:t>
            </w:r>
            <w:r>
              <w:rPr>
                <w:b/>
                <w:i/>
              </w:rPr>
              <w:t>, terugtrekking en stopzetting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Een lidstaat kan te allen tijde besluiten aan de EU-talentenpool deel te nemen. Hij stelt de Commissie uiterlijk </w:t>
            </w:r>
            <w:r>
              <w:rPr>
                <w:b/>
                <w:i/>
              </w:rPr>
              <w:t>negen</w:t>
            </w:r>
            <w:r>
              <w:t xml:space="preserve"> maanden vóór de geplande startdatum van de deelname in kennis van zijn besluit. Met ingang van de eerste dag van deelname kunnen vacatures van in die lidstaat gevestigde werkgevers worden doorgestuurd naar het IT-platform van de EU-talentenpool.</w:t>
            </w:r>
          </w:p>
        </w:tc>
        <w:tc>
          <w:tcPr>
            <w:tcW w:w="4876" w:type="dxa"/>
            <w:tcBorders>
              <w:top w:val="nil"/>
              <w:left w:val="nil"/>
              <w:bottom w:val="nil"/>
              <w:right w:val="nil"/>
            </w:tcBorders>
          </w:tcPr>
          <w:p>
            <w:pPr>
              <w:pStyle w:val="Normal6a"/>
            </w:pPr>
            <w:r>
              <w:t>1.</w:t>
            </w:r>
            <w:r>
              <w:tab/>
            </w:r>
            <w:r>
              <w:t xml:space="preserve">Een lidstaat kan te allen tijde besluiten aan de EU-talentenpool deel te nemen. </w:t>
            </w:r>
            <w:r>
              <w:rPr>
                <w:b/>
                <w:i/>
              </w:rPr>
              <w:t>Deelname aan de talentenpool mag geen verplichting inhouden om de nationale arbeidsmigratieprocedures te harmoniseren of specifieke beroepsgroepen te erkennen.</w:t>
            </w:r>
            <w:r>
              <w:t xml:space="preserve"> Hij stelt de Commissie uiterlijk </w:t>
            </w:r>
            <w:r>
              <w:rPr>
                <w:b/>
                <w:i/>
              </w:rPr>
              <w:t>zes</w:t>
            </w:r>
            <w:r>
              <w:t xml:space="preserve"> maanden vóór de geplande startdatum van de deelname in kennis van zijn besluit. Met ingang van de eerste dag van deelname kunnen vacatures van in die lidstaat gevestigde werkgevers worden doorgestuurd naar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Een lidstaat kan te allen tijde besluiten aan de EU-talentenpool deel te nemen. Hij stelt de Commissie uiterlijk negen maanden vóór de geplande startdatum van de deelname in kennis van zijn besluit. Met ingang van de eerste dag van deelname kunnen vacatures van in die lidstaat gevestigde werkgevers worden doorgestuurd naar het IT-platform van de EU-talentenpool.</w:t>
            </w:r>
          </w:p>
        </w:tc>
        <w:tc>
          <w:tcPr>
            <w:tcW w:w="4876" w:type="dxa"/>
            <w:tcBorders>
              <w:top w:val="nil"/>
              <w:left w:val="nil"/>
              <w:bottom w:val="nil"/>
              <w:right w:val="nil"/>
            </w:tcBorders>
          </w:tcPr>
          <w:p>
            <w:pPr>
              <w:pStyle w:val="Normal6a"/>
            </w:pPr>
            <w:r>
              <w:t>1.</w:t>
            </w:r>
            <w:r>
              <w:tab/>
            </w:r>
            <w:r>
              <w:t xml:space="preserve">Een lidstaat kan te allen tijde besluiten aan de EU-talentenpool deel te nemen </w:t>
            </w:r>
            <w:r>
              <w:rPr>
                <w:b/>
                <w:i/>
              </w:rPr>
              <w:t>indien die staat een referendum over dit onderwerp heeft georganiseerd en de uitslag positief was. Het referendum wordt betaald uit de EU-begroting</w:t>
            </w:r>
            <w:r>
              <w:t>. Hij stelt de Commissie uiterlijk negen maanden vóór de geplande startdatum van de deelname in kennis van zijn besluit. Met ingang van de eerste dag van deelname kunnen vacatures van in die lidstaat gevestigde werkgevers worden doorgestuurd naar het IT-platform van de EU-talentenpool.</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Een</w:t>
            </w:r>
            <w:r>
              <w:t xml:space="preserve"> lidstaat </w:t>
            </w:r>
            <w:r>
              <w:rPr>
                <w:b/>
                <w:i/>
              </w:rPr>
              <w:t>kan te allen tijde besluiten</w:t>
            </w:r>
            <w:r>
              <w:t xml:space="preserve"> aan de EU-talentenpool </w:t>
            </w:r>
            <w:r>
              <w:rPr>
                <w:b/>
                <w:i/>
              </w:rPr>
              <w:t>deel te nemen.</w:t>
            </w:r>
            <w:r>
              <w:t xml:space="preserve"> </w:t>
            </w:r>
            <w:r>
              <w:rPr>
                <w:b/>
                <w:i/>
              </w:rPr>
              <w:t>Hij stelt de Commissie uiterlijk negen maanden vóór de geplande startdatum van de deelname in kennis van zijn besluit</w:t>
            </w:r>
            <w:r>
              <w:t xml:space="preserve">. Met ingang van de eerste dag van deelname </w:t>
            </w:r>
            <w:r>
              <w:rPr>
                <w:b/>
                <w:i/>
              </w:rPr>
              <w:t>kunnen</w:t>
            </w:r>
            <w:r>
              <w:t xml:space="preserve"> vacatures van in die lidstaat gevestigde werkgevers </w:t>
            </w:r>
            <w:r>
              <w:rPr>
                <w:b/>
                <w:i/>
              </w:rPr>
              <w:t>worden</w:t>
            </w:r>
            <w:r>
              <w:t xml:space="preserve"> doorgestuurd naar het IT-platform van de EU-talentenpool.</w:t>
            </w:r>
          </w:p>
        </w:tc>
        <w:tc>
          <w:tcPr>
            <w:tcW w:w="4876" w:type="dxa"/>
            <w:tcBorders>
              <w:top w:val="nil"/>
              <w:left w:val="nil"/>
              <w:bottom w:val="nil"/>
              <w:right w:val="nil"/>
            </w:tcBorders>
          </w:tcPr>
          <w:p>
            <w:pPr>
              <w:pStyle w:val="Normal6a"/>
            </w:pPr>
            <w:r>
              <w:t>1.</w:t>
            </w:r>
            <w:r>
              <w:tab/>
            </w:r>
            <w:r>
              <w:t xml:space="preserve">Lidstaat </w:t>
            </w:r>
            <w:r>
              <w:rPr>
                <w:b/>
                <w:i/>
              </w:rPr>
              <w:t>neemt deel</w:t>
            </w:r>
            <w:r>
              <w:t xml:space="preserve"> aan de EU-talentenpool. Met ingang van de eerste dag van deelname </w:t>
            </w:r>
            <w:r>
              <w:rPr>
                <w:b/>
                <w:i/>
              </w:rPr>
              <w:t>worden</w:t>
            </w:r>
            <w:r>
              <w:t xml:space="preserve"> vacatures van in die lidstaat gevestigde werkgevers doorgestuurd naar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Een lidstaat kan te allen tijde besluiten aan de EU-talentenpool deel te nemen. Hij stelt de Commissie uiterlijk negen maanden vóór de geplande startdatum van de deelname in kennis van zijn besluit. Met ingang van de eerste dag van deelname kunnen vacatures van in </w:t>
            </w:r>
            <w:r>
              <w:rPr>
                <w:b/>
                <w:i/>
              </w:rPr>
              <w:t>die</w:t>
            </w:r>
            <w:r>
              <w:t xml:space="preserve"> lidstaat gevestigde werkgevers worden doorgestuurd naar het IT-platform van de EU-talentenpool.</w:t>
            </w:r>
          </w:p>
        </w:tc>
        <w:tc>
          <w:tcPr>
            <w:tcW w:w="4876" w:type="dxa"/>
            <w:tcBorders>
              <w:top w:val="nil"/>
              <w:left w:val="nil"/>
              <w:bottom w:val="nil"/>
              <w:right w:val="nil"/>
            </w:tcBorders>
          </w:tcPr>
          <w:p>
            <w:pPr>
              <w:pStyle w:val="Normal6a"/>
            </w:pPr>
            <w:r>
              <w:t>1.</w:t>
            </w:r>
            <w:r>
              <w:tab/>
            </w:r>
            <w:r>
              <w:t xml:space="preserve">Een lidstaat kan </w:t>
            </w:r>
            <w:r>
              <w:rPr>
                <w:b/>
                <w:i/>
              </w:rPr>
              <w:t>na raadpleging van de sociale partners</w:t>
            </w:r>
            <w:r>
              <w:t xml:space="preserve"> te allen tijde besluiten aan de EU-talentenpool deel te nemen. Hij stelt de Commissie uiterlijk negen maanden vóór de geplande startdatum van de deelname in kennis van zijn besluit. Met ingang van de eerste dag van deelname kunnen vacatures van in </w:t>
            </w:r>
            <w:r>
              <w:rPr>
                <w:b/>
                <w:i/>
              </w:rPr>
              <w:t>de betrokken</w:t>
            </w:r>
            <w:r>
              <w:t xml:space="preserve"> lidstaat gevestigde werkgevers worden doorgestuurd naar het IT-platform van de EU-talentenpool.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Een lidstaat kan te allen tijde besluiten aan de EU-talentenpool deel te nemen. Hij stelt de Commissie uiterlijk negen maanden vóór de geplande startdatum van de deelname in kennis van zijn besluit. Met ingang van de eerste dag van deelname kunnen vacatures van in die lidstaat gevestigde werkgevers worden doorgestuurd naar het IT-platform van de EU-talentenpool.</w:t>
            </w:r>
          </w:p>
        </w:tc>
        <w:tc>
          <w:tcPr>
            <w:tcW w:w="4876" w:type="dxa"/>
            <w:tcBorders>
              <w:top w:val="nil"/>
              <w:left w:val="nil"/>
              <w:bottom w:val="nil"/>
              <w:right w:val="nil"/>
            </w:tcBorders>
          </w:tcPr>
          <w:p>
            <w:pPr>
              <w:pStyle w:val="Normal6a"/>
            </w:pPr>
            <w:r>
              <w:t>1.</w:t>
            </w:r>
            <w:r>
              <w:tab/>
            </w:r>
            <w:r>
              <w:t xml:space="preserve">Een lidstaat kan te allen tijde </w:t>
            </w:r>
            <w:r>
              <w:rPr>
                <w:b/>
                <w:i/>
              </w:rPr>
              <w:t>vrijelijk</w:t>
            </w:r>
            <w:r>
              <w:t xml:space="preserve"> besluiten aan de EU-talentenpool deel te nemen. Hij stelt de Commissie uiterlijk negen maanden vóór de geplande startdatum van de deelname in kennis van zijn besluit. Met ingang van de eerste dag van deelname kunnen vacatures van in die lidstaat gevestigde werkgevers worden doorgestuurd naar het IT-platform van de EU-talentenpool.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Elke deelnemende lidstaat kan te allen tijde besluiten zijn deelname aan de EU-talentenpool in te trekken.</w:t>
            </w:r>
            <w:r>
              <w:t xml:space="preserve"> </w:t>
            </w:r>
            <w:r>
              <w:rPr>
                <w:b/>
                <w:i/>
              </w:rPr>
              <w:t>Hij stelt de Commissie in kennis van zijn besluit met vermelding van de datum waarop de intrekking van kracht wordt.</w:t>
            </w:r>
            <w:r>
              <w:t xml:space="preserve"> </w:t>
            </w:r>
            <w:r>
              <w:rPr>
                <w:b/>
                <w:i/>
              </w:rPr>
              <w:t>Met ingang van die datum worden alle vacatures van in die lidstaat gevestigde werkgevers van het IT-platform van de EU-talentenpool verwijderd.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gebruik van de talentenpool moet worden gekoppeld aan de uitvoering van al de maatregelen die nodig zijn om EU-werknemers op te leiden, een terugkeer naar knelpuntberoepen te bevorderen en de integratie van nationale werkzoekenden op de arbeidsmarkt te verbeteren.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Elke lidstaat kan te allen tijde besluiten zich uit de EU-talentenpool terug te trekken.</w:t>
            </w:r>
            <w:r>
              <w:t xml:space="preserve"> </w:t>
            </w:r>
            <w:r>
              <w:rPr>
                <w:b/>
                <w:i/>
              </w:rPr>
              <w:t>Hij stelt de Commissie uiterlijk drie maanden vóór de geplande datum van beëindiging van de deelname in kennis van zijn besluit.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Een deelnemende lidstaat kan te allen tijde besluiten zich terug te trekken uit de EU-talentenpool.</w:t>
            </w:r>
            <w:r>
              <w:t xml:space="preserve"> </w:t>
            </w:r>
            <w:r>
              <w:rPr>
                <w:b/>
                <w:i/>
              </w:rPr>
              <w:t>Hij stelt de Commissie uiterlijk zes maanden vóór de geplande terugtrekkingsdatum in kennis van een dergelijk besluit.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De Commissie dient een voorstel in om het IT-platform van de EU-talentenpool en de verordening in haar geheel stop te zetten indien vijf jaar na de inwerkingtreding van de verordening het veronderstelde minimum van elf lidstaten geen deelnemer is geworden of indien uit de daaropvolgende monitoring en rapportage overeenkomstig de artikelen 20 en 23 blijkt dat de doelstellingen van de verordening niet voldoende worden verwezenlijkt en de EU-talentenpool niet kosteneffectief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De toegang tot de EU-talentenpool moet worden beperkt voor lidstaten met hoge werkloosheidscijfers, alsook onder migranten die zich al op hun nationale grondgebied hebben gevestigd.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 Commissie dient een voorstel in om het IT-platform van de EU-talentenpool en de verordening in haar geheel stop te zetten indien het veronderstelde minimum van 11 lidstaten vijf jaar na de inwerkingtreding van de verordening geen deelnemer is geworden of indien uit de daaropvolgende monitoring en rapportage overeenkomstig de artikelen 20 en 23 blijkt dat de doelstellingen van de verordening niet voldoende worden verwezenlijkt en de EU-talentenpool niet kosteneffectief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“deelnemende lidstaten”:</w:t>
            </w:r>
            <w:r>
              <w:t xml:space="preserve"> </w:t>
            </w:r>
            <w:r>
              <w:rPr>
                <w:b/>
                <w:i/>
              </w:rPr>
              <w:t>lidstaten die deelnemen aan de EU-talentenpool;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“deelnemende lidstaten”:</w:t>
            </w:r>
            <w:r>
              <w:t xml:space="preserve"> </w:t>
            </w:r>
            <w:r>
              <w:rPr>
                <w:b/>
                <w:i/>
              </w:rPr>
              <w:t>lidstaten die deelnemen aan de EU-talentenpool;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“werkzoekende uit een derde land”: een persoon die buiten de Unie verblijft, geen burger van de Unie in de zin van artikel 20, lid 1, VWEU is en werk zoekt in de Unie;</w:t>
            </w:r>
          </w:p>
        </w:tc>
        <w:tc>
          <w:tcPr>
            <w:tcW w:w="4876" w:type="dxa"/>
            <w:tcBorders>
              <w:top w:val="nil"/>
              <w:left w:val="nil"/>
              <w:bottom w:val="nil"/>
              <w:right w:val="nil"/>
            </w:tcBorders>
          </w:tcPr>
          <w:p>
            <w:pPr>
              <w:pStyle w:val="Normal6a"/>
            </w:pPr>
            <w:r>
              <w:t>(2)</w:t>
            </w:r>
            <w:r>
              <w:tab/>
            </w:r>
            <w:r>
              <w:t>“</w:t>
            </w:r>
            <w:r>
              <w:rPr>
                <w:b/>
                <w:i/>
              </w:rPr>
              <w:t>hooggekwalificeerde</w:t>
            </w:r>
            <w:r>
              <w:t xml:space="preserve"> werkzoekende uit een derde land”: een persoon die buiten de Unie verblijft, geen burger van de Unie in de zin van artikel 20, lid 1, VWEU is en werk zoekt in de Unie </w:t>
            </w:r>
            <w:r>
              <w:rPr>
                <w:b/>
                <w:i/>
              </w:rPr>
              <w:t>en beschikt over de vereiste kwalificaties van hoger onderwijs of hogere beroepsvaardigheden zoals gedefinieerd in artikel 2 van Richtlijn (EU)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“werkzoekende uit een derde land”: een persoon die buiten de Unie verblijft, geen burger van de Unie in de zin van artikel 20, lid 1, VWEU is en werk zoekt in de Unie;</w:t>
            </w:r>
          </w:p>
        </w:tc>
        <w:tc>
          <w:tcPr>
            <w:tcW w:w="4876" w:type="dxa"/>
            <w:tcBorders>
              <w:top w:val="nil"/>
              <w:left w:val="nil"/>
              <w:bottom w:val="nil"/>
              <w:right w:val="nil"/>
            </w:tcBorders>
          </w:tcPr>
          <w:p>
            <w:pPr>
              <w:pStyle w:val="Normal6a"/>
            </w:pPr>
            <w:r>
              <w:t>(2)</w:t>
            </w:r>
            <w:r>
              <w:tab/>
            </w:r>
            <w:r>
              <w:t xml:space="preserve">“werkzoekende uit een derde land”: een persoon die </w:t>
            </w:r>
            <w:r>
              <w:rPr>
                <w:b/>
                <w:i/>
              </w:rPr>
              <w:t>krachtens nationaal recht meerderjarig is, binnen of</w:t>
            </w:r>
            <w:r>
              <w:t xml:space="preserve"> buiten de Unie verblijft, geen burger van de Unie in de zin van artikel 20, lid 1, VWEU is en werk zoekt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“werkzoekende uit een derde land”: een persoon die buiten de Unie verblijft, geen burger van de Unie in de zin van artikel 20, lid 1, VWEU is en werk zoekt in de Unie;</w:t>
            </w:r>
          </w:p>
        </w:tc>
        <w:tc>
          <w:tcPr>
            <w:tcW w:w="4876" w:type="dxa"/>
            <w:tcBorders>
              <w:top w:val="nil"/>
              <w:left w:val="nil"/>
              <w:bottom w:val="nil"/>
              <w:right w:val="nil"/>
            </w:tcBorders>
          </w:tcPr>
          <w:p>
            <w:pPr>
              <w:pStyle w:val="Normal6a"/>
            </w:pPr>
            <w:r>
              <w:t>(2)</w:t>
            </w:r>
            <w:r>
              <w:tab/>
            </w:r>
            <w:r>
              <w:t xml:space="preserve">“werkzoekende uit een derde land”: een </w:t>
            </w:r>
            <w:r>
              <w:rPr>
                <w:b/>
                <w:i/>
              </w:rPr>
              <w:t>natuurlijke</w:t>
            </w:r>
            <w:r>
              <w:t xml:space="preserve"> persoon die buiten de Unie verblijft, geen burger van de Unie in de zin van artikel 20, lid 1, VWEU is en werk zoekt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“werkgever”:</w:t>
            </w:r>
            <w:r>
              <w:t xml:space="preserve"> </w:t>
            </w:r>
            <w:r>
              <w:rPr>
                <w:b/>
                <w:i/>
              </w:rPr>
              <w:t>een in een deelnemende lidstaat gevestigde natuurlijke persoon of rechtspersoon onder wiens leiding of toezicht de beroepsbezigheid wordt uitgeoefend, alsmede particuliere arbeidsbureaus, uitzendbureaus en arbeidsmarktbemiddelaars;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het aantal in te dienen amendementen tot het noodzakelijke minimum te beperken moet de hier gebruikte definitie consistent in de hele tekst worden gebruikt ter vervanging van "werkgever”.</w:t>
      </w:r>
    </w:p>
    <w:p>
      <w:r>
        <w:rPr>
          <w:rStyle w:val="HideTWBExt"/>
        </w:rPr>
        <w:t>&lt;/AmendB&gt;</w:t>
      </w:r>
    </w:p>
    <w:p>
      <w:pPr>
        <w:pStyle w:val="AmNumberTabs"/>
      </w:pPr>
      <w:r>
        <w:rPr>
          <w:rStyle w:val="HideTWBExt"/>
        </w:rPr>
        <w:t>&lt;AmendB&gt;</w:t>
      </w:r>
      <w:r>
        <w:t>Amendement</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“werkgever”:</w:t>
            </w:r>
            <w:r>
              <w:t xml:space="preserve"> </w:t>
            </w:r>
            <w:r>
              <w:rPr>
                <w:b/>
                <w:i/>
              </w:rPr>
              <w:t>een in een deelnemende lidstaat gevestigde natuurlijke persoon of rechtspersoon onder wiens leiding of toezicht de beroepsbezigheid wordt uitgeoefend, alsmede particuliere arbeidsbureaus, uitzendbureaus en arbeidsmarktbemiddelaars;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 een </w:t>
            </w:r>
            <w:r>
              <w:rPr>
                <w:b/>
                <w:i/>
              </w:rPr>
              <w:t>in</w:t>
            </w:r>
            <w:r>
              <w:t xml:space="preserve"> een deelnemende lidstaat </w:t>
            </w:r>
            <w:r>
              <w:rPr>
                <w:b/>
                <w:i/>
              </w:rPr>
              <w:t>gevestigde natuurlijke persoon of rechtspersoon</w:t>
            </w:r>
            <w:r>
              <w:t xml:space="preserve"> onder wiens leiding of toezicht de beroepsbezigheid wordt uitgeoefend</w:t>
            </w:r>
            <w:r>
              <w:rPr>
                <w:b/>
                <w:i/>
              </w:rPr>
              <w:t>, alsmede</w:t>
            </w:r>
            <w:r>
              <w:t xml:space="preserve"> particuliere arbeidsbureaus</w:t>
            </w:r>
            <w:r>
              <w:rPr>
                <w:b/>
                <w:i/>
              </w:rPr>
              <w:t>, uitzendbureaus</w:t>
            </w:r>
            <w:r>
              <w:t xml:space="preserve"> en arbeidsmarktbemiddelaars;</w:t>
            </w:r>
          </w:p>
        </w:tc>
        <w:tc>
          <w:tcPr>
            <w:tcW w:w="4876" w:type="dxa"/>
            <w:tcBorders>
              <w:top w:val="nil"/>
              <w:left w:val="nil"/>
              <w:bottom w:val="nil"/>
              <w:right w:val="nil"/>
            </w:tcBorders>
          </w:tcPr>
          <w:p>
            <w:pPr>
              <w:pStyle w:val="Normal6a"/>
            </w:pPr>
            <w:r>
              <w:t>(3)</w:t>
            </w:r>
            <w:r>
              <w:tab/>
            </w:r>
            <w:r>
              <w:t xml:space="preserve">“werkgever”: een </w:t>
            </w:r>
            <w:r>
              <w:rPr>
                <w:b/>
                <w:i/>
              </w:rPr>
              <w:t>natuurlijke persoon of rechtspersoon die daadwerkelijk substantiële activiteiten verricht op het grondgebied van</w:t>
            </w:r>
            <w:r>
              <w:t xml:space="preserve"> een deelnemende lidstaat </w:t>
            </w:r>
            <w:r>
              <w:rPr>
                <w:b/>
                <w:i/>
              </w:rPr>
              <w:t>waar hij is gevestigd en bij wie de werkzoekende uit een derde land in dienst is en</w:t>
            </w:r>
            <w:r>
              <w:t xml:space="preserve"> onder wiens leiding of toezicht de beroepsbezigheid wordt uitgeoefend</w:t>
            </w:r>
            <w:r>
              <w:rPr>
                <w:b/>
                <w:i/>
              </w:rPr>
              <w:t>.</w:t>
            </w:r>
            <w:r>
              <w:t xml:space="preserve"> </w:t>
            </w:r>
            <w:r>
              <w:rPr>
                <w:b/>
                <w:i/>
              </w:rPr>
              <w:t>Voor de toepassing van deze verordening zijn uitzendbureaus, zoals gedefinieerd in artikel 3, lid 1, punt b), van Richtlijn 2008/104/EG),</w:t>
            </w:r>
            <w:r>
              <w:t xml:space="preserve"> particuliere arbeidsbureaus en arbeidsmarktbemiddelaars </w:t>
            </w:r>
            <w:r>
              <w:rPr>
                <w:b/>
                <w:i/>
              </w:rPr>
              <w:t>uitgesloten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 een in een </w:t>
            </w:r>
            <w:r>
              <w:rPr>
                <w:b/>
                <w:i/>
              </w:rPr>
              <w:t>deelnemende</w:t>
            </w:r>
            <w:r>
              <w:t xml:space="preserve"> lidstaat </w:t>
            </w:r>
            <w:r>
              <w:rPr>
                <w:b/>
                <w:i/>
              </w:rPr>
              <w:t>gevestigde</w:t>
            </w:r>
            <w:r>
              <w:t xml:space="preserve"> natuurlijke persoon of rechtspersoon onder wiens leiding of toezicht de beroepsbezigheid wordt uitgeoefend</w:t>
            </w:r>
            <w:r>
              <w:rPr>
                <w:b/>
                <w:i/>
              </w:rPr>
              <w:t>, alsmede particuliere arbeidsbureaus, uitzendbureaus en arbeidsmarktbemiddelaars</w:t>
            </w:r>
            <w:r>
              <w:t>;</w:t>
            </w:r>
          </w:p>
        </w:tc>
        <w:tc>
          <w:tcPr>
            <w:tcW w:w="4876" w:type="dxa"/>
            <w:tcBorders>
              <w:top w:val="nil"/>
              <w:left w:val="nil"/>
              <w:bottom w:val="nil"/>
              <w:right w:val="nil"/>
            </w:tcBorders>
          </w:tcPr>
          <w:p>
            <w:pPr>
              <w:pStyle w:val="Normal6a"/>
            </w:pPr>
            <w:r>
              <w:t>(3)</w:t>
            </w:r>
            <w:r>
              <w:tab/>
            </w:r>
            <w:r>
              <w:t>“</w:t>
            </w:r>
            <w:r>
              <w:rPr>
                <w:b/>
                <w:i/>
              </w:rPr>
              <w:t>deelnemende</w:t>
            </w:r>
            <w:r>
              <w:t xml:space="preserve"> werkgever”: een </w:t>
            </w:r>
            <w:r>
              <w:rPr>
                <w:b/>
                <w:i/>
              </w:rPr>
              <w:t>rechtmatig</w:t>
            </w:r>
            <w:r>
              <w:t xml:space="preserve"> in een lidstaat </w:t>
            </w:r>
            <w:r>
              <w:rPr>
                <w:b/>
                <w:i/>
              </w:rPr>
              <w:t>actieve</w:t>
            </w:r>
            <w:r>
              <w:t xml:space="preserve"> natuurlijke persoon of rechtspersoon onder wiens leiding of toezicht de beroepsbezigheid wordt uitgeoefend;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 een in een deelnemende lidstaat gevestigde natuurlijke persoon of rechtspersoon </w:t>
            </w:r>
            <w:r>
              <w:rPr>
                <w:b/>
                <w:i/>
              </w:rPr>
              <w:t>onder wiens leiding of toezicht de beroepsbezigheid wordt uitgeoefend, alsmede particuliere arbeidsbureaus, uitzendbureaus en arbeidsmarktbemiddelaars</w:t>
            </w:r>
            <w:r>
              <w:t>;</w:t>
            </w:r>
          </w:p>
        </w:tc>
        <w:tc>
          <w:tcPr>
            <w:tcW w:w="4876" w:type="dxa"/>
            <w:tcBorders>
              <w:top w:val="nil"/>
              <w:left w:val="nil"/>
              <w:bottom w:val="nil"/>
              <w:right w:val="nil"/>
            </w:tcBorders>
          </w:tcPr>
          <w:p>
            <w:pPr>
              <w:pStyle w:val="Normal6a"/>
            </w:pPr>
            <w:r>
              <w:t>(3)</w:t>
            </w:r>
            <w:r>
              <w:tab/>
            </w:r>
            <w:r>
              <w:t xml:space="preserve">“werkgever”: een in een deelnemende lidstaat gevestigde natuurlijke persoon of rechtspersoon </w:t>
            </w:r>
            <w:r>
              <w:rPr>
                <w:b/>
                <w:i/>
              </w:rPr>
              <w:t>die aanzienlijke bedrijfsactiviteiten uitoefent in die lidstaat, andere dan louter intern beheer of administratie, en die in die lidstaat een rechtstreekse arbeidsrelatie met een werkzoekende uit een derde land heeft of beoogt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 een in een deelnemende lidstaat gevestigde natuurlijke persoon of rechtspersoon onder wiens leiding </w:t>
            </w:r>
            <w:r>
              <w:rPr>
                <w:b/>
                <w:i/>
              </w:rPr>
              <w:t>of</w:t>
            </w:r>
            <w:r>
              <w:t xml:space="preserve"> toezicht de beroepsbezigheid wordt uitgeoefend</w:t>
            </w:r>
            <w:r>
              <w:rPr>
                <w:b/>
                <w:i/>
              </w:rPr>
              <w:t>, alsmede particuliere arbeidsbureaus, uitzendbureaus en arbeidsmarktbemiddelaars</w:t>
            </w:r>
            <w:r>
              <w:t>;</w:t>
            </w:r>
          </w:p>
        </w:tc>
        <w:tc>
          <w:tcPr>
            <w:tcW w:w="4876" w:type="dxa"/>
            <w:tcBorders>
              <w:top w:val="nil"/>
              <w:left w:val="nil"/>
              <w:bottom w:val="nil"/>
              <w:right w:val="nil"/>
            </w:tcBorders>
          </w:tcPr>
          <w:p>
            <w:pPr>
              <w:pStyle w:val="Normal6a"/>
            </w:pPr>
            <w:r>
              <w:t>(3)</w:t>
            </w:r>
            <w:r>
              <w:tab/>
            </w:r>
            <w:r>
              <w:t>“werkgever”: een in een deelnemende lidstaat gevestigde natuurlijke persoon of rechtspersoon</w:t>
            </w:r>
            <w:r>
              <w:rPr>
                <w:b/>
                <w:i/>
              </w:rPr>
              <w:t>, uitzendbureaus daaronder begrepen, voor of</w:t>
            </w:r>
            <w:r>
              <w:t xml:space="preserve"> onder wiens leiding </w:t>
            </w:r>
            <w:r>
              <w:rPr>
                <w:b/>
                <w:i/>
              </w:rPr>
              <w:t>en/of</w:t>
            </w:r>
            <w:r>
              <w:t xml:space="preserve"> toezicht de beroepsbezigheid wordt uitgeoefend;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“werkgever”: een in een </w:t>
            </w:r>
            <w:r>
              <w:rPr>
                <w:b/>
                <w:i/>
              </w:rPr>
              <w:t>deelnemende</w:t>
            </w:r>
            <w:r>
              <w:t xml:space="preserve"> lidstaat gevestigde natuurlijke persoon of rechtspersoon onder wiens leiding of toezicht de beroepsbezigheid wordt uitgeoefend, alsmede particuliere arbeidsbureaus, uitzendbureaus en arbeidsmarktbemiddelaars;</w:t>
            </w:r>
          </w:p>
        </w:tc>
        <w:tc>
          <w:tcPr>
            <w:tcW w:w="4876" w:type="dxa"/>
            <w:tcBorders>
              <w:top w:val="nil"/>
              <w:left w:val="nil"/>
              <w:bottom w:val="nil"/>
              <w:right w:val="nil"/>
            </w:tcBorders>
          </w:tcPr>
          <w:p>
            <w:pPr>
              <w:pStyle w:val="Normal6a"/>
            </w:pPr>
            <w:r>
              <w:t>(3)</w:t>
            </w:r>
            <w:r>
              <w:tab/>
            </w:r>
            <w:r>
              <w:t>“werkgever”: een in een lidstaat gevestigde natuurlijke persoon of rechtspersoon onder wiens leiding of toezicht de beroepsbezigheid wordt uitgeoefend, alsmede particuliere arbeidsbureaus, uitzendbureaus en arbeidsmarktbemiddelaars;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“deelnemende werkgever”: een werkgever waarvan de vacatures op het IT-platform van de EU-talentenpool staan na te zijn doorgestuurd door het nationale contactpunt van de lidstaat waar de werkgever is gevestigd;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het aantal in te dienen amendementen tot het noodzakelijke minimum te beperken moet de hier gebruikte definitie consistent in de hele tekst worden gebruikt ter vervanging van “werkgever”.</w:t>
      </w:r>
    </w:p>
    <w:p>
      <w:r>
        <w:rPr>
          <w:rStyle w:val="HideTWBExt"/>
        </w:rPr>
        <w:t>&lt;/AmendB&gt;</w:t>
      </w:r>
    </w:p>
    <w:p>
      <w:pPr>
        <w:pStyle w:val="AmNumberTabs"/>
      </w:pPr>
      <w:r>
        <w:rPr>
          <w:rStyle w:val="HideTWBExt"/>
        </w:rPr>
        <w:t>&lt;AmendB&gt;</w:t>
      </w:r>
      <w:r>
        <w:t>Amendement</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“bemiddelaar”: een particulier arbeidsbureau of arbeidsmarktbemiddelaar die in een lidstaat rechtmatig actief is en diensten verleent aan werknemers die werk zoeken en aan werkgevers die werknemers willen aanwerven;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Amendement</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“deelnemende werkgever”: een werkgever waarvan de vacatures op het IT-platform van de EU-talentenpool staan na te zijn doorgestuurd door het nationale contactpunt van de lidstaat waar de werkgever is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186</w:t>
    </w:r>
    <w:r>
      <w:fldChar w:fldCharType="end"/>
    </w:r>
    <w:r>
      <w:tab/>
    </w:r>
    <w:r>
      <w:rPr>
        <w:rStyle w:val="HideTWBExt"/>
      </w:rPr>
      <w:t>&lt;PathFdR&gt;</w:t>
    </w:r>
    <w:r>
      <w:t>AM\1314134NL.docx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AM\1314134NL.docx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186</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AM\1314134NL.docx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186</Pages>
  <Words>55291</Words>
  <Characters>344234</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136504</vt:lpwstr>
  </property>
  <property fmtid="{D5CDD505-2E9C-101B-9397-08002B2CF9AE}" pid="7" name="dmxml.render.traceId">
    <vt:lpwstr>67c179b8f12f5414281d7f8959d5e7de</vt:lpwstr>
  </property>
  <property fmtid="{D5CDD505-2E9C-101B-9397-08002B2CF9AE}" pid="8" name="FooterPath">
    <vt:lpwstr>AM\1314134NL.docx</vt:lpwstr>
  </property>
  <property fmtid="{D5CDD505-2E9C-101B-9397-08002B2CF9AE}" pid="9" name="PE Number">
    <vt:lpwstr>768.050</vt:lpwstr>
  </property>
  <property fmtid="{D5CDD505-2E9C-101B-9397-08002B2CF9AE}" pid="10" name="UID">
    <vt:lpwstr>eu.europa.europarl-DIN1-2025-0000011132_02.00-nl-01.00_text-xml</vt:lpwstr>
  </property>
</Properties>
</file>