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Ευρωπαϊκό Κοινοβούλιο</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{LIBE}</w:t>
      </w:r>
      <w:r>
        <w:t>Επιτροπή Πολιτικών Ελευθεριών, Δικαιοσύνης και Εσωτερικών Υποθέσεων</w:t>
      </w:r>
      <w:r>
        <w:rPr>
          <w:rStyle w:val="HideTWBExt"/>
        </w:rPr>
        <w:t>&lt;/Commission&gt;</w:t>
      </w:r>
    </w:p>
    <w:p>
      <w:pPr>
        <w:pStyle w:val="LineBottom"/>
      </w:pPr>
      <w:r>
        <w:t xml:space="preserve"> </w:t>
      </w:r>
    </w:p>
    <w:p>
      <w:pPr>
        <w:pStyle w:val="CoverReference"/>
      </w:pPr>
      <w:r>
        <w:rPr>
          <w:rStyle w:val="HideTWBExt"/>
        </w:rPr>
        <w:t>&lt;RefProc&gt;</w:t>
      </w:r>
      <w:r>
        <w:t>2023/0404</w:t>
      </w:r>
      <w:r>
        <w:rPr>
          <w:rStyle w:val="HideTWBExt"/>
        </w:rPr>
        <w:t>&lt;/RefProc&gt;</w:t>
      </w:r>
      <w:r>
        <w:rPr>
          <w:rStyle w:val="HideTWBExt"/>
        </w:rPr>
        <w:t>&lt;RefTypeProc&gt;</w:t>
      </w:r>
      <w:r>
        <w:t>(COD)</w:t>
      </w:r>
      <w:r>
        <w:rPr>
          <w:rStyle w:val="HideTWBExt"/>
        </w:rPr>
        <w:t>&lt;/RefTypeProc&gt;</w:t>
      </w:r>
    </w:p>
    <w:p>
      <w:pPr>
        <w:pStyle w:val="CoverDate"/>
      </w:pPr>
      <w:r>
        <w:rPr>
          <w:rStyle w:val="HideTWBExt"/>
        </w:rPr>
        <w:t>&lt;Date&gt;</w:t>
      </w:r>
      <w:r>
        <w:rPr>
          <w:rStyle w:val="HideTWBInt"/>
        </w:rPr>
        <w:t>{29/01/2025}</w:t>
      </w:r>
      <w:r>
        <w:t>29.1.2025</w:t>
      </w:r>
      <w:r>
        <w:rPr>
          <w:rStyle w:val="HideTWBExt"/>
        </w:rPr>
        <w:t>&lt;/Date&gt;</w:t>
      </w:r>
    </w:p>
    <w:p>
      <w:pPr>
        <w:pStyle w:val="CoverDocType"/>
      </w:pPr>
      <w:r>
        <w:rPr>
          <w:rStyle w:val="HideTWBExt"/>
        </w:rPr>
        <w:t>&lt;TypeAM&gt;</w:t>
      </w:r>
      <w:r>
        <w:t>ΤΡΟΠΟΛΟΓΙΕΣ</w:t>
      </w:r>
      <w:r>
        <w:rPr>
          <w:rStyle w:val="HideTWBExt"/>
        </w:rPr>
        <w:t>&lt;/TypeAM&gt;</w:t>
      </w:r>
    </w:p>
    <w:p>
      <w:pPr>
        <w:pStyle w:val="CoverDocType24a"/>
      </w:pPr>
      <w:r>
        <w:rPr>
          <w:rStyle w:val="HideTWBExt"/>
        </w:rPr>
        <w:t>&lt;RangeAM&gt;</w:t>
      </w:r>
      <w:r>
        <w:t>362</w:t>
      </w:r>
      <w:r>
        <w:t xml:space="preserve"> - </w:t>
      </w:r>
      <w:r>
        <w:t>761</w:t>
      </w:r>
      <w:r>
        <w:rPr>
          <w:rStyle w:val="HideTWBExt"/>
        </w:rPr>
        <w:t>&lt;/RangeAM&gt;</w:t>
      </w:r>
    </w:p>
    <w:p>
      <w:pPr>
        <w:pStyle w:val="CoverBold"/>
      </w:pPr>
      <w:r>
        <w:rPr>
          <w:rStyle w:val="HideTWBExt"/>
        </w:rPr>
        <w:t>&lt;TitreType&gt;</w:t>
      </w:r>
      <w:r>
        <w:t>Σχέδιο έκθεσης</w:t>
      </w:r>
      <w:r>
        <w:rPr>
          <w:rStyle w:val="HideTWBExt"/>
        </w:rPr>
        <w:t>&lt;/TitreType&gt;</w:t>
      </w:r>
    </w:p>
    <w:p>
      <w:pPr>
        <w:pStyle w:val="CoverBold"/>
      </w:pPr>
      <w:r>
        <w:rPr>
          <w:rStyle w:val="HideTWBExt"/>
        </w:rPr>
        <w:t>&lt;Rapporteur&gt;</w:t>
      </w:r>
      <w:r>
        <w:t>Abir Al-Sahlani</w:t>
      </w:r>
      <w:r>
        <w:rPr>
          <w:rStyle w:val="HideTWBExt"/>
        </w:rPr>
        <w:t>&lt;/Rapporteur&gt;</w:t>
      </w:r>
    </w:p>
    <w:p>
      <w:pPr>
        <w:pStyle w:val="CoverNormal24a"/>
      </w:pPr>
      <w:r>
        <w:rPr>
          <w:rStyle w:val="HideTWBExt"/>
        </w:rPr>
        <w:t>&lt;DocRefPE&gt;</w:t>
      </w:r>
      <w:r>
        <w:t>(PE766.973v01-00)</w:t>
      </w:r>
      <w:r>
        <w:rPr>
          <w:rStyle w:val="HideTWBExt"/>
        </w:rPr>
        <w:t>&lt;/DocRefPE&gt;</w:t>
      </w:r>
    </w:p>
    <w:p>
      <w:pPr>
        <w:pStyle w:val="CoverNormal24a"/>
      </w:pPr>
      <w:r>
        <w:rPr>
          <w:rStyle w:val="HideTWBExt"/>
        </w:rPr>
        <w:t>&lt;Titre&gt;</w:t>
      </w:r>
      <w:r>
        <w:t>Δημιουργία δεξαμενής ταλέντων της ΕΕ</w:t>
      </w:r>
      <w:r>
        <w:rPr>
          <w:rStyle w:val="HideTWBExt"/>
        </w:rPr>
        <w:t>&lt;/Titre&gt;</w:t>
      </w:r>
    </w:p>
    <w:p>
      <w:pPr>
        <w:pStyle w:val="CoverNormal"/>
      </w:pPr>
      <w:r>
        <w:rPr>
          <w:rStyle w:val="HideTWBExt"/>
        </w:rPr>
        <w:t>&lt;DocAmend&gt;</w:t>
      </w:r>
      <w:r>
        <w:t>Πρόταση κανονισμού</w:t>
      </w:r>
      <w:r>
        <w:rPr>
          <w:rStyle w:val="HideTWBExt"/>
        </w:rPr>
        <w:t>&lt;/DocAmend&gt;</w:t>
      </w:r>
    </w:p>
    <w:p>
      <w:pPr>
        <w:pStyle w:val="CoverNormal24a"/>
      </w:pPr>
      <w:r>
        <w:rPr>
          <w:rStyle w:val="HideTWBExt"/>
        </w:rPr>
        <w:t>&lt;DocRef&gt;</w:t>
      </w:r>
      <w:r>
        <w:t>(COM(2023)0716 – C9-0413/2023 – 2023/0404(COD))</w:t>
      </w:r>
      <w:r>
        <w:rPr>
          <w:rStyle w:val="HideTWBExt"/>
        </w:rPr>
        <w:t>&lt;/DocRef&gt;</w:t>
      </w:r>
    </w:p>
    <w:p>
      <w:r>
        <w:br w:type="page"/>
      </w:r>
      <w:r>
        <w:t>AM_Com_LegReport</w:t>
      </w:r>
    </w:p>
    <w:p>
      <w:pPr>
        <w:pStyle w:val="AmNumberTabs"/>
      </w:pPr>
      <w:r>
        <w:br w:type="page"/>
      </w:r>
      <w:r>
        <w:rPr>
          <w:rStyle w:val="HideTWBExt"/>
        </w:rPr>
        <w:t>&lt;RepeatBlock-Amend&gt;</w:t>
      </w:r>
      <w:r>
        <w:rPr>
          <w:rStyle w:val="HideTWBExt"/>
        </w:rPr>
        <w:t>&lt;Amend&gt;</w:t>
      </w:r>
      <w:r>
        <w:t>Τροπολογία</w:t>
      </w:r>
      <w:r>
        <w:tab/>
      </w:r>
      <w:r>
        <w:tab/>
      </w:r>
      <w:r>
        <w:rPr>
          <w:rStyle w:val="HideTWBExt"/>
        </w:rPr>
        <w:t>&lt;NumAm&gt;</w:t>
      </w:r>
      <w:r>
        <w:t>362</w:t>
      </w:r>
      <w:r>
        <w:rPr>
          <w:rStyle w:val="HideTWBExt"/>
        </w:rPr>
        <w:t>&lt;/NumAm&gt;</w:t>
      </w:r>
    </w:p>
    <w:p>
      <w:pPr>
        <w:pStyle w:val="NormalBold"/>
      </w:pPr>
      <w:r>
        <w:rPr>
          <w:rStyle w:val="HideTWBExt"/>
          <w:b w:val="0"/>
        </w:rPr>
        <w:t>&lt;RepeatBlock-By&gt;</w:t>
      </w:r>
      <w:r>
        <w:rPr>
          <w:rStyle w:val="HideTWBExt"/>
          <w:b w:val="0"/>
        </w:rPr>
        <w:t>&lt;Members&gt;</w:t>
      </w:r>
      <w:r>
        <w:t>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4 – παράγραφος 1 – σημείο 3 β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 β)</w:t>
            </w:r>
            <w:r>
              <w:tab/>
            </w:r>
            <w:r>
              <w:rPr>
                <w:b/>
                <w:i/>
              </w:rPr>
              <w:t>«άλλη συμμετέχουσα οντότητα»: εταιρεία προσωρινής απασχόλησης, ιδιωτική εταιρεία απασχόλησης ή ενδιάμεσος φορέας της αγοράς εργασίας του οποίου οι κενές θέσεις εργασίας είναι διαθέσιμες στην πλατφόρμα ΤΠ της δεξαμενής ταλέντων της ΕΕ, όπως έχουν διαβιβαστεί από το εθνικό σημείο επαφής του κράτους μέλους στο οποίο είναι εγκατεστημένη η άλλη συμμετέχουσα οντότητα.</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363</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4 – παράγραφος 1 – σημείο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«προφίλ»: οι πληροφορίες που παρέχονται από άτομο από τρίτη χώρα που αναζητεί εργασία μέσω τυποποιημένου μορφότυπου δεδομένων με σκοπό την αναζήτηση απασχόλησης μέσω της πλατφόρμας ΤΠ της δεξαμενής ταλέντων της ΕΕ·</w:t>
            </w:r>
          </w:p>
        </w:tc>
        <w:tc>
          <w:tcPr>
            <w:tcW w:w="4876" w:type="dxa"/>
            <w:tcBorders>
              <w:top w:val="nil"/>
              <w:left w:val="nil"/>
              <w:bottom w:val="nil"/>
              <w:right w:val="nil"/>
            </w:tcBorders>
          </w:tcPr>
          <w:p>
            <w:pPr>
              <w:pStyle w:val="Normal6a"/>
            </w:pPr>
            <w:r>
              <w:t>4)</w:t>
            </w:r>
            <w:r>
              <w:tab/>
            </w:r>
            <w:r>
              <w:t xml:space="preserve">«προφίλ»: οι πληροφορίες που παρέχονται από άτομο από τρίτη χώρα που αναζητεί εργασία </w:t>
            </w:r>
            <w:r>
              <w:rPr>
                <w:b/>
                <w:i/>
              </w:rPr>
              <w:t>ή από εργοδότη</w:t>
            </w:r>
            <w:r>
              <w:t xml:space="preserve"> μέσω τυποποιημένου μορφότυπου δεδομένων με σκοπό την αναζήτηση απασχόλησης </w:t>
            </w:r>
            <w:r>
              <w:rPr>
                <w:b/>
                <w:i/>
              </w:rPr>
              <w:t>ή την εγγραφή στη δεξαμενή ταλέντων της ΕΕ</w:t>
            </w:r>
            <w:r>
              <w:t xml:space="preserve"> μέσω της πλατφόρμας ΤΠ της δεξαμενής ταλέντων της ΕΕ·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364</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4 – παράγραφος 1 – σημείο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«προφίλ»: οι πληροφορίες που παρέχονται από άτομο από τρίτη χώρα που αναζητεί εργασία μέσω τυποποιημένου μορφότυπου δεδομένων με σκοπό </w:t>
            </w:r>
            <w:r>
              <w:rPr>
                <w:b/>
                <w:i/>
              </w:rPr>
              <w:t>την αναζήτηση απασχόλησης μέσω</w:t>
            </w:r>
            <w:r>
              <w:t xml:space="preserve"> της πλατφόρμας ΤΠ της δεξαμενής ταλέντων της ΕΕ·</w:t>
            </w:r>
          </w:p>
        </w:tc>
        <w:tc>
          <w:tcPr>
            <w:tcW w:w="4876" w:type="dxa"/>
            <w:tcBorders>
              <w:top w:val="nil"/>
              <w:left w:val="nil"/>
              <w:bottom w:val="nil"/>
              <w:right w:val="nil"/>
            </w:tcBorders>
          </w:tcPr>
          <w:p>
            <w:pPr>
              <w:pStyle w:val="Normal6a"/>
            </w:pPr>
            <w:r>
              <w:t>4)</w:t>
            </w:r>
            <w:r>
              <w:tab/>
            </w:r>
            <w:r>
              <w:t>«προφίλ»: οι πληροφορίες που παρέχονται από άτομο από τρίτη χώρα που αναζητεί εργασία</w:t>
            </w:r>
            <w:r>
              <w:rPr>
                <w:b/>
                <w:i/>
              </w:rPr>
              <w:t>, από συμμετέχοντα εργοδότη ή από μεσάζοντα,</w:t>
            </w:r>
            <w:r>
              <w:t xml:space="preserve"> μέσω τυποποιημένου μορφότυπου δεδομένων με σκοπό </w:t>
            </w:r>
            <w:r>
              <w:rPr>
                <w:b/>
                <w:i/>
              </w:rPr>
              <w:t>τη χρήση</w:t>
            </w:r>
            <w:r>
              <w:t xml:space="preserve"> της πλατφόρμας ΤΠ της δεξαμενής ταλέντων της ΕΕ·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365</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4 – παράγραφος 1 – σημείο 4 α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 α)</w:t>
            </w:r>
            <w:r>
              <w:tab/>
            </w:r>
            <w:r>
              <w:rPr>
                <w:b/>
                <w:i/>
              </w:rPr>
              <w:t>«άλλη συμμετέχουσα οντότητα»: εταιρεία προσωρινής απασχόλησης, ιδιωτική εταιρεία απασχόλησης ή μεσάζοντας της αγοράς εργασίας των οποίων οι κενές θέσεις εργασίας είναι διαθέσιμες στην πλατφόρμα ΤΠ της δεξαμενής ταλέντων της ΕΕ, όπως έχουν διαβιβαστεί από το εθνικό σημείο επαφής του κράτους μέλους στο οποίο είναι εγκατεστημένη η άλλη συμμετέχουσα οντότητα.</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Αιτιολόγηση</w:t>
      </w:r>
      <w:r>
        <w:rPr>
          <w:rStyle w:val="HideTWBExt"/>
        </w:rPr>
        <w:t>&lt;/TitreJust&gt;</w:t>
      </w:r>
    </w:p>
    <w:p>
      <w:pPr>
        <w:pStyle w:val="AmJustText"/>
      </w:pPr>
      <w:r>
        <w:t>Για να μειωθεί στο ελάχιστο ο αριθμός των τροπολογιών που πρέπει να υποβληθούν, ο ορισμός που χρησιμοποιείται εδώ θα πρέπει να εφαρμόζεται με συνέπεια σε ολόκληρο το κείμενο για να αντικατασταθεί ο όρος «εργοδότης».</w:t>
      </w:r>
    </w:p>
    <w:p>
      <w:r>
        <w:rPr>
          <w:rStyle w:val="HideTWBExt"/>
        </w:rPr>
        <w:t>&lt;/Amend&gt;</w:t>
      </w:r>
    </w:p>
    <w:p>
      <w:pPr>
        <w:pStyle w:val="AmNumberTabs"/>
      </w:pPr>
      <w:r>
        <w:rPr>
          <w:rStyle w:val="HideTWBExt"/>
        </w:rPr>
        <w:t>&lt;Amend&gt;</w:t>
      </w:r>
      <w:r>
        <w:t>Τροπολογία</w:t>
      </w:r>
      <w:r>
        <w:tab/>
      </w:r>
      <w:r>
        <w:tab/>
      </w:r>
      <w:r>
        <w:rPr>
          <w:rStyle w:val="HideTWBExt"/>
        </w:rPr>
        <w:t>&lt;NumAm&gt;</w:t>
      </w:r>
      <w:r>
        <w:t>366</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4 – παράγραφος 1 – σημείο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5)</w:t>
            </w:r>
            <w:r>
              <w:tab/>
            </w:r>
            <w:r>
              <w:t xml:space="preserve">«ενιαίος συντονισμένος δίαυλος»: η υπηρεσία ΤΠ που δημιουργείται για τη διαβίβαση κενών θέσεων εργασίας από τα </w:t>
            </w:r>
            <w:r>
              <w:rPr>
                <w:b/>
                <w:i/>
              </w:rPr>
              <w:t>συμμετέχοντα</w:t>
            </w:r>
            <w:r>
              <w:t xml:space="preserve"> κράτη μέλη στην πλατφόρμα ΤΠ της δεξαμενής ταλέντων της ΕΕ σύμφωνα με ενιαίο σύστημα και με τη χρήση της αναγκαίας τεχνικής υποδομής.</w:t>
            </w:r>
          </w:p>
        </w:tc>
        <w:tc>
          <w:tcPr>
            <w:tcW w:w="4876" w:type="dxa"/>
            <w:tcBorders>
              <w:top w:val="nil"/>
              <w:left w:val="nil"/>
              <w:bottom w:val="nil"/>
              <w:right w:val="nil"/>
            </w:tcBorders>
          </w:tcPr>
          <w:p>
            <w:pPr>
              <w:pStyle w:val="Normal6a"/>
            </w:pPr>
            <w:r>
              <w:rPr>
                <w:b/>
                <w:i/>
              </w:rPr>
              <w:t>(5)</w:t>
            </w:r>
            <w:r>
              <w:tab/>
            </w:r>
            <w:r>
              <w:t>«ενιαίος συντονισμένος δίαυλος»: η υπηρεσία ΤΠ που δημιουργείται για τη διαβίβαση κενών θέσεων εργασίας από τα κράτη μέλη στην πλατφόρμα ΤΠ της δεξαμενής ταλέντων της ΕΕ σύμφωνα με ενιαίο σύστημα και με τη χρήση της αναγκαίας τεχνικής υποδομής.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367</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4 – παράγραφος 1 – σημείο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5)</w:t>
            </w:r>
            <w:r>
              <w:tab/>
            </w:r>
            <w:r>
              <w:rPr>
                <w:b/>
                <w:i/>
              </w:rPr>
              <w:t>«ενιαίος συντονισμένος δίαυλος</w:t>
            </w:r>
            <w:r>
              <w:t xml:space="preserve">»: η υπηρεσία ΤΠ που δημιουργείται για τη διαβίβαση κενών θέσεων εργασίας από τα </w:t>
            </w:r>
            <w:r>
              <w:rPr>
                <w:b/>
                <w:i/>
              </w:rPr>
              <w:t>συμμετέχοντα</w:t>
            </w:r>
            <w:r>
              <w:t xml:space="preserve"> κράτη μέλη στην πλατφόρμα ΤΠ της δεξαμενής ταλέντων της ΕΕ σύμφωνα με ενιαίο σύστημα και με τη χρήση της αναγκαίας τεχνικής υποδομής.</w:t>
            </w:r>
          </w:p>
        </w:tc>
        <w:tc>
          <w:tcPr>
            <w:tcW w:w="4876" w:type="dxa"/>
            <w:tcBorders>
              <w:top w:val="nil"/>
              <w:left w:val="nil"/>
              <w:bottom w:val="nil"/>
              <w:right w:val="nil"/>
            </w:tcBorders>
          </w:tcPr>
          <w:p>
            <w:pPr>
              <w:pStyle w:val="Normal6a"/>
            </w:pPr>
            <w:r>
              <w:rPr>
                <w:b/>
                <w:i/>
              </w:rPr>
              <w:t>(5)</w:t>
            </w:r>
            <w:r>
              <w:tab/>
            </w:r>
            <w:r>
              <w:rPr>
                <w:b/>
                <w:i/>
              </w:rPr>
              <w:t>«κοινή πλατφόρμα ΤΠ</w:t>
            </w:r>
            <w:r>
              <w:t xml:space="preserve">»: η υπηρεσία ΤΠ που δημιουργείται </w:t>
            </w:r>
            <w:r>
              <w:rPr>
                <w:b/>
                <w:i/>
              </w:rPr>
              <w:t>σε ενωσιακό επίπεδο</w:t>
            </w:r>
            <w:r>
              <w:t xml:space="preserve"> για τη διαβίβαση κενών θέσεων εργασίας από τα κράτη μέλη στην πλατφόρμα ΤΠ της δεξαμενής ταλέντων της ΕΕ σύμφωνα με ενιαίο σύστημα και με τη χρήση της αναγκαίας τεχνικής υποδομής.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368</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4 – παράγραφος 1 – σημείο 5 α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 α)</w:t>
            </w:r>
            <w:r>
              <w:tab/>
            </w:r>
            <w:r>
              <w:rPr>
                <w:b/>
                <w:i/>
              </w:rPr>
              <w:t>«κενή θέση εργασίας»: προσφορά εργασίας που θα επιτρέψει στους ζητούντες εργασία, αν προσληφθούν, να συνάψουν σχέση εργασίας στο συμμετέχον κράτος μέλος στο οποίο είναι εγκατεστημένος ο συμμετέχων εργοδότης ή η άλλη συμμετέχουσα οντότητα και στο οποίο θα εργάζεται κανονικά ο ζητών εργασία·</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369</w:t>
      </w:r>
      <w:r>
        <w:rPr>
          <w:rStyle w:val="HideTWBExt"/>
        </w:rPr>
        <w:t>&lt;/NumAm&gt;</w:t>
      </w:r>
    </w:p>
    <w:p>
      <w:pPr>
        <w:pStyle w:val="NormalBold"/>
      </w:pPr>
      <w:r>
        <w:rPr>
          <w:rStyle w:val="HideTWBExt"/>
          <w:b w:val="0"/>
        </w:rPr>
        <w:t>&lt;RepeatBlock-By&gt;</w:t>
      </w:r>
      <w:r>
        <w:rPr>
          <w:rStyle w:val="HideTWBExt"/>
          <w:b w:val="0"/>
        </w:rPr>
        <w:t>&lt;Members&gt;</w:t>
      </w:r>
      <w:r>
        <w:t>Jan-Christoph Oetjen, Abir Al-Sahlani, Hilde Vautmans,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5 – 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Δημιουργείται πλατφόρμα ΤΠ της δεξαμενής ταλέντων της ΕΕ για τη διευκόλυνση της πρόσληψης ατόμων από τρίτες χώρες που αναζητούν εργασία.</w:t>
            </w:r>
          </w:p>
        </w:tc>
        <w:tc>
          <w:tcPr>
            <w:tcW w:w="4876" w:type="dxa"/>
            <w:tcBorders>
              <w:top w:val="nil"/>
              <w:left w:val="nil"/>
              <w:bottom w:val="nil"/>
              <w:right w:val="nil"/>
            </w:tcBorders>
          </w:tcPr>
          <w:p>
            <w:pPr>
              <w:pStyle w:val="Normal6a"/>
            </w:pPr>
            <w:r>
              <w:t>1.</w:t>
            </w:r>
            <w:r>
              <w:tab/>
            </w:r>
            <w:r>
              <w:t xml:space="preserve">Δημιουργείται πλατφόρμα ΤΠ της δεξαμενής ταλέντων της ΕΕ για τη διευκόλυνση της πρόσληψης ατόμων από τρίτες χώρες που αναζητούν εργασία. </w:t>
            </w:r>
            <w:r>
              <w:rPr>
                <w:b/>
                <w:i/>
              </w:rPr>
              <w:t>Οι πληροφορίες στην πλατφόρμα διατίθενται, όπου είναι τεχνικώς δυνατόν, τουλάχιστον στις επίσημες γλώσσες όλων των κρατών μελών, καθώς και στις επίσημες γλώσσες των τρίτων χωρών που συμμετέχουν στις εταιρικές σχέσεις προσέλκυσης ταλέντων, καθώς και στις επίσημες γλώσσες που αντιστοιχούν στις δέκα ιθαγένειες στις οποίες έχουν χορηγηθεί οι περισσότερες ενιαίες άδειες εντός της ΕΕ κατά τη διάρκεια των τριών τελευταίων ετών.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370</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5 – 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Δημιουργείται πλατφόρμα ΤΠ της δεξαμενής ταλέντων της ΕΕ για τη διευκόλυνση της πρόσληψης ατόμων από τρίτες χώρες που αναζητούν εργασία.</w:t>
            </w:r>
          </w:p>
        </w:tc>
        <w:tc>
          <w:tcPr>
            <w:tcW w:w="4876" w:type="dxa"/>
            <w:tcBorders>
              <w:top w:val="nil"/>
              <w:left w:val="nil"/>
              <w:bottom w:val="nil"/>
              <w:right w:val="nil"/>
            </w:tcBorders>
          </w:tcPr>
          <w:p>
            <w:pPr>
              <w:pStyle w:val="Normal6a"/>
            </w:pPr>
            <w:r>
              <w:t>1.</w:t>
            </w:r>
            <w:r>
              <w:tab/>
            </w:r>
            <w:r>
              <w:t xml:space="preserve">Δημιουργείται πλατφόρμα ΤΠ της δεξαμενής ταλέντων της ΕΕ για τη διευκόλυνση της πρόσληψης ατόμων από τρίτες χώρες που αναζητούν εργασία </w:t>
            </w:r>
            <w:r>
              <w:rPr>
                <w:b/>
                <w:i/>
              </w:rPr>
              <w:t>και την αντιστοίχιση με τους συμμετέχοντας εργοδότες</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371</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5 – 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Δημιουργείται πλατφόρμα ΤΠ της δεξαμενής ταλέντων της ΕΕ για τη διευκόλυνση της πρόσληψης ατόμων από τρίτες χώρες που αναζητούν εργασία.</w:t>
            </w:r>
          </w:p>
        </w:tc>
        <w:tc>
          <w:tcPr>
            <w:tcW w:w="4876" w:type="dxa"/>
            <w:tcBorders>
              <w:top w:val="nil"/>
              <w:left w:val="nil"/>
              <w:bottom w:val="nil"/>
              <w:right w:val="nil"/>
            </w:tcBorders>
          </w:tcPr>
          <w:p>
            <w:pPr>
              <w:pStyle w:val="Normal6a"/>
            </w:pPr>
            <w:r>
              <w:t>1.</w:t>
            </w:r>
            <w:r>
              <w:tab/>
            </w:r>
            <w:r>
              <w:t xml:space="preserve">Δημιουργείται πλατφόρμα ΤΠ της δεξαμενής ταλέντων της ΕΕ για τη διευκόλυνση της πρόσληψης ατόμων </w:t>
            </w:r>
            <w:r>
              <w:rPr>
                <w:b/>
                <w:i/>
              </w:rPr>
              <w:t>με υψηλά προσόντα</w:t>
            </w:r>
            <w:r>
              <w:t xml:space="preserve"> από τρίτες χώρες που αναζητούν εργασία.</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372</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5 – παράγραφος 2 – στοιχείο 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α)</w:t>
            </w:r>
            <w:r>
              <w:tab/>
            </w:r>
            <w:r>
              <w:rPr>
                <w:b/>
                <w:i/>
              </w:rPr>
              <w:t>τον ενιαίο συντονισμένο δίαυλο</w:t>
            </w:r>
            <w:r>
              <w:t xml:space="preserve"> που επιτρέπει στα </w:t>
            </w:r>
            <w:r>
              <w:rPr>
                <w:b/>
                <w:i/>
              </w:rPr>
              <w:t>συμμετέχοντα</w:t>
            </w:r>
            <w:r>
              <w:t xml:space="preserve"> κράτη μέλη να διαβιβάζουν κενές θέσεις εργασίας στη βάση δεδομένων της δεξαμενής ταλέντων της ΕΕ·</w:t>
            </w:r>
          </w:p>
        </w:tc>
        <w:tc>
          <w:tcPr>
            <w:tcW w:w="4876" w:type="dxa"/>
            <w:tcBorders>
              <w:top w:val="nil"/>
              <w:left w:val="nil"/>
              <w:bottom w:val="nil"/>
              <w:right w:val="nil"/>
            </w:tcBorders>
          </w:tcPr>
          <w:p>
            <w:pPr>
              <w:pStyle w:val="Normal6a"/>
            </w:pPr>
            <w:r>
              <w:t>α)</w:t>
            </w:r>
            <w:r>
              <w:tab/>
            </w:r>
            <w:r>
              <w:rPr>
                <w:b/>
                <w:i/>
              </w:rPr>
              <w:t>την κοινή πλατφόρμα ΤΠ</w:t>
            </w:r>
            <w:r>
              <w:t xml:space="preserve"> που επιτρέπει </w:t>
            </w:r>
            <w:r>
              <w:rPr>
                <w:b/>
                <w:i/>
              </w:rPr>
              <w:t>στους συμμετέχοντες εργοδότες, στους διαμεσολαβητές και</w:t>
            </w:r>
            <w:r>
              <w:t xml:space="preserve"> στα κράτη μέλη</w:t>
            </w:r>
            <w:r>
              <w:rPr>
                <w:b/>
                <w:i/>
              </w:rPr>
              <w:t>, μέσω των εθνικών σημείων επαφής τους,</w:t>
            </w:r>
            <w:r>
              <w:t xml:space="preserve"> να διαβιβάζουν κενές θέσεις εργασίας στη βάση δεδομένων της δεξαμενής ταλέντων της ΕΕ·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373</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5 – παράγραφος 2 – στοιχείο 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α)</w:t>
            </w:r>
            <w:r>
              <w:tab/>
            </w:r>
            <w:r>
              <w:t>τον ενιαίο συντονισμένο δίαυλο που επιτρέπει στα συμμετέχοντα κράτη μέλη να διαβιβάζουν κενές θέσεις εργασίας στη βάση δεδομένων της δεξαμενής ταλέντων της ΕΕ·</w:t>
            </w:r>
          </w:p>
        </w:tc>
        <w:tc>
          <w:tcPr>
            <w:tcW w:w="4876" w:type="dxa"/>
            <w:tcBorders>
              <w:top w:val="nil"/>
              <w:left w:val="nil"/>
              <w:bottom w:val="nil"/>
              <w:right w:val="nil"/>
            </w:tcBorders>
          </w:tcPr>
          <w:p>
            <w:pPr>
              <w:pStyle w:val="Normal6a"/>
            </w:pPr>
            <w:r>
              <w:t>α)</w:t>
            </w:r>
            <w:r>
              <w:tab/>
            </w:r>
            <w:r>
              <w:t xml:space="preserve">τον ενιαίο συντονισμένο δίαυλο που επιτρέπει στα συμμετέχοντα κράτη μέλη να διαβιβάζουν κενές θέσεις εργασίας </w:t>
            </w:r>
            <w:r>
              <w:rPr>
                <w:b/>
                <w:i/>
              </w:rPr>
              <w:t>και εγγεγραμμένους εργοδότες</w:t>
            </w:r>
            <w:r>
              <w:t xml:space="preserve"> στη βάση δεδομένων της δεξαμενής ταλέντων της ΕΕ·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374</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5 – παράγραφος 2 – στοιχείο 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α)</w:t>
            </w:r>
            <w:r>
              <w:tab/>
            </w:r>
            <w:r>
              <w:t xml:space="preserve">τον ενιαίο συντονισμένο δίαυλο που επιτρέπει στα </w:t>
            </w:r>
            <w:r>
              <w:rPr>
                <w:b/>
                <w:i/>
              </w:rPr>
              <w:t>συμμετέχοντα</w:t>
            </w:r>
            <w:r>
              <w:t xml:space="preserve"> κράτη μέλη να διαβιβάζουν κενές θέσεις εργασίας στη βάση δεδομένων της δεξαμενής ταλέντων της ΕΕ·</w:t>
            </w:r>
          </w:p>
        </w:tc>
        <w:tc>
          <w:tcPr>
            <w:tcW w:w="4876" w:type="dxa"/>
            <w:tcBorders>
              <w:top w:val="nil"/>
              <w:left w:val="nil"/>
              <w:bottom w:val="nil"/>
              <w:right w:val="nil"/>
            </w:tcBorders>
          </w:tcPr>
          <w:p>
            <w:pPr>
              <w:pStyle w:val="Normal6a"/>
            </w:pPr>
            <w:r>
              <w:t>α)</w:t>
            </w:r>
            <w:r>
              <w:tab/>
            </w:r>
            <w:r>
              <w:t>τον ενιαίο συντονισμένο δίαυλο που επιτρέπει στα κράτη μέλη να διαβιβάζουν κενές θέσεις εργασίας στη βάση δεδομένων της δεξαμενής ταλέντων της ΕΕ·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375</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5 – παράγραφος 2 – στοιχείο 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β)</w:t>
            </w:r>
            <w:r>
              <w:tab/>
            </w:r>
            <w:r>
              <w:t xml:space="preserve">την τεχνική υποδομή που επιτρέπει στη βάση δεδομένων της δεξαμενής ταλέντων της ΕΕ να λαμβάνει τις κενές θέσεις εργασίας από τα </w:t>
            </w:r>
            <w:r>
              <w:rPr>
                <w:b/>
                <w:i/>
              </w:rPr>
              <w:t>συμμετέχοντα</w:t>
            </w:r>
            <w:r>
              <w:t xml:space="preserve"> κράτη μέλη·</w:t>
            </w:r>
          </w:p>
        </w:tc>
        <w:tc>
          <w:tcPr>
            <w:tcW w:w="4876" w:type="dxa"/>
            <w:tcBorders>
              <w:top w:val="nil"/>
              <w:left w:val="nil"/>
              <w:bottom w:val="nil"/>
              <w:right w:val="nil"/>
            </w:tcBorders>
          </w:tcPr>
          <w:p>
            <w:pPr>
              <w:pStyle w:val="Normal6a"/>
            </w:pPr>
            <w:r>
              <w:t>β)</w:t>
            </w:r>
            <w:r>
              <w:tab/>
            </w:r>
            <w:r>
              <w:t xml:space="preserve">την τεχνική υποδομή που επιτρέπει στη βάση δεδομένων της δεξαμενής ταλέντων της ΕΕ να λαμβάνει τις κενές θέσεις εργασίας από τα κράτη μέλη </w:t>
            </w:r>
            <w:r>
              <w:rPr>
                <w:b/>
                <w:i/>
              </w:rPr>
              <w:t>και τους συμμετέχοντες εργοδότες και μεσάζοντες</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376</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5 – παράγραφος 2 – στοιχείο 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β)</w:t>
            </w:r>
            <w:r>
              <w:tab/>
            </w:r>
            <w:r>
              <w:t xml:space="preserve">την τεχνική υποδομή που επιτρέπει στη βάση δεδομένων της δεξαμενής ταλέντων της ΕΕ να λαμβάνει τις κενές θέσεις εργασίας από τα </w:t>
            </w:r>
            <w:r>
              <w:rPr>
                <w:b/>
                <w:i/>
              </w:rPr>
              <w:t>συμμετέχοντα</w:t>
            </w:r>
            <w:r>
              <w:t xml:space="preserve"> κράτη μέλη·</w:t>
            </w:r>
          </w:p>
        </w:tc>
        <w:tc>
          <w:tcPr>
            <w:tcW w:w="4876" w:type="dxa"/>
            <w:tcBorders>
              <w:top w:val="nil"/>
              <w:left w:val="nil"/>
              <w:bottom w:val="nil"/>
              <w:right w:val="nil"/>
            </w:tcBorders>
          </w:tcPr>
          <w:p>
            <w:pPr>
              <w:pStyle w:val="Normal6a"/>
            </w:pPr>
            <w:r>
              <w:t>β)</w:t>
            </w:r>
            <w:r>
              <w:tab/>
            </w:r>
            <w:r>
              <w:t>την τεχνική υποδομή που επιτρέπει στη βάση δεδομένων της δεξαμενής ταλέντων της ΕΕ να λαμβάνει τις κενές θέσεις εργασίας από τα κράτη μέλη·</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377</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5 – παράγραφος 2 – στοιχείο γ</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γ)</w:t>
            </w:r>
            <w:r>
              <w:tab/>
            </w:r>
            <w:r>
              <w:t>την τεχνική υποδομή για τη συλλογή και τη διατήρηση των προφίλ των εγγεγραμμένων ατόμων από τρίτες χώρες που αναζητούν εργασία·</w:t>
            </w:r>
          </w:p>
        </w:tc>
        <w:tc>
          <w:tcPr>
            <w:tcW w:w="4876" w:type="dxa"/>
            <w:tcBorders>
              <w:top w:val="nil"/>
              <w:left w:val="nil"/>
              <w:bottom w:val="nil"/>
              <w:right w:val="nil"/>
            </w:tcBorders>
          </w:tcPr>
          <w:p>
            <w:pPr>
              <w:pStyle w:val="Normal6a"/>
            </w:pPr>
            <w:r>
              <w:t>γ)</w:t>
            </w:r>
            <w:r>
              <w:tab/>
            </w:r>
            <w:r>
              <w:t xml:space="preserve">την τεχνική υποδομή για τη συλλογή και τη διατήρηση των προφίλ των εγγεγραμμένων ατόμων από τρίτες χώρες που αναζητούν εργασία </w:t>
            </w:r>
            <w:r>
              <w:rPr>
                <w:b/>
                <w:i/>
              </w:rPr>
              <w:t>και των εγγεγραμμένων εργοδοτών</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378</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5 – παράγραφος 2 – στοιχείο γ</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γ)</w:t>
            </w:r>
            <w:r>
              <w:tab/>
            </w:r>
            <w:r>
              <w:t>την τεχνική υποδομή για τη συλλογή και τη διατήρηση των προφίλ των εγγεγραμμένων ατόμων από τρίτες χώρες που αναζητούν εργασία·</w:t>
            </w:r>
          </w:p>
        </w:tc>
        <w:tc>
          <w:tcPr>
            <w:tcW w:w="4876" w:type="dxa"/>
            <w:tcBorders>
              <w:top w:val="nil"/>
              <w:left w:val="nil"/>
              <w:bottom w:val="nil"/>
              <w:right w:val="nil"/>
            </w:tcBorders>
          </w:tcPr>
          <w:p>
            <w:pPr>
              <w:pStyle w:val="Normal6a"/>
            </w:pPr>
            <w:r>
              <w:t>γ)</w:t>
            </w:r>
            <w:r>
              <w:tab/>
            </w:r>
            <w:r>
              <w:t xml:space="preserve">την τεχνική υποδομή για τη συλλογή και τη διατήρηση των προφίλ των εγγεγραμμένων ατόμων από τρίτες χώρες που αναζητούν εργασία </w:t>
            </w:r>
            <w:r>
              <w:rPr>
                <w:b/>
                <w:i/>
              </w:rPr>
              <w:t>και την τηλεφόρτωση εγγράφων</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379</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5 – παράγραφος 2 – στοιχείο ε</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ε)</w:t>
            </w:r>
            <w:r>
              <w:tab/>
            </w:r>
            <w:r>
              <w:rPr>
                <w:b/>
                <w:i/>
              </w:rPr>
              <w:t>το εργαλείο αυτοματοποιημένης</w:t>
            </w:r>
            <w:r>
              <w:t xml:space="preserve"> αντιστοίχισης·</w:t>
            </w:r>
          </w:p>
        </w:tc>
        <w:tc>
          <w:tcPr>
            <w:tcW w:w="4876" w:type="dxa"/>
            <w:tcBorders>
              <w:top w:val="nil"/>
              <w:left w:val="nil"/>
              <w:bottom w:val="nil"/>
              <w:right w:val="nil"/>
            </w:tcBorders>
          </w:tcPr>
          <w:p>
            <w:pPr>
              <w:pStyle w:val="Normal6a"/>
            </w:pPr>
            <w:r>
              <w:t>ε)</w:t>
            </w:r>
            <w:r>
              <w:tab/>
            </w:r>
            <w:r>
              <w:rPr>
                <w:b/>
                <w:i/>
              </w:rPr>
              <w:t>αυτοματοποιημένο προεπιλεγμένο αλγόριθμο αντιστοίχισης, καθώς και δυνατότητα για αλγορίθμους τρίτων που ανταγωνίζονται για ακρίβεια και αποτελεσματικότητα για την επίτευξη του βέλτιστου συνολικού αποτελέσματος</w:t>
            </w:r>
            <w:r>
              <w:t xml:space="preserve"> αντιστοίχισης·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380</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5 – παράγραφος 2 – στοιχείο στ</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στ)</w:t>
            </w:r>
            <w:r>
              <w:tab/>
            </w:r>
            <w:r>
              <w:t>τον ασφαλή δίαυλο επικοινωνίας που επιτρέπει στα εγγεγραμμένα άτομα που αναζητούν εργασία και στους εργοδότες που συμμετέχουν στη δεξαμενή ταλέντων της ΕΕ να επικοινωνούν μέσω της πλατφόρμας ΤΠ της δεξαμενής ταλέντων της ΕΕ.</w:t>
            </w:r>
          </w:p>
        </w:tc>
        <w:tc>
          <w:tcPr>
            <w:tcW w:w="4876" w:type="dxa"/>
            <w:tcBorders>
              <w:top w:val="nil"/>
              <w:left w:val="nil"/>
              <w:bottom w:val="nil"/>
              <w:right w:val="nil"/>
            </w:tcBorders>
          </w:tcPr>
          <w:p>
            <w:pPr>
              <w:pStyle w:val="Normal6a"/>
            </w:pPr>
            <w:r>
              <w:t>στ)</w:t>
            </w:r>
            <w:r>
              <w:tab/>
            </w:r>
            <w:r>
              <w:t xml:space="preserve">τον ασφαλή δίαυλο επικοινωνίας που επιτρέπει στα εγγεγραμμένα άτομα που αναζητούν εργασία και στους εργοδότες που συμμετέχουν στη δεξαμενή ταλέντων της ΕΕ να επικοινωνούν μέσω της πλατφόρμας ΤΠ της δεξαμενής ταλέντων της ΕΕ </w:t>
            </w:r>
            <w:r>
              <w:rPr>
                <w:b/>
                <w:i/>
              </w:rPr>
              <w:t>και να διεξάγουν δοκιμασίες δεξιοτήτων και συνεντεύξεις απευθείας στην πλατφόρμα ΤΠ της δεξαμενής ταλέντων της ΕΕ</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381</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5 – παράγραφος 2 – στοιχείο στ α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στ α)</w:t>
            </w:r>
            <w:r>
              <w:tab/>
            </w:r>
            <w:r>
              <w:rPr>
                <w:b/>
                <w:i/>
              </w:rPr>
              <w:t>προαιρετικά εργαλεία προκαταρκτικού ελέγχου για την επαλήθευση των δεξιοτήτων και των προσόντων των εγγεγραμμένων ατόμων που αναζητούν εργασία·</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382</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5 – παράγραφος 2 – στοιχείο στ β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στ β)</w:t>
            </w:r>
            <w:r>
              <w:tab/>
            </w:r>
            <w:r>
              <w:rPr>
                <w:b/>
                <w:i/>
              </w:rPr>
              <w:t>προαιρετικές ενότητες αναβάθμισης δεξιοτήτων και επανειδίκευσης για την ενίσχυση της απασχολησιμότητας και της προσαρμοστικότητας των εγγεγραμμένων ατόμων που αναζητούν εργασία στις ανάγκες της αγοράς εργασίας·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383</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5 – παράγραφος 2 – στοιχείο στ γ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στ γ)</w:t>
            </w:r>
            <w:r>
              <w:tab/>
            </w:r>
            <w:r>
              <w:rPr>
                <w:b/>
                <w:i/>
              </w:rPr>
              <w:t>ένα συνεχώς βελτιούμενο τυποποιημένο πλαίσιο αναφοράς για την τυποποιημένη αξιολόγηση με σκοπό την επιτάχυνση και την εναρμόνιση του προελέγχου των δεξιοτήτων και των προσόντων σε όλα τα κράτη μέλη·</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384</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5 – παράγραφος 2 – στοιχείο στ δ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στ δ)</w:t>
            </w:r>
            <w:r>
              <w:tab/>
            </w:r>
            <w:r>
              <w:rPr>
                <w:b/>
                <w:i/>
              </w:rPr>
              <w:t>μηχανισμούς για την επαλήθευση των προφίλ των ατόμων από τρίτες χώρες που αναζητούν εργασία και τον εντοπισμό απατηλών προφίλ·</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385</w:t>
      </w:r>
      <w:r>
        <w:rPr>
          <w:rStyle w:val="HideTWBExt"/>
        </w:rPr>
        <w:t>&lt;/NumAm&gt;</w:t>
      </w:r>
    </w:p>
    <w:p>
      <w:pPr>
        <w:pStyle w:val="NormalBold"/>
      </w:pPr>
      <w:r>
        <w:rPr>
          <w:rStyle w:val="HideTWBExt"/>
          <w:b w:val="0"/>
        </w:rPr>
        <w:t>&lt;RepeatBlock-By&gt;</w:t>
      </w:r>
      <w:r>
        <w:rPr>
          <w:rStyle w:val="HideTWBExt"/>
          <w:b w:val="0"/>
        </w:rPr>
        <w:t>&lt;Members&gt;</w:t>
      </w:r>
      <w:r>
        <w:t>Jan-Christoph Oetjen, Abir Al-Sahlani, Hilde Vautmans,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5 – εδάφιο 2 α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α.</w:t>
            </w:r>
            <w:r>
              <w:tab/>
            </w:r>
            <w:r>
              <w:rPr>
                <w:b/>
                <w:i/>
              </w:rPr>
              <w:t>Η πλατφόρμα ΤΠ της δεξαμενής ταλέντων της ΕΕ περιέχει δημόσιες πληροφορίες σχετικά με τη λειτουργία της δεξαμενής ταλέντων της ΕΕ, καθώς και πληροφορίες σχετικά με τις διαδικασίες πρόσληψης και μετανάστευσης και τους μηχανισμούς προσφυγής.</w:t>
            </w:r>
            <w:r>
              <w:t xml:space="preserve"> </w:t>
            </w:r>
            <w:r>
              <w:rPr>
                <w:b/>
                <w:i/>
              </w:rPr>
              <w:t>Οι πληροφορίες μπορούν να παρέχονται μέσω της σύνδεσης των σχετικών εθνικών συστημάτων ή πλατφορμών που περιέχουν τις εν λόγω πληροφορίες.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386</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5 – εδάφιο 2 α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α.</w:t>
            </w:r>
            <w:r>
              <w:tab/>
            </w:r>
            <w:r>
              <w:rPr>
                <w:b/>
                <w:i/>
              </w:rPr>
              <w:t>Ο σχεδιασμός και η λειτουργία της πλατφόρμας ΤΠ διασφαλίζουν ότι το εργαλείο αυτοματοποιημένης αντιστοίχισης δεν οδηγεί στην αναπαραγωγή υφιστάμενων προκαταλήψεων ή πρακτικών που εισάγουν διακρίσεις.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387</w:t>
      </w:r>
      <w:r>
        <w:rPr>
          <w:rStyle w:val="HideTWBExt"/>
        </w:rPr>
        <w:t>&lt;/NumAm&gt;</w:t>
      </w:r>
    </w:p>
    <w:p>
      <w:pPr>
        <w:pStyle w:val="NormalBold"/>
      </w:pPr>
      <w:r>
        <w:rPr>
          <w:rStyle w:val="HideTWBExt"/>
          <w:b w:val="0"/>
        </w:rPr>
        <w:t>&lt;RepeatBlock-By&gt;</w:t>
      </w:r>
      <w:r>
        <w:rPr>
          <w:rStyle w:val="HideTWBExt"/>
          <w:b w:val="0"/>
        </w:rPr>
        <w:t>&lt;Members&gt;</w:t>
      </w:r>
      <w:r>
        <w:t>Νικόλαος Αναδιώτης</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5 – παράγραφος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Η Επιτροπή θεσπίζει, μέσω εκτελεστικών πράξεων, τα αναγκαία τεχνικά πρότυπα για την ανταλλαγή δεδομένων, τους μορφότυπους δεδομένων, συμπεριλαμβανομένου του μορφότυπου ESCO, τους μορφότυπους κενών θέσεων εργασίας και τους μορφότυπους προφίλ των ατόμων που αναζητούν εργασία. Οι εν λόγω εκτελεστικές πράξεις εκδίδονται σύμφωνα με τη διαδικασία εξέτασης στην οποία παραπέμπει το άρθρο 22 παράγραφος 3.</w:t>
            </w:r>
          </w:p>
        </w:tc>
        <w:tc>
          <w:tcPr>
            <w:tcW w:w="4876" w:type="dxa"/>
            <w:tcBorders>
              <w:top w:val="nil"/>
              <w:left w:val="nil"/>
              <w:bottom w:val="nil"/>
              <w:right w:val="nil"/>
            </w:tcBorders>
          </w:tcPr>
          <w:p>
            <w:pPr>
              <w:pStyle w:val="Normal6a"/>
            </w:pPr>
            <w:r>
              <w:t>3.</w:t>
            </w:r>
            <w:r>
              <w:tab/>
            </w:r>
            <w:r>
              <w:t>Η Επιτροπή θεσπίζει, μέσω εκτελεστικών πράξεων, τα αναγκαία τεχνικά πρότυπα για την ανταλλαγή δεδομένων, τους μορφότυπους δεδομένων, συμπεριλαμβανομένου του μορφότυπου ESCO, τους μορφότυπους κενών θέσεων εργασίας και τους μορφότυπους προφίλ των ατόμων που αναζητούν εργασία</w:t>
            </w:r>
            <w:r>
              <w:rPr>
                <w:b/>
                <w:i/>
              </w:rPr>
              <w:t> με τη χρήση ενός ευέλικτου και προσαρμόσιμου συστήματος που θα λαμβάνει υπόψιν τις εργασιακές, κοινωνικές και οικονομικές ιδιαιτερότητες και ανάγκες κάθε κράτους μέλους</w:t>
            </w:r>
            <w:r>
              <w:t>. Οι εν λόγω εκτελεστικές πράξεις εκδίδονται σύμφωνα με τη διαδικασία εξέτασης στην οποία παραπέμπει το άρθρο 22 παράγραφος 3.</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388</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5 – παράγραφος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Η Επιτροπή θεσπίζει, μέσω εκτελεστικών πράξεων, τα αναγκαία τεχνικά πρότυπα για την ανταλλαγή δεδομένων, τους μορφότυπους δεδομένων, συμπεριλαμβανομένου του μορφότυπου ESCO, τους μορφότυπους κενών θέσεων εργασίας και τους μορφότυπους προφίλ των ατόμων που αναζητούν εργασία. Οι εν λόγω εκτελεστικές πράξεις εκδίδονται σύμφωνα με τη διαδικασία εξέτασης στην οποία παραπέμπει το άρθρο 22 παράγραφος 3.</w:t>
            </w:r>
          </w:p>
        </w:tc>
        <w:tc>
          <w:tcPr>
            <w:tcW w:w="4876" w:type="dxa"/>
            <w:tcBorders>
              <w:top w:val="nil"/>
              <w:left w:val="nil"/>
              <w:bottom w:val="nil"/>
              <w:right w:val="nil"/>
            </w:tcBorders>
          </w:tcPr>
          <w:p>
            <w:pPr>
              <w:pStyle w:val="Normal6a"/>
            </w:pPr>
            <w:r>
              <w:t>3.</w:t>
            </w:r>
            <w:r>
              <w:tab/>
            </w:r>
            <w:r>
              <w:t xml:space="preserve">Η Επιτροπή θεσπίζει, μέσω εκτελεστικών πράξεων, τα αναγκαία τεχνικά πρότυπα </w:t>
            </w:r>
            <w:r>
              <w:rPr>
                <w:b/>
                <w:i/>
              </w:rPr>
              <w:t>ή τεχνικές προδιαγραφές ΤΠΕ</w:t>
            </w:r>
            <w:r>
              <w:t xml:space="preserve"> για την ανταλλαγή δεδομένων, τους μορφότυπους δεδομένων, συμπεριλαμβανομένου του μορφότυπου ESCO, τους μορφότυπους κενών θέσεων εργασίας και τους μορφότυπους προφίλ των ατόμων που αναζητούν εργασία. Οι εν λόγω εκτελεστικές πράξεις εκδίδονται σύμφωνα με τη διαδικασία εξέτασης στην οποία παραπέμπει το άρθρο 22 παράγραφος 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389</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5 – παράγραφος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Η Επιτροπή θεσπίζει, μέσω εκτελεστικών πράξεων, τα αναγκαία τεχνικά πρότυπα για την ανταλλαγή δεδομένων, τους μορφότυπους δεδομένων, συμπεριλαμβανομένου του μορφότυπου ESCO, τους μορφότυπους κενών θέσεων εργασίας και τους μορφότυπους προφίλ των ατόμων που αναζητούν εργασία. Οι εν λόγω εκτελεστικές πράξεις εκδίδονται σύμφωνα με τη διαδικασία εξέτασης στην οποία παραπέμπει το άρθρο 22 παράγραφος 3.</w:t>
            </w:r>
          </w:p>
        </w:tc>
        <w:tc>
          <w:tcPr>
            <w:tcW w:w="4876" w:type="dxa"/>
            <w:tcBorders>
              <w:top w:val="nil"/>
              <w:left w:val="nil"/>
              <w:bottom w:val="nil"/>
              <w:right w:val="nil"/>
            </w:tcBorders>
          </w:tcPr>
          <w:p>
            <w:pPr>
              <w:pStyle w:val="Normal6a"/>
            </w:pPr>
            <w:r>
              <w:t>3.</w:t>
            </w:r>
            <w:r>
              <w:tab/>
            </w:r>
            <w:r>
              <w:t xml:space="preserve">Η Επιτροπή θεσπίζει, μέσω εκτελεστικών πράξεων, τα αναγκαία τεχνικά πρότυπα για την ανταλλαγή δεδομένων, τους μορφότυπους δεδομένων, συμπεριλαμβανομένου του μορφότυπου ESCO, </w:t>
            </w:r>
            <w:r>
              <w:rPr>
                <w:b/>
                <w:i/>
              </w:rPr>
              <w:t>Europass,</w:t>
            </w:r>
            <w:r>
              <w:t xml:space="preserve"> τους μορφότυπους κενών θέσεων εργασίας και τους μορφότυπους προφίλ των ατόμων που αναζητούν εργασία. Οι εν λόγω εκτελεστικές πράξεις εκδίδονται σύμφωνα με τη διαδικασία εξέτασης στην οποία παραπέμπει το άρθρο 22 παράγραφος 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390</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5 – παράγραφος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Τα συμμετέχοντα κράτη μέλη και η γραμματεία της δεξαμενής ταλέντων της ΕΕ που προβλέπεται στο άρθρο 8 διασφαλίζουν την τεχνική διαλειτουργικότητα μεταξύ των εθνικών συστημάτων και της πλατφόρμας ΤΠ της δεξαμενής ταλέντων της ΕΕ. Η γραμματεία της δεξαμενής ταλέντων της ΕΕ διασφαλίζει τη διεπαφή με άλλα σχετικά μέσα και υπηρεσίες που παρέχονται σε επίπεδο Ένωσης, κατά περίπτωση.</w:t>
            </w:r>
          </w:p>
        </w:tc>
        <w:tc>
          <w:tcPr>
            <w:tcW w:w="4876" w:type="dxa"/>
            <w:tcBorders>
              <w:top w:val="nil"/>
              <w:left w:val="nil"/>
              <w:bottom w:val="nil"/>
              <w:right w:val="nil"/>
            </w:tcBorders>
          </w:tcPr>
          <w:p>
            <w:pPr>
              <w:pStyle w:val="Normal6a"/>
            </w:pPr>
            <w:r>
              <w:t>4.</w:t>
            </w:r>
            <w:r>
              <w:tab/>
            </w:r>
            <w:r>
              <w:t xml:space="preserve">Τα συμμετέχοντα κράτη μέλη και η γραμματεία της δεξαμενής ταλέντων της ΕΕ που προβλέπεται στο άρθρο 8 διασφαλίζουν την τεχνική διαλειτουργικότητα μεταξύ των εθνικών συστημάτων και της πλατφόρμας ΤΠ της δεξαμενής ταλέντων της ΕΕ. Η γραμματεία της δεξαμενής ταλέντων της ΕΕ διασφαλίζει τη διεπαφή με άλλα σχετικά μέσα και υπηρεσίες που παρέχονται σε επίπεδο Ένωσης, κατά περίπτωση. </w:t>
            </w:r>
            <w:r>
              <w:rPr>
                <w:b/>
                <w:i/>
              </w:rPr>
              <w:t>Για τον προγραμματισμό της πλατφόρμας ΤΠ της δεξαμενής ταλέντων της ΕΕ επαναχρησιμοποιούνται οι συνιστώσες ΤΠ του EURES όπου είναι εφικτό.</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391</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5 – παράγραφος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rPr>
                <w:b/>
                <w:i/>
              </w:rPr>
              <w:t>Τα συμμετέχοντα κράτη μέλη και η γραμματεία της δεξαμενής ταλέντων της ΕΕ που προβλέπεται στο άρθρο 8 διασφαλίζουν την τεχνική διαλειτουργικότητα μεταξύ των εθνικών συστημάτων και της πλατφόρμας ΤΠ της δεξαμενής ταλέντων της ΕΕ</w:t>
            </w:r>
            <w:r>
              <w:t xml:space="preserve">. Η γραμματεία της δεξαμενής ταλέντων </w:t>
            </w:r>
            <w:r>
              <w:rPr>
                <w:b/>
                <w:i/>
              </w:rPr>
              <w:t>της ΕΕ</w:t>
            </w:r>
            <w:r>
              <w:t xml:space="preserve"> διασφαλίζει τη διεπαφή με άλλα σχετικά μέσα και υπηρεσίες που παρέχονται σε επίπεδο Ένωσης, κατά περίπτωση.</w:t>
            </w:r>
          </w:p>
        </w:tc>
        <w:tc>
          <w:tcPr>
            <w:tcW w:w="4876" w:type="dxa"/>
            <w:tcBorders>
              <w:top w:val="nil"/>
              <w:left w:val="nil"/>
              <w:bottom w:val="nil"/>
              <w:right w:val="nil"/>
            </w:tcBorders>
          </w:tcPr>
          <w:p>
            <w:pPr>
              <w:pStyle w:val="Normal6a"/>
            </w:pPr>
            <w:r>
              <w:t>4.</w:t>
            </w:r>
            <w:r>
              <w:tab/>
            </w:r>
            <w:r>
              <w:rPr>
                <w:b/>
                <w:i/>
              </w:rPr>
              <w:t>Η δεξαμενή ταλέντων της ΕΕ επιτρέπει στο άτομο που αναζητεί εργασία να εξάγει τα δεδομένα του προφίλ του σε δομημένο, κοινόχρηστο και μηχαναγνώσιμο μορφότυπο, ο οποίος του επιτρέπει να διαβιβάζει τα εν λόγω δεδομένα σε άλλες πρωτοβουλίες της πύλης εργασίας του δημόσιου ή του ιδιωτικού τομέα</w:t>
            </w:r>
            <w:r>
              <w:t xml:space="preserve">. Η γραμματεία της δεξαμενής ταλέντων διασφαλίζει τη διεπαφή με άλλα σχετικά μέσα και υπηρεσίες που παρέχονται σε επίπεδο Ένωσης, κατά περίπτωση. </w:t>
            </w:r>
            <w:r>
              <w:rPr>
                <w:b/>
                <w:i/>
              </w:rPr>
              <w:t>Οπουδήποτε πραγματοποιείται διαβίβαση δεδομένων εφαρμόζεται ο ΓΚΠΔ.</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392</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5 – παράγραφος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Τα </w:t>
            </w:r>
            <w:r>
              <w:rPr>
                <w:b/>
                <w:i/>
              </w:rPr>
              <w:t>συμμετέχοντα</w:t>
            </w:r>
            <w:r>
              <w:t xml:space="preserve"> κράτη μέλη και η γραμματεία της δεξαμενής ταλέντων της ΕΕ που προβλέπεται στο άρθρο 8 διασφαλίζουν την τεχνική διαλειτουργικότητα μεταξύ των εθνικών συστημάτων και της πλατφόρμας ΤΠ της δεξαμενής ταλέντων της ΕΕ. Η γραμματεία της δεξαμενής ταλέντων της ΕΕ διασφαλίζει τη διεπαφή με άλλα σχετικά μέσα και υπηρεσίες που παρέχονται σε επίπεδο Ένωσης, κατά περίπτωση.</w:t>
            </w:r>
          </w:p>
        </w:tc>
        <w:tc>
          <w:tcPr>
            <w:tcW w:w="4876" w:type="dxa"/>
            <w:tcBorders>
              <w:top w:val="nil"/>
              <w:left w:val="nil"/>
              <w:bottom w:val="nil"/>
              <w:right w:val="nil"/>
            </w:tcBorders>
          </w:tcPr>
          <w:p>
            <w:pPr>
              <w:pStyle w:val="Normal6a"/>
            </w:pPr>
            <w:r>
              <w:t>4.</w:t>
            </w:r>
            <w:r>
              <w:tab/>
            </w:r>
            <w:r>
              <w:t>Τα κράτη μέλη και η γραμματεία της δεξαμενής ταλέντων της ΕΕ που προβλέπεται στο άρθρο 8 διασφαλίζουν την τεχνική διαλειτουργικότητα μεταξύ των εθνικών συστημάτων και της πλατφόρμας ΤΠ της δεξαμενής ταλέντων της ΕΕ. Η γραμματεία της δεξαμενής ταλέντων της ΕΕ διασφαλίζει τη διεπαφή με άλλα σχετικά μέσα και υπηρεσίες που παρέχονται σε επίπεδο Ένωσης, κατά περίπτωση.</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393</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5 – παράγραφος 4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 α.</w:t>
            </w:r>
            <w:r>
              <w:tab/>
            </w:r>
            <w:r>
              <w:rPr>
                <w:b/>
                <w:i/>
              </w:rPr>
              <w:t>Ο σχεδιασμός της πλατφόρμας ΤΠ της δεξαμενής ταλέντων της ΕΕ παρέχει στα άτομα που αναζητούν εργασία και στους εργοδότες μια σύγχρονη και φιλική προς τον χρήστη διεπαφή για τη διευκόλυνση της πρόσβασης, καθώς και της εγγραφής των ατόμων που αναζητούν εργασία αλλά και της συμμετοχής των εργοδοτών.</w:t>
            </w:r>
            <w:r>
              <w:t xml:space="preserve"> </w:t>
            </w:r>
            <w:r>
              <w:rPr>
                <w:b/>
                <w:i/>
              </w:rPr>
              <w:t>Ο σχεδιασμός της πλατφόρμας βελτιώνει την αποτελεσματικότητα της διαδικασίας αναζήτησης και αντιστοίχισης.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394</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6 – 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Η γραμματεία της δεξαμενής ταλέντων της ΕΕ μπορεί να επεξεργάζεται δεδομένα προσωπικού χαρακτήρα εγγεγραμμένων ατόμων από τρίτες χώρες που αναζητούν εργασία, καθώς και εργοδοτών που συμμετέχουν στη δεξαμενή ταλέντων της ΕΕ, μόνο στον βαθμό που απαιτείται για την εκτέλεση των καθηκόντων της σύμφωνα με το άρθρο 8. Κατά την επεξεργασία δεδομένων προσωπικού χαρακτήρα για τον σκοπό αυτόν, η γραμματεία της δεξαμενής ταλέντων της ΕΕ ενεργεί ως υπεύθυνος επεξεργασίας δεδομένων, κατά την έννοια του άρθρου 3 σημείο 8) του κανονισμού (ΕΕ) 2018/1725.</w:t>
            </w:r>
          </w:p>
        </w:tc>
        <w:tc>
          <w:tcPr>
            <w:tcW w:w="4876" w:type="dxa"/>
            <w:tcBorders>
              <w:top w:val="nil"/>
              <w:left w:val="nil"/>
              <w:bottom w:val="nil"/>
              <w:right w:val="nil"/>
            </w:tcBorders>
          </w:tcPr>
          <w:p>
            <w:pPr>
              <w:pStyle w:val="Normal6a"/>
            </w:pPr>
            <w:r>
              <w:t>1.</w:t>
            </w:r>
            <w:r>
              <w:tab/>
            </w:r>
            <w:r>
              <w:t xml:space="preserve">Η γραμματεία της δεξαμενής ταλέντων της ΕΕ μπορεί να επεξεργάζεται δεδομένα προσωπικού χαρακτήρα </w:t>
            </w:r>
            <w:r>
              <w:rPr>
                <w:b/>
                <w:i/>
              </w:rPr>
              <w:t>με τη ρητή συγκατάθεση των</w:t>
            </w:r>
            <w:r>
              <w:t xml:space="preserve"> εγγεγραμμένων ατόμων από τρίτες χώρες που αναζητούν εργασία, καθώς και εργοδοτών που συμμετέχουν στη δεξαμενή ταλέντων της ΕΕ, μόνο στον βαθμό που απαιτείται για την εκτέλεση των καθηκόντων της σύμφωνα με το άρθρο 8. Κατά την επεξεργασία δεδομένων προσωπικού χαρακτήρα για τον σκοπό αυτόν, η γραμματεία της δεξαμενής ταλέντων της ΕΕ ενεργεί ως υπεύθυνος επεξεργασίας δεδομένων, κατά την έννοια του άρθρου 3 σημείο 8) του κανονισμού (ΕΕ) 2018/1725.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395</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6 – παράγραφος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Τα προφίλ των εγγεγραμμένων ατόμων από τρίτες χώρες που αναζητούν εργασία περιλαμβάνουν το όνομα, το επώνυμο, τα στοιχεία επικοινωνίας, την ημερομηνία γέννησης και την ιθαγένεια, πληροφορίες σχετικά με τα ακαδημαϊκά και επαγγελματικά προσόντα, την επαγγελματική πείρα, άλλες δεξιότητες και </w:t>
            </w:r>
            <w:r>
              <w:rPr>
                <w:b/>
                <w:i/>
              </w:rPr>
              <w:t>γλωσσικές γνώσεις.</w:t>
            </w:r>
            <w:r>
              <w:t xml:space="preserve"> </w:t>
            </w:r>
            <w:r>
              <w:rPr>
                <w:b/>
                <w:i/>
              </w:rPr>
              <w:t>Οι κενές θέσεις εργασίας εργοδοτών που συμμετέχουν στη δεξαμενή</w:t>
            </w:r>
            <w:r>
              <w:t xml:space="preserve"> ταλέντων της ΕΕ </w:t>
            </w:r>
            <w:r>
              <w:rPr>
                <w:b/>
                <w:i/>
              </w:rPr>
              <w:t>περιλαμβάνουν το όνομα, το επώνυμο και τα στοιχεία επικοινωνίας</w:t>
            </w:r>
            <w:r>
              <w:t>.</w:t>
            </w:r>
          </w:p>
        </w:tc>
        <w:tc>
          <w:tcPr>
            <w:tcW w:w="4876" w:type="dxa"/>
            <w:tcBorders>
              <w:top w:val="nil"/>
              <w:left w:val="nil"/>
              <w:bottom w:val="nil"/>
              <w:right w:val="nil"/>
            </w:tcBorders>
          </w:tcPr>
          <w:p>
            <w:pPr>
              <w:pStyle w:val="Normal6a"/>
            </w:pPr>
            <w:r>
              <w:t>3.</w:t>
            </w:r>
            <w:r>
              <w:tab/>
            </w:r>
            <w:r>
              <w:t xml:space="preserve">Τα </w:t>
            </w:r>
            <w:r>
              <w:rPr>
                <w:b/>
                <w:i/>
              </w:rPr>
              <w:t>βασικά</w:t>
            </w:r>
            <w:r>
              <w:t xml:space="preserve"> προφίλ των εγγεγραμμένων ατόμων από τρίτες χώρες που αναζητούν εργασία περιλαμβάνουν το όνομα, το επώνυμο, τα στοιχεία επικοινωνίας, την ημερομηνία γέννησης και την ιθαγένεια</w:t>
            </w:r>
            <w:r>
              <w:rPr>
                <w:b/>
                <w:i/>
              </w:rPr>
              <w:t>, κατά περίπτωση δε</w:t>
            </w:r>
            <w:r>
              <w:t>, πληροφορίες σχετικά με τα ακαδημαϊκά και</w:t>
            </w:r>
            <w:r>
              <w:rPr>
                <w:b/>
                <w:i/>
              </w:rPr>
              <w:t>/ή επαγγελματικά προσόντα, την επαγγελματική πείρα και γλωσσικές γνώσεις.</w:t>
            </w:r>
            <w:r>
              <w:t xml:space="preserve"> </w:t>
            </w:r>
            <w:r>
              <w:rPr>
                <w:b/>
                <w:i/>
              </w:rPr>
              <w:t>Ένα εγγεγραμμένο άτομο που αναζητεί εργασία μπορεί να παρέχει πρόσθετες πληροφορίες για να συμβάλει στη βελτίωση της ακρίβειας αντιστοίχισης, συμπεριλαμβανομένων πρόσθετων πληροφοριών σχετικά με τα ακαδημαϊκά και</w:t>
            </w:r>
            <w:r>
              <w:t xml:space="preserve"> επαγγελματικά προσόντα, την επαγγελματική πείρα, άλλες δεξιότητες και </w:t>
            </w:r>
            <w:r>
              <w:rPr>
                <w:b/>
                <w:i/>
              </w:rPr>
              <w:t>στοιχεία σχετικά με την απασχόληση, καθώς και τις χώρες προτίμησης.</w:t>
            </w:r>
            <w:r>
              <w:t xml:space="preserve"> </w:t>
            </w:r>
            <w:r>
              <w:rPr>
                <w:b/>
                <w:i/>
              </w:rPr>
              <w:t>Η γραμματεία της δεξαμενής</w:t>
            </w:r>
            <w:r>
              <w:t xml:space="preserve"> ταλέντων της ΕΕ </w:t>
            </w:r>
            <w:r>
              <w:rPr>
                <w:b/>
                <w:i/>
              </w:rPr>
              <w:t>διασφαλίζει ότι τα εργαλεία δημιουργίας προφίλ είναι απλά και φιλικά προς τον χρήστη</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396</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6 – παράγραφος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Τα προφίλ των εγγεγραμμένων ατόμων από τρίτες χώρες που αναζητούν εργασία περιλαμβάνουν το όνομα, το επώνυμο, τα στοιχεία επικοινωνίας, την ημερομηνία γέννησης και την ιθαγένεια, πληροφορίες σχετικά με τα ακαδημαϊκά και επαγγελματικά προσόντα, την επαγγελματική πείρα, άλλες δεξιότητες και γλωσσικές γνώσεις. </w:t>
            </w:r>
            <w:r>
              <w:rPr>
                <w:b/>
                <w:i/>
              </w:rPr>
              <w:t>Οι κενές θέσεις εργασίας</w:t>
            </w:r>
            <w:r>
              <w:t xml:space="preserve"> εργοδοτών που συμμετέχουν στη δεξαμενή ταλέντων της ΕΕ περιλαμβάνουν το όνομα, το επώνυμο και τα στοιχεία επικοινωνίας.</w:t>
            </w:r>
          </w:p>
        </w:tc>
        <w:tc>
          <w:tcPr>
            <w:tcW w:w="4876" w:type="dxa"/>
            <w:tcBorders>
              <w:top w:val="nil"/>
              <w:left w:val="nil"/>
              <w:bottom w:val="nil"/>
              <w:right w:val="nil"/>
            </w:tcBorders>
          </w:tcPr>
          <w:p>
            <w:pPr>
              <w:pStyle w:val="Normal6a"/>
            </w:pPr>
            <w:r>
              <w:t>3.</w:t>
            </w:r>
            <w:r>
              <w:tab/>
            </w:r>
            <w:r>
              <w:t xml:space="preserve">Τα προφίλ των εγγεγραμμένων ατόμων από τρίτες χώρες που αναζητούν εργασία περιλαμβάνουν το όνομα, το επώνυμο, τα στοιχεία επικοινωνίας, την ημερομηνία γέννησης και την ιθαγένεια, </w:t>
            </w:r>
            <w:r>
              <w:rPr>
                <w:b/>
                <w:i/>
              </w:rPr>
              <w:t>τη διαθεσιμότητα,</w:t>
            </w:r>
            <w:r>
              <w:t xml:space="preserve"> πληροφορίες σχετικά με τα ακαδημαϊκά και επαγγελματικά προσόντα, την επαγγελματική πείρα, άλλες δεξιότητες και γλωσσικές γνώσεις. </w:t>
            </w:r>
            <w:r>
              <w:rPr>
                <w:b/>
                <w:i/>
              </w:rPr>
              <w:t>Τα προφίλ των</w:t>
            </w:r>
            <w:r>
              <w:t xml:space="preserve"> εργοδοτών που συμμετέχουν στη δεξαμενή ταλέντων της ΕΕ περιλαμβάνουν </w:t>
            </w:r>
            <w:r>
              <w:rPr>
                <w:b/>
                <w:i/>
              </w:rPr>
              <w:t>την επωνυμία του οργανισμού ή της εταιρείας, καθώς και</w:t>
            </w:r>
            <w:r>
              <w:t xml:space="preserve"> το όνομα, το επώνυμο </w:t>
            </w:r>
            <w:r>
              <w:rPr>
                <w:b/>
                <w:i/>
              </w:rPr>
              <w:t>και τα στοιχεία επικοινωνίας του υπευθύνου επικοινωνίας για τη δεξαμενή ταλέντων.</w:t>
            </w:r>
            <w:r>
              <w:t xml:space="preserve"> </w:t>
            </w:r>
            <w:r>
              <w:rPr>
                <w:b/>
                <w:i/>
              </w:rPr>
              <w:t>Οι κενές θέσεις εργασίας περιλαμβάνουν τη θέση, τον εργοδότη, το χρονοδιάγραμμα, την περιγραφή της θέσης εργασίας</w:t>
            </w:r>
            <w:r>
              <w:t xml:space="preserve"> και τα στοιχεία επικοινωνίας.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397</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6 – παράγραφος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Τα προφίλ των εγγεγραμμένων ατόμων από τρίτες χώρες που αναζητούν εργασία περιλαμβάνουν το όνομα, το επώνυμο, τα στοιχεία επικοινωνίας, την ημερομηνία γέννησης και την ιθαγένεια, πληροφορίες σχετικά με τα ακαδημαϊκά και επαγγελματικά προσόντα, την επαγγελματική πείρα, άλλες δεξιότητες και γλωσσικές γνώσεις. </w:t>
            </w:r>
            <w:r>
              <w:rPr>
                <w:b/>
                <w:i/>
              </w:rPr>
              <w:t>Οι κενές θέσεις εργασίας</w:t>
            </w:r>
            <w:r>
              <w:t xml:space="preserve"> εργοδοτών που συμμετέχουν στη δεξαμενή ταλέντων της ΕΕ περιλαμβάνουν το όνομα, το επώνυμο και τα στοιχεία επικοινωνίας.</w:t>
            </w:r>
          </w:p>
        </w:tc>
        <w:tc>
          <w:tcPr>
            <w:tcW w:w="4876" w:type="dxa"/>
            <w:tcBorders>
              <w:top w:val="nil"/>
              <w:left w:val="nil"/>
              <w:bottom w:val="nil"/>
              <w:right w:val="nil"/>
            </w:tcBorders>
          </w:tcPr>
          <w:p>
            <w:pPr>
              <w:pStyle w:val="Normal6a"/>
            </w:pPr>
            <w:r>
              <w:t>3.</w:t>
            </w:r>
            <w:r>
              <w:tab/>
            </w:r>
            <w:r>
              <w:t xml:space="preserve">Τα προφίλ των εγγεγραμμένων ατόμων από τρίτες χώρες που αναζητούν εργασία περιλαμβάνουν το όνομα, το επώνυμο, τα στοιχεία επικοινωνίας, την ημερομηνία γέννησης και την ιθαγένεια, πληροφορίες σχετικά με τα ακαδημαϊκά και επαγγελματικά προσόντα, την επαγγελματική πείρα, άλλες δεξιότητες και γλωσσικές γνώσεις. </w:t>
            </w:r>
            <w:r>
              <w:rPr>
                <w:b/>
                <w:i/>
              </w:rPr>
              <w:t>Τα προφίλ των εγγεγραμμένων</w:t>
            </w:r>
            <w:r>
              <w:t xml:space="preserve"> εργοδοτών που συμμετέχουν στη δεξαμενή ταλέντων της ΕΕ </w:t>
            </w:r>
            <w:r>
              <w:rPr>
                <w:b/>
                <w:i/>
              </w:rPr>
              <w:t>και των κενών θέσεων εργασίας τους</w:t>
            </w:r>
            <w:r>
              <w:t xml:space="preserve"> περιλαμβάνουν το όνομα, το επώνυμο και τα στοιχεία επικοινωνίας</w:t>
            </w:r>
            <w:r>
              <w:rPr>
                <w:b/>
                <w:i/>
              </w:rPr>
              <w:t>, τον τομέα δραστηριοτήτων, την περιγραφή των δραστηριοτήτων και τον αριθμό καταχώρισης της εταιρείας</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398</w:t>
      </w:r>
      <w:r>
        <w:rPr>
          <w:rStyle w:val="HideTWBExt"/>
        </w:rPr>
        <w:t>&lt;/NumAm&gt;</w:t>
      </w:r>
    </w:p>
    <w:p>
      <w:pPr>
        <w:pStyle w:val="NormalBold"/>
      </w:pPr>
      <w:r>
        <w:rPr>
          <w:rStyle w:val="HideTWBExt"/>
          <w:b w:val="0"/>
        </w:rPr>
        <w:t>&lt;RepeatBlock-By&gt;</w:t>
      </w:r>
      <w:r>
        <w:rPr>
          <w:rStyle w:val="HideTWBExt"/>
          <w:b w:val="0"/>
        </w:rPr>
        <w:t>&lt;Members&gt;</w:t>
      </w:r>
      <w:r>
        <w:t>Lukas Mandl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6 – παράγραφος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Τα προφίλ των εγγεγραμμένων ατόμων από τρίτες χώρες που αναζητούν εργασία περιλαμβάνουν το όνομα, το επώνυμο, τα στοιχεία επικοινωνίας, την ημερομηνία γέννησης και την ιθαγένεια, πληροφορίες σχετικά με τα ακαδημαϊκά και επαγγελματικά προσόντα, την επαγγελματική πείρα, άλλες δεξιότητες και γλωσσικές γνώσεις. Οι κενές θέσεις εργασίας εργοδοτών που συμμετέχουν στη δεξαμενή ταλέντων της ΕΕ περιλαμβάνουν το όνομα, το επώνυμο και τα στοιχεία επικοινωνίας.</w:t>
            </w:r>
          </w:p>
        </w:tc>
        <w:tc>
          <w:tcPr>
            <w:tcW w:w="4876" w:type="dxa"/>
            <w:tcBorders>
              <w:top w:val="nil"/>
              <w:left w:val="nil"/>
              <w:bottom w:val="nil"/>
              <w:right w:val="nil"/>
            </w:tcBorders>
          </w:tcPr>
          <w:p>
            <w:pPr>
              <w:pStyle w:val="Normal6a"/>
            </w:pPr>
            <w:r>
              <w:t>3.</w:t>
            </w:r>
            <w:r>
              <w:tab/>
            </w:r>
            <w:r>
              <w:t xml:space="preserve">Τα προφίλ των εγγεγραμμένων ατόμων από τρίτες χώρες που αναζητούν εργασία περιλαμβάνουν το όνομα, το επώνυμο, τα στοιχεία επικοινωνίας, την ημερομηνία γέννησης και την ιθαγένεια, πληροφορίες σχετικά με τα ακαδημαϊκά και επαγγελματικά προσόντα, την επαγγελματική πείρα, άλλες δεξιότητες και γλωσσικές γνώσεις. Οι κενές θέσεις εργασίας εργοδοτών που συμμετέχουν στη δεξαμενή ταλέντων της ΕΕ περιλαμβάνουν το όνομα, το επώνυμο και τα στοιχεία επικοινωνίας. </w:t>
            </w:r>
            <w:r>
              <w:rPr>
                <w:b/>
                <w:i/>
              </w:rPr>
              <w:t>Όλες οι πληροφορίες θα πρέπει να είναι διαθέσιμες τουλάχιστον στα αγγλικά.</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399</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6 – παράγραφος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Τα προφίλ των εγγεγραμμένων ατόμων από τρίτες χώρες που αναζητούν εργασία περιλαμβάνουν το όνομα, το επώνυμο, τα στοιχεία επικοινωνίας, την ημερομηνία γέννησης και την ιθαγένεια, πληροφορίες σχετικά με τα ακαδημαϊκά και επαγγελματικά προσόντα, την επαγγελματική πείρα, άλλες δεξιότητες και γλωσσικές γνώσεις. Οι κενές θέσεις εργασίας εργοδοτών που συμμετέχουν στη δεξαμενή ταλέντων της ΕΕ περιλαμβάνουν το όνομα, το επώνυμο και τα στοιχεία επικοινωνίας.</w:t>
            </w:r>
          </w:p>
        </w:tc>
        <w:tc>
          <w:tcPr>
            <w:tcW w:w="4876" w:type="dxa"/>
            <w:tcBorders>
              <w:top w:val="nil"/>
              <w:left w:val="nil"/>
              <w:bottom w:val="nil"/>
              <w:right w:val="nil"/>
            </w:tcBorders>
          </w:tcPr>
          <w:p>
            <w:pPr>
              <w:pStyle w:val="Normal6a"/>
            </w:pPr>
            <w:r>
              <w:t>3.</w:t>
            </w:r>
            <w:r>
              <w:tab/>
            </w:r>
            <w:r>
              <w:t xml:space="preserve">Τα προφίλ των εγγεγραμμένων ατόμων από τρίτες χώρες που αναζητούν εργασία περιλαμβάνουν το όνομα, το επώνυμο, τα στοιχεία επικοινωνίας, την ημερομηνία γέννησης και την ιθαγένεια </w:t>
            </w:r>
            <w:r>
              <w:rPr>
                <w:b/>
                <w:i/>
              </w:rPr>
              <w:t>ή τις ιθαγένειες</w:t>
            </w:r>
            <w:r>
              <w:t>, πληροφορίες σχετικά με τα ακαδημαϊκά και επαγγελματικά προσόντα, την επαγγελματική πείρα, άλλες δεξιότητες και γλωσσικές γνώσεις. Οι κενές θέσεις εργασίας εργοδοτών που συμμετέχουν στη δεξαμενή ταλέντων της ΕΕ περιλαμβάνουν το όνομα, το επώνυμο και τα στοιχεία επικοινωνίας.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400</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6 – εδάφιο 3 α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 α.</w:t>
            </w:r>
            <w:r>
              <w:tab/>
            </w:r>
            <w:r>
              <w:rPr>
                <w:b/>
                <w:i/>
              </w:rPr>
              <w:t>Τα προφίλ των εγγεγραμμένων εργοδοτών και των κενών θέσεων εργασίας των εργοδοτών που συμμετέχουν στη δεξαμενή ταλέντων της ΕΕ περιλαμβάνουν το όνομα, το επώνυμο, τα στοιχεία επικοινωνίας, τον αριθμό νόμιμης καταχώρισης, τον τομέα δραστηριότητας και σύντομη περιγραφή των δραστηριοτήτων του εργοδότη.</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401</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6 – παράγραφος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Τα δεδομένα προσωπικού χαρακτήρα που καταχωρίζονται ή διαβιβάζονται στην πλατφόρμα ΤΠ της δεξαμενής ταλέντων της ΕΕ σύμφωνα με τον παρόντα κανονισμό ευρετηριάζονται, αποθηκεύονται και καθίστανται διαθέσιμα αποκλειστικά για σκοπούς αναζήτησης και αντιστοίχισης. Τα εγγεγραμμένα άτομα από τρίτες χώρες που αναζητούν εργασία έχουν το δικαίωμα να επιλέγουν μεταξύ ορισμένων τεχνικών επιλογών για τον περιορισμό της πρόσβασης στα δεδομένα τους προσωπικού χαρακτήρα.</w:t>
            </w:r>
          </w:p>
        </w:tc>
        <w:tc>
          <w:tcPr>
            <w:tcW w:w="4876" w:type="dxa"/>
            <w:tcBorders>
              <w:top w:val="nil"/>
              <w:left w:val="nil"/>
              <w:bottom w:val="nil"/>
              <w:right w:val="nil"/>
            </w:tcBorders>
          </w:tcPr>
          <w:p>
            <w:pPr>
              <w:pStyle w:val="Normal6a"/>
            </w:pPr>
            <w:r>
              <w:t>5.</w:t>
            </w:r>
            <w:r>
              <w:tab/>
            </w:r>
            <w:r>
              <w:t xml:space="preserve">Τα δεδομένα προσωπικού χαρακτήρα που καταχωρίζονται ή διαβιβάζονται στην πλατφόρμα ΤΠ της δεξαμενής ταλέντων της ΕΕ σύμφωνα με τον παρόντα κανονισμό ευρετηριάζονται, αποθηκεύονται και καθίστανται διαθέσιμα αποκλειστικά για σκοπούς αναζήτησης και αντιστοίχισης. Τα εγγεγραμμένα άτομα από τρίτες χώρες που αναζητούν εργασία έχουν το δικαίωμα να επιλέγουν μεταξύ ορισμένων τεχνικών επιλογών για τον περιορισμό της πρόσβασης στα δεδομένα τους προσωπικού χαρακτήρα </w:t>
            </w:r>
            <w:r>
              <w:rPr>
                <w:b/>
                <w:i/>
              </w:rPr>
              <w:t>και, μεταξύ άλλων, να απαιτούν, ανά πάσα στιγμή, τη διαγραφή ή την τροποποίηση των δεδομένων τους προσωπικού χαρακτήρα στο προφίλ τους</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402</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6 – παράγραφος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Τα δεδομένα προσωπικού χαρακτήρα που καταχωρίζονται ή διαβιβάζονται στην πλατφόρμα ΤΠ της δεξαμενής ταλέντων της ΕΕ σύμφωνα με τον παρόντα κανονισμό ευρετηριάζονται, αποθηκεύονται και καθίστανται διαθέσιμα αποκλειστικά για σκοπούς αναζήτησης και αντιστοίχισης</w:t>
            </w:r>
            <w:r>
              <w:rPr>
                <w:b/>
                <w:i/>
              </w:rPr>
              <w:t>.</w:t>
            </w:r>
            <w:r>
              <w:t xml:space="preserve"> </w:t>
            </w:r>
            <w:r>
              <w:rPr>
                <w:b/>
                <w:i/>
              </w:rPr>
              <w:t>Τα εγγεγραμμένα άτομα από τρίτες χώρες που αναζητούν εργασία έχουν το δικαίωμα να επιλέγουν μεταξύ ορισμένων τεχνικών επιλογών για τον περιορισμό της πρόσβασης στα δεδομένα τους προσωπικού χαρακτήρα</w:t>
            </w:r>
            <w:r>
              <w:t>.</w:t>
            </w:r>
          </w:p>
        </w:tc>
        <w:tc>
          <w:tcPr>
            <w:tcW w:w="4876" w:type="dxa"/>
            <w:tcBorders>
              <w:top w:val="nil"/>
              <w:left w:val="nil"/>
              <w:bottom w:val="nil"/>
              <w:right w:val="nil"/>
            </w:tcBorders>
          </w:tcPr>
          <w:p>
            <w:pPr>
              <w:pStyle w:val="Normal6a"/>
            </w:pPr>
            <w:r>
              <w:t>5.</w:t>
            </w:r>
            <w:r>
              <w:tab/>
            </w:r>
            <w:r>
              <w:t>Τα δεδομένα προσωπικού χαρακτήρα που καταχωρίζονται ή διαβιβάζονται στην πλατφόρμα ΤΠ της δεξαμενής ταλέντων της ΕΕ σύμφωνα με τον παρόντα κανονισμό ευρετηριάζονται, αποθηκεύονται και καθίστανται διαθέσιμα αποκλειστικά για σκοπούς αναζήτησης και αντιστοίχισης</w:t>
            </w:r>
            <w:r>
              <w:rPr>
                <w:b/>
                <w:i/>
              </w:rPr>
              <w:t>, καθώς και για τις αρχές ασφάλειας των κρατών μελών</w:t>
            </w:r>
            <w:r>
              <w:t>.</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403</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6 – παράγραφος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Τα δεδομένα προσωπικού χαρακτήρα που καταχωρίζονται ή διαβιβάζονται στην πλατφόρμα ΤΠ της δεξαμενής ταλέντων της ΕΕ σύμφωνα με τον παρόντα κανονισμό ευρετηριάζονται, αποθηκεύονται και καθίστανται διαθέσιμα αποκλειστικά για σκοπούς αναζήτησης και αντιστοίχισης. Τα εγγεγραμμένα άτομα από τρίτες χώρες που αναζητούν εργασία έχουν το δικαίωμα να επιλέγουν μεταξύ ορισμένων τεχνικών επιλογών για τον περιορισμό της πρόσβασης στα δεδομένα </w:t>
            </w:r>
            <w:r>
              <w:rPr>
                <w:b/>
                <w:i/>
              </w:rPr>
              <w:t>τους</w:t>
            </w:r>
            <w:r>
              <w:t xml:space="preserve"> προσωπικού χαρακτήρα.</w:t>
            </w:r>
          </w:p>
        </w:tc>
        <w:tc>
          <w:tcPr>
            <w:tcW w:w="4876" w:type="dxa"/>
            <w:tcBorders>
              <w:top w:val="nil"/>
              <w:left w:val="nil"/>
              <w:bottom w:val="nil"/>
              <w:right w:val="nil"/>
            </w:tcBorders>
          </w:tcPr>
          <w:p>
            <w:pPr>
              <w:pStyle w:val="Normal6a"/>
            </w:pPr>
            <w:r>
              <w:t>5.</w:t>
            </w:r>
            <w:r>
              <w:tab/>
            </w:r>
            <w:r>
              <w:t>Τα δεδομένα προσωπικού χαρακτήρα που καταχωρίζονται ή διαβιβάζονται στην πλατφόρμα ΤΠ της δεξαμενής ταλέντων της ΕΕ σύμφωνα με τον παρόντα κανονισμό ευρετηριάζονται, αποθηκεύονται και καθίστανται διαθέσιμα αποκλειστικά για σκοπούς αναζήτησης και αντιστοίχισης. Τα εγγεγραμμένα άτομα από τρίτες χώρες που αναζητούν εργασία έχουν το δικαίωμα να επιλέγουν μεταξύ ορισμένων τεχνικών επιλογών για τον περιορισμό της πρόσβασης στα δεδομένα προσωπικού χαρακτήρα</w:t>
            </w:r>
            <w:r>
              <w:rPr>
                <w:b/>
                <w:i/>
              </w:rPr>
              <w:t>, μεταξύ άλλων σε σχέση με το ποιος μπορεί να έχει πρόσβαση και για πιο σκοπό</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404</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6 – παράγραφος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Τα δεδομένα προσωπικού χαρακτήρα που καταχωρίζονται ή διαβιβάζονται στην πλατφόρμα ΤΠ της δεξαμενής ταλέντων της ΕΕ σύμφωνα με τον παρόντα κανονισμό ευρετηριάζονται, αποθηκεύονται και καθίστανται διαθέσιμα αποκλειστικά για σκοπούς αναζήτησης και αντιστοίχισης. Τα εγγεγραμμένα άτομα από τρίτες χώρες που αναζητούν εργασία έχουν το δικαίωμα να </w:t>
            </w:r>
            <w:r>
              <w:rPr>
                <w:b/>
                <w:i/>
              </w:rPr>
              <w:t>επιλέγουν μεταξύ ορισμένων τεχνικών επιλογών για τον περιορισμό της πρόσβασης</w:t>
            </w:r>
            <w:r>
              <w:t xml:space="preserve"> στα δεδομένα τους προσωπικού χαρακτήρα.</w:t>
            </w:r>
          </w:p>
        </w:tc>
        <w:tc>
          <w:tcPr>
            <w:tcW w:w="4876" w:type="dxa"/>
            <w:tcBorders>
              <w:top w:val="nil"/>
              <w:left w:val="nil"/>
              <w:bottom w:val="nil"/>
              <w:right w:val="nil"/>
            </w:tcBorders>
          </w:tcPr>
          <w:p>
            <w:pPr>
              <w:pStyle w:val="Normal6a"/>
            </w:pPr>
            <w:r>
              <w:t>5.</w:t>
            </w:r>
            <w:r>
              <w:tab/>
            </w:r>
            <w:r>
              <w:t xml:space="preserve">Τα δεδομένα προσωπικού χαρακτήρα που καταχωρίζονται ή διαβιβάζονται στην πλατφόρμα ΤΠ της δεξαμενής ταλέντων της ΕΕ σύμφωνα με τον παρόντα κανονισμό ευρετηριάζονται, αποθηκεύονται και καθίστανται διαθέσιμα αποκλειστικά για σκοπούς αναζήτησης και αντιστοίχισης. Τα εγγεγραμμένα άτομα από τρίτες χώρες που αναζητούν εργασία έχουν το δικαίωμα να </w:t>
            </w:r>
            <w:r>
              <w:rPr>
                <w:b/>
                <w:i/>
              </w:rPr>
              <w:t>περιορίζουν την πρόσβαση</w:t>
            </w:r>
            <w:r>
              <w:t xml:space="preserve"> στα δεδομένα τους προσωπικού χαρακτήρα.</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405</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6 – παράγραφος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Τα προφίλ των εγγεγραμμένων ατόμων από τρίτες χώρες που αναζητούν εργασία τα οποία </w:t>
            </w:r>
            <w:r>
              <w:rPr>
                <w:b/>
                <w:i/>
              </w:rPr>
              <w:t>παρέμειναν απροσπέλαστα</w:t>
            </w:r>
            <w:r>
              <w:t xml:space="preserve"> για περίοδο δύο ετών από την καταχώριση των προφίλ τους διαγράφονται </w:t>
            </w:r>
            <w:r>
              <w:rPr>
                <w:b/>
                <w:i/>
              </w:rPr>
              <w:t>ή ανωνυμοποιούνται</w:t>
            </w:r>
            <w:r>
              <w:t xml:space="preserve"> και δεν αποθηκεύονται δεδομένα προσωπικού χαρακτήρα. Μετά τη διαγραφή των προφίλ, περιορισμένο σύνολο ανωνυμοποιημένων δεδομένων θα μπορούσε να παραμείνει αποθηκευμένο για ερευνητικούς και στατιστικούς σκοπούς, καθώς και για την εξαγωγή δεδομένων για τη βελτίωση της λειτουργίας της δεξαμενής ταλέντων της ΕΕ.</w:t>
            </w:r>
          </w:p>
        </w:tc>
        <w:tc>
          <w:tcPr>
            <w:tcW w:w="4876" w:type="dxa"/>
            <w:tcBorders>
              <w:top w:val="nil"/>
              <w:left w:val="nil"/>
              <w:bottom w:val="nil"/>
              <w:right w:val="nil"/>
            </w:tcBorders>
          </w:tcPr>
          <w:p>
            <w:pPr>
              <w:pStyle w:val="Normal6a"/>
            </w:pPr>
            <w:r>
              <w:t>6.</w:t>
            </w:r>
            <w:r>
              <w:tab/>
            </w:r>
            <w:r>
              <w:t xml:space="preserve">Τα προφίλ των εγγεγραμμένων ατόμων από τρίτες χώρες που αναζητούν εργασία τα οποία </w:t>
            </w:r>
            <w:r>
              <w:rPr>
                <w:b/>
                <w:i/>
              </w:rPr>
              <w:t>δεν έχει επισκεφθεί κανείς</w:t>
            </w:r>
            <w:r>
              <w:t xml:space="preserve"> για περίοδο δύο ετών</w:t>
            </w:r>
            <w:r>
              <w:rPr>
                <w:b/>
                <w:i/>
              </w:rPr>
              <w:t>, καθώς και τα προφίλ εργοδοτών τα οποία δεν έχουν χρησιμοποιηθεί για περίοδο τριών ετών</w:t>
            </w:r>
            <w:r>
              <w:t xml:space="preserve"> από την καταχώριση των προφίλ τους διαγράφονται και δεν αποθηκεύονται δεδομένα προσωπικού χαρακτήρα. </w:t>
            </w:r>
            <w:r>
              <w:rPr>
                <w:b/>
                <w:i/>
              </w:rPr>
              <w:t>Ο κάτοχος του προφίλ ειδοποιείται το αργότερο έναν μήνα πριν από τη διαγραφή.</w:t>
            </w:r>
            <w:r>
              <w:t xml:space="preserve"> Μετά τη διαγραφή των προφίλ, περιορισμένο σύνολο ανωνυμοποιημένων δεδομένων θα μπορούσε να παραμείνει αποθηκευμένο για ερευνητικούς και στατιστικούς σκοπούς, καθώς και για την εξαγωγή δεδομένων για τη βελτίωση της λειτουργίας της δεξαμενής ταλέντων της ΕΕ. </w:t>
            </w:r>
            <w:r>
              <w:rPr>
                <w:b/>
                <w:i/>
              </w:rPr>
              <w:t>Για τα προφίλ των εγγεγραμμένων ατόμων που αναζητούν εργασία, μπορούν να αποθηκεύονται δεδομένα σχετικά με την ιθαγένεια, το επιθυμητό ή το τρέχον επάγγελμα, την κατοχή κάρτας εταιρικής σχέσης προσέλκυσης ταλέντων, τη διάρκεια κατά την οποία το προφίλ είναι καταχωρισμένο στην πλατφόρμα ΤΠ της δεξαμενής ταλέντων της ΕΕ, τον αριθμό των επισκέψεων στην πλατφόρμα, τον αριθμό των αντιστοιχίσεων με εργοδότες και τον αριθμό των τοποθετήσεων σε θέσεις εργασίας που διευκολύνθηκαν μέσω της πλατφόρμας.</w:t>
            </w:r>
            <w:r>
              <w:t xml:space="preserve"> </w:t>
            </w:r>
            <w:r>
              <w:rPr>
                <w:b/>
                <w:i/>
              </w:rPr>
              <w:t>Για τα προφίλ των εργοδοτών, μπορούν να αποθηκεύονται δεδομένα σχετικά με το κράτος μέλος στο οποίο εδρεύουν, τον τομέα απασχόλησης, τον αριθμό επισκέψεων στην πλατφόρμα ΤΠ της δεξαμενής ταλέντων της ΕΕ, τον αριθμό των αντιστοιχίσεων με άτομα που αναζητούν εργασία και τον αριθμό των τοποθετήσεων σε θέσεις εργασίας που διευκολύνθηκαν μέσω της πλατφόρμας.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406</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6 – παράγραφος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Τα προφίλ των εγγεγραμμένων ατόμων από τρίτες χώρες που αναζητούν εργασία τα οποία </w:t>
            </w:r>
            <w:r>
              <w:rPr>
                <w:b/>
                <w:i/>
              </w:rPr>
              <w:t>παρέμειναν απροσπέλαστα</w:t>
            </w:r>
            <w:r>
              <w:t xml:space="preserve"> για περίοδο δύο ετών από την καταχώριση των προφίλ τους διαγράφονται ή ανωνυμοποιούνται και δεν αποθηκεύονται δεδομένα προσωπικού χαρακτήρα. Μετά τη διαγραφή των προφίλ, περιορισμένο σύνολο ανωνυμοποιημένων δεδομένων θα μπορούσε να παραμείνει αποθηκευμένο για ερευνητικούς και στατιστικούς σκοπούς, καθώς και για την εξαγωγή δεδομένων για τη βελτίωση της λειτουργίας της δεξαμενής ταλέντων της ΕΕ.</w:t>
            </w:r>
          </w:p>
        </w:tc>
        <w:tc>
          <w:tcPr>
            <w:tcW w:w="4876" w:type="dxa"/>
            <w:tcBorders>
              <w:top w:val="nil"/>
              <w:left w:val="nil"/>
              <w:bottom w:val="nil"/>
              <w:right w:val="nil"/>
            </w:tcBorders>
          </w:tcPr>
          <w:p>
            <w:pPr>
              <w:pStyle w:val="Normal6a"/>
            </w:pPr>
            <w:r>
              <w:t>6.</w:t>
            </w:r>
            <w:r>
              <w:tab/>
            </w:r>
            <w:r>
              <w:t xml:space="preserve">Τα προφίλ των εγγεγραμμένων ατόμων από τρίτες χώρες που αναζητούν εργασία τα οποία </w:t>
            </w:r>
            <w:r>
              <w:rPr>
                <w:b/>
                <w:i/>
              </w:rPr>
              <w:t>δεν έχει επισκεφθεί κανείς για περίοδο δύο ετών από την καταχώριση των προφίλ τους διαγράφονται ή ανωνυμοποιούνται και δεν αποθηκεύονται δεδομένα προσωπικού χαρακτήρα.</w:t>
            </w:r>
            <w:r>
              <w:t xml:space="preserve"> </w:t>
            </w:r>
            <w:r>
              <w:rPr>
                <w:b/>
                <w:i/>
              </w:rPr>
              <w:t>Τα ενδιαφερόμενα άτομα που αναζητούν εργασία ενημερώνονται δύο μήνες πριν από την αφαίρεση των προφίλ ότι τα προφίλ τους διαγράφονται εάν δεν τα έχει επισκεφθεί κανείς εντός της εν λόγω περιόδου.</w:t>
            </w:r>
            <w:r>
              <w:t xml:space="preserve"> </w:t>
            </w:r>
            <w:r>
              <w:rPr>
                <w:b/>
                <w:i/>
              </w:rPr>
              <w:t>Τα προφίλ των εγγεγραμμένων εργοδοτών τα οποία δεν έχει επισκεφθεί κανείς</w:t>
            </w:r>
            <w:r>
              <w:t xml:space="preserve"> για περίοδο δύο ετών από την καταχώριση των προφίλ τους διαγράφονται ή ανωνυμοποιούνται και δεν αποθηκεύονται δεδομένα προσωπικού χαρακτήρα</w:t>
            </w:r>
            <w:r>
              <w:rPr>
                <w:b/>
                <w:i/>
              </w:rPr>
              <w:t>.</w:t>
            </w:r>
            <w:r>
              <w:t xml:space="preserve"> </w:t>
            </w:r>
            <w:r>
              <w:rPr>
                <w:b/>
                <w:i/>
              </w:rPr>
              <w:t>Οι ενδιαφερόμενοι εργοδότες ενημερώνονται δύο μήνες πριν από την αφαίρεση των προφίλ τους ότι τα προφίλ τους διαγράφονται εάν δεν είναι τα έχει επισκεφθεί κανείς εντός της εν λόγω περιόδου</w:t>
            </w:r>
            <w:r>
              <w:t>. Μετά τη διαγραφή των προφίλ, περιορισμένο σύνολο ανωνυμοποιημένων δεδομένων θα μπορούσε να παραμείνει αποθηκευμένο για ερευνητικούς και στατιστικούς σκοπούς, καθώς και για την εξαγωγή δεδομένων για τη βελτίωση της λειτουργίας της δεξαμενής ταλέντων της ΕΕ.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407</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6 – παράγραφος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Τα προφίλ των εγγεγραμμένων ατόμων από τρίτες χώρες που αναζητούν εργασία τα οποία </w:t>
            </w:r>
            <w:r>
              <w:rPr>
                <w:b/>
                <w:i/>
              </w:rPr>
              <w:t>παρέμειναν απροσπέλαστα</w:t>
            </w:r>
            <w:r>
              <w:t xml:space="preserve"> για περίοδο δύο ετών από την καταχώριση των προφίλ τους διαγράφονται </w:t>
            </w:r>
            <w:r>
              <w:rPr>
                <w:b/>
                <w:i/>
              </w:rPr>
              <w:t>ή ανωνυμοποιούνται και δεν αποθηκεύονται δεδομένα προσωπικού χαρακτήρα</w:t>
            </w:r>
            <w:r>
              <w:t xml:space="preserve">. Μετά τη διαγραφή των προφίλ, περιορισμένο σύνολο ανωνυμοποιημένων δεδομένων </w:t>
            </w:r>
            <w:r>
              <w:rPr>
                <w:b/>
                <w:i/>
              </w:rPr>
              <w:t>θα μπορούσε</w:t>
            </w:r>
            <w:r>
              <w:t xml:space="preserve"> να παραμείνει αποθηκευμένο για ερευνητικούς και στατιστικούς σκοπούς, καθώς και για την εξαγωγή δεδομένων για τη βελτίωση της λειτουργίας της δεξαμενής ταλέντων της ΕΕ.</w:t>
            </w:r>
          </w:p>
        </w:tc>
        <w:tc>
          <w:tcPr>
            <w:tcW w:w="4876" w:type="dxa"/>
            <w:tcBorders>
              <w:top w:val="nil"/>
              <w:left w:val="nil"/>
              <w:bottom w:val="nil"/>
              <w:right w:val="nil"/>
            </w:tcBorders>
          </w:tcPr>
          <w:p>
            <w:pPr>
              <w:pStyle w:val="Normal6a"/>
            </w:pPr>
            <w:r>
              <w:t>6.</w:t>
            </w:r>
            <w:r>
              <w:tab/>
            </w:r>
            <w:r>
              <w:t xml:space="preserve">Τα προφίλ των εγγεγραμμένων ατόμων από τρίτες χώρες που αναζητούν εργασία τα οποία </w:t>
            </w:r>
            <w:r>
              <w:rPr>
                <w:b/>
                <w:i/>
              </w:rPr>
              <w:t>δεν έχει επισκεφθεί κανείς</w:t>
            </w:r>
            <w:r>
              <w:t xml:space="preserve"> για περίοδο δύο ετών από την καταχώριση των προφίλ τους διαγράφονται</w:t>
            </w:r>
            <w:r>
              <w:rPr>
                <w:b/>
                <w:i/>
              </w:rPr>
              <w:t>, αφού ενημερωθεί ο χρήστης και, εντός δύο εβδομάδων, δεν έχει αντιταχθεί στη διαγραφή ή έχει επικαιροποιήσει το προφίλ.</w:t>
            </w:r>
            <w:r>
              <w:t xml:space="preserve"> </w:t>
            </w:r>
            <w:r>
              <w:rPr>
                <w:b/>
                <w:i/>
              </w:rPr>
              <w:t>Εάν ο χρήστης επικαιροποιήσει το προφίλ, το προφίλ διατηρείται για άλλα δύο έτη</w:t>
            </w:r>
            <w:r>
              <w:t xml:space="preserve">. Μετά τη διαγραφή των προφίλ, </w:t>
            </w:r>
            <w:r>
              <w:rPr>
                <w:b/>
                <w:i/>
              </w:rPr>
              <w:t>διαγράφονται όλα τα δεδομένα προσωπικού χαρακτήρα, ενώ</w:t>
            </w:r>
            <w:r>
              <w:t xml:space="preserve"> περιορισμένο σύνολο ανωνυμοποιημένων δεδομένων </w:t>
            </w:r>
            <w:r>
              <w:rPr>
                <w:b/>
                <w:i/>
              </w:rPr>
              <w:t>μπορεί</w:t>
            </w:r>
            <w:r>
              <w:t xml:space="preserve"> να παραμείνει αποθηκευμένο για ερευνητικούς και στατιστικούς σκοπούς, καθώς και για την εξαγωγή δεδομένων για τη βελτίωση της λειτουργίας της δεξαμενής ταλέντων της ΕΕ. </w:t>
            </w:r>
            <w:r>
              <w:rPr>
                <w:b/>
                <w:i/>
              </w:rPr>
              <w:t>Οι χρήστες έχουν το δικαίωμα να ζητήσουν ανά πάσα στιγμή τη διαγραφή του προφίλ τους και των δεδομένων προσωπικού χαρακτήρα τους.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408</w:t>
      </w:r>
      <w:r>
        <w:rPr>
          <w:rStyle w:val="HideTWBExt"/>
        </w:rPr>
        <w:t>&lt;/NumAm&gt;</w:t>
      </w:r>
    </w:p>
    <w:p>
      <w:pPr>
        <w:pStyle w:val="NormalBold"/>
      </w:pPr>
      <w:r>
        <w:rPr>
          <w:rStyle w:val="HideTWBExt"/>
          <w:b w:val="0"/>
        </w:rPr>
        <w:t>&lt;RepeatBlock-By&gt;</w:t>
      </w:r>
      <w:r>
        <w:rPr>
          <w:rStyle w:val="HideTWBExt"/>
          <w:b w:val="0"/>
        </w:rPr>
        <w:t>&lt;Members&gt;</w:t>
      </w:r>
      <w:r>
        <w:t>Lukas Mandl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6 – παράγραφος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rPr>
                <w:b/>
                <w:i/>
              </w:rPr>
              <w:t>Τα</w:t>
            </w:r>
            <w:r>
              <w:t xml:space="preserve"> προφίλ </w:t>
            </w:r>
            <w:r>
              <w:rPr>
                <w:b/>
                <w:i/>
              </w:rPr>
              <w:t>των εγγεγραμμένων ατόμων από τρίτες χώρες που αναζητούν</w:t>
            </w:r>
            <w:r>
              <w:t xml:space="preserve"> εργασία </w:t>
            </w:r>
            <w:r>
              <w:rPr>
                <w:b/>
                <w:i/>
              </w:rPr>
              <w:t>τα οποία παρέμειναν απροσπέλαστα</w:t>
            </w:r>
            <w:r>
              <w:t xml:space="preserve"> για περίοδο δύο ετών από την καταχώριση </w:t>
            </w:r>
            <w:r>
              <w:rPr>
                <w:b/>
                <w:i/>
              </w:rPr>
              <w:t>των</w:t>
            </w:r>
            <w:r>
              <w:t xml:space="preserve"> προφίλ </w:t>
            </w:r>
            <w:r>
              <w:rPr>
                <w:b/>
                <w:i/>
              </w:rPr>
              <w:t>τους διαγράφονται ή ανωνυμοποιούνται</w:t>
            </w:r>
            <w:r>
              <w:t xml:space="preserve"> και δεν αποθηκεύονται δεδομένα προσωπικού χαρακτήρα. Μετά τη διαγραφή των προφίλ, περιορισμένο σύνολο ανωνυμοποιημένων δεδομένων θα μπορούσε να παραμείνει αποθηκευμένο για ερευνητικούς και στατιστικούς σκοπούς, καθώς και για την εξαγωγή δεδομένων για τη βελτίωση της λειτουργίας της δεξαμενής ταλέντων της ΕΕ.</w:t>
            </w:r>
          </w:p>
        </w:tc>
        <w:tc>
          <w:tcPr>
            <w:tcW w:w="4876" w:type="dxa"/>
            <w:tcBorders>
              <w:top w:val="nil"/>
              <w:left w:val="nil"/>
              <w:bottom w:val="nil"/>
              <w:right w:val="nil"/>
            </w:tcBorders>
          </w:tcPr>
          <w:p>
            <w:pPr>
              <w:pStyle w:val="Normal6a"/>
            </w:pPr>
            <w:r>
              <w:t>6.</w:t>
            </w:r>
            <w:r>
              <w:tab/>
            </w:r>
            <w:r>
              <w:rPr>
                <w:b/>
                <w:i/>
              </w:rPr>
              <w:t>Αν το</w:t>
            </w:r>
            <w:r>
              <w:t xml:space="preserve"> προφίλ </w:t>
            </w:r>
            <w:r>
              <w:rPr>
                <w:b/>
                <w:i/>
              </w:rPr>
              <w:t>εγγεγραμμένου ατόμου από τρίτη χώρα που αναζητεί</w:t>
            </w:r>
            <w:r>
              <w:t xml:space="preserve"> εργασία </w:t>
            </w:r>
            <w:r>
              <w:rPr>
                <w:b/>
                <w:i/>
              </w:rPr>
              <w:t>δεν το έχει επισκεφθεί εργοδότης</w:t>
            </w:r>
            <w:r>
              <w:t xml:space="preserve"> για περίοδο δύο ετών από την καταχώριση </w:t>
            </w:r>
            <w:r>
              <w:rPr>
                <w:b/>
                <w:i/>
              </w:rPr>
              <w:t>του προφίλ, υπενθυμίζεται αυτομάτως στο εν λόγω άτομο να επικαιροποιήσει ή να αφαιρέσει το</w:t>
            </w:r>
            <w:r>
              <w:t xml:space="preserve"> προφίλ </w:t>
            </w:r>
            <w:r>
              <w:rPr>
                <w:b/>
                <w:i/>
              </w:rPr>
              <w:t>του.</w:t>
            </w:r>
            <w:r>
              <w:t xml:space="preserve"> </w:t>
            </w:r>
            <w:r>
              <w:rPr>
                <w:b/>
                <w:i/>
              </w:rPr>
              <w:t>Εάν αυτό δεν γίνει εντός ενός μηνός από την υπενθύμιση, το προφίλ αφαιρείται ή ανωνυμοποιείται</w:t>
            </w:r>
            <w:r>
              <w:t xml:space="preserve"> και δεν αποθηκεύονται δεδομένα προσωπικού χαρακτήρα. Μετά τη διαγραφή των προφίλ, περιορισμένο σύνολο ανωνυμοποιημένων δεδομένων θα μπορούσε να παραμείνει αποθηκευμένο για ερευνητικούς και στατιστικούς σκοπούς, καθώς και για την εξαγωγή δεδομένων για τη βελτίωση της λειτουργίας της δεξαμενής ταλέντων της ΕΕ.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409</w:t>
      </w:r>
      <w:r>
        <w:rPr>
          <w:rStyle w:val="HideTWBExt"/>
        </w:rPr>
        <w:t>&lt;/NumAm&gt;</w:t>
      </w:r>
    </w:p>
    <w:p>
      <w:pPr>
        <w:pStyle w:val="NormalBold"/>
      </w:pPr>
      <w:r>
        <w:rPr>
          <w:rStyle w:val="HideTWBExt"/>
          <w:b w:val="0"/>
        </w:rPr>
        <w:t>&lt;RepeatBlock-By&gt;</w:t>
      </w:r>
      <w:r>
        <w:rPr>
          <w:rStyle w:val="HideTWBExt"/>
          <w:b w:val="0"/>
        </w:rPr>
        <w:t>&lt;Members&gt;</w:t>
      </w:r>
      <w:r>
        <w:t>Νικόλαος Αναδιώτης</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6 – παράγραφος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Τα προφίλ των εγγεγραμμένων ατόμων από τρίτες χώρες που αναζητούν εργασία τα οποία παρέμειναν απροσπέλαστα για περίοδο </w:t>
            </w:r>
            <w:r>
              <w:rPr>
                <w:b/>
                <w:i/>
              </w:rPr>
              <w:t>δύο ετών</w:t>
            </w:r>
            <w:r>
              <w:t xml:space="preserve"> από την καταχώριση των προφίλ τους διαγράφονται ή ανωνυμοποιούνται και δεν αποθηκεύονται δεδομένα προσωπικού χαρακτήρα. Μετά τη διαγραφή των προφίλ, περιορισμένο σύνολο ανωνυμοποιημένων δεδομένων θα μπορούσε να παραμείνει αποθηκευμένο για ερευνητικούς και στατιστικούς σκοπούς, καθώς και για την εξαγωγή δεδομένων για τη βελτίωση της λειτουργίας της δεξαμενής ταλέντων της ΕΕ.</w:t>
            </w:r>
          </w:p>
        </w:tc>
        <w:tc>
          <w:tcPr>
            <w:tcW w:w="4876" w:type="dxa"/>
            <w:tcBorders>
              <w:top w:val="nil"/>
              <w:left w:val="nil"/>
              <w:bottom w:val="nil"/>
              <w:right w:val="nil"/>
            </w:tcBorders>
          </w:tcPr>
          <w:p>
            <w:pPr>
              <w:pStyle w:val="Normal6a"/>
            </w:pPr>
            <w:r>
              <w:t>6.</w:t>
            </w:r>
            <w:r>
              <w:tab/>
            </w:r>
            <w:r>
              <w:t xml:space="preserve">Τα προφίλ των εγγεγραμμένων ατόμων από τρίτες χώρες που αναζητούν εργασία τα οποία παρέμειναν απροσπέλαστα για περίοδο </w:t>
            </w:r>
            <w:r>
              <w:rPr>
                <w:b/>
                <w:i/>
              </w:rPr>
              <w:t>ενός έτους</w:t>
            </w:r>
            <w:r>
              <w:t xml:space="preserve"> από την καταχώριση των προφίλ τους διαγράφονται ή ανωνυμοποιούνται και δεν αποθηκεύονται δεδομένα προσωπικού χαρακτήρα. Μετά τη διαγραφή των προφίλ, περιορισμένο σύνολο ανωνυμοποιημένων δεδομένων θα μπορούσε να παραμείνει αποθηκευμένο για ερευνητικούς και στατιστικούς σκοπούς, καθώς και για την εξαγωγή δεδομένων για τη βελτίωση της λειτουργίας της δεξαμενής ταλέντων της ΕΕ.</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410</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6 – παράγραφος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Τα προφίλ των εγγεγραμμένων ατόμων από τρίτες χώρες που αναζητούν εργασία τα οποία </w:t>
            </w:r>
            <w:r>
              <w:rPr>
                <w:b/>
                <w:i/>
              </w:rPr>
              <w:t>παρέμειναν απροσπέλαστα</w:t>
            </w:r>
            <w:r>
              <w:t xml:space="preserve"> για περίοδο </w:t>
            </w:r>
            <w:r>
              <w:rPr>
                <w:b/>
                <w:i/>
              </w:rPr>
              <w:t>δύο ετών</w:t>
            </w:r>
            <w:r>
              <w:t xml:space="preserve"> από την καταχώριση των προφίλ τους διαγράφονται ή ανωνυμοποιούνται και δεν αποθηκεύονται δεδομένα προσωπικού χαρακτήρα. Μετά τη διαγραφή των προφίλ, περιορισμένο σύνολο ανωνυμοποιημένων δεδομένων θα μπορούσε να παραμείνει αποθηκευμένο για ερευνητικούς και στατιστικούς σκοπούς, καθώς και για την εξαγωγή δεδομένων για τη βελτίωση της λειτουργίας της δεξαμενής ταλέντων της ΕΕ.</w:t>
            </w:r>
          </w:p>
        </w:tc>
        <w:tc>
          <w:tcPr>
            <w:tcW w:w="4876" w:type="dxa"/>
            <w:tcBorders>
              <w:top w:val="nil"/>
              <w:left w:val="nil"/>
              <w:bottom w:val="nil"/>
              <w:right w:val="nil"/>
            </w:tcBorders>
          </w:tcPr>
          <w:p>
            <w:pPr>
              <w:pStyle w:val="Normal6a"/>
            </w:pPr>
            <w:r>
              <w:t>6.</w:t>
            </w:r>
            <w:r>
              <w:tab/>
            </w:r>
            <w:r>
              <w:t xml:space="preserve">Τα προφίλ των εγγεγραμμένων ατόμων από τρίτες χώρες που αναζητούν εργασία τα οποία </w:t>
            </w:r>
            <w:r>
              <w:rPr>
                <w:b/>
                <w:i/>
              </w:rPr>
              <w:t>δεν έχει επισκεφθεί κανείς</w:t>
            </w:r>
            <w:r>
              <w:t xml:space="preserve"> για περίοδο </w:t>
            </w:r>
            <w:r>
              <w:rPr>
                <w:b/>
                <w:i/>
              </w:rPr>
              <w:t>ενός έτους</w:t>
            </w:r>
            <w:r>
              <w:t xml:space="preserve"> από την καταχώριση των προφίλ τους διαγράφονται ή ανωνυμοποιούνται και δεν αποθηκεύονται δεδομένα προσωπικού χαρακτήρα. Μετά τη διαγραφή των προφίλ, περιορισμένο σύνολο ανωνυμοποιημένων δεδομένων θα μπορούσε να παραμείνει αποθηκευμένο για ερευνητικούς και στατιστικούς σκοπούς, καθώς και για την εξαγωγή δεδομένων για τη βελτίωση της λειτουργίας της δεξαμενής ταλέντων της ΕΕ.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411</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6 – εδάφιο 6 α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 α.</w:t>
            </w:r>
            <w:r>
              <w:tab/>
            </w:r>
            <w:r>
              <w:rPr>
                <w:b/>
                <w:i/>
              </w:rPr>
              <w:t>Οι κενές θέσεις επανεξετάζονται τακτικά και αποσύρονται αυτόματα σε περίπτωση πλήρωσής τους.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412</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6 – παράγραφος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Η γραμματεία της δεξαμενής ταλέντων της ΕΕ καθιστά διαθέσιμα τα δεδομένα των εγγεγραμμένων ατόμων από τρίτες χώρες που αναζητούν εργασία και τις κενές θέσεις εργασίας των εργοδοτών που συμμετέχουν στη δεξαμενή ταλέντων της ΕΕ για τους σκοπούς της αναζήτησης και της αντιστοίχισης στην πλατφόρμα ΤΠ της δεξαμενής ταλέντων της ΕΕ.</w:t>
            </w:r>
          </w:p>
        </w:tc>
        <w:tc>
          <w:tcPr>
            <w:tcW w:w="4876" w:type="dxa"/>
            <w:tcBorders>
              <w:top w:val="nil"/>
              <w:left w:val="nil"/>
              <w:bottom w:val="nil"/>
              <w:right w:val="nil"/>
            </w:tcBorders>
          </w:tcPr>
          <w:p>
            <w:pPr>
              <w:pStyle w:val="Normal6a"/>
            </w:pPr>
            <w:r>
              <w:t>7.</w:t>
            </w:r>
            <w:r>
              <w:tab/>
            </w:r>
            <w:r>
              <w:t>Η γραμματεία της δεξαμενής ταλέντων της ΕΕ καθιστά διαθέσιμα τα δεδομένα των εγγεγραμμένων ατόμων από τρίτες χώρες που αναζητούν εργασία</w:t>
            </w:r>
            <w:r>
              <w:rPr>
                <w:b/>
                <w:i/>
              </w:rPr>
              <w:t>, καθώς και τα προφίλ</w:t>
            </w:r>
            <w:r>
              <w:t xml:space="preserve"> και τις κενές θέσεις εργασίας των εργοδοτών που συμμετέχουν στη δεξαμενή ταλέντων της ΕΕ για τους σκοπούς της αναζήτησης και της αντιστοίχισης στην πλατφόρμα ΤΠ της δεξαμενής ταλέντων της ΕΕ.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413</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6 – παράγραφος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Στα δεδομένα των εγγεγραμμένων ατόμων από τρίτες χώρες που αναζητούν εργασία έχουν πρόσβαση μόνον οι εργοδότες που συμμετέχουν στη δεξαμενή ταλέντων της ΕΕ </w:t>
            </w:r>
            <w:r>
              <w:rPr>
                <w:b/>
                <w:i/>
              </w:rPr>
              <w:t>και</w:t>
            </w:r>
            <w:r>
              <w:t xml:space="preserve"> τα εθνικά σημεία επαφής της δεξαμενής ταλέντων της ΕΕ. Στα δεδομένα των εργοδοτών που συμμετέχουν στη δεξαμενή ταλέντων της ΕΕ έχουν πρόσβαση τα εγγεγραμμένα άτομα από τρίτες χώρες που αναζητούν εργασία </w:t>
            </w:r>
            <w:r>
              <w:rPr>
                <w:b/>
                <w:i/>
              </w:rPr>
              <w:t>και</w:t>
            </w:r>
            <w:r>
              <w:t xml:space="preserve"> τα εθνικά σημεία επαφής της δεξαμενής ταλέντων της ΕΕ.</w:t>
            </w:r>
          </w:p>
        </w:tc>
        <w:tc>
          <w:tcPr>
            <w:tcW w:w="4876" w:type="dxa"/>
            <w:tcBorders>
              <w:top w:val="nil"/>
              <w:left w:val="nil"/>
              <w:bottom w:val="nil"/>
              <w:right w:val="nil"/>
            </w:tcBorders>
          </w:tcPr>
          <w:p>
            <w:pPr>
              <w:pStyle w:val="Normal6a"/>
            </w:pPr>
            <w:r>
              <w:t>8.</w:t>
            </w:r>
            <w:r>
              <w:tab/>
            </w:r>
            <w:r>
              <w:t xml:space="preserve">Στα δεδομένα των εγγεγραμμένων ατόμων από τρίτες χώρες που αναζητούν εργασία έχουν πρόσβαση μόνον οι εργοδότες </w:t>
            </w:r>
            <w:r>
              <w:rPr>
                <w:b/>
                <w:i/>
              </w:rPr>
              <w:t>και οι μεσάζοντες</w:t>
            </w:r>
            <w:r>
              <w:t xml:space="preserve"> που συμμετέχουν στη δεξαμενή ταλέντων της ΕΕ</w:t>
            </w:r>
            <w:r>
              <w:rPr>
                <w:b/>
                <w:i/>
              </w:rPr>
              <w:t>,</w:t>
            </w:r>
            <w:r>
              <w:t xml:space="preserve"> τα εθνικά σημεία επαφής της δεξαμενής ταλέντων της ΕΕ </w:t>
            </w:r>
            <w:r>
              <w:rPr>
                <w:b/>
                <w:i/>
              </w:rPr>
              <w:t>και, εφόσον ζητηθεί από το άτομο που αναζητεί εργασία, αλγόριθμοι αντιστοίχισης τρίτων μερών</w:t>
            </w:r>
            <w:r>
              <w:t xml:space="preserve">. Στα δεδομένα των εργοδοτών </w:t>
            </w:r>
            <w:r>
              <w:rPr>
                <w:b/>
                <w:i/>
              </w:rPr>
              <w:t>και των μεσαζόντων</w:t>
            </w:r>
            <w:r>
              <w:t xml:space="preserve"> που συμμετέχουν στη δεξαμενή ταλέντων της ΕΕ έχουν πρόσβαση τα εγγεγραμμένα άτομα από τρίτες χώρες που αναζητούν εργασία</w:t>
            </w:r>
            <w:r>
              <w:rPr>
                <w:b/>
                <w:i/>
              </w:rPr>
              <w:t>,</w:t>
            </w:r>
            <w:r>
              <w:t xml:space="preserve"> τα εθνικά σημεία επαφής της δεξαμενής ταλέντων της ΕΕ </w:t>
            </w:r>
            <w:r>
              <w:rPr>
                <w:b/>
                <w:i/>
              </w:rPr>
              <w:t>και, όταν ο συμμετέχων εργοδότης επιλέγει να τα χρησιμοποιήσει, αλγορίθμοι αντιστοίχισης τρίτων μερών</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414</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6 – παράγραφος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Στα δεδομένα των εγγεγραμμένων ατόμων από τρίτες χώρες που αναζητούν εργασία έχουν πρόσβαση μόνον οι εργοδότες που συμμετέχουν στη δεξαμενή ταλέντων της ΕΕ </w:t>
            </w:r>
            <w:r>
              <w:rPr>
                <w:b/>
                <w:i/>
              </w:rPr>
              <w:t>και τα εθνικά σημεία επαφής της δεξαμενής ταλέντων της ΕΕ</w:t>
            </w:r>
            <w:r>
              <w:t>. Στα δεδομένα των εργοδοτών που συμμετέχουν στη δεξαμενή ταλέντων της ΕΕ έχουν πρόσβαση τα εγγεγραμμένα άτομα από τρίτες χώρες που αναζητούν εργασία και τα εθνικά σημεία επαφής της δεξαμενής ταλέντων της ΕΕ.</w:t>
            </w:r>
          </w:p>
        </w:tc>
        <w:tc>
          <w:tcPr>
            <w:tcW w:w="4876" w:type="dxa"/>
            <w:tcBorders>
              <w:top w:val="nil"/>
              <w:left w:val="nil"/>
              <w:bottom w:val="nil"/>
              <w:right w:val="nil"/>
            </w:tcBorders>
          </w:tcPr>
          <w:p>
            <w:pPr>
              <w:pStyle w:val="Normal6a"/>
            </w:pPr>
            <w:r>
              <w:t>8.</w:t>
            </w:r>
            <w:r>
              <w:tab/>
            </w:r>
            <w:r>
              <w:t>Στα δεδομένα των εγγεγραμμένων ατόμων από τρίτες χώρες που αναζητούν εργασία έχουν πρόσβαση μόνον οι εργοδότες που συμμετέχουν στη δεξαμενή ταλέντων της ΕΕ</w:t>
            </w:r>
            <w:r>
              <w:rPr>
                <w:b/>
                <w:i/>
              </w:rPr>
              <w:t>, καθώς και όλες οι υπηρεσίες ασφάλειας των κρατών μελών</w:t>
            </w:r>
            <w:r>
              <w:t>. Στα δεδομένα των εργοδοτών που συμμετέχουν στη δεξαμενή ταλέντων της ΕΕ έχουν πρόσβαση τα εγγεγραμμένα άτομα από τρίτες χώρες που αναζητούν εργασία και τα εθνικά σημεία επαφής της δεξαμενής ταλέντων της ΕΕ.</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415</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6 – παράγραφος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9.</w:t>
            </w:r>
            <w:r>
              <w:tab/>
            </w:r>
            <w:r>
              <w:rPr>
                <w:b/>
                <w:i/>
              </w:rPr>
              <w:t>Η Επιτροπή θεσπίζει, με εκτελεστικές πράξεις, περαιτέρω διατάξεις σχετικά με τα δεδομένα προσωπικού χαρακτήρα που υποβάλλονται σε επεξεργασία και περιλαμβάνονται στους μορφότυπους των κενών θέσεων εργασίας και των προφίλ των ατόμων που αναζητούν εργασία, σχετικά με τις αρμοδιότητες των υπευθύνων επεξεργασίας δεδομένων, συμπεριλαμβανομένων κανόνων που διέπουν την πιθανή χρήση εκτελούντος ή εκτελούντων την επεξεργασία δεδομένων, καθώς και σχετικά με τις προϋποθέσεις πρόσβασης σε δεδομένα προσωπικού χαρακτήρα και τη δυνατότητα που έχουν στη διάθεσή τους τα εγγεγραμμένα άτομα που αναζητούν εργασία να περιορίζουν την πρόσβαση στα δεδομένα τους προσωπικού χαρακτήρα στην πλατφόρμα ΤΠ της δεξαμενής ταλέντων της ΕΕ.</w:t>
            </w:r>
            <w:r>
              <w:t xml:space="preserve"> </w:t>
            </w:r>
            <w:r>
              <w:rPr>
                <w:b/>
                <w:i/>
              </w:rPr>
              <w:t>Οι εν λόγω εκτελεστικές πράξεις εκδίδονται σύμφωνα με τη διαδικασία εξέτασης στην οποία παραπέμπει το άρθρο 22 παράγραφος 3.</w:t>
            </w:r>
          </w:p>
        </w:tc>
        <w:tc>
          <w:tcPr>
            <w:tcW w:w="4876" w:type="dxa"/>
            <w:tcBorders>
              <w:top w:val="nil"/>
              <w:left w:val="nil"/>
              <w:bottom w:val="nil"/>
              <w:right w:val="nil"/>
            </w:tcBorders>
          </w:tcPr>
          <w:p>
            <w:pPr>
              <w:pStyle w:val="Normal6a"/>
            </w:pPr>
            <w:r>
              <w:rPr>
                <w:b/>
                <w:i/>
              </w:rPr>
              <w:t>διαγράφεται·</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416</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6 – παράγραφος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Η Επιτροπή θεσπίζει, με εκτελεστικές πράξεις, περαιτέρω διατάξεις σχετικά με τα δεδομένα προσωπικού χαρακτήρα που υποβάλλονται σε επεξεργασία και περιλαμβάνονται στους μορφότυπους των κενών θέσεων εργασίας και των προφίλ των ατόμων που αναζητούν εργασία, σχετικά με τις αρμοδιότητες των υπευθύνων επεξεργασίας δεδομένων, συμπεριλαμβανομένων κανόνων που διέπουν την πιθανή χρήση εκτελούντος ή εκτελούντων την επεξεργασία δεδομένων, καθώς και σχετικά με τις προϋποθέσεις πρόσβασης σε δεδομένα προσωπικού χαρακτήρα και τη δυνατότητα που έχουν στη διάθεσή τους τα εγγεγραμμένα άτομα που αναζητούν εργασία να περιορίζουν την πρόσβαση στα δεδομένα τους προσωπικού χαρακτήρα στην πλατφόρμα ΤΠ της δεξαμενής ταλέντων της ΕΕ. Οι εν λόγω εκτελεστικές πράξεις εκδίδονται σύμφωνα με τη διαδικασία εξέτασης στην οποία παραπέμπει το άρθρο 22 παράγραφος 3.</w:t>
            </w:r>
          </w:p>
        </w:tc>
        <w:tc>
          <w:tcPr>
            <w:tcW w:w="4876" w:type="dxa"/>
            <w:tcBorders>
              <w:top w:val="nil"/>
              <w:left w:val="nil"/>
              <w:bottom w:val="nil"/>
              <w:right w:val="nil"/>
            </w:tcBorders>
          </w:tcPr>
          <w:p>
            <w:pPr>
              <w:pStyle w:val="Normal6a"/>
            </w:pPr>
            <w:r>
              <w:t>9.</w:t>
            </w:r>
            <w:r>
              <w:tab/>
            </w:r>
            <w:r>
              <w:t xml:space="preserve">Η Επιτροπή θεσπίζει, με εκτελεστικές πράξεις, περαιτέρω διατάξεις σχετικά με τα δεδομένα προσωπικού χαρακτήρα που υποβάλλονται σε επεξεργασία και περιλαμβάνονται στους μορφότυπους των κενών θέσεων εργασίας και των προφίλ των ατόμων που αναζητούν εργασία, σχετικά με τις αρμοδιότητες των υπευθύνων επεξεργασίας δεδομένων, συμπεριλαμβανομένων κανόνων που διέπουν την πιθανή χρήση εκτελούντος ή εκτελούντων την επεξεργασία δεδομένων, καθώς και σχετικά με τις προϋποθέσεις πρόσβασης σε δεδομένα προσωπικού χαρακτήρα και τη δυνατότητα που έχουν στη διάθεσή τους τα εγγεγραμμένα άτομα που αναζητούν εργασία να περιορίζουν την πρόσβαση στα δεδομένα τους προσωπικού χαρακτήρα στην πλατφόρμα ΤΠ της δεξαμενής ταλέντων της ΕΕ. Οι εν λόγω εκτελεστικές πράξεις </w:t>
            </w:r>
            <w:r>
              <w:rPr>
                <w:b/>
                <w:i/>
              </w:rPr>
              <w:t>διασφαλίζουν ότι όλες οι πληροφορίες που απαιτούνται για την επιτυχή αντιστοίχιση είναι προσβάσιμες.</w:t>
            </w:r>
            <w:r>
              <w:t xml:space="preserve"> </w:t>
            </w:r>
            <w:r>
              <w:rPr>
                <w:b/>
                <w:i/>
              </w:rPr>
              <w:t>Οι εν λόγω εκτελεστικές πράξεις</w:t>
            </w:r>
            <w:r>
              <w:t xml:space="preserve"> εκδίδονται σύμφωνα με τη διαδικασία εξέτασης στην οποία παραπέμπει το άρθρο 22 παράγραφος 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417</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6 – παράγραφος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Η Επιτροπή θεσπίζει</w:t>
            </w:r>
            <w:r>
              <w:rPr>
                <w:b/>
                <w:i/>
              </w:rPr>
              <w:t>, με εκτελεστικές</w:t>
            </w:r>
            <w:r>
              <w:t xml:space="preserve"> πράξεις</w:t>
            </w:r>
            <w:r>
              <w:rPr>
                <w:b/>
                <w:i/>
              </w:rPr>
              <w:t>,</w:t>
            </w:r>
            <w:r>
              <w:t xml:space="preserve"> περαιτέρω διατάξεις σχετικά με τα δεδομένα προσωπικού χαρακτήρα που υποβάλλονται σε επεξεργασία και περιλαμβάνονται στους μορφότυπους των κενών θέσεων εργασίας και των προφίλ των ατόμων που αναζητούν εργασία, σχετικά με τις αρμοδιότητες των υπευθύνων επεξεργασίας δεδομένων, συμπεριλαμβανομένων κανόνων που διέπουν την πιθανή χρήση εκτελούντος ή εκτελούντων την επεξεργασία δεδομένων, καθώς και σχετικά με τις προϋποθέσεις πρόσβασης σε δεδομένα προσωπικού χαρακτήρα και τη δυνατότητα που έχουν στη διάθεσή τους τα εγγεγραμμένα άτομα που αναζητούν εργασία να περιορίζουν την πρόσβαση στα δεδομένα τους προσωπικού χαρακτήρα στην πλατφόρμα ΤΠ της δεξαμενής ταλέντων της ΕΕ. </w:t>
            </w:r>
            <w:r>
              <w:rPr>
                <w:b/>
                <w:i/>
              </w:rPr>
              <w:t>Οι εν λόγω εκτελεστικές πράξεις εκδίδονται σύμφωνα με τη διαδικασία εξέτασης στην οποία παραπέμπει το άρθρο 22 παράγραφος 3.</w:t>
            </w:r>
          </w:p>
        </w:tc>
        <w:tc>
          <w:tcPr>
            <w:tcW w:w="4876" w:type="dxa"/>
            <w:tcBorders>
              <w:top w:val="nil"/>
              <w:left w:val="nil"/>
              <w:bottom w:val="nil"/>
              <w:right w:val="nil"/>
            </w:tcBorders>
          </w:tcPr>
          <w:p>
            <w:pPr>
              <w:pStyle w:val="Normal6a"/>
            </w:pPr>
            <w:r>
              <w:t>9.</w:t>
            </w:r>
            <w:r>
              <w:tab/>
            </w:r>
            <w:r>
              <w:t xml:space="preserve">Η Επιτροπή θεσπίζει </w:t>
            </w:r>
            <w:r>
              <w:rPr>
                <w:b/>
                <w:i/>
              </w:rPr>
              <w:t>κατ' εξουσιοδότηση</w:t>
            </w:r>
            <w:r>
              <w:t xml:space="preserve"> πράξεις </w:t>
            </w:r>
            <w:r>
              <w:rPr>
                <w:b/>
                <w:i/>
              </w:rPr>
              <w:t>σύμφωνα με το άρθρο 21, για να εισαγάγει</w:t>
            </w:r>
            <w:r>
              <w:t xml:space="preserve"> περαιτέρω διατάξεις σχετικά με τα δεδομένα προσωπικού χαρακτήρα που υποβάλλονται σε επεξεργασία και περιλαμβάνονται στους μορφότυπους των κενών θέσεων εργασίας και των προφίλ των ατόμων που αναζητούν εργασία, σχετικά με τις αρμοδιότητες των υπευθύνων επεξεργασίας δεδομένων, συμπεριλαμβανομένων κανόνων που διέπουν την πιθανή χρήση εκτελούντος ή εκτελούντων την επεξεργασία δεδομένων, καθώς και σχετικά με τις προϋποθέσεις πρόσβασης σε δεδομένα προσωπικού χαρακτήρα και τη δυνατότητα που έχουν στη διάθεσή τους τα εγγεγραμμένα άτομα που αναζητούν εργασία να περιορίζουν την πρόσβαση στα δεδομένα τους προσωπικού χαρακτήρα στην πλατφόρμα ΤΠ της δεξαμενής ταλέντων της ΕΕ.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418</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6 – παράγραφος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Η Επιτροπή θεσπίζει, με </w:t>
            </w:r>
            <w:r>
              <w:rPr>
                <w:b/>
                <w:i/>
              </w:rPr>
              <w:t>εκτελεστικές</w:t>
            </w:r>
            <w:r>
              <w:t xml:space="preserve"> πράξεις, περαιτέρω διατάξεις σχετικά με τα δεδομένα προσωπικού χαρακτήρα που υποβάλλονται σε επεξεργασία και περιλαμβάνονται στους μορφότυπους των κενών θέσεων εργασίας και των προφίλ των ατόμων που αναζητούν εργασία, σχετικά με τις αρμοδιότητες των υπευθύνων επεξεργασίας δεδομένων, συμπεριλαμβανομένων κανόνων που διέπουν την πιθανή χρήση εκτελούντος ή εκτελούντων την επεξεργασία δεδομένων, καθώς και σχετικά με τις προϋποθέσεις πρόσβασης σε δεδομένα προσωπικού χαρακτήρα και τη δυνατότητα που έχουν στη διάθεσή τους τα εγγεγραμμένα άτομα που αναζητούν εργασία να περιορίζουν την πρόσβαση στα δεδομένα τους προσωπικού χαρακτήρα στην πλατφόρμα ΤΠ της δεξαμενής ταλέντων της ΕΕ. Οι εν λόγω </w:t>
            </w:r>
            <w:r>
              <w:rPr>
                <w:b/>
                <w:i/>
              </w:rPr>
              <w:t>εκτελεστικές</w:t>
            </w:r>
            <w:r>
              <w:t xml:space="preserve"> πράξεις </w:t>
            </w:r>
            <w:r>
              <w:rPr>
                <w:b/>
                <w:i/>
              </w:rPr>
              <w:t>εκδίδονται</w:t>
            </w:r>
            <w:r>
              <w:t xml:space="preserve"> σύμφωνα με </w:t>
            </w:r>
            <w:r>
              <w:rPr>
                <w:b/>
                <w:i/>
              </w:rPr>
              <w:t>τη διαδικασία εξέτασης στην οποία παραπέμπει</w:t>
            </w:r>
            <w:r>
              <w:t xml:space="preserve"> το άρθρο </w:t>
            </w:r>
            <w:r>
              <w:rPr>
                <w:b/>
                <w:i/>
              </w:rPr>
              <w:t>22 παράγραφος 3</w:t>
            </w:r>
            <w:r>
              <w:t>.</w:t>
            </w:r>
          </w:p>
        </w:tc>
        <w:tc>
          <w:tcPr>
            <w:tcW w:w="4876" w:type="dxa"/>
            <w:tcBorders>
              <w:top w:val="nil"/>
              <w:left w:val="nil"/>
              <w:bottom w:val="nil"/>
              <w:right w:val="nil"/>
            </w:tcBorders>
          </w:tcPr>
          <w:p>
            <w:pPr>
              <w:pStyle w:val="Normal6a"/>
            </w:pPr>
            <w:r>
              <w:t>9.</w:t>
            </w:r>
            <w:r>
              <w:tab/>
            </w:r>
            <w:r>
              <w:t xml:space="preserve">Η Επιτροπή θεσπίζει, με </w:t>
            </w:r>
            <w:r>
              <w:rPr>
                <w:b/>
                <w:i/>
              </w:rPr>
              <w:t>κατ' εξουσιοδότηση</w:t>
            </w:r>
            <w:r>
              <w:t xml:space="preserve"> πράξεις, περαιτέρω διατάξεις σχετικά με τα δεδομένα προσωπικού χαρακτήρα που υποβάλλονται σε επεξεργασία και περιλαμβάνονται στους μορφότυπους των κενών θέσεων εργασίας και των προφίλ των ατόμων που αναζητούν εργασία, σχετικά με τις αρμοδιότητες των υπευθύνων επεξεργασίας δεδομένων, συμπεριλαμβανομένων κανόνων που διέπουν την πιθανή χρήση εκτελούντος ή εκτελούντων την επεξεργασία δεδομένων, καθώς και σχετικά με τις προϋποθέσεις πρόσβασης σε δεδομένα προσωπικού χαρακτήρα και τη δυνατότητα που έχουν στη διάθεσή τους τα εγγεγραμμένα άτομα που αναζητούν εργασία να περιορίζουν την πρόσβαση στα δεδομένα τους προσωπικού χαρακτήρα στην πλατφόρμα ΤΠ της δεξαμενής ταλέντων της ΕΕ. Οι εν λόγω </w:t>
            </w:r>
            <w:r>
              <w:rPr>
                <w:b/>
                <w:i/>
              </w:rPr>
              <w:t>κατ’ εξουσιοδότηση</w:t>
            </w:r>
            <w:r>
              <w:t xml:space="preserve"> πράξεις </w:t>
            </w:r>
            <w:r>
              <w:rPr>
                <w:b/>
                <w:i/>
              </w:rPr>
              <w:t>θεσπίζονται</w:t>
            </w:r>
            <w:r>
              <w:t xml:space="preserve"> σύμφωνα με το άρθρο </w:t>
            </w:r>
            <w:r>
              <w:rPr>
                <w:b/>
                <w:i/>
              </w:rPr>
              <w:t>21</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419</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Kεφάλαιο III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ΔΙΑΚΥΒΕΡΝΗΣΗ</w:t>
            </w:r>
          </w:p>
        </w:tc>
        <w:tc>
          <w:tcPr>
            <w:tcW w:w="4876" w:type="dxa"/>
            <w:tcBorders>
              <w:top w:val="nil"/>
              <w:left w:val="nil"/>
              <w:bottom w:val="nil"/>
              <w:right w:val="nil"/>
            </w:tcBorders>
          </w:tcPr>
          <w:p>
            <w:pPr>
              <w:pStyle w:val="Normal6a"/>
            </w:pPr>
            <w:r>
              <w:rPr>
                <w:b/>
                <w:i/>
              </w:rPr>
              <w:t>διαγράφεται·</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420</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Άρθρο 8</w:t>
            </w:r>
            <w:r>
              <w:tab/>
            </w:r>
          </w:p>
        </w:tc>
        <w:tc>
          <w:tcPr>
            <w:tcW w:w="4876" w:type="dxa"/>
            <w:tcBorders>
              <w:top w:val="nil"/>
              <w:left w:val="nil"/>
              <w:bottom w:val="nil"/>
              <w:right w:val="nil"/>
            </w:tcBorders>
          </w:tcPr>
          <w:p>
            <w:pPr>
              <w:pStyle w:val="Normal6a"/>
            </w:pPr>
            <w:r>
              <w:rPr>
                <w:b/>
                <w:i/>
              </w:rPr>
              <w:t>διαγράφεται·</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Γραμματεία της δεξαμενής ταλέντων της ΕΕ</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rPr>
                <w:b/>
                <w:i/>
              </w:rPr>
              <w:t xml:space="preserve"> </w:t>
            </w:r>
            <w:r>
              <w:rPr>
                <w:b/>
                <w:i/>
              </w:rPr>
              <w:t>Η Επιτροπή παρέχει τη γραμματεία της δεξαμενής ταλέντων της ΕΕ.</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Η Γραμματεία είναι αρμόδια για:</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α) τη διασφάλιση της συνολικής διαχείρισης της δεξαμενής ταλέντων της ΕΕ, συμπεριλαμβανομένου του σχεδιασμού και του συντονισμού των δραστηριοτήτων της δεξαμενής ταλέντων της ΕΕ·</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β) τη δημιουργία και τη διαχείριση της πλατφόρμας ΤΠ της δεξαμενής ταλέντων της ΕΕ και των συναφών υπηρεσιών ΤΠ που απαιτούνται για τη λειτουργία της, ιδίως με τη χρήση ήδη διαθέσιμων τεχνικών υποδομών σε επίπεδο Ένωσης, κατά περίπτωση·</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γ) τη δημοσίευση σχετικών πληροφοριών στην πλατφόρμα ΤΠ της δεξαμενής ταλέντων της ΕΕ σύμφωνα με το άρθρο 3 παράγραφος 3, το άρθρο 10 παράγραφος 2 στοιχείο στ), το άρθρο 12 παράγραφοι 5, 6 και 7, το άρθρο 14 παράγραφος 2, και το άρθρο 15 παράγραφος 2·</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δ) την προετοιμασία των συνεδριάσεων της συντονιστικής ομάδας της δεξαμενής ταλέντων της ΕΕ·</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ε) τη συλλογή σχετικών δεδομένων για την παρακολούθηση των επιδόσεων της δεξαμενής ταλέντων της ΕΕ σύμφωνα με το άρθρο 20·</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στ) τη σύγκληση τακτικών συνεδριάσεων του δικτύου των εθνικών σημείων επαφής της δεξαμενής ταλέντων της ΕΕ που προβλέπονται στο άρθρο 10 για την ανταλλαγή πληροφοριών και βέλτιστων πρακτικών σχετικά με την τεχνική εφαρμογή του παρόντος κανονισμού σε εθνικό επίπεδο.</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421</w:t>
      </w:r>
      <w:r>
        <w:rPr>
          <w:rStyle w:val="HideTWBExt"/>
        </w:rPr>
        <w:t>&lt;/NumAm&gt;</w:t>
      </w:r>
    </w:p>
    <w:p>
      <w:pPr>
        <w:pStyle w:val="NormalBold"/>
      </w:pPr>
      <w:r>
        <w:rPr>
          <w:rStyle w:val="HideTWBExt"/>
          <w:b w:val="0"/>
        </w:rPr>
        <w:t>&lt;RepeatBlock-By&gt;</w:t>
      </w:r>
      <w:r>
        <w:rPr>
          <w:rStyle w:val="HideTWBExt"/>
          <w:b w:val="0"/>
        </w:rPr>
        <w:t>&lt;Members&gt;</w:t>
      </w:r>
      <w:r>
        <w:t>François-Xavier Bellamy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8 – 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Η Επιτροπή παρέχει τη γραμματεία της δεξαμενής ταλέντων της ΕΕ.</w:t>
            </w:r>
          </w:p>
        </w:tc>
        <w:tc>
          <w:tcPr>
            <w:tcW w:w="4876" w:type="dxa"/>
            <w:tcBorders>
              <w:top w:val="nil"/>
              <w:left w:val="nil"/>
              <w:bottom w:val="nil"/>
              <w:right w:val="nil"/>
            </w:tcBorders>
          </w:tcPr>
          <w:p>
            <w:pPr>
              <w:pStyle w:val="Normal6a"/>
            </w:pPr>
            <w:r>
              <w:t>1.</w:t>
            </w:r>
            <w:r>
              <w:tab/>
            </w:r>
            <w:r>
              <w:t>Η Επιτροπή</w:t>
            </w:r>
            <w:r>
              <w:rPr>
                <w:b/>
                <w:i/>
              </w:rPr>
              <w:t>, σε στενή συνεργασία με τις αρμόδιες αρχές των κρατών μελών,</w:t>
            </w:r>
            <w:r>
              <w:t xml:space="preserve"> παρέχει τη γραμματεία της δεξαμενής ταλέντων της ΕΕ.</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422</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8 – παράγραφος 2 – στοιχείο 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α)</w:t>
            </w:r>
            <w:r>
              <w:tab/>
            </w:r>
            <w:r>
              <w:t>τη διασφάλιση της συνολικής διαχείρισης της δεξαμενής ταλέντων της ΕΕ, συμπεριλαμβανομένου του σχεδιασμού και του συντονισμού των δραστηριοτήτων της δεξαμενής ταλέντων της ΕΕ·</w:t>
            </w:r>
          </w:p>
        </w:tc>
        <w:tc>
          <w:tcPr>
            <w:tcW w:w="4876" w:type="dxa"/>
            <w:tcBorders>
              <w:top w:val="nil"/>
              <w:left w:val="nil"/>
              <w:bottom w:val="nil"/>
              <w:right w:val="nil"/>
            </w:tcBorders>
          </w:tcPr>
          <w:p>
            <w:pPr>
              <w:pStyle w:val="Normal6a"/>
            </w:pPr>
            <w:r>
              <w:t>α)</w:t>
            </w:r>
            <w:r>
              <w:tab/>
            </w:r>
            <w:r>
              <w:t>τη διασφάλιση της συνολικής διαχείρισης της δεξαμενής ταλέντων της ΕΕ, συμπεριλαμβανομένου του σχεδιασμού και του συντονισμού των δραστηριοτήτων της δεξαμενής ταλέντων της ΕΕ</w:t>
            </w:r>
            <w:r>
              <w:rPr>
                <w:b/>
                <w:i/>
              </w:rPr>
              <w:t>, όπως οι εκστρατείες ευαισθητοποίησης</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423</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8 – παράγραφος 2 – στοιχείο β α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(β α)</w:t>
            </w:r>
            <w:r>
              <w:tab/>
            </w:r>
            <w:r>
              <w:rPr>
                <w:b/>
                <w:i/>
              </w:rPr>
              <w:t>την έγκριση, τον συντονισμό και την παρακολούθηση της πρόσβασης και της χρήσης των δεδομένων πρόσθετων υπηρεσιών που αποσκοπούν στη βελτίωση της αντιστοίχισης·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424</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8 – παράγραφος 2 – στοιχείο γ</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γ)</w:t>
            </w:r>
            <w:r>
              <w:tab/>
            </w:r>
            <w:r>
              <w:t xml:space="preserve">τη δημοσίευση σχετικών πληροφοριών στην πλατφόρμα ΤΠ της δεξαμενής ταλέντων της ΕΕ σύμφωνα με το άρθρο 3 παράγραφος </w:t>
            </w:r>
            <w:r>
              <w:rPr>
                <w:b/>
                <w:i/>
              </w:rPr>
              <w:t>3</w:t>
            </w:r>
            <w:r>
              <w:t>, το άρθρο 10 παράγραφος 2 στοιχείο στ), το άρθρο 12 παράγραφοι 5, 6 και 7, το άρθρο 14 παράγραφος 2, και το άρθρο 15 παράγραφος 2·</w:t>
            </w:r>
          </w:p>
        </w:tc>
        <w:tc>
          <w:tcPr>
            <w:tcW w:w="4876" w:type="dxa"/>
            <w:tcBorders>
              <w:top w:val="nil"/>
              <w:left w:val="nil"/>
              <w:bottom w:val="nil"/>
              <w:right w:val="nil"/>
            </w:tcBorders>
          </w:tcPr>
          <w:p>
            <w:pPr>
              <w:pStyle w:val="Normal6a"/>
            </w:pPr>
            <w:r>
              <w:t>γ)</w:t>
            </w:r>
            <w:r>
              <w:tab/>
            </w:r>
            <w:r>
              <w:t xml:space="preserve">τη δημοσίευση σχετικών πληροφοριών στην πλατφόρμα ΤΠ της δεξαμενής ταλέντων της ΕΕ σύμφωνα με το άρθρο 3 παράγραφος </w:t>
            </w:r>
            <w:r>
              <w:rPr>
                <w:b/>
                <w:i/>
              </w:rPr>
              <w:t>2</w:t>
            </w:r>
            <w:r>
              <w:t>, το άρθρο 10 παράγραφος 2 στοιχείο στ), το άρθρο 12 παράγραφοι 5, 6 και 7, το άρθρο 14 παράγραφος 2, και το άρθρο 15 παράγραφος 2·</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425</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8 – παράγραφος 2 – στοιχείο γ</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γ)</w:t>
            </w:r>
            <w:r>
              <w:tab/>
            </w:r>
            <w:r>
              <w:t>τη δημοσίευση σχετικών πληροφοριών στην πλατφόρμα ΤΠ της δεξαμενής ταλέντων της ΕΕ σύμφωνα με το άρθρο 3 παράγραφος 3, το άρθρο 10 παράγραφος 2 στοιχείο στ), το άρθρο 12 παράγραφοι 5, 6 και 7</w:t>
            </w:r>
            <w:r>
              <w:rPr>
                <w:b/>
                <w:i/>
              </w:rPr>
              <w:t>, το άρθρο 14 παράγραφος 2,</w:t>
            </w:r>
            <w:r>
              <w:t xml:space="preserve"> και το άρθρο 15 </w:t>
            </w:r>
            <w:r>
              <w:rPr>
                <w:b/>
                <w:i/>
              </w:rPr>
              <w:t>παράγραφος 2</w:t>
            </w:r>
            <w:r>
              <w:t>·</w:t>
            </w:r>
          </w:p>
        </w:tc>
        <w:tc>
          <w:tcPr>
            <w:tcW w:w="4876" w:type="dxa"/>
            <w:tcBorders>
              <w:top w:val="nil"/>
              <w:left w:val="nil"/>
              <w:bottom w:val="nil"/>
              <w:right w:val="nil"/>
            </w:tcBorders>
          </w:tcPr>
          <w:p>
            <w:pPr>
              <w:pStyle w:val="Normal6a"/>
            </w:pPr>
            <w:r>
              <w:t>γ)</w:t>
            </w:r>
            <w:r>
              <w:tab/>
            </w:r>
            <w:r>
              <w:t>τη δημοσίευση σχετικών πληροφοριών στην πλατφόρμα ΤΠ της δεξαμενής ταλέντων της ΕΕ σύμφωνα με το άρθρο 3 παράγραφος 3, το άρθρο 10 παράγραφος 2 στοιχείο στ), το άρθρο 12 παράγραφοι 5, 6 και 7 και το άρθρο 15·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426</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8 – παράγραφος 2 – στοιχείο γ α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γ α)</w:t>
            </w:r>
            <w:r>
              <w:tab/>
            </w:r>
            <w:r>
              <w:rPr>
                <w:b/>
                <w:i/>
              </w:rPr>
              <w:t>σχεδιασμός και υλοποίηση ολοκληρωμένων διαφημιστικών δραστηριοτήτων και ενημερωτικών εκστρατειών σε τρίτες χώρες για τη δημιουργία της δεξαμενής ταλέντων της ΕΕ ως παγκόσμιου εμπορικού σήματος·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427</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8 – παράγραφος 2 – στοιχείο δ α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δ α)</w:t>
            </w:r>
            <w:r>
              <w:tab/>
            </w:r>
            <w:r>
              <w:rPr>
                <w:b/>
                <w:i/>
              </w:rPr>
              <w:t>ανάπτυξη κατευθυντήριων γραμμών σχετικά με δεοντολογικές πρακτικές προσλήψεων που θα δίνουν προτεραιότητα σε τομείς και επαγγέλματα όπου οι προσλήψεις δεν θα υπονομεύσουν σοβαρά τις αναπτυξιακές προοπτικές τρίτων χωρών·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428</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8 – παράγραφος 2 – στοιχείο ε</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ε)</w:t>
            </w:r>
            <w:r>
              <w:tab/>
            </w:r>
            <w:r>
              <w:t xml:space="preserve">τη συλλογή σχετικών δεδομένων </w:t>
            </w:r>
            <w:r>
              <w:rPr>
                <w:b/>
                <w:i/>
              </w:rPr>
              <w:t>για την παρακολούθηση</w:t>
            </w:r>
            <w:r>
              <w:t xml:space="preserve"> των επιδόσεων της δεξαμενής ταλέντων της ΕΕ σύμφωνα με το άρθρο 20·</w:t>
            </w:r>
          </w:p>
        </w:tc>
        <w:tc>
          <w:tcPr>
            <w:tcW w:w="4876" w:type="dxa"/>
            <w:tcBorders>
              <w:top w:val="nil"/>
              <w:left w:val="nil"/>
              <w:bottom w:val="nil"/>
              <w:right w:val="nil"/>
            </w:tcBorders>
          </w:tcPr>
          <w:p>
            <w:pPr>
              <w:pStyle w:val="Normal6a"/>
            </w:pPr>
            <w:r>
              <w:t>ε)</w:t>
            </w:r>
            <w:r>
              <w:tab/>
            </w:r>
            <w:r>
              <w:t xml:space="preserve">τη συλλογή σχετικών δεδομένων </w:t>
            </w:r>
            <w:r>
              <w:rPr>
                <w:b/>
                <w:i/>
              </w:rPr>
              <w:t>και τον έλεγχο της παρακολούθησης</w:t>
            </w:r>
            <w:r>
              <w:t xml:space="preserve"> των επιδόσεων της δεξαμενής ταλέντων της ΕΕ σύμφωνα με το άρθρο 20·</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429</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8 – παράγραφος 2 – στοιχείο ε α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ε α)</w:t>
            </w:r>
            <w:r>
              <w:tab/>
            </w:r>
            <w:r>
              <w:rPr>
                <w:b/>
                <w:i/>
              </w:rPr>
              <w:t>ανάπτυξη και έγκριση του τυποποιημένου πλαισίου αναφοράς για τον προκαταρκτικό έλεγχο των δεξιοτήτων και των προσόντων στο πλαίσιο της δεξαμενής ταλέντων της ΕΕ·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430</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8 – παράγραφος 2 – στοιχείο στ</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στ)</w:t>
            </w:r>
            <w:r>
              <w:tab/>
            </w:r>
            <w:r>
              <w:t xml:space="preserve">τη σύγκληση τακτικών </w:t>
            </w:r>
            <w:r>
              <w:rPr>
                <w:b/>
                <w:i/>
              </w:rPr>
              <w:t>συνεδριάσεων</w:t>
            </w:r>
            <w:r>
              <w:t xml:space="preserve"> του δικτύου των εθνικών σημείων επαφής της δεξαμενής ταλέντων της ΕΕ </w:t>
            </w:r>
            <w:r>
              <w:rPr>
                <w:b/>
                <w:i/>
              </w:rPr>
              <w:t>που προβλέπονται στο άρθρο 10</w:t>
            </w:r>
            <w:r>
              <w:t xml:space="preserve"> για την ανταλλαγή πληροφοριών και βέλτιστων πρακτικών σχετικά με την τεχνική εφαρμογή του παρόντος κανονισμού σε εθνικό επίπεδο.</w:t>
            </w:r>
          </w:p>
        </w:tc>
        <w:tc>
          <w:tcPr>
            <w:tcW w:w="4876" w:type="dxa"/>
            <w:tcBorders>
              <w:top w:val="nil"/>
              <w:left w:val="nil"/>
              <w:bottom w:val="nil"/>
              <w:right w:val="nil"/>
            </w:tcBorders>
          </w:tcPr>
          <w:p>
            <w:pPr>
              <w:pStyle w:val="Normal6a"/>
            </w:pPr>
            <w:r>
              <w:t>στ)</w:t>
            </w:r>
            <w:r>
              <w:tab/>
            </w:r>
            <w:r>
              <w:t xml:space="preserve">τη σύγκληση τακτικών </w:t>
            </w:r>
            <w:r>
              <w:rPr>
                <w:b/>
                <w:i/>
              </w:rPr>
              <w:t>δημόσιων διαβουλεύσεων μεταξύ</w:t>
            </w:r>
            <w:r>
              <w:t xml:space="preserve"> του δικτύου των εθνικών σημείων επαφής της δεξαμενής ταλέντων της ΕΕ </w:t>
            </w:r>
            <w:r>
              <w:rPr>
                <w:b/>
                <w:i/>
              </w:rPr>
              <w:t>και των εργοδοτών, συμπεριλαμβανομένων των μικρότερων επιχειρήσεων,</w:t>
            </w:r>
            <w:r>
              <w:t xml:space="preserve"> για την ανταλλαγή πληροφοριών και βέλτιστων πρακτικών σχετικά με την τεχνική εφαρμογή του παρόντος κανονισμού σε εθνικό επίπεδο.</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431</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8 – παράγραφος 2 – στοιχείο στ α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στ α)</w:t>
            </w:r>
            <w:r>
              <w:tab/>
            </w:r>
            <w:r>
              <w:rPr>
                <w:b/>
                <w:i/>
              </w:rPr>
              <w:t>τη διασφάλιση ότι τα εθνικά σημεία επαφής της δεξαμενής ταλέντων της ΕΕ παρέχουν επαρκείς πληροφορίες και υπηρεσίες υποστήριξης σε εγγεγραμμένα άτομα από τρίτες χώρες που αναζητούν εργασία και σε εργοδότες που συμμετέχουν στη δεξαμενή ταλέντων της ΕΕ σύμφωνα με το άρθρο 17·</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432</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8 α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Άρθρο 8α</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Σύνθεση της συντονιστικής ομάδας της δεξαμενής ταλέντων της ΕΕ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Η συντονιστική ομάδα της δεξαμενής ταλέντων της ΕΕ αποτελείται από:</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(α) δύο μέλη από κάθε συμμετέχον κράτος μέλος·</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(β) δύο μέλη που εκπροσωπούν την Επιτροπή·</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(γ) τέσσερα μέλη που εκπροσωπούν διακλαδικές οργανώσεις κοινωνικών εταίρων σε ενωσιακό επίπεδο, με ισότιμη εκπροσώπηση των συνδικαλιστικών και εργοδοτικών οργανώσεων·</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(δ) δύο εμπειρογνώμονες από το Ευρωπαϊκό Κοινοβούλιο ως παρατηρητές.</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Τα μέλη της συντονιστικής ομάδας της δεξαμενής ταλέντων της ΕΕ ορίζονται με βάση τις σχετικές γνώσεις τους στον τομέα της απασχόλησης και της μετανάστευσης.</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Τα κράτη μέλη που δεν συμμετέχουν στη δεξαμενή ταλέντων της ΕΕ μπορούν να συμμετέχουν στις συνεδριάσεις της συντονιστικής ομάδας της δεξαμενής ταλέντων της ΕΕ ως παρατηρητές.</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w:t>
            </w:r>
            <w:r>
              <w:t xml:space="preserve"> </w:t>
            </w:r>
            <w:r>
              <w:rPr>
                <w:b/>
                <w:i/>
              </w:rPr>
              <w:t>Η συντονιστική ομάδα της δεξαμενής ταλέντων της ΕΕ μπορεί να καλεί σχετικά ενδιαφερόμενα μέρη, όπως εκπροσώπους της Ευρωπαϊκής Αρχής Εργασίας, του Κέντρου για την Ανάπτυξη της Επαγγελματικής Κατάρτισης και του Ευρωπαϊκού Ιδρύματος Επαγγελματικής Εκπαίδευσης, να συμμετέχουν στις συνεδριάσεις της ως παρατηρητές.</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 Κατά τη στιγμή της ανάληψης καθηκόντων κάθε μέλος και κάθε παρατηρητής της συντονιστικής ομάδας της δεξαμενής ταλέντων της ΕΕ υπογράφει γραπτή δήλωση στην οποία δηλώνει ότι δεν βρίσκεται σε κατάσταση σύγκρουσης συμφερόντων.</w:t>
            </w:r>
            <w:r>
              <w:t xml:space="preserve"> </w:t>
            </w:r>
            <w:r>
              <w:rPr>
                <w:b/>
                <w:i/>
              </w:rPr>
              <w:t>Κάθε μέλος επικαιροποιεί τη δήλωση όταν μεταβάλλονται οι περιστάσεις όσον αφορά την κατάσταση σύγκρουσης συμφερόντων.</w:t>
            </w:r>
            <w:r>
              <w:t xml:space="preserve"> </w:t>
            </w:r>
            <w:r>
              <w:rPr>
                <w:b/>
                <w:i/>
              </w:rPr>
              <w:t>Η γραμματεία της δεξαμενής ταλέντων της ΕΕ δημοσιοποιεί στον ιστότοπό της τις δηλώσεις και τις σχετικές επικαιροποιήσεις.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433</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9 – τίτλος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Συντονιστική ομάδα</w:t>
            </w:r>
            <w:r>
              <w:t xml:space="preserve"> της δεξαμενής ταλέντων της ΕΕ</w:t>
            </w:r>
          </w:p>
        </w:tc>
        <w:tc>
          <w:tcPr>
            <w:tcW w:w="4876" w:type="dxa"/>
            <w:tcBorders>
              <w:top w:val="nil"/>
              <w:left w:val="nil"/>
              <w:bottom w:val="nil"/>
              <w:right w:val="nil"/>
            </w:tcBorders>
          </w:tcPr>
          <w:p>
            <w:pPr>
              <w:pStyle w:val="Normal6a"/>
            </w:pPr>
            <w:r>
              <w:rPr>
                <w:b/>
                <w:i/>
              </w:rPr>
              <w:t>Λειτουργίες της συντονιστικής ομάδας</w:t>
            </w:r>
            <w:r>
              <w:t xml:space="preserve"> της δεξαμενής ταλέντων της ΕΕ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434</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9 – 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tab/>
            </w:r>
            <w:r>
              <w:rPr>
                <w:b/>
                <w:i/>
              </w:rPr>
              <w:t>Συστήνεται συντονιστική ομάδα της δεξαμενής ταλέντων της ΕΕ.</w:t>
            </w:r>
            <w:r>
              <w:t xml:space="preserve"> </w:t>
            </w:r>
            <w:r>
              <w:rPr>
                <w:b/>
                <w:i/>
              </w:rPr>
              <w:t>Η συντονιστική ομάδα της δεξαμενής ταλέντων της ΕΕ είναι αρμόδια για:</w:t>
            </w:r>
          </w:p>
        </w:tc>
        <w:tc>
          <w:tcPr>
            <w:tcW w:w="4876" w:type="dxa"/>
            <w:tcBorders>
              <w:top w:val="nil"/>
              <w:left w:val="nil"/>
              <w:bottom w:val="nil"/>
              <w:right w:val="nil"/>
            </w:tcBorders>
          </w:tcPr>
          <w:p>
            <w:pPr>
              <w:pStyle w:val="Normal6a"/>
            </w:pPr>
            <w:r>
              <w:rPr>
                <w:b/>
                <w:i/>
              </w:rPr>
              <w:t>διαγράφεται·</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α) την παροχή στήριξης στη γραμματεία της δεξαμενής ταλέντων της ΕΕ κατά την κατάρτιση του καταλόγου των επαγγελμάτων στα οποία διαπιστώνονται ελλείψεις σε ολόκληρη την ΕΕ σύμφωνα με το άρθρο 14·</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β) την παροχή στήριξης στη γραμματεία της δεξαμενής ταλέντων της ΕΕ κατά τον σχεδιασμό και των συντονισμό των δραστηριοτήτων της δεξαμενής ταλέντων της ΕΕ·</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γ) τη διευκόλυνση της συλλογής δεδομένων σχετικών με τις δραστηριότητες παρακολούθησης της δεξαμενής ταλέντων της ΕΕ που προβλέπονται στο άρθρο 20·</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δ) τη διεξαγωγή συζητήσεων σχετικά με την εφαρμογή ταχειών διαδικασιών μετανάστευσης για τη διευκόλυνση της πρόσληψης εγγεγραμμένων ατόμων από τρίτες χώρες που αναζητούν εργασία σύμφωνα με το άρθρο 19.</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435</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9 – παράγραφος 1 – εισαγωγικό μέρος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rPr>
                <w:b/>
                <w:i/>
              </w:rPr>
              <w:t>Συστήνεται συντονιστική ομάδα της δεξαμενής ταλέντων της ΕΕ.</w:t>
            </w:r>
            <w:r>
              <w:t xml:space="preserve"> Η συντονιστική ομάδα της δεξαμενής ταλέντων της ΕΕ είναι αρμόδια για:</w:t>
            </w:r>
          </w:p>
        </w:tc>
        <w:tc>
          <w:tcPr>
            <w:tcW w:w="4876" w:type="dxa"/>
            <w:tcBorders>
              <w:top w:val="nil"/>
              <w:left w:val="nil"/>
              <w:bottom w:val="nil"/>
              <w:right w:val="nil"/>
            </w:tcBorders>
          </w:tcPr>
          <w:p>
            <w:pPr>
              <w:pStyle w:val="Normal6a"/>
            </w:pPr>
            <w:r>
              <w:t>1.</w:t>
            </w:r>
            <w:r>
              <w:tab/>
            </w:r>
            <w:r>
              <w:t>Η συντονιστική ομάδα της δεξαμενής ταλέντων της ΕΕ είναι αρμόδια για:</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436</w:t>
      </w:r>
      <w:r>
        <w:rPr>
          <w:rStyle w:val="HideTWBExt"/>
        </w:rPr>
        <w:t>&lt;/NumAm&gt;</w:t>
      </w:r>
    </w:p>
    <w:p>
      <w:pPr>
        <w:pStyle w:val="NormalBold"/>
      </w:pPr>
      <w:r>
        <w:rPr>
          <w:rStyle w:val="HideTWBExt"/>
          <w:b w:val="0"/>
        </w:rPr>
        <w:t>&lt;RepeatBlock-By&gt;</w:t>
      </w:r>
      <w:r>
        <w:rPr>
          <w:rStyle w:val="HideTWBExt"/>
          <w:b w:val="0"/>
        </w:rPr>
        <w:t>&lt;Members&gt;</w:t>
      </w:r>
      <w:r>
        <w:t>Johan Danielsson, 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9 – παράγραφος 1 – στοιχείο 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α)</w:t>
            </w:r>
            <w:r>
              <w:tab/>
            </w:r>
            <w:r>
              <w:rPr>
                <w:b/>
                <w:i/>
              </w:rPr>
              <w:t>την παροχή στήριξης στη γραμματεία της δεξαμενής ταλέντων της ΕΕ κατά την κατάρτιση του καταλόγου των επαγγελμάτων στα οποία διαπιστώνονται ελλείψεις σε ολόκληρη την ΕΕ σύμφωνα με το άρθρο 14·</w:t>
            </w:r>
          </w:p>
        </w:tc>
        <w:tc>
          <w:tcPr>
            <w:tcW w:w="4876" w:type="dxa"/>
            <w:tcBorders>
              <w:top w:val="nil"/>
              <w:left w:val="nil"/>
              <w:bottom w:val="nil"/>
              <w:right w:val="nil"/>
            </w:tcBorders>
          </w:tcPr>
          <w:p>
            <w:pPr>
              <w:pStyle w:val="Normal6a"/>
            </w:pPr>
            <w:r>
              <w:rPr>
                <w:b/>
                <w:i/>
              </w:rPr>
              <w:t>διαγράφεται·</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437</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9 – παράγραφος 1 – στοιχείο 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α)</w:t>
            </w:r>
            <w:r>
              <w:tab/>
            </w:r>
            <w:r>
              <w:rPr>
                <w:b/>
                <w:i/>
              </w:rPr>
              <w:t>την παροχή στήριξης στη γραμματεία της δεξαμενής ταλέντων της ΕΕ κατά την κατάρτιση του καταλόγου των επαγγελμάτων στα οποία διαπιστώνονται ελλείψεις σε ολόκληρη την ΕΕ σύμφωνα με το άρθρο 14·</w:t>
            </w:r>
          </w:p>
        </w:tc>
        <w:tc>
          <w:tcPr>
            <w:tcW w:w="4876" w:type="dxa"/>
            <w:tcBorders>
              <w:top w:val="nil"/>
              <w:left w:val="nil"/>
              <w:bottom w:val="nil"/>
              <w:right w:val="nil"/>
            </w:tcBorders>
          </w:tcPr>
          <w:p>
            <w:pPr>
              <w:pStyle w:val="Normal6a"/>
            </w:pPr>
            <w:r>
              <w:rPr>
                <w:b/>
                <w:i/>
              </w:rPr>
              <w:t>διαγράφεται·</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438</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9 – παράγραφος 1 – στοιχείο 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α)</w:t>
            </w:r>
            <w:r>
              <w:tab/>
            </w:r>
            <w:r>
              <w:rPr>
                <w:b/>
                <w:i/>
              </w:rPr>
              <w:t>την παροχή στήριξης στη γραμματεία της δεξαμενής ταλέντων της ΕΕ κατά την κατάρτιση του καταλόγου των επαγγελμάτων στα οποία διαπιστώνονται ελλείψεις σε ολόκληρη την ΕΕ σύμφωνα με το άρθρο 14·</w:t>
            </w:r>
          </w:p>
        </w:tc>
        <w:tc>
          <w:tcPr>
            <w:tcW w:w="4876" w:type="dxa"/>
            <w:tcBorders>
              <w:top w:val="nil"/>
              <w:left w:val="nil"/>
              <w:bottom w:val="nil"/>
              <w:right w:val="nil"/>
            </w:tcBorders>
          </w:tcPr>
          <w:p>
            <w:pPr>
              <w:pStyle w:val="Normal6a"/>
            </w:pPr>
            <w:r>
              <w:rPr>
                <w:b/>
                <w:i/>
              </w:rPr>
              <w:t>διαγράφεται·</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439</w:t>
      </w:r>
      <w:r>
        <w:rPr>
          <w:rStyle w:val="HideTWBExt"/>
        </w:rPr>
        <w:t>&lt;/NumAm&gt;</w:t>
      </w:r>
    </w:p>
    <w:p>
      <w:pPr>
        <w:pStyle w:val="NormalBold"/>
      </w:pPr>
      <w:r>
        <w:rPr>
          <w:rStyle w:val="HideTWBExt"/>
          <w:b w:val="0"/>
        </w:rPr>
        <w:t>&lt;RepeatBlock-By&gt;</w:t>
      </w:r>
      <w:r>
        <w:rPr>
          <w:rStyle w:val="HideTWBExt"/>
          <w:b w:val="0"/>
        </w:rPr>
        <w:t>&lt;Members&gt;</w:t>
      </w:r>
      <w:r>
        <w:t>Sophie Wilmès, Veronika Cifrová Ostrihoňová, Hilde Vautmans, Jan-Christoph Oetjen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9 – παράγραφος 1 – στοιχείο 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α)</w:t>
            </w:r>
            <w:r>
              <w:tab/>
            </w:r>
            <w:r>
              <w:t>την παροχή στήριξης στη γραμματεία της δεξαμενής ταλέντων της ΕΕ κατά την κατάρτιση του καταλόγου των επαγγελμάτων στα οποία διαπιστώνονται ελλείψεις σε ολόκληρη την ΕΕ σύμφωνα με το άρθρο 14·</w:t>
            </w:r>
          </w:p>
        </w:tc>
        <w:tc>
          <w:tcPr>
            <w:tcW w:w="4876" w:type="dxa"/>
            <w:tcBorders>
              <w:top w:val="nil"/>
              <w:left w:val="nil"/>
              <w:bottom w:val="nil"/>
              <w:right w:val="nil"/>
            </w:tcBorders>
          </w:tcPr>
          <w:p>
            <w:pPr>
              <w:pStyle w:val="Normal6a"/>
            </w:pPr>
            <w:r>
              <w:t>α)</w:t>
            </w:r>
            <w:r>
              <w:tab/>
            </w:r>
            <w:r>
              <w:t xml:space="preserve">την παροχή στήριξης στη γραμματεία της δεξαμενής ταλέντων της ΕΕ κατά την κατάρτιση του καταλόγου των επαγγελμάτων στα οποία διαπιστώνονται ελλείψεις σε ολόκληρη την ΕΕ σύμφωνα με το άρθρο 14 </w:t>
            </w:r>
            <w:r>
              <w:rPr>
                <w:b/>
                <w:i/>
              </w:rPr>
              <w:t>και τη διασφάλιση της ανταλλαγής βέλτιστων πρακτικών μεταξύ των κρατών μελών όσον αφορά την κατάρτιση, το περιεχόμενο και την επικαιροποίηση των εθνικών καταλόγων</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440</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9 – παράγραφος 1 – στοιχείο 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α)</w:t>
            </w:r>
            <w:r>
              <w:tab/>
            </w:r>
            <w:r>
              <w:t>την παροχή στήριξης στη γραμματεία της δεξαμενής ταλέντων της ΕΕ κατά την κατάρτιση του καταλόγου των επαγγελμάτων στα οποία διαπιστώνονται ελλείψεις σε ολόκληρη την ΕΕ σύμφωνα με το άρθρο 14·</w:t>
            </w:r>
          </w:p>
        </w:tc>
        <w:tc>
          <w:tcPr>
            <w:tcW w:w="4876" w:type="dxa"/>
            <w:tcBorders>
              <w:top w:val="nil"/>
              <w:left w:val="nil"/>
              <w:bottom w:val="nil"/>
              <w:right w:val="nil"/>
            </w:tcBorders>
          </w:tcPr>
          <w:p>
            <w:pPr>
              <w:pStyle w:val="Normal6a"/>
            </w:pPr>
            <w:r>
              <w:t>α)</w:t>
            </w:r>
            <w:r>
              <w:tab/>
            </w:r>
            <w:r>
              <w:rPr>
                <w:b/>
                <w:i/>
              </w:rPr>
              <w:t>τον προσδιορισμό τομέων με ενιαίες απαιτήσεις δεξιοτήτων και πιεστικές ελλείψεις και</w:t>
            </w:r>
            <w:r>
              <w:t xml:space="preserve"> την παροχή στήριξης στη γραμματεία της δεξαμενής ταλέντων της ΕΕ κατά την κατάρτιση του καταλόγου των επαγγελμάτων στα οποία διαπιστώνονται ελλείψεις σε ολόκληρη την ΕΕ σύμφωνα με το άρθρο 14·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441</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9 – παράγραφος 1 – στοιχείο α α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α α)</w:t>
            </w:r>
            <w:r>
              <w:tab/>
            </w:r>
            <w:r>
              <w:rPr>
                <w:b/>
                <w:i/>
              </w:rPr>
              <w:t>επικαιροποιεί τα εθνικά παραρτήματα επαγγελμάτων στα οποία διαπιστώνονται ελλείψεις σύμφωνα με το άρθρο 15·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442</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9 – παράγραφος 1 – στοιχείο β α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(β α)</w:t>
            </w:r>
            <w:r>
              <w:tab/>
            </w:r>
            <w:r>
              <w:rPr>
                <w:b/>
                <w:i/>
              </w:rPr>
              <w:t>την παροχή εποπτείας και στήριξης στη γραμματεία της δεξαμενής ταλέντων της ΕΕ σε σχέση με ολοκληρωμένες διαφημιστικές δραστηριότητες και ενημερωτικές εκστρατείες σε τρίτες χώρες σύμφωνα με το άρθρο 8 παράγραφος 2 στοιχείο γα)·</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443</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9 – παράγραφος 1 – στοιχείο γ</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γ)</w:t>
            </w:r>
            <w:r>
              <w:tab/>
            </w:r>
            <w:r>
              <w:t>τη διευκόλυνση της συλλογής δεδομένων σχετικών με τις δραστηριότητες παρακολούθησης της δεξαμενής ταλέντων της ΕΕ που προβλέπονται στο άρθρο 20·</w:t>
            </w:r>
          </w:p>
        </w:tc>
        <w:tc>
          <w:tcPr>
            <w:tcW w:w="4876" w:type="dxa"/>
            <w:tcBorders>
              <w:top w:val="nil"/>
              <w:left w:val="nil"/>
              <w:bottom w:val="nil"/>
              <w:right w:val="nil"/>
            </w:tcBorders>
          </w:tcPr>
          <w:p>
            <w:pPr>
              <w:pStyle w:val="Normal6a"/>
            </w:pPr>
            <w:r>
              <w:t>γ)</w:t>
            </w:r>
            <w:r>
              <w:tab/>
            </w:r>
            <w:r>
              <w:t>τη διευκόλυνση της συλλογής δεδομένων σχετικών με τις δραστηριότητες παρακολούθησης της δεξαμενής ταλέντων της ΕΕ που προβλέπονται στο άρθρο 20</w:t>
            </w:r>
            <w:r>
              <w:rPr>
                <w:b/>
                <w:i/>
              </w:rPr>
              <w:t>, συμπεριλαμβανομένης της συλλογής παρατηρήσεων μετά την αντιστοίχιση για να εξάγονται διδάγματα για το μέλλον</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444</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9 – παράγραφος 1 – στοιχείο δ</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δ)</w:t>
            </w:r>
            <w:r>
              <w:tab/>
            </w:r>
            <w:r>
              <w:rPr>
                <w:b/>
                <w:i/>
              </w:rPr>
              <w:t>τη διεξαγωγή συζητήσεων σχετικά με την εφαρμογή ταχειών διαδικασιών μετανάστευσης για τη διευκόλυνση της πρόσληψης εγγεγραμμένων ατόμων από τρίτες χώρες που αναζητούν εργασία σύμφωνα με το άρθρο 19.</w:t>
            </w:r>
          </w:p>
        </w:tc>
        <w:tc>
          <w:tcPr>
            <w:tcW w:w="4876" w:type="dxa"/>
            <w:tcBorders>
              <w:top w:val="nil"/>
              <w:left w:val="nil"/>
              <w:bottom w:val="nil"/>
              <w:right w:val="nil"/>
            </w:tcBorders>
          </w:tcPr>
          <w:p>
            <w:pPr>
              <w:pStyle w:val="Normal6a"/>
            </w:pPr>
            <w:r>
              <w:rPr>
                <w:b/>
                <w:i/>
              </w:rPr>
              <w:t>διαγράφεται·</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445</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9 – παράγραφος 1 – στοιχείο δ</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δ)</w:t>
            </w:r>
            <w:r>
              <w:tab/>
            </w:r>
            <w:r>
              <w:t>τη διεξαγωγή συζητήσεων σχετικά με την εφαρμογή ταχειών διαδικασιών μετανάστευσης για τη διευκόλυνση της πρόσληψης εγγεγραμμένων ατόμων από τρίτες χώρες που αναζητούν εργασία σύμφωνα με το άρθρο 19.</w:t>
            </w:r>
          </w:p>
        </w:tc>
        <w:tc>
          <w:tcPr>
            <w:tcW w:w="4876" w:type="dxa"/>
            <w:tcBorders>
              <w:top w:val="nil"/>
              <w:left w:val="nil"/>
              <w:bottom w:val="nil"/>
              <w:right w:val="nil"/>
            </w:tcBorders>
          </w:tcPr>
          <w:p>
            <w:pPr>
              <w:pStyle w:val="Normal6a"/>
            </w:pPr>
            <w:r>
              <w:t>δ)</w:t>
            </w:r>
            <w:r>
              <w:tab/>
            </w:r>
            <w:r>
              <w:t xml:space="preserve">τη διεξαγωγή συζητήσεων </w:t>
            </w:r>
            <w:r>
              <w:rPr>
                <w:b/>
                <w:i/>
              </w:rPr>
              <w:t>και την ανταλλαγή πρακτικών</w:t>
            </w:r>
            <w:r>
              <w:t xml:space="preserve"> σχετικά με την εφαρμογή ταχειών διαδικασιών μετανάστευσης για τη διευκόλυνση της πρόσληψης εγγεγραμμένων ατόμων από τρίτες χώρες που αναζητούν εργασία σύμφωνα με το άρθρο 19.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446</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9 – παράγραφος 1 – στοιχείο δ α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δ α)</w:t>
            </w:r>
            <w:r>
              <w:tab/>
            </w:r>
            <w:r>
              <w:rPr>
                <w:b/>
                <w:i/>
              </w:rPr>
              <w:t>αξιολόγηση του κινδύνου διαρροής ειδικευμένου δυναμικού σε τρίτες χώρες εταίρους και, εάν μπορεί να διαπιστωθεί τέτοιος κίνδυνος, κοινοποίηση στις αρμόδιες αρχές της εν λόγω τρίτης χώρας·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447</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9 – παράγραφος 1 – στοιχείο δ β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δ β)</w:t>
            </w:r>
            <w:r>
              <w:tab/>
            </w:r>
            <w:r>
              <w:rPr>
                <w:b/>
                <w:i/>
              </w:rPr>
              <w:t>παρακολούθηση της συμμόρφωσης με τα υφιστάμενα εργασιακά πρότυπα που απορρέουν από συλλογικές συμβάσεις και από τη σχετική εθνική και ενωσιακή νομοθεσία και πρακτική·</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448</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9 – παράγραφος 1 – στοιχείο δ γ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δγ)</w:t>
            </w:r>
            <w:r>
              <w:tab/>
            </w:r>
            <w:r>
              <w:rPr>
                <w:b/>
                <w:i/>
              </w:rPr>
              <w:t>διενέργεια ετήσιας επανεξέτασης των επιχειρήσεων της δεξαμενής ταλέντων της ΕΕ, συμπεριλαμβανομένης αξιολόγησης του αντικτύπου της στα δικαιώματα των εργαζομένων και στα εργασιακά πρότυπα.</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449</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9 – παράγραφος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tab/>
            </w:r>
            <w:r>
              <w:rPr>
                <w:b/>
                <w:i/>
              </w:rPr>
              <w:t>Μόνο τα συμμετέχοντα κράτη μέλη μπορούν να είναι μέλη της συντονιστικής ομάδας της δεξαμενής ταλέντων της ΕΕ.</w:t>
            </w:r>
            <w:r>
              <w:t xml:space="preserve"> </w:t>
            </w:r>
            <w:r>
              <w:rPr>
                <w:b/>
                <w:i/>
              </w:rPr>
              <w:t>Τα κράτη μέλη που δεν συμμετέχουν στη δεξαμενή ταλέντων της ΕΕ μπορούν να συμμετέχουν στις συνεδριάσεις της συντονιστικής ομάδας της δεξαμενής ταλέντων της ΕΕ ως παρατηρητές.</w:t>
            </w:r>
          </w:p>
        </w:tc>
        <w:tc>
          <w:tcPr>
            <w:tcW w:w="4876" w:type="dxa"/>
            <w:tcBorders>
              <w:top w:val="nil"/>
              <w:left w:val="nil"/>
              <w:bottom w:val="nil"/>
              <w:right w:val="nil"/>
            </w:tcBorders>
          </w:tcPr>
          <w:p>
            <w:pPr>
              <w:pStyle w:val="Normal6a"/>
            </w:pPr>
            <w:r>
              <w:rPr>
                <w:b/>
                <w:i/>
              </w:rPr>
              <w:t>διαγράφεται·</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450</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9 – παράγραφος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Μόνο τα συμμετέχοντα κράτη μέλη μπορούν να είναι μέλη της συντονιστικής ομάδας της δεξαμενής ταλέντων της ΕΕ. Τα κράτη μέλη που δεν συμμετέχουν στη δεξαμενή ταλέντων της ΕΕ μπορούν να συμμετέχουν στις συνεδριάσεις της συντονιστικής ομάδας της δεξαμενής ταλέντων της ΕΕ ως παρατηρητές.</w:t>
            </w:r>
          </w:p>
        </w:tc>
        <w:tc>
          <w:tcPr>
            <w:tcW w:w="4876" w:type="dxa"/>
            <w:tcBorders>
              <w:top w:val="nil"/>
              <w:left w:val="nil"/>
              <w:bottom w:val="nil"/>
              <w:right w:val="nil"/>
            </w:tcBorders>
          </w:tcPr>
          <w:p>
            <w:pPr>
              <w:pStyle w:val="Normal6a"/>
            </w:pPr>
            <w:r>
              <w:t>2.</w:t>
            </w:r>
            <w:r>
              <w:tab/>
            </w:r>
            <w:r>
              <w:t xml:space="preserve">Μόνο τα συμμετέχοντα κράτη μέλη μπορούν να είναι μέλη της συντονιστικής ομάδας της δεξαμενής ταλέντων της ΕΕ. Τα κράτη μέλη </w:t>
            </w:r>
            <w:r>
              <w:rPr>
                <w:b/>
                <w:i/>
              </w:rPr>
              <w:t>εκπροσωπούνται από εμπειρογνώμονες στον τομέα της απασχόλησης και της μετανάστευσης.</w:t>
            </w:r>
            <w:r>
              <w:t xml:space="preserve"> </w:t>
            </w:r>
            <w:r>
              <w:rPr>
                <w:b/>
                <w:i/>
              </w:rPr>
              <w:t>Τα κράτη μέλη</w:t>
            </w:r>
            <w:r>
              <w:t xml:space="preserve"> που δεν συμμετέχουν στη δεξαμενή ταλέντων της ΕΕ μπορούν να συμμετέχουν στις συνεδριάσεις της συντονιστικής ομάδας της δεξαμενής ταλέντων της ΕΕ ως παρατηρητές.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451</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9 – παράγραφος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Μόνο τα συμμετέχοντα</w:t>
            </w:r>
            <w:r>
              <w:t xml:space="preserve"> κράτη μέλη </w:t>
            </w:r>
            <w:r>
              <w:rPr>
                <w:b/>
                <w:i/>
              </w:rPr>
              <w:t>μπορούν να είναι μέλη της συντονιστικής ομάδας της δεξαμενής ταλέντων της ΕΕ.</w:t>
            </w:r>
            <w:r>
              <w:t xml:space="preserve"> </w:t>
            </w:r>
            <w:r>
              <w:rPr>
                <w:b/>
                <w:i/>
              </w:rPr>
              <w:t>Τα κράτη μέλη που δεν συμμετέχουν στη δεξαμενή ταλέντων της ΕΕ μπορούν να συμμετέχουν στις συνεδριάσεις</w:t>
            </w:r>
            <w:r>
              <w:t xml:space="preserve"> της συντονιστικής ομάδας της δεξαμενής ταλέντων της ΕΕ </w:t>
            </w:r>
            <w:r>
              <w:rPr>
                <w:b/>
                <w:i/>
              </w:rPr>
              <w:t>ως παρατηρητές</w:t>
            </w:r>
            <w:r>
              <w:t>.</w:t>
            </w:r>
          </w:p>
        </w:tc>
        <w:tc>
          <w:tcPr>
            <w:tcW w:w="4876" w:type="dxa"/>
            <w:tcBorders>
              <w:top w:val="nil"/>
              <w:left w:val="nil"/>
              <w:bottom w:val="nil"/>
              <w:right w:val="nil"/>
            </w:tcBorders>
          </w:tcPr>
          <w:p>
            <w:pPr>
              <w:pStyle w:val="Normal6a"/>
            </w:pPr>
            <w:r>
              <w:t>2.</w:t>
            </w:r>
            <w:r>
              <w:tab/>
            </w:r>
            <w:r>
              <w:rPr>
                <w:b/>
                <w:i/>
              </w:rPr>
              <w:t>Τα</w:t>
            </w:r>
            <w:r>
              <w:t xml:space="preserve"> κράτη μέλη </w:t>
            </w:r>
            <w:r>
              <w:rPr>
                <w:b/>
                <w:i/>
              </w:rPr>
              <w:t>και τα εθνικά τους σημεία επαφής, σύμφωνα με το άρθρο 10, είναι μέλη</w:t>
            </w:r>
            <w:r>
              <w:t xml:space="preserve"> της συντονιστικής ομάδας της δεξαμενής ταλέντων της ΕΕ.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452</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9 – παράγραφος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Μόνο τα συμμετέχοντα κράτη μέλη μπορούν να είναι μέλη της συντονιστικής ομάδας</w:t>
            </w:r>
            <w:r>
              <w:t xml:space="preserve"> της δεξαμενής ταλέντων της ΕΕ</w:t>
            </w:r>
            <w:r>
              <w:rPr>
                <w:b/>
                <w:i/>
              </w:rPr>
              <w:t>.</w:t>
            </w:r>
            <w:r>
              <w:t xml:space="preserve"> </w:t>
            </w:r>
            <w:r>
              <w:rPr>
                <w:b/>
                <w:i/>
              </w:rPr>
              <w:t>Τα κράτη μέλη που δεν συμμετέχουν στη δεξαμενή ταλέντων της ΕΕ μπορούν να συμμετέχουν στις συνεδριάσεις της συντονιστικής ομάδας της δεξαμενής ταλέντων της ΕΕ ως παρατηρητές</w:t>
            </w:r>
            <w:r>
              <w:t>.</w:t>
            </w:r>
          </w:p>
        </w:tc>
        <w:tc>
          <w:tcPr>
            <w:tcW w:w="4876" w:type="dxa"/>
            <w:tcBorders>
              <w:top w:val="nil"/>
              <w:left w:val="nil"/>
              <w:bottom w:val="nil"/>
              <w:right w:val="nil"/>
            </w:tcBorders>
          </w:tcPr>
          <w:p>
            <w:pPr>
              <w:pStyle w:val="Normal6a"/>
            </w:pPr>
            <w:r>
              <w:t>2.</w:t>
            </w:r>
            <w:r>
              <w:tab/>
            </w:r>
            <w:r>
              <w:rPr>
                <w:b/>
                <w:i/>
              </w:rPr>
              <w:t>Η συντονιστική ομάδα</w:t>
            </w:r>
            <w:r>
              <w:t xml:space="preserve"> της δεξαμενής ταλέντων της ΕΕ </w:t>
            </w:r>
            <w:r>
              <w:rPr>
                <w:b/>
                <w:i/>
              </w:rPr>
              <w:t>απαρτίζεται από δύο εκπροσώπους ανά κράτος μέλος</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453</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9 – παράγραφος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Η συντονιστική ομάδα της δεξαμενής ταλέντων της ΕΕ συνεδριάζει δύο φορές ετησίως ή σε ad hoc βάση, όταν είναι αναγκαίο. Οι συνεδριάσεις συγκαλούνται και προεδρεύονται από την Επιτροπή.</w:t>
            </w:r>
          </w:p>
        </w:tc>
        <w:tc>
          <w:tcPr>
            <w:tcW w:w="4876" w:type="dxa"/>
            <w:tcBorders>
              <w:top w:val="nil"/>
              <w:left w:val="nil"/>
              <w:bottom w:val="nil"/>
              <w:right w:val="nil"/>
            </w:tcBorders>
          </w:tcPr>
          <w:p>
            <w:pPr>
              <w:pStyle w:val="Normal6a"/>
            </w:pPr>
            <w:r>
              <w:t>3.</w:t>
            </w:r>
            <w:r>
              <w:tab/>
            </w:r>
            <w:r>
              <w:t xml:space="preserve">Η συντονιστική ομάδα της δεξαμενής ταλέντων της ΕΕ συνεδριάζει </w:t>
            </w:r>
            <w:r>
              <w:rPr>
                <w:b/>
                <w:i/>
              </w:rPr>
              <w:t>τουλάχιστον</w:t>
            </w:r>
            <w:r>
              <w:t xml:space="preserve"> δύο φορές ετησίως ή σε ad hoc βάση, όταν είναι αναγκαίο. Οι συνεδριάσεις συγκαλούνται και προεδρεύονται από την Επιτροπή </w:t>
            </w:r>
            <w:r>
              <w:rPr>
                <w:b/>
                <w:i/>
              </w:rPr>
              <w:t>και τη γραμματεία της δεξαμενής ταλέντων</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454</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9 – παράγραφος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tab/>
            </w:r>
            <w:r>
              <w:rPr>
                <w:b/>
                <w:i/>
              </w:rPr>
              <w:t>Οι εκπρόσωποι των διακλαδικών οργανώσεων κοινωνικών εταίρων σε επίπεδο Ένωσης έχουν το δικαίωμα να συμμετέχουν ως παρατηρητές στις συνεδριάσεις της συντονιστικής ομάδας της δεξαμενής ταλέντων της ΕΕ.</w:t>
            </w:r>
            <w:r>
              <w:t xml:space="preserve"> </w:t>
            </w:r>
            <w:r>
              <w:rPr>
                <w:b/>
                <w:i/>
              </w:rPr>
              <w:t>Η εκπροσώπηση δύο συμμετεχόντων από συνδικαλιστικές οργανώσεις και δύο συμμετεχόντων από οργανώσεις εργοδοτών διασφαλίζεται από τη συντονιστική ομάδα της δεξαμενής ταλέντων της ΕΕ.</w:t>
            </w:r>
            <w:r>
              <w:t xml:space="preserve"> </w:t>
            </w:r>
            <w:r>
              <w:rPr>
                <w:b/>
                <w:i/>
              </w:rPr>
              <w:t>Οι εν λόγω εκπρόσωποι υπογράφουν γραπτή δήλωση στην οποία δηλώνουν ότι δεν βρίσκονται σε κατάσταση σύγκρουσης συμφερόντων.</w:t>
            </w:r>
          </w:p>
        </w:tc>
        <w:tc>
          <w:tcPr>
            <w:tcW w:w="4876" w:type="dxa"/>
            <w:tcBorders>
              <w:top w:val="nil"/>
              <w:left w:val="nil"/>
              <w:bottom w:val="nil"/>
              <w:right w:val="nil"/>
            </w:tcBorders>
          </w:tcPr>
          <w:p>
            <w:pPr>
              <w:pStyle w:val="Normal6a"/>
            </w:pPr>
            <w:r>
              <w:rPr>
                <w:b/>
                <w:i/>
              </w:rPr>
              <w:t>διαγράφεται·</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455</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9 – παράγραφος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tab/>
            </w:r>
            <w:r>
              <w:rPr>
                <w:b/>
                <w:i/>
              </w:rPr>
              <w:t>Οι εκπρόσωποι των διακλαδικών οργανώσεων κοινωνικών εταίρων σε επίπεδο Ένωσης έχουν το δικαίωμα να συμμετέχουν ως παρατηρητές στις συνεδριάσεις της συντονιστικής ομάδας της δεξαμενής ταλέντων της ΕΕ.</w:t>
            </w:r>
            <w:r>
              <w:t xml:space="preserve"> </w:t>
            </w:r>
            <w:r>
              <w:rPr>
                <w:b/>
                <w:i/>
              </w:rPr>
              <w:t>Η εκπροσώπηση δύο συμμετεχόντων από συνδικαλιστικές οργανώσεις και δύο συμμετεχόντων από οργανώσεις εργοδοτών διασφαλίζεται από τη συντονιστική ομάδα της δεξαμενής ταλέντων της ΕΕ.</w:t>
            </w:r>
            <w:r>
              <w:t xml:space="preserve"> </w:t>
            </w:r>
            <w:r>
              <w:rPr>
                <w:b/>
                <w:i/>
              </w:rPr>
              <w:t>Οι εν λόγω εκπρόσωποι υπογράφουν γραπτή δήλωση στην οποία δηλώνουν ότι δεν βρίσκονται σε κατάσταση σύγκρουσης συμφερόντων.</w:t>
            </w:r>
          </w:p>
        </w:tc>
        <w:tc>
          <w:tcPr>
            <w:tcW w:w="4876" w:type="dxa"/>
            <w:tcBorders>
              <w:top w:val="nil"/>
              <w:left w:val="nil"/>
              <w:bottom w:val="nil"/>
              <w:right w:val="nil"/>
            </w:tcBorders>
          </w:tcPr>
          <w:p>
            <w:pPr>
              <w:pStyle w:val="Normal6a"/>
            </w:pPr>
            <w:r>
              <w:rPr>
                <w:b/>
                <w:i/>
              </w:rPr>
              <w:t>διαγράφεται·</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456</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9 – παράγραφος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rPr>
                <w:b/>
                <w:i/>
              </w:rPr>
              <w:t>Οι</w:t>
            </w:r>
            <w:r>
              <w:t xml:space="preserve"> εκπρόσωποι των διακλαδικών οργανώσεων κοινωνικών εταίρων σε επίπεδο Ένωσης </w:t>
            </w:r>
            <w:r>
              <w:rPr>
                <w:b/>
                <w:i/>
              </w:rPr>
              <w:t>έχουν το δικαίωμα να συμμετέχουν ως παρατηρητές στις συνεδριάσεις</w:t>
            </w:r>
            <w:r>
              <w:t xml:space="preserve"> της συντονιστικής ομάδας της δεξαμενής ταλέντων της ΕΕ. </w:t>
            </w:r>
            <w:r>
              <w:rPr>
                <w:b/>
                <w:i/>
              </w:rPr>
              <w:t>Η εκπροσώπηση δύο συμμετεχόντων από συνδικαλιστικές οργανώσεις και δύο συμμετεχόντων από οργανώσεις εργοδοτών διασφαλίζεται από τη συντονιστική ομάδα</w:t>
            </w:r>
            <w:r>
              <w:t xml:space="preserve"> της δεξαμενής ταλέντων της ΕΕ. Οι εν λόγω εκπρόσωποι υπογράφουν γραπτή δήλωση στην οποία δηλώνουν ότι δεν βρίσκονται σε κατάσταση σύγκρουσης συμφερόντων.</w:t>
            </w:r>
          </w:p>
        </w:tc>
        <w:tc>
          <w:tcPr>
            <w:tcW w:w="4876" w:type="dxa"/>
            <w:tcBorders>
              <w:top w:val="nil"/>
              <w:left w:val="nil"/>
              <w:bottom w:val="nil"/>
              <w:right w:val="nil"/>
            </w:tcBorders>
          </w:tcPr>
          <w:p>
            <w:pPr>
              <w:pStyle w:val="Normal6a"/>
            </w:pPr>
            <w:r>
              <w:t>4.</w:t>
            </w:r>
            <w:r>
              <w:tab/>
            </w:r>
            <w:r>
              <w:rPr>
                <w:b/>
                <w:i/>
              </w:rPr>
              <w:t>Τέσσερις</w:t>
            </w:r>
            <w:r>
              <w:t xml:space="preserve"> εκπρόσωποι των διακλαδικών </w:t>
            </w:r>
            <w:r>
              <w:rPr>
                <w:b/>
                <w:i/>
              </w:rPr>
              <w:t>και τομεακών</w:t>
            </w:r>
            <w:r>
              <w:t xml:space="preserve"> οργανώσεων κοινωνικών εταίρων σε επίπεδο Ένωσης</w:t>
            </w:r>
            <w:r>
              <w:rPr>
                <w:b/>
                <w:i/>
              </w:rPr>
              <w:t>, οι οποίοι διορίζονται από τις εν λόγω οργανώσεις, με ίση εκπροσώπηση των συνδικαλιστικών οργανώσεων και των οργανώσεων εργοδοτών, αποτελούν ενεργά μέλη</w:t>
            </w:r>
            <w:r>
              <w:t xml:space="preserve"> της συντονιστικής ομάδας της δεξαμενής ταλέντων της ΕΕ. </w:t>
            </w:r>
            <w:r>
              <w:rPr>
                <w:b/>
                <w:i/>
              </w:rPr>
              <w:t>Οι εκπρόσωποι των τομεακών κοινωνικών εταίρων σε επίπεδο Ένωσης, καθώς και οργανώσεις για τα δικαιώματα των μεταναστών, έχουν το δικαίωμα να συμμετέχουν στις συνεδριάσεις της συντονιστικής ομάδας</w:t>
            </w:r>
            <w:r>
              <w:t xml:space="preserve"> της δεξαμενής ταλέντων της ΕΕ </w:t>
            </w:r>
            <w:r>
              <w:rPr>
                <w:b/>
                <w:i/>
              </w:rPr>
              <w:t>ως παρατηρητές</w:t>
            </w:r>
            <w:r>
              <w:t xml:space="preserve">. Οι εν λόγω εκπρόσωποι υπογράφουν γραπτή δήλωση στην οποία δηλώνουν ότι δεν βρίσκονται σε κατάσταση σύγκρουσης συμφερόντων. </w:t>
            </w:r>
            <w:r>
              <w:rPr>
                <w:b/>
                <w:i/>
              </w:rPr>
              <w:t>Οι εκπρόσωποι των τρίτων χωρών τις οποίες αφορά η δεξαμενή ταλέντων της ΕΕ, καθώς και οι συνδικαλιστικές οργανώσεις στις εν λόγω χώρες, έχουν το δικαίωμα να συμμετέχουν ως παρατηρητές στις συνεδριάσεις της συντονιστικής ομάδας της δεξαμενής ταλέντων της ΕΕ.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457</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9 – παράγραφος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Οι εκπρόσωποι των διακλαδικών οργανώσεων κοινωνικών εταίρων σε επίπεδο Ένωσης έχουν το δικαίωμα να συμμετέχουν </w:t>
            </w:r>
            <w:r>
              <w:rPr>
                <w:b/>
                <w:i/>
              </w:rPr>
              <w:t>ως παρατηρητές</w:t>
            </w:r>
            <w:r>
              <w:t xml:space="preserve"> στις συνεδριάσεις της συντονιστικής ομάδας της δεξαμενής ταλέντων της ΕΕ. Η εκπροσώπηση δύο συμμετεχόντων από συνδικαλιστικές οργανώσεις και δύο συμμετεχόντων από οργανώσεις εργοδοτών διασφαλίζεται από τη συντονιστική ομάδα της δεξαμενής ταλέντων της ΕΕ. </w:t>
            </w:r>
            <w:r>
              <w:rPr>
                <w:b/>
                <w:i/>
              </w:rPr>
              <w:t>Οι εν λόγω</w:t>
            </w:r>
            <w:r>
              <w:t xml:space="preserve"> εκπρόσωποι υπογράφουν γραπτή δήλωση στην οποία δηλώνουν ότι δεν βρίσκονται σε κατάσταση σύγκρουσης συμφερόντων.</w:t>
            </w:r>
          </w:p>
        </w:tc>
        <w:tc>
          <w:tcPr>
            <w:tcW w:w="4876" w:type="dxa"/>
            <w:tcBorders>
              <w:top w:val="nil"/>
              <w:left w:val="nil"/>
              <w:bottom w:val="nil"/>
              <w:right w:val="nil"/>
            </w:tcBorders>
          </w:tcPr>
          <w:p>
            <w:pPr>
              <w:pStyle w:val="Normal6a"/>
            </w:pPr>
            <w:r>
              <w:t>4.</w:t>
            </w:r>
            <w:r>
              <w:tab/>
            </w:r>
            <w:r>
              <w:t xml:space="preserve">Οι εκπρόσωποι των διακλαδικών οργανώσεων κοινωνικών εταίρων σε επίπεδο Ένωσης έχουν το δικαίωμα να συμμετέχουν στις συνεδριάσεις της συντονιστικής ομάδας της δεξαμενής ταλέντων της ΕΕ. Η εκπροσώπηση δύο συμμετεχόντων από συνδικαλιστικές οργανώσεις και δύο συμμετεχόντων από οργανώσεις εργοδοτών διασφαλίζεται από τη συντονιστική ομάδα της δεξαμενής ταλέντων της ΕΕ. </w:t>
            </w:r>
            <w:r>
              <w:rPr>
                <w:b/>
                <w:i/>
              </w:rPr>
              <w:t>Δύο εκπρόσωποι οργανώσεων της κοινωνίας των πολιτών που εργάζονται απευθείας με εργαζόμενους μετανάστες και/ή εκπροσωπούν κοινότητες μεταναστών καλούνται επίσης να συμμετάσχουν στη συντονιστική ομάδα της δεξαμενής ταλέντων της ΕΕ.</w:t>
            </w:r>
            <w:r>
              <w:t xml:space="preserve"> </w:t>
            </w:r>
            <w:r>
              <w:rPr>
                <w:b/>
                <w:i/>
              </w:rPr>
              <w:t>Σχετικοί διεθνείς οργανισμοί, όπως ο ΟΟΣΑ ή ο ΔΟΜ, μπορούν να κληθούν να συμμετάσχουν στις συνεδριάσεις της διευθύνουσας ομάδας.</w:t>
            </w:r>
            <w:r>
              <w:t xml:space="preserve"> </w:t>
            </w:r>
            <w:r>
              <w:rPr>
                <w:b/>
                <w:i/>
              </w:rPr>
              <w:t>Όλοι οι</w:t>
            </w:r>
            <w:r>
              <w:t xml:space="preserve"> εκπρόσωποι υπογράφουν γραπτή δήλωση στην οποία δηλώνουν ότι δεν βρίσκονται σε κατάσταση σύγκρουσης συμφερόντων.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458</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9 – παράγραφος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Οι εκπρόσωποι των διακλαδικών οργανώσεων κοινωνικών εταίρων σε επίπεδο Ένωσης έχουν το δικαίωμα να συμμετέχουν ως παρατηρητές στις συνεδριάσεις της συντονιστικής ομάδας της δεξαμενής ταλέντων της ΕΕ. Η εκπροσώπηση δύο συμμετεχόντων από συνδικαλιστικές οργανώσεις και δύο συμμετεχόντων από οργανώσεις εργοδοτών διασφαλίζεται από τη συντονιστική ομάδα της δεξαμενής ταλέντων της ΕΕ. Οι εν λόγω εκπρόσωποι υπογράφουν γραπτή δήλωση στην οποία δηλώνουν ότι δεν βρίσκονται σε κατάσταση σύγκρουσης συμφερόντων.</w:t>
            </w:r>
          </w:p>
        </w:tc>
        <w:tc>
          <w:tcPr>
            <w:tcW w:w="4876" w:type="dxa"/>
            <w:tcBorders>
              <w:top w:val="nil"/>
              <w:left w:val="nil"/>
              <w:bottom w:val="nil"/>
              <w:right w:val="nil"/>
            </w:tcBorders>
          </w:tcPr>
          <w:p>
            <w:pPr>
              <w:pStyle w:val="Normal6a"/>
            </w:pPr>
            <w:r>
              <w:t>4.</w:t>
            </w:r>
            <w:r>
              <w:tab/>
            </w:r>
            <w:r>
              <w:t xml:space="preserve">Οι εκπρόσωποι των διακλαδικών οργανώσεων κοινωνικών εταίρων σε επίπεδο Ένωσης έχουν το δικαίωμα να συμμετέχουν ως παρατηρητές στις συνεδριάσεις της συντονιστικής ομάδας της δεξαμενής ταλέντων της ΕΕ. Η εκπροσώπηση δύο συμμετεχόντων από συνδικαλιστικές οργανώσεις και δύο συμμετεχόντων από οργανώσεις εργοδοτών διασφαλίζεται από τη συντονιστική ομάδα της δεξαμενής ταλέντων της ΕΕ. Οι εν λόγω εκπρόσωποι υπογράφουν γραπτή δήλωση στην οποία δηλώνουν ότι δεν βρίσκονται σε κατάσταση σύγκρουσης συμφερόντων. </w:t>
            </w:r>
            <w:r>
              <w:rPr>
                <w:b/>
                <w:i/>
              </w:rPr>
              <w:t>Εκπρόσωποι τρίτων χωρών με τις οποίες η Ένωση έχει υπογράψει εταιρικές σχέσεις προσέλκυσης ταλέντων μπορούν να προσκαλούνται σε συγκεκριμένες συνεδριάσεις.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459</w:t>
      </w:r>
      <w:r>
        <w:rPr>
          <w:rStyle w:val="HideTWBExt"/>
        </w:rPr>
        <w:t>&lt;/NumAm&gt;</w:t>
      </w:r>
    </w:p>
    <w:p>
      <w:pPr>
        <w:pStyle w:val="NormalBold"/>
      </w:pPr>
      <w:r>
        <w:rPr>
          <w:rStyle w:val="HideTWBExt"/>
          <w:b w:val="0"/>
        </w:rPr>
        <w:t>&lt;RepeatBlock-By&gt;</w:t>
      </w:r>
      <w:r>
        <w:rPr>
          <w:rStyle w:val="HideTWBExt"/>
          <w:b w:val="0"/>
        </w:rPr>
        <w:t>&lt;Members&gt;</w:t>
      </w:r>
      <w:r>
        <w:t>Juan Ignacio Zoido Álvarez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9 – παράγραφος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Οι εκπρόσωποι των διακλαδικών οργανώσεων κοινωνικών εταίρων σε επίπεδο Ένωσης έχουν το δικαίωμα να συμμετέχουν ως παρατηρητές στις συνεδριάσεις της συντονιστικής ομάδας της δεξαμενής ταλέντων της ΕΕ. Η εκπροσώπηση δύο συμμετεχόντων από συνδικαλιστικές οργανώσεις και δύο συμμετεχόντων από οργανώσεις εργοδοτών διασφαλίζεται από τη συντονιστική ομάδα της δεξαμενής ταλέντων της ΕΕ. Οι εν λόγω εκπρόσωποι υπογράφουν γραπτή δήλωση στην οποία δηλώνουν ότι δεν βρίσκονται σε κατάσταση σύγκρουσης συμφερόντων.</w:t>
            </w:r>
          </w:p>
        </w:tc>
        <w:tc>
          <w:tcPr>
            <w:tcW w:w="4876" w:type="dxa"/>
            <w:tcBorders>
              <w:top w:val="nil"/>
              <w:left w:val="nil"/>
              <w:bottom w:val="nil"/>
              <w:right w:val="nil"/>
            </w:tcBorders>
          </w:tcPr>
          <w:p>
            <w:pPr>
              <w:pStyle w:val="Normal6a"/>
            </w:pPr>
            <w:r>
              <w:t>4.</w:t>
            </w:r>
            <w:r>
              <w:tab/>
            </w:r>
            <w:r>
              <w:t xml:space="preserve">Οι εκπρόσωποι των διακλαδικών οργανώσεων κοινωνικών εταίρων </w:t>
            </w:r>
            <w:r>
              <w:rPr>
                <w:b/>
                <w:i/>
              </w:rPr>
              <w:t>και των εκπαιδευτικών ιδρυμάτων, όπως επιχειρηματικές και συνδικαλιστικές οργανώσεις, επαγγελματικές ενώσεις και ενώσεις κοινωνικών εταίρων,</w:t>
            </w:r>
            <w:r>
              <w:t xml:space="preserve"> σε επίπεδο Ένωσης έχουν το δικαίωμα να συμμετέχουν ως παρατηρητές στις συνεδριάσεις της συντονιστικής ομάδας της δεξαμενής ταλέντων της ΕΕ. Η εκπροσώπηση δύο συμμετεχόντων από συνδικαλιστικές οργανώσεις και δύο συμμετεχόντων από οργανώσεις εργοδοτών </w:t>
            </w:r>
            <w:r>
              <w:rPr>
                <w:b/>
                <w:i/>
              </w:rPr>
              <w:t>και επαγγελματικές ενώσεις</w:t>
            </w:r>
            <w:r>
              <w:t xml:space="preserve"> διασφαλίζεται από τη συντονιστική ομάδα της δεξαμενής ταλέντων της ΕΕ. Οι εν λόγω εκπρόσωποι υπογράφουν γραπτή δήλωση στην οποία δηλώνουν ότι δεν βρίσκονται σε κατάσταση σύγκρουσης συμφερόντων.</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460</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9 – εδάφιο 4 α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 α.</w:t>
            </w:r>
            <w:r>
              <w:tab/>
            </w:r>
            <w:r>
              <w:rPr>
                <w:b/>
                <w:i/>
              </w:rPr>
              <w:t>Η ομάδα καθοδήγησης θεσπίζει επίσημο μηχανισμό διαβούλευσης με τις συνδικαλιστικές οργανώσεις για τη συλλογή τακτικών παρατηρήσεων σχετικά με τη λειτουργία της δεξαμενής ταλέντων της ΕΕ και τον αντίκτυπό της στην αγορά εργασίας και στις συνθήκες εργασίας.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461</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Άρθρο 10</w:t>
            </w:r>
            <w:r>
              <w:tab/>
            </w:r>
          </w:p>
        </w:tc>
        <w:tc>
          <w:tcPr>
            <w:tcW w:w="4876" w:type="dxa"/>
            <w:tcBorders>
              <w:top w:val="nil"/>
              <w:left w:val="nil"/>
              <w:bottom w:val="nil"/>
              <w:right w:val="nil"/>
            </w:tcBorders>
          </w:tcPr>
          <w:p>
            <w:pPr>
              <w:pStyle w:val="Normal6a"/>
            </w:pPr>
            <w:r>
              <w:rPr>
                <w:b/>
                <w:i/>
              </w:rPr>
              <w:t>διαγράφεται·</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Εθνικά σημεία επαφής της δεξαμενής ταλέντων της ΕΕ</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rPr>
                <w:b/>
                <w:i/>
              </w:rPr>
              <w:t xml:space="preserve"> </w:t>
            </w:r>
            <w:r>
              <w:rPr>
                <w:b/>
                <w:i/>
              </w:rPr>
              <w:t>Κάθε συμμετέχον κράτος μέλος ορίζει εθνικό σημείο επαφής της δεξαμενής ταλέντων της ΕΕ.</w:t>
            </w:r>
            <w:r>
              <w:rPr>
                <w:b/>
                <w:i/>
              </w:rPr>
              <w:t xml:space="preserve"> </w:t>
            </w:r>
            <w:r>
              <w:rPr>
                <w:b/>
                <w:i/>
              </w:rPr>
              <w:t>Τα συμμετέχοντα κράτη μέλη διασφαλίζουν ότι, ως εθνικά σημεία επαφής της δεξαμενής ταλέντων της ΕΕ, ορίζονται αρμόδιες αρχές του τομέα της απασχόλησης και της μετανάστευσης.</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Τα εθνικά σημεία επαφής της δεξαμενής ταλέντων της ΕΕ είναι αρμόδια για:</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α) τη διευκόλυνση της λειτουργίας της πλατφόρμας ΤΠ της δεξαμενής ταλέντων της ΕΕ σε εθνικό επίπεδο σύμφωνα με το άρθρο 5·</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β) τη μεταφορά κενών θέσεων εργασίας στην πλατφόρμα ΤΠ της δεξαμενής ταλέντων της ΕΕ μέσω του ενιαίου συντονισμένου διαύλου και τη διευκόλυνση της αντιστοίχισης των εγγεγραμμένων ατόμων από τρίτες χώρες που αναζητούν εργασία και των εργοδοτών που συμμετέχουν στη δεξαμενή ταλέντων της ΕΕ·</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γ) την κοινοποίηση, σε ετήσια βάση, στη γραμματεία της δεξαμενής ταλέντων της ΕΕ του εθνικού καταλόγου επαγγελμάτων στα οποία διαπιστώνονται ελλείψεις και τυχόν εθνικών προσαρμογών του καταλόγου των επαγγελμάτων στα οποία διαπιστώνονται ελλείψεις σε ολόκληρη την ΕΕ σύμφωνα με το άρθρο 15·</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δ) την τήρηση μητρώου των εργοδοτών που συμμετέχουν στη δεξαμενή ταλέντων της ΕΕ·</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ε) την αναστολή της πρόσβασης στην πλατφόρμα ΤΠ της δεξαμενής ταλέντων της ΕΕ εργοδοτών που συμμετέχουν στη δεξαμενή ταλέντων της ΕΕ και τη διαγραφή των κενών θέσεων εργασίας τους από την πλατφόρμα αυτή, σε περίπτωση κοινοποίησης παραβίασης της σχετικής νομοθεσίας ή πρακτικής σύμφωνα με το άρθρο 13 παράγραφος 3 στα εθνικά σημεία επαφής της δεξαμενής ταλέντων της ΕΕ από τις οικείες εθνικές αρχές που είναι αρμόδιες για την επιβολή της σχετικής νομοθεσίας και πρακτικής·</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στ) την παροχή πληροφοριών στη γραμματεία της δεξαμενής ταλέντων της ΕΕ σχετικά με τις διαδικασίες μετανάστευσης και αναγνώρισης σε εθνικό επίπεδο, μεταξύ άλλων όσον αφορά την εφαρμογή της αρχής της προτίμησης για τους πολίτες της Ένωσης και τα σχετικά δεδομένα για την παρακολούθηση της δεξαμενής ταλέντων της ΕΕ, σύμφωνα με το άρθρο 20·</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ζ) την παροχή πληροφοριών και υπηρεσιών υποστήριξης σε εγγεγραμμένα άτομα από τρίτες χώρες που αναζητούν εργασία και σε εργοδότες που συμμετέχουν στη δεξαμενή ταλέντων της ΕΕ σύμφωνα με το άρθρο 17.</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rPr>
                <w:b/>
                <w:i/>
              </w:rPr>
              <w:t xml:space="preserve"> </w:t>
            </w:r>
            <w:r>
              <w:rPr>
                <w:b/>
                <w:i/>
              </w:rPr>
              <w:t>Τα εθνικά σημεία επαφής της δεξαμενής ταλέντων της ΕΕ από κάθε συμμετέχον κράτος μέλος συγκαλούνται τακτικά από τη γραμματεία της δεξαμενής ταλέντων της ΕΕ στο δίκτυο εθνικών σημείων επαφής της δεξαμενής ταλέντων της ΕΕ για την ανταλλαγή πληροφοριών και βέλτιστων πρακτικών σχετικά με την εφαρμογή του παρόντος κανονισμού.</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462</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10 – 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Κάθε </w:t>
            </w:r>
            <w:r>
              <w:rPr>
                <w:b/>
                <w:i/>
              </w:rPr>
              <w:t>συμμετέχον</w:t>
            </w:r>
            <w:r>
              <w:t xml:space="preserve"> κράτος μέλος ορίζει εθνικό σημείο επαφής της δεξαμενής ταλέντων της ΕΕ. Τα </w:t>
            </w:r>
            <w:r>
              <w:rPr>
                <w:b/>
                <w:i/>
              </w:rPr>
              <w:t>συμμετέχοντα</w:t>
            </w:r>
            <w:r>
              <w:t xml:space="preserve"> κράτη μέλη διασφαλίζουν ότι, ως εθνικά σημεία επαφής της δεξαμενής ταλέντων της ΕΕ, ορίζονται αρμόδιες αρχές του τομέα της απασχόλησης και της μετανάστευσης.</w:t>
            </w:r>
          </w:p>
        </w:tc>
        <w:tc>
          <w:tcPr>
            <w:tcW w:w="4876" w:type="dxa"/>
            <w:tcBorders>
              <w:top w:val="nil"/>
              <w:left w:val="nil"/>
              <w:bottom w:val="nil"/>
              <w:right w:val="nil"/>
            </w:tcBorders>
          </w:tcPr>
          <w:p>
            <w:pPr>
              <w:pStyle w:val="Normal6a"/>
            </w:pPr>
            <w:r>
              <w:t>1.</w:t>
            </w:r>
            <w:r>
              <w:tab/>
            </w:r>
            <w:r>
              <w:t>Κάθε κράτος μέλος ορίζει εθνικό σημείο επαφής της δεξαμενής ταλέντων της ΕΕ. Τα κράτη μέλη διασφαλίζουν ότι, ως εθνικά σημεία επαφής της δεξαμενής ταλέντων της ΕΕ, ορίζονται αρμόδιες αρχές του τομέα της απασχόλησης και της μετανάστευσης</w:t>
            </w:r>
            <w:r>
              <w:rPr>
                <w:b/>
                <w:i/>
              </w:rPr>
              <w:t>, ώστε να βελτιωθούν οι συνέργειες μεταξύ αυτών των αρχών</w:t>
            </w:r>
            <w:r>
              <w:t xml:space="preserve">. </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463</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10 – 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Κάθε </w:t>
            </w:r>
            <w:r>
              <w:rPr>
                <w:b/>
                <w:i/>
              </w:rPr>
              <w:t>συμμετέχον</w:t>
            </w:r>
            <w:r>
              <w:t xml:space="preserve"> κράτος μέλος ορίζει εθνικό σημείο επαφής της δεξαμενής ταλέντων της ΕΕ. Τα </w:t>
            </w:r>
            <w:r>
              <w:rPr>
                <w:b/>
                <w:i/>
              </w:rPr>
              <w:t>συμμετέχοντα</w:t>
            </w:r>
            <w:r>
              <w:t xml:space="preserve"> κράτη μέλη διασφαλίζουν ότι, ως </w:t>
            </w:r>
            <w:r>
              <w:rPr>
                <w:b/>
                <w:i/>
              </w:rPr>
              <w:t>εθνικά σημεία</w:t>
            </w:r>
            <w:r>
              <w:t xml:space="preserve"> επαφής της δεξαμενής ταλέντων της ΕΕ, ορίζονται αρμόδιες αρχές του τομέα της απασχόλησης και της μετανάστευσης.</w:t>
            </w:r>
          </w:p>
        </w:tc>
        <w:tc>
          <w:tcPr>
            <w:tcW w:w="4876" w:type="dxa"/>
            <w:tcBorders>
              <w:top w:val="nil"/>
              <w:left w:val="nil"/>
              <w:bottom w:val="nil"/>
              <w:right w:val="nil"/>
            </w:tcBorders>
          </w:tcPr>
          <w:p>
            <w:pPr>
              <w:pStyle w:val="Normal6a"/>
            </w:pPr>
            <w:r>
              <w:t>1.</w:t>
            </w:r>
            <w:r>
              <w:tab/>
            </w:r>
            <w:r>
              <w:t xml:space="preserve">Κάθε κράτος μέλος ορίζει εθνικό σημείο επαφής της δεξαμενής ταλέντων της ΕΕ. Τα κράτη μέλη διασφαλίζουν ότι, ως </w:t>
            </w:r>
            <w:r>
              <w:rPr>
                <w:b/>
                <w:i/>
              </w:rPr>
              <w:t>μέλη των εθνικών σημείων</w:t>
            </w:r>
            <w:r>
              <w:t xml:space="preserve"> επαφής της δεξαμενής ταλέντων της ΕΕ, ορίζονται αρμόδιες αρχές του τομέα της απασχόλησης και της μετανάστευσης</w:t>
            </w:r>
            <w:r>
              <w:rPr>
                <w:b/>
                <w:i/>
              </w:rPr>
              <w:t>, όπως οι δημόσιες υπηρεσίες απασχόλησης</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464</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10 – 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Κάθε συμμετέχον κράτος μέλος ορίζει εθνικό σημείο επαφής της δεξαμενής ταλέντων της ΕΕ. Τα συμμετέχοντα κράτη μέλη διασφαλίζουν ότι</w:t>
            </w:r>
            <w:r>
              <w:rPr>
                <w:b/>
                <w:i/>
              </w:rPr>
              <w:t>, ως</w:t>
            </w:r>
            <w:r>
              <w:t xml:space="preserve"> εθνικά σημεία επαφής της δεξαμενής ταλέντων της ΕΕ</w:t>
            </w:r>
            <w:r>
              <w:rPr>
                <w:b/>
                <w:i/>
              </w:rPr>
              <w:t>, ορίζονται</w:t>
            </w:r>
            <w:r>
              <w:t xml:space="preserve"> αρμόδιες αρχές του τομέα της απασχόλησης και της μετανάστευσης.</w:t>
            </w:r>
          </w:p>
        </w:tc>
        <w:tc>
          <w:tcPr>
            <w:tcW w:w="4876" w:type="dxa"/>
            <w:tcBorders>
              <w:top w:val="nil"/>
              <w:left w:val="nil"/>
              <w:bottom w:val="nil"/>
              <w:right w:val="nil"/>
            </w:tcBorders>
          </w:tcPr>
          <w:p>
            <w:pPr>
              <w:pStyle w:val="Normal6a"/>
            </w:pPr>
            <w:r>
              <w:t>1.</w:t>
            </w:r>
            <w:r>
              <w:tab/>
            </w:r>
            <w:r>
              <w:t xml:space="preserve">Κάθε συμμετέχον κράτος μέλος ορίζει εθνικό σημείο επαφής της δεξαμενής ταλέντων της ΕΕ. Τα συμμετέχοντα κράτη μέλη διασφαλίζουν ότι </w:t>
            </w:r>
            <w:r>
              <w:rPr>
                <w:b/>
                <w:i/>
              </w:rPr>
              <w:t>στα οικεία</w:t>
            </w:r>
            <w:r>
              <w:t xml:space="preserve"> εθνικά σημεία επαφής της δεξαμενής ταλέντων της ΕΕ </w:t>
            </w:r>
            <w:r>
              <w:rPr>
                <w:b/>
                <w:i/>
              </w:rPr>
              <w:t>διορίζονται</w:t>
            </w:r>
            <w:r>
              <w:t xml:space="preserve"> αρμόδιες αρχές του τομέα της απασχόλησης και της μετανάστευσης.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465</w:t>
      </w:r>
      <w:r>
        <w:rPr>
          <w:rStyle w:val="HideTWBExt"/>
        </w:rPr>
        <w:t>&lt;/NumAm&gt;</w:t>
      </w:r>
    </w:p>
    <w:p>
      <w:pPr>
        <w:pStyle w:val="NormalBold"/>
      </w:pPr>
      <w:r>
        <w:rPr>
          <w:rStyle w:val="HideTWBExt"/>
          <w:b w:val="0"/>
        </w:rPr>
        <w:t>&lt;RepeatBlock-By&gt;</w:t>
      </w:r>
      <w:r>
        <w:rPr>
          <w:rStyle w:val="HideTWBExt"/>
          <w:b w:val="0"/>
        </w:rPr>
        <w:t>&lt;Members&gt;</w:t>
      </w:r>
      <w:r>
        <w:t>Johan Danielsson, 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10 – 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Κάθε συμμετέχον κράτος μέλος ορίζει εθνικό σημείο επαφής της δεξαμενής ταλέντων της ΕΕ</w:t>
            </w:r>
            <w:r>
              <w:rPr>
                <w:b/>
                <w:i/>
              </w:rPr>
              <w:t>.</w:t>
            </w:r>
            <w:r>
              <w:t xml:space="preserve"> </w:t>
            </w:r>
            <w:r>
              <w:rPr>
                <w:b/>
                <w:i/>
              </w:rPr>
              <w:t>Τα συμμετέχοντα κράτη μέλη διασφαλίζουν ότι, ως εθνικά σημεία επαφής της δεξαμενής ταλέντων της ΕΕ, ορίζονται αρμόδιες αρχές του τομέα της απασχόλησης και της μετανάστευσης</w:t>
            </w:r>
            <w:r>
              <w:t>.</w:t>
            </w:r>
          </w:p>
        </w:tc>
        <w:tc>
          <w:tcPr>
            <w:tcW w:w="4876" w:type="dxa"/>
            <w:tcBorders>
              <w:top w:val="nil"/>
              <w:left w:val="nil"/>
              <w:bottom w:val="nil"/>
              <w:right w:val="nil"/>
            </w:tcBorders>
          </w:tcPr>
          <w:p>
            <w:pPr>
              <w:pStyle w:val="Normal6a"/>
            </w:pPr>
            <w:r>
              <w:t>1.</w:t>
            </w:r>
            <w:r>
              <w:tab/>
            </w:r>
            <w:r>
              <w:t>Κάθε συμμετέχον κράτος μέλος ορίζει εθνικό σημείο επαφής της δεξαμενής ταλέντων της ΕΕ</w:t>
            </w:r>
            <w:r>
              <w:rPr>
                <w:b/>
                <w:i/>
              </w:rPr>
              <w:t>, στο οποίο συμμετέχουν οι αρμόδιες αρχές του τομέα της απασχόλησης και της μετανάστευσης, οι δημόσιες υπηρεσίες απασχόλησης, καθώς και οι κοινωνικοί εταίροι σε εθνικό επίπεδο</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466</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10 – παράγραφος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tab/>
            </w:r>
            <w:r>
              <w:rPr>
                <w:b/>
                <w:i/>
              </w:rPr>
              <w:t>Τα εθνικά σημεία επαφής της δεξαμενής ταλέντων της ΕΕ είναι αρμόδια για:</w:t>
            </w:r>
          </w:p>
        </w:tc>
        <w:tc>
          <w:tcPr>
            <w:tcW w:w="4876" w:type="dxa"/>
            <w:tcBorders>
              <w:top w:val="nil"/>
              <w:left w:val="nil"/>
              <w:bottom w:val="nil"/>
              <w:right w:val="nil"/>
            </w:tcBorders>
          </w:tcPr>
          <w:p>
            <w:pPr>
              <w:pStyle w:val="Normal6a"/>
            </w:pPr>
            <w:r>
              <w:rPr>
                <w:b/>
                <w:i/>
              </w:rPr>
              <w:t>διαγράφεται·</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α) τη διευκόλυνση της λειτουργίας της πλατφόρμας ΤΠ της δεξαμενής ταλέντων της ΕΕ σε εθνικό επίπεδο σύμφωνα με το άρθρο 5·</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β) τη μεταφορά κενών θέσεων εργασίας στην πλατφόρμα ΤΠ της δεξαμενής ταλέντων της ΕΕ μέσω του ενιαίου συντονισμένου διαύλου και τη διευκόλυνση της αντιστοίχισης των εγγεγραμμένων ατόμων από τρίτες χώρες που αναζητούν εργασία και των εργοδοτών που συμμετέχουν στη δεξαμενή ταλέντων της ΕΕ·</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γ) την κοινοποίηση, σε ετήσια βάση, στη γραμματεία της δεξαμενής ταλέντων της ΕΕ του εθνικού καταλόγου επαγγελμάτων στα οποία διαπιστώνονται ελλείψεις και τυχόν εθνικών προσαρμογών του καταλόγου των επαγγελμάτων στα οποία διαπιστώνονται ελλείψεις σε ολόκληρη την ΕΕ σύμφωνα με το άρθρο 15·</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δ) την τήρηση μητρώου των εργοδοτών που συμμετέχουν στη δεξαμενή ταλέντων της ΕΕ·</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ε) την αναστολή της πρόσβασης στην πλατφόρμα ΤΠ της δεξαμενής ταλέντων της ΕΕ εργοδοτών που συμμετέχουν στη δεξαμενή ταλέντων της ΕΕ και τη διαγραφή των κενών θέσεων εργασίας τους από την πλατφόρμα αυτή, σε περίπτωση κοινοποίησης παραβίασης της σχετικής νομοθεσίας ή πρακτικής σύμφωνα με το άρθρο 13 παράγραφος 3 στα εθνικά σημεία επαφής της δεξαμενής ταλέντων της ΕΕ από τις οικείες εθνικές αρχές που είναι αρμόδιες για την επιβολή της σχετικής νομοθεσίας και πρακτικής·</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στ) την παροχή πληροφοριών στη γραμματεία της δεξαμενής ταλέντων της ΕΕ σχετικά με τις διαδικασίες μετανάστευσης και αναγνώρισης σε εθνικό επίπεδο, μεταξύ άλλων όσον αφορά την εφαρμογή της αρχής της προτίμησης για τους πολίτες της Ένωσης και τα σχετικά δεδομένα για την παρακολούθηση της δεξαμενής ταλέντων της ΕΕ, σύμφωνα με το άρθρο 20·</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ζ) την παροχή πληροφοριών και υπηρεσιών υποστήριξης σε εγγεγραμμένα άτομα από τρίτες χώρες που αναζητούν εργασία και σε εργοδότες που συμμετέχουν στη δεξαμενή ταλέντων της ΕΕ σύμφωνα με το άρθρο 17.</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467</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10 – παράγραφος 2 – στοιχείο 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β)</w:t>
            </w:r>
            <w:r>
              <w:tab/>
            </w:r>
            <w:r>
              <w:t xml:space="preserve">τη μεταφορά </w:t>
            </w:r>
            <w:r>
              <w:rPr>
                <w:b/>
                <w:i/>
              </w:rPr>
              <w:t>κενών θέσεων εργασίας</w:t>
            </w:r>
            <w:r>
              <w:t xml:space="preserve"> στην πλατφόρμα ΤΠ της δεξαμενής ταλέντων της ΕΕ μέσω του ενιαίου συντονισμένου διαύλου και τη διευκόλυνση της αντιστοίχισης των εγγεγραμμένων ατόμων από τρίτες χώρες που αναζητούν εργασία και των εργοδοτών που συμμετέχουν στη δεξαμενή ταλέντων της ΕΕ·</w:t>
            </w:r>
          </w:p>
        </w:tc>
        <w:tc>
          <w:tcPr>
            <w:tcW w:w="4876" w:type="dxa"/>
            <w:tcBorders>
              <w:top w:val="nil"/>
              <w:left w:val="nil"/>
              <w:bottom w:val="nil"/>
              <w:right w:val="nil"/>
            </w:tcBorders>
          </w:tcPr>
          <w:p>
            <w:pPr>
              <w:pStyle w:val="Normal6a"/>
            </w:pPr>
            <w:r>
              <w:t>β)</w:t>
            </w:r>
            <w:r>
              <w:tab/>
            </w:r>
            <w:r>
              <w:t xml:space="preserve">τη μεταφορά στην πλατφόρμα ΤΠ της δεξαμενής ταλέντων της ΕΕ </w:t>
            </w:r>
            <w:r>
              <w:rPr>
                <w:b/>
                <w:i/>
              </w:rPr>
              <w:t>όλων των προφίλ εργοδοτών και των κενών θέσεων εργασίας που εμπίπτουν στον κατάλογο των επαγγελμάτων στα οποία διαπιστώνονται ελλείψεις σε επίπεδο ΕΕ, ο οποίος ορίζεται στο άρθρο 14, και των εθνικών προσαρμογών του εν λόγω καταλόγου σύμφωνα με το άρθρο 15 παράγραφος 1,</w:t>
            </w:r>
            <w:r>
              <w:t xml:space="preserve"> μέσω του ενιαίου συντονισμένου διαύλου</w:t>
            </w:r>
            <w:r>
              <w:rPr>
                <w:b/>
                <w:i/>
              </w:rPr>
              <w:t>,</w:t>
            </w:r>
            <w:r>
              <w:t xml:space="preserve"> και τη διευκόλυνση της αντιστοίχισης </w:t>
            </w:r>
            <w:r>
              <w:rPr>
                <w:b/>
                <w:i/>
              </w:rPr>
              <w:t>μεταξύ</w:t>
            </w:r>
            <w:r>
              <w:t xml:space="preserve"> των εγγεγραμμένων ατόμων από τρίτες χώρες που αναζητούν εργασία και των εργοδοτών που συμμετέχουν στη δεξαμενή ταλέντων της ΕΕ·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468</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10 – παράγραφος 2 – στοιχείο 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β)</w:t>
            </w:r>
            <w:r>
              <w:tab/>
            </w:r>
            <w:r>
              <w:t xml:space="preserve">τη μεταφορά κενών θέσεων εργασίας στην πλατφόρμα ΤΠ της δεξαμενής ταλέντων της ΕΕ </w:t>
            </w:r>
            <w:r>
              <w:rPr>
                <w:b/>
                <w:i/>
              </w:rPr>
              <w:t>μέσω του ενιαίου συντονισμένου διαύλου</w:t>
            </w:r>
            <w:r>
              <w:t xml:space="preserve"> και τη διευκόλυνση της αντιστοίχισης των εγγεγραμμένων ατόμων από τρίτες χώρες που αναζητούν εργασία και των </w:t>
            </w:r>
            <w:r>
              <w:rPr>
                <w:b/>
                <w:i/>
              </w:rPr>
              <w:t>εργοδοτών</w:t>
            </w:r>
            <w:r>
              <w:t xml:space="preserve"> που συμμετέχουν στη δεξαμενή ταλέντων της ΕΕ·</w:t>
            </w:r>
          </w:p>
        </w:tc>
        <w:tc>
          <w:tcPr>
            <w:tcW w:w="4876" w:type="dxa"/>
            <w:tcBorders>
              <w:top w:val="nil"/>
              <w:left w:val="nil"/>
              <w:bottom w:val="nil"/>
              <w:right w:val="nil"/>
            </w:tcBorders>
          </w:tcPr>
          <w:p>
            <w:pPr>
              <w:pStyle w:val="Normal6a"/>
            </w:pPr>
            <w:r>
              <w:t>β)</w:t>
            </w:r>
            <w:r>
              <w:tab/>
            </w:r>
            <w:r>
              <w:t>τη μεταφορά κενών θέσεων εργασίας στην πλατφόρμα ΤΠ της δεξαμενής ταλέντων της ΕΕ</w:t>
            </w:r>
            <w:r>
              <w:rPr>
                <w:b/>
                <w:i/>
              </w:rPr>
              <w:t>, όπως ορίζεται στο άρθρο 13,</w:t>
            </w:r>
            <w:r>
              <w:t xml:space="preserve"> και τη διευκόλυνση της αντιστοίχισης </w:t>
            </w:r>
            <w:r>
              <w:rPr>
                <w:b/>
                <w:i/>
              </w:rPr>
              <w:t>μεταξύ</w:t>
            </w:r>
            <w:r>
              <w:t xml:space="preserve"> των εγγεγραμμένων ατόμων από τρίτες χώρες που αναζητούν εργασία</w:t>
            </w:r>
            <w:r>
              <w:rPr>
                <w:b/>
                <w:i/>
              </w:rPr>
              <w:t>, των εργοδοτών</w:t>
            </w:r>
            <w:r>
              <w:t xml:space="preserve"> και των </w:t>
            </w:r>
            <w:r>
              <w:rPr>
                <w:b/>
                <w:i/>
              </w:rPr>
              <w:t>μεσαζόντων</w:t>
            </w:r>
            <w:r>
              <w:t xml:space="preserve"> που συμμετέχουν στη δεξαμενή ταλέντων της ΕΕ·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469</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10 – παράγραφος 2 – στοιχείο γ</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γ)</w:t>
            </w:r>
            <w:r>
              <w:tab/>
            </w:r>
            <w:r>
              <w:t>την κοινοποίηση, σε ετήσια βάση, στη γραμματεία της δεξαμενής ταλέντων της ΕΕ του εθνικού καταλόγου επαγγελμάτων στα οποία διαπιστώνονται ελλείψεις και τυχόν εθνικών προσαρμογών του καταλόγου των επαγγελμάτων στα οποία διαπιστώνονται ελλείψεις σε ολόκληρη την ΕΕ σύμφωνα με το άρθρο 15·</w:t>
            </w:r>
          </w:p>
        </w:tc>
        <w:tc>
          <w:tcPr>
            <w:tcW w:w="4876" w:type="dxa"/>
            <w:tcBorders>
              <w:top w:val="nil"/>
              <w:left w:val="nil"/>
              <w:bottom w:val="nil"/>
              <w:right w:val="nil"/>
            </w:tcBorders>
          </w:tcPr>
          <w:p>
            <w:pPr>
              <w:pStyle w:val="Normal6a"/>
            </w:pPr>
            <w:r>
              <w:t>γ)</w:t>
            </w:r>
            <w:r>
              <w:tab/>
            </w:r>
            <w:r>
              <w:t xml:space="preserve">την κοινοποίηση, σε ετήσια βάση, </w:t>
            </w:r>
            <w:r>
              <w:rPr>
                <w:b/>
                <w:i/>
              </w:rPr>
              <w:t>ύστερα από διαβούλευση με τους εθνικούς κοινωνικούς εταίρους,</w:t>
            </w:r>
            <w:r>
              <w:t xml:space="preserve"> στη γραμματεία της δεξαμενής ταλέντων της ΕΕ του εθνικού καταλόγου επαγγελμάτων στα οποία διαπιστώνονται ελλείψεις και τυχόν εθνικών προσαρμογών του καταλόγου των επαγγελμάτων στα οποία διαπιστώνονται ελλείψεις σε ολόκληρη την ΕΕ σύμφωνα με το άρθρο 15·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470</w:t>
      </w:r>
      <w:r>
        <w:rPr>
          <w:rStyle w:val="HideTWBExt"/>
        </w:rPr>
        <w:t>&lt;/NumAm&gt;</w:t>
      </w:r>
    </w:p>
    <w:p>
      <w:pPr>
        <w:pStyle w:val="NormalBold"/>
      </w:pPr>
      <w:r>
        <w:rPr>
          <w:rStyle w:val="HideTWBExt"/>
          <w:b w:val="0"/>
        </w:rPr>
        <w:t>&lt;RepeatBlock-By&gt;</w:t>
      </w:r>
      <w:r>
        <w:rPr>
          <w:rStyle w:val="HideTWBExt"/>
          <w:b w:val="0"/>
        </w:rPr>
        <w:t>&lt;Members&gt;</w:t>
      </w:r>
      <w:r>
        <w:t>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10 – παράγραφος 2 – στοιχείο γ</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γ)</w:t>
            </w:r>
            <w:r>
              <w:tab/>
            </w:r>
            <w:r>
              <w:t>την κοινοποίηση</w:t>
            </w:r>
            <w:r>
              <w:rPr>
                <w:b/>
                <w:i/>
              </w:rPr>
              <w:t>, σε ετήσια βάση,</w:t>
            </w:r>
            <w:r>
              <w:t xml:space="preserve"> στη γραμματεία της δεξαμενής ταλέντων της ΕΕ του εθνικού καταλόγου επαγγελμάτων στα οποία διαπιστώνονται ελλείψεις </w:t>
            </w:r>
            <w:r>
              <w:rPr>
                <w:b/>
                <w:i/>
              </w:rPr>
              <w:t>και τυχόν εθνικών προσαρμογών του καταλόγου των επαγγελμάτων στα οποία διαπιστώνονται ελλείψεις σε ολόκληρη την ΕΕ</w:t>
            </w:r>
            <w:r>
              <w:t xml:space="preserve"> σύμφωνα με το άρθρο 15·</w:t>
            </w:r>
          </w:p>
        </w:tc>
        <w:tc>
          <w:tcPr>
            <w:tcW w:w="4876" w:type="dxa"/>
            <w:tcBorders>
              <w:top w:val="nil"/>
              <w:left w:val="nil"/>
              <w:bottom w:val="nil"/>
              <w:right w:val="nil"/>
            </w:tcBorders>
          </w:tcPr>
          <w:p>
            <w:pPr>
              <w:pStyle w:val="Normal6a"/>
            </w:pPr>
            <w:r>
              <w:t>γ)</w:t>
            </w:r>
            <w:r>
              <w:tab/>
            </w:r>
            <w:r>
              <w:t xml:space="preserve">την κοινοποίηση στη γραμματεία της δεξαμενής ταλέντων της ΕΕ του εθνικού καταλόγου επαγγελμάτων στα οποία διαπιστώνονται ελλείψεις </w:t>
            </w:r>
            <w:r>
              <w:rPr>
                <w:b/>
                <w:i/>
              </w:rPr>
              <w:t>μία φορά ετησίως</w:t>
            </w:r>
            <w:r>
              <w:t xml:space="preserve"> σύμφωνα με το άρθρο 15·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471</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10 – παράγραφος 2 – στοιχείο γ</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γ)</w:t>
            </w:r>
            <w:r>
              <w:tab/>
            </w:r>
            <w:r>
              <w:t xml:space="preserve">την κοινοποίηση, </w:t>
            </w:r>
            <w:r>
              <w:rPr>
                <w:b/>
                <w:i/>
              </w:rPr>
              <w:t>σε ετήσια βάση,</w:t>
            </w:r>
            <w:r>
              <w:t xml:space="preserve"> στη γραμματεία της δεξαμενής ταλέντων της ΕΕ του εθνικού καταλόγου επαγγελμάτων στα οποία διαπιστώνονται ελλείψεις και τυχόν εθνικών προσαρμογών του καταλόγου των επαγγελμάτων στα οποία διαπιστώνονται ελλείψεις σε ολόκληρη την ΕΕ σύμφωνα με το άρθρο 15·</w:t>
            </w:r>
          </w:p>
        </w:tc>
        <w:tc>
          <w:tcPr>
            <w:tcW w:w="4876" w:type="dxa"/>
            <w:tcBorders>
              <w:top w:val="nil"/>
              <w:left w:val="nil"/>
              <w:bottom w:val="nil"/>
              <w:right w:val="nil"/>
            </w:tcBorders>
          </w:tcPr>
          <w:p>
            <w:pPr>
              <w:pStyle w:val="Normal6a"/>
            </w:pPr>
            <w:r>
              <w:t>γ)</w:t>
            </w:r>
            <w:r>
              <w:tab/>
            </w:r>
            <w:r>
              <w:t>την κοινοποίηση, στη γραμματεία της δεξαμενής ταλέντων της ΕΕ</w:t>
            </w:r>
            <w:r>
              <w:rPr>
                <w:b/>
                <w:i/>
              </w:rPr>
              <w:t>,</w:t>
            </w:r>
            <w:r>
              <w:t xml:space="preserve"> του εθνικού καταλόγου επαγγελμάτων στα οποία διαπιστώνονται ελλείψεις και τυχόν εθνικών προσαρμογών του καταλόγου των επαγγελμάτων στα οποία διαπιστώνονται ελλείψεις σε ολόκληρη την ΕΕ σύμφωνα με το άρθρο 15</w:t>
            </w:r>
            <w:r>
              <w:rPr>
                <w:b/>
                <w:i/>
              </w:rPr>
              <w:t>, κάθε φορά που γίνονται αλλαγές και τουλάχιστον ετησίως</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472</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10 – παράγραφος 2 – στοιχείο γ</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γ)</w:t>
            </w:r>
            <w:r>
              <w:tab/>
            </w:r>
            <w:r>
              <w:t>την κοινοποίηση, σε ετήσια βάση, στη γραμματεία της δεξαμενής ταλέντων της ΕΕ του εθνικού καταλόγου επαγγελμάτων στα οποία διαπιστώνονται ελλείψεις και τυχόν εθνικών προσαρμογών του καταλόγου των επαγγελμάτων στα οποία διαπιστώνονται ελλείψεις σε ολόκληρη την ΕΕ σύμφωνα με το άρθρο 15·</w:t>
            </w:r>
          </w:p>
        </w:tc>
        <w:tc>
          <w:tcPr>
            <w:tcW w:w="4876" w:type="dxa"/>
            <w:tcBorders>
              <w:top w:val="nil"/>
              <w:left w:val="nil"/>
              <w:bottom w:val="nil"/>
              <w:right w:val="nil"/>
            </w:tcBorders>
          </w:tcPr>
          <w:p>
            <w:pPr>
              <w:pStyle w:val="Normal6a"/>
            </w:pPr>
            <w:r>
              <w:t>γ)</w:t>
            </w:r>
            <w:r>
              <w:tab/>
            </w:r>
            <w:r>
              <w:t xml:space="preserve">την κοινοποίηση, </w:t>
            </w:r>
            <w:r>
              <w:rPr>
                <w:b/>
                <w:i/>
              </w:rPr>
              <w:t>τουλάχιστον</w:t>
            </w:r>
            <w:r>
              <w:t xml:space="preserve"> σε ετήσια βάση, στη γραμματεία της δεξαμενής ταλέντων της ΕΕ του εθνικού καταλόγου επαγγελμάτων στα οποία διαπιστώνονται ελλείψεις και τυχόν εθνικών προσαρμογών του καταλόγου των επαγγελμάτων στα οποία διαπιστώνονται ελλείψεις σε ολόκληρη την ΕΕ σύμφωνα με το άρθρο 15·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473</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10 – παράγραφος 2 – στοιχείο γ</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γ)</w:t>
            </w:r>
            <w:r>
              <w:tab/>
            </w:r>
            <w:r>
              <w:t>την κοινοποίηση</w:t>
            </w:r>
            <w:r>
              <w:rPr>
                <w:b/>
                <w:i/>
              </w:rPr>
              <w:t>, σε ετήσια βάση,</w:t>
            </w:r>
            <w:r>
              <w:t xml:space="preserve"> στη γραμματεία της δεξαμενής ταλέντων της ΕΕ του εθνικού καταλόγου επαγγελμάτων στα οποία διαπιστώνονται ελλείψεις και τυχόν εθνικών προσαρμογών του καταλόγου των επαγγελμάτων στα οποία διαπιστώνονται ελλείψεις σε ολόκληρη την ΕΕ σύμφωνα με το άρθρο 15·</w:t>
            </w:r>
          </w:p>
        </w:tc>
        <w:tc>
          <w:tcPr>
            <w:tcW w:w="4876" w:type="dxa"/>
            <w:tcBorders>
              <w:top w:val="nil"/>
              <w:left w:val="nil"/>
              <w:bottom w:val="nil"/>
              <w:right w:val="nil"/>
            </w:tcBorders>
          </w:tcPr>
          <w:p>
            <w:pPr>
              <w:pStyle w:val="Normal6a"/>
            </w:pPr>
            <w:r>
              <w:t>γ)</w:t>
            </w:r>
            <w:r>
              <w:tab/>
            </w:r>
            <w:r>
              <w:t>την κοινοποίηση στη γραμματεία της δεξαμενής ταλέντων της ΕΕ του εθνικού καταλόγου επαγγελμάτων στα οποία διαπιστώνονται ελλείψεις και τυχόν εθνικών προσαρμογών του καταλόγου των επαγγελμάτων στα οποία διαπιστώνονται ελλείψεις σε ολόκληρη την ΕΕ σύμφωνα με το άρθρο 15·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474</w:t>
      </w:r>
      <w:r>
        <w:rPr>
          <w:rStyle w:val="HideTWBExt"/>
        </w:rPr>
        <w:t>&lt;/NumAm&gt;</w:t>
      </w:r>
    </w:p>
    <w:p>
      <w:pPr>
        <w:pStyle w:val="NormalBold"/>
      </w:pPr>
      <w:r>
        <w:rPr>
          <w:rStyle w:val="HideTWBExt"/>
          <w:b w:val="0"/>
        </w:rPr>
        <w:t>&lt;RepeatBlock-By&gt;</w:t>
      </w:r>
      <w:r>
        <w:rPr>
          <w:rStyle w:val="HideTWBExt"/>
          <w:b w:val="0"/>
        </w:rPr>
        <w:t>&lt;Members&gt;</w:t>
      </w:r>
      <w:r>
        <w:t>Johan Danielsson, 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10 – παράγραφος 2 – στοιχείο δ</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δ)</w:t>
            </w:r>
            <w:r>
              <w:tab/>
            </w:r>
            <w:r>
              <w:t>την τήρηση μητρώου των εργοδοτών που συμμετέχουν στη δεξαμενή ταλέντων της ΕΕ·</w:t>
            </w:r>
          </w:p>
        </w:tc>
        <w:tc>
          <w:tcPr>
            <w:tcW w:w="4876" w:type="dxa"/>
            <w:tcBorders>
              <w:top w:val="nil"/>
              <w:left w:val="nil"/>
              <w:bottom w:val="nil"/>
              <w:right w:val="nil"/>
            </w:tcBorders>
          </w:tcPr>
          <w:p>
            <w:pPr>
              <w:pStyle w:val="Normal6a"/>
            </w:pPr>
            <w:r>
              <w:t>δ)</w:t>
            </w:r>
            <w:r>
              <w:tab/>
            </w:r>
            <w:r>
              <w:t xml:space="preserve">την </w:t>
            </w:r>
            <w:r>
              <w:rPr>
                <w:b/>
                <w:i/>
              </w:rPr>
              <w:t>εξακρίβωση της συμμόρφωσης με τις απαιτήσεις εγγραφής και συμμετοχής, καθώς και την</w:t>
            </w:r>
            <w:r>
              <w:t xml:space="preserve"> τήρηση μητρώου των εργοδοτών που συμμετέχουν στη δεξαμενή ταλέντων της ΕΕ </w:t>
            </w:r>
            <w:r>
              <w:rPr>
                <w:b/>
                <w:i/>
              </w:rPr>
              <w:t>και την επίβλεψη της ποιότητας των κενών θέσεων εργασίας, συμπεριλαμβανομένης της διάταξης που προβλέπεται στο άρθρο 13 παράγραφος 3</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475</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10 – παράγραφος 2 – στοιχείο δ</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δ)</w:t>
            </w:r>
            <w:r>
              <w:tab/>
            </w:r>
            <w:r>
              <w:t>την τήρηση μητρώου των εργοδοτών που συμμετέχουν στη δεξαμενή ταλέντων της ΕΕ·</w:t>
            </w:r>
          </w:p>
        </w:tc>
        <w:tc>
          <w:tcPr>
            <w:tcW w:w="4876" w:type="dxa"/>
            <w:tcBorders>
              <w:top w:val="nil"/>
              <w:left w:val="nil"/>
              <w:bottom w:val="nil"/>
              <w:right w:val="nil"/>
            </w:tcBorders>
          </w:tcPr>
          <w:p>
            <w:pPr>
              <w:pStyle w:val="Normal6a"/>
            </w:pPr>
            <w:r>
              <w:t>δ)</w:t>
            </w:r>
            <w:r>
              <w:tab/>
            </w:r>
            <w:r>
              <w:t xml:space="preserve">την </w:t>
            </w:r>
            <w:r>
              <w:rPr>
                <w:b/>
                <w:i/>
              </w:rPr>
              <w:t>εξακρίβωση της συμμόρφωσης με τις απαιτήσεις εγγραφής και συμμετοχής, καθώς και την</w:t>
            </w:r>
            <w:r>
              <w:t xml:space="preserve"> τήρηση </w:t>
            </w:r>
            <w:r>
              <w:rPr>
                <w:b/>
                <w:i/>
              </w:rPr>
              <w:t>δημόσιου</w:t>
            </w:r>
            <w:r>
              <w:t xml:space="preserve"> μητρώου των εργοδοτών που συμμετέχουν στη δεξαμενή ταλέντων της ΕΕ·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476</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10 – παράγραφος 2 – στοιχείο δ</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δ)</w:t>
            </w:r>
            <w:r>
              <w:tab/>
            </w:r>
            <w:r>
              <w:t>την τήρηση μητρώου των εργοδοτών που συμμετέχουν στη δεξαμενή ταλέντων της ΕΕ·</w:t>
            </w:r>
          </w:p>
        </w:tc>
        <w:tc>
          <w:tcPr>
            <w:tcW w:w="4876" w:type="dxa"/>
            <w:tcBorders>
              <w:top w:val="nil"/>
              <w:left w:val="nil"/>
              <w:bottom w:val="nil"/>
              <w:right w:val="nil"/>
            </w:tcBorders>
          </w:tcPr>
          <w:p>
            <w:pPr>
              <w:pStyle w:val="Normal6a"/>
            </w:pPr>
            <w:r>
              <w:t>δ)</w:t>
            </w:r>
            <w:r>
              <w:tab/>
            </w:r>
            <w:r>
              <w:rPr>
                <w:b/>
                <w:i/>
              </w:rPr>
              <w:t>Τον έλεγχο και την έγκριση εργοδοτών και μεσαζόντων σύμφωνα με το άρθρο 13 και</w:t>
            </w:r>
            <w:r>
              <w:t xml:space="preserve"> την τήρηση </w:t>
            </w:r>
            <w:r>
              <w:rPr>
                <w:b/>
                <w:i/>
              </w:rPr>
              <w:t>δημόσιου</w:t>
            </w:r>
            <w:r>
              <w:t xml:space="preserve"> μητρώου των </w:t>
            </w:r>
            <w:r>
              <w:rPr>
                <w:b/>
                <w:i/>
              </w:rPr>
              <w:t>εγκεκριμένων</w:t>
            </w:r>
            <w:r>
              <w:t xml:space="preserve"> εργοδοτών </w:t>
            </w:r>
            <w:r>
              <w:rPr>
                <w:b/>
                <w:i/>
              </w:rPr>
              <w:t>και μεσαζόντων</w:t>
            </w:r>
            <w:r>
              <w:t xml:space="preserve"> που συμμετέχουν στη δεξαμενή ταλέντων της ΕΕ·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477</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10 – παράγραφος 2 – στοιχείο δ</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δ)</w:t>
            </w:r>
            <w:r>
              <w:tab/>
            </w:r>
            <w:r>
              <w:t>την τήρηση μητρώου των εργοδοτών που συμμετέχουν στη δεξαμενή ταλέντων της ΕΕ·</w:t>
            </w:r>
          </w:p>
        </w:tc>
        <w:tc>
          <w:tcPr>
            <w:tcW w:w="4876" w:type="dxa"/>
            <w:tcBorders>
              <w:top w:val="nil"/>
              <w:left w:val="nil"/>
              <w:bottom w:val="nil"/>
              <w:right w:val="nil"/>
            </w:tcBorders>
          </w:tcPr>
          <w:p>
            <w:pPr>
              <w:pStyle w:val="Normal6a"/>
            </w:pPr>
            <w:r>
              <w:t>δ)</w:t>
            </w:r>
            <w:r>
              <w:tab/>
            </w:r>
            <w:r>
              <w:t xml:space="preserve">την </w:t>
            </w:r>
            <w:r>
              <w:rPr>
                <w:b/>
                <w:i/>
              </w:rPr>
              <w:t>εξακρίβωση της συμμόρφωσης με τις απαιτήσεις εγγραφής και συμμετοχής, καθώς και την</w:t>
            </w:r>
            <w:r>
              <w:t xml:space="preserve"> τήρηση </w:t>
            </w:r>
            <w:r>
              <w:rPr>
                <w:b/>
                <w:i/>
              </w:rPr>
              <w:t>δημόσιου</w:t>
            </w:r>
            <w:r>
              <w:t xml:space="preserve"> μητρώου των εργοδοτών που συμμετέχουν στη δεξαμενή ταλέντων της ΕΕ·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478</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10 – παράγραφος 2 – στοιχείο δ</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δ)</w:t>
            </w:r>
            <w:r>
              <w:tab/>
            </w:r>
            <w:r>
              <w:t>την τήρηση μητρώου των εργοδοτών που συμμετέχουν στη δεξαμενή ταλέντων της ΕΕ·</w:t>
            </w:r>
          </w:p>
        </w:tc>
        <w:tc>
          <w:tcPr>
            <w:tcW w:w="4876" w:type="dxa"/>
            <w:tcBorders>
              <w:top w:val="nil"/>
              <w:left w:val="nil"/>
              <w:bottom w:val="nil"/>
              <w:right w:val="nil"/>
            </w:tcBorders>
          </w:tcPr>
          <w:p>
            <w:pPr>
              <w:pStyle w:val="Normal6a"/>
            </w:pPr>
            <w:r>
              <w:t>δ)</w:t>
            </w:r>
            <w:r>
              <w:tab/>
            </w:r>
            <w:r>
              <w:t xml:space="preserve">την τήρηση μητρώου των εργοδοτών που συμμετέχουν στη δεξαμενή ταλέντων της ΕΕ </w:t>
            </w:r>
            <w:r>
              <w:rPr>
                <w:b/>
                <w:i/>
              </w:rPr>
              <w:t>με βάση τα προφίλ των εγγεγραμμένων εργοδοτών στην πλατφόρμα ΤΠ της δεξαμενής ταλέντων της ΕΕ</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479</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10 – παράγραφος 2 – στοιχείο ε</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ε)</w:t>
            </w:r>
            <w:r>
              <w:tab/>
            </w:r>
            <w:r>
              <w:t xml:space="preserve">την </w:t>
            </w:r>
            <w:r>
              <w:rPr>
                <w:b/>
                <w:i/>
              </w:rPr>
              <w:t>αναστολή</w:t>
            </w:r>
            <w:r>
              <w:t xml:space="preserve"> της πρόσβασης στην πλατφόρμα ΤΠ της δεξαμενής ταλέντων της ΕΕ εργοδοτών που συμμετέχουν στη δεξαμενή ταλέντων της ΕΕ και τη διαγραφή των κενών θέσεων εργασίας τους από την πλατφόρμα αυτή, σε περίπτωση κοινοποίησης παραβίασης </w:t>
            </w:r>
            <w:r>
              <w:rPr>
                <w:b/>
                <w:i/>
              </w:rPr>
              <w:t>της</w:t>
            </w:r>
            <w:r>
              <w:t xml:space="preserve"> σχετικής νομοθεσίας ή πρακτικής σύμφωνα με το άρθρο 13 παράγραφος 3 στα εθνικά σημεία επαφής της δεξαμενής ταλέντων της ΕΕ από τις οικείες εθνικές αρχές που είναι αρμόδιες για την επιβολή της σχετικής νομοθεσίας και πρακτικής·</w:t>
            </w:r>
          </w:p>
        </w:tc>
        <w:tc>
          <w:tcPr>
            <w:tcW w:w="4876" w:type="dxa"/>
            <w:tcBorders>
              <w:top w:val="nil"/>
              <w:left w:val="nil"/>
              <w:bottom w:val="nil"/>
              <w:right w:val="nil"/>
            </w:tcBorders>
          </w:tcPr>
          <w:p>
            <w:pPr>
              <w:pStyle w:val="Normal6a"/>
            </w:pPr>
            <w:r>
              <w:t>ε)</w:t>
            </w:r>
            <w:r>
              <w:tab/>
            </w:r>
            <w:r>
              <w:t xml:space="preserve">την </w:t>
            </w:r>
            <w:r>
              <w:rPr>
                <w:b/>
                <w:i/>
              </w:rPr>
              <w:t>απαγόρευση</w:t>
            </w:r>
            <w:r>
              <w:t xml:space="preserve"> της πρόσβασης στην πλατφόρμα ΤΠ της δεξαμενής ταλέντων της ΕΕ εργοδοτών που συμμετέχουν στη δεξαμενή ταλέντων της ΕΕ και τη διαγραφή των κενών θέσεων εργασίας τους από την πλατφόρμα αυτή, σε περίπτωση κοινοποίησης παραβίασης </w:t>
            </w:r>
            <w:r>
              <w:rPr>
                <w:b/>
                <w:i/>
              </w:rPr>
              <w:t>των ισχυόντων προτύπων εργασίας που απορρέουν από συλλογικές συμβάσεις εργασίας και της εθνικής και ενωσιακής</w:t>
            </w:r>
            <w:r>
              <w:t xml:space="preserve"> σχετικής νομοθεσίας ή πρακτικής σύμφωνα με το άρθρο 13 παράγραφος 3 στα εθνικά σημεία επαφής της δεξαμενής ταλέντων της ΕΕ από τις οικείες εθνικές αρχές που είναι αρμόδιες για την επιβολή της σχετικής νομοθεσίας και πρακτικής·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480</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10 – παράγραφος 2 – στοιχείο ε</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ε)</w:t>
            </w:r>
            <w:r>
              <w:tab/>
            </w:r>
            <w:r>
              <w:t>την αναστολή της πρόσβασης στην πλατφόρμα ΤΠ της δεξαμενής ταλέντων της ΕΕ εργοδοτών που συμμετέχουν στη δεξαμενή ταλέντων της ΕΕ και τη διαγραφή των κενών θέσεων εργασίας τους από την πλατφόρμα αυτή, σε περίπτωση κοινοποίησης παραβίασης της σχετικής νομοθεσίας ή πρακτικής σύμφωνα με το άρθρο 13 παράγραφος 3 στα εθνικά σημεία επαφής της δεξαμενής ταλέντων της ΕΕ από τις οικείες εθνικές αρχές που είναι αρμόδιες για την επιβολή της σχετικής νομοθεσίας και πρακτικής·</w:t>
            </w:r>
          </w:p>
        </w:tc>
        <w:tc>
          <w:tcPr>
            <w:tcW w:w="4876" w:type="dxa"/>
            <w:tcBorders>
              <w:top w:val="nil"/>
              <w:left w:val="nil"/>
              <w:bottom w:val="nil"/>
              <w:right w:val="nil"/>
            </w:tcBorders>
          </w:tcPr>
          <w:p>
            <w:pPr>
              <w:pStyle w:val="Normal6a"/>
            </w:pPr>
            <w:r>
              <w:t>ε)</w:t>
            </w:r>
            <w:r>
              <w:tab/>
            </w:r>
            <w:r>
              <w:t xml:space="preserve">την αναστολή της πρόσβασης στην πλατφόρμα ΤΠ της δεξαμενής ταλέντων της ΕΕ εργοδοτών που συμμετέχουν στη δεξαμενή ταλέντων της ΕΕ και τη διαγραφή των κενών θέσεων εργασίας τους από την πλατφόρμα αυτή, σε περίπτωση κοινοποίησης παραβίασης της σχετικής νομοθεσίας ή πρακτικής σύμφωνα με το άρθρο 13 παράγραφος 3 στα εθνικά σημεία επαφής της δεξαμενής ταλέντων της ΕΕ από τις οικείες εθνικές αρχές που είναι αρμόδιες για την επιβολή της σχετικής </w:t>
            </w:r>
            <w:r>
              <w:rPr>
                <w:b/>
                <w:i/>
              </w:rPr>
              <w:t>εθνικής</w:t>
            </w:r>
            <w:r>
              <w:t xml:space="preserve"> νομοθεσίας και πρακτικής</w:t>
            </w:r>
            <w:r>
              <w:rPr>
                <w:b/>
                <w:i/>
              </w:rPr>
              <w:t>, τηρουμένης της αρχής της αναλογικότητας</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481</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10 – παράγραφος 2 – στοιχείο ε</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ε)</w:t>
            </w:r>
            <w:r>
              <w:tab/>
            </w:r>
            <w:r>
              <w:t xml:space="preserve">την </w:t>
            </w:r>
            <w:r>
              <w:rPr>
                <w:b/>
                <w:i/>
              </w:rPr>
              <w:t>αναστολή</w:t>
            </w:r>
            <w:r>
              <w:t xml:space="preserve"> της πρόσβασης </w:t>
            </w:r>
            <w:r>
              <w:rPr>
                <w:b/>
                <w:i/>
              </w:rPr>
              <w:t>στην πλατφόρμα ΤΠ της δεξαμενής ταλέντων της ΕΕ εργοδοτών</w:t>
            </w:r>
            <w:r>
              <w:t xml:space="preserve"> που συμμετέχουν στη δεξαμενή ταλέντων της ΕΕ και τη διαγραφή των κενών θέσεων εργασίας τους από την πλατφόρμα </w:t>
            </w:r>
            <w:r>
              <w:rPr>
                <w:b/>
                <w:i/>
              </w:rPr>
              <w:t>αυτή</w:t>
            </w:r>
            <w:r>
              <w:t xml:space="preserve">, σε περίπτωση </w:t>
            </w:r>
            <w:r>
              <w:rPr>
                <w:b/>
                <w:i/>
              </w:rPr>
              <w:t>κοινοποίησης παραβίασης</w:t>
            </w:r>
            <w:r>
              <w:t xml:space="preserve"> της σχετικής νομοθεσίας </w:t>
            </w:r>
            <w:r>
              <w:rPr>
                <w:b/>
                <w:i/>
              </w:rPr>
              <w:t>ή</w:t>
            </w:r>
            <w:r>
              <w:t xml:space="preserve"> πρακτικής σύμφωνα με το άρθρο 13 παράγραφος 3 </w:t>
            </w:r>
            <w:r>
              <w:rPr>
                <w:b/>
                <w:i/>
              </w:rPr>
              <w:t>στα εθνικά σημεία επαφής της δεξαμενής ταλέντων της ΕΕ</w:t>
            </w:r>
            <w:r>
              <w:t xml:space="preserve"> από τις </w:t>
            </w:r>
            <w:r>
              <w:rPr>
                <w:b/>
                <w:i/>
              </w:rPr>
              <w:t>οικείες</w:t>
            </w:r>
            <w:r>
              <w:t xml:space="preserve"> εθνικές αρχές που είναι αρμόδιες για την επιβολή της σχετικής νομοθεσίας και πρακτικής·</w:t>
            </w:r>
          </w:p>
        </w:tc>
        <w:tc>
          <w:tcPr>
            <w:tcW w:w="4876" w:type="dxa"/>
            <w:tcBorders>
              <w:top w:val="nil"/>
              <w:left w:val="nil"/>
              <w:bottom w:val="nil"/>
              <w:right w:val="nil"/>
            </w:tcBorders>
          </w:tcPr>
          <w:p>
            <w:pPr>
              <w:pStyle w:val="Normal6a"/>
            </w:pPr>
            <w:r>
              <w:t>ε)</w:t>
            </w:r>
            <w:r>
              <w:tab/>
            </w:r>
            <w:r>
              <w:t xml:space="preserve">την </w:t>
            </w:r>
            <w:r>
              <w:rPr>
                <w:b/>
                <w:i/>
              </w:rPr>
              <w:t>κατάργηση</w:t>
            </w:r>
            <w:r>
              <w:t xml:space="preserve"> της πρόσβασης </w:t>
            </w:r>
            <w:r>
              <w:rPr>
                <w:b/>
                <w:i/>
              </w:rPr>
              <w:t>των εργοδοτών και των μεσαζόντων της αγοράς εργασίας</w:t>
            </w:r>
            <w:r>
              <w:t xml:space="preserve"> που συμμετέχουν στη δεξαμενή ταλέντων της ΕΕ και τη διαγραφή των κενών θέσεων εργασίας τους από την πλατφόρμα </w:t>
            </w:r>
            <w:r>
              <w:rPr>
                <w:b/>
                <w:i/>
              </w:rPr>
              <w:t>ΤΠ της δεξαμενής ταλέντων της ΕΕ, καθώς και από οποιοδήποτε από τα μέρη σύμφωνα με το άρθρο 7</w:t>
            </w:r>
            <w:r>
              <w:t xml:space="preserve">, σε περίπτωση </w:t>
            </w:r>
            <w:r>
              <w:rPr>
                <w:b/>
                <w:i/>
              </w:rPr>
              <w:t>που εντοπιστεί παραβίαση</w:t>
            </w:r>
            <w:r>
              <w:t xml:space="preserve"> της σχετικής νομοθεσίας </w:t>
            </w:r>
            <w:r>
              <w:rPr>
                <w:b/>
                <w:i/>
              </w:rPr>
              <w:t>και</w:t>
            </w:r>
            <w:r>
              <w:t xml:space="preserve"> πρακτικής σύμφωνα με το άρθρο 13 παράγραφος 3 από τις εθνικές αρχές που είναι αρμόδιες για την επιβολή της σχετικής νομοθεσίας και πρακτικής·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482</w:t>
      </w:r>
      <w:r>
        <w:rPr>
          <w:rStyle w:val="HideTWBExt"/>
        </w:rPr>
        <w:t>&lt;/NumAm&gt;</w:t>
      </w:r>
    </w:p>
    <w:p>
      <w:pPr>
        <w:pStyle w:val="NormalBold"/>
      </w:pPr>
      <w:r>
        <w:rPr>
          <w:rStyle w:val="HideTWBExt"/>
          <w:b w:val="0"/>
        </w:rPr>
        <w:t>&lt;RepeatBlock-By&gt;</w:t>
      </w:r>
      <w:r>
        <w:rPr>
          <w:rStyle w:val="HideTWBExt"/>
          <w:b w:val="0"/>
        </w:rPr>
        <w:t>&lt;Members&gt;</w:t>
      </w:r>
      <w:r>
        <w:t>Johan Danielsson, 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10 – παράγραφος 2 – στοιχείο ε</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ε)</w:t>
            </w:r>
            <w:r>
              <w:tab/>
            </w:r>
            <w:r>
              <w:t xml:space="preserve">την αναστολή της πρόσβασης στην πλατφόρμα ΤΠ της δεξαμενής ταλέντων της ΕΕ εργοδοτών που συμμετέχουν στη δεξαμενή ταλέντων της ΕΕ και τη διαγραφή των κενών θέσεων εργασίας τους από την πλατφόρμα αυτή, σε περίπτωση κοινοποίησης παραβίασης της σχετικής νομοθεσίας ή πρακτικής σύμφωνα με το άρθρο 13 παράγραφος 3 στα εθνικά σημεία επαφής της δεξαμενής ταλέντων της ΕΕ από τις οικείες εθνικές αρχές </w:t>
            </w:r>
            <w:r>
              <w:rPr>
                <w:b/>
                <w:i/>
              </w:rPr>
              <w:t>που είναι αρμόδιες για</w:t>
            </w:r>
            <w:r>
              <w:t xml:space="preserve"> την επιβολή της σχετικής νομοθεσίας και πρακτικής·</w:t>
            </w:r>
          </w:p>
        </w:tc>
        <w:tc>
          <w:tcPr>
            <w:tcW w:w="4876" w:type="dxa"/>
            <w:tcBorders>
              <w:top w:val="nil"/>
              <w:left w:val="nil"/>
              <w:bottom w:val="nil"/>
              <w:right w:val="nil"/>
            </w:tcBorders>
          </w:tcPr>
          <w:p>
            <w:pPr>
              <w:pStyle w:val="Normal6a"/>
            </w:pPr>
            <w:r>
              <w:t>ε)</w:t>
            </w:r>
            <w:r>
              <w:tab/>
            </w:r>
            <w:r>
              <w:t xml:space="preserve">την αναστολή της πρόσβασης στην πλατφόρμα ΤΠ της δεξαμενής ταλέντων της ΕΕ εργοδοτών που συμμετέχουν στη δεξαμενή ταλέντων της ΕΕ και τη διαγραφή των κενών θέσεων εργασίας τους από την πλατφόρμα αυτή, σε περίπτωση κοινοποίησης παραβίασης της σχετικής νομοθεσίας ή πρακτικής σύμφωνα με το άρθρο 13 παράγραφος 3 στα εθνικά σημεία επαφής της δεξαμενής ταλέντων της ΕΕ από τις οικείες εθνικές αρχές </w:t>
            </w:r>
            <w:r>
              <w:rPr>
                <w:b/>
                <w:i/>
              </w:rPr>
              <w:t>ή κοινωνικούς εταίρους που έχουν ως αρμοδιότητα</w:t>
            </w:r>
            <w:r>
              <w:t xml:space="preserve"> την επιβολή της σχετικής νομοθεσίας και πρακτικής·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483</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10 – παράγραφος 2 – στοιχείο ε</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ε)</w:t>
            </w:r>
            <w:r>
              <w:tab/>
            </w:r>
            <w:r>
              <w:t>την αναστολή της πρόσβασης στην πλατφόρμα ΤΠ της δεξαμενής ταλέντων της ΕΕ εργοδοτών που συμμετέχουν στη δεξαμενή ταλέντων της ΕΕ και τη διαγραφή των κενών θέσεων εργασίας τους από την πλατφόρμα αυτή, σε περίπτωση κοινοποίησης παραβίασης της σχετικής νομοθεσίας ή πρακτικής σύμφωνα με το άρθρο 13 παράγραφος 3 στα εθνικά σημεία επαφής της δεξαμενής ταλέντων της ΕΕ από τις οικείες εθνικές αρχές που είναι αρμόδιες για την επιβολή της σχετικής νομοθεσίας και πρακτικής·</w:t>
            </w:r>
          </w:p>
        </w:tc>
        <w:tc>
          <w:tcPr>
            <w:tcW w:w="4876" w:type="dxa"/>
            <w:tcBorders>
              <w:top w:val="nil"/>
              <w:left w:val="nil"/>
              <w:bottom w:val="nil"/>
              <w:right w:val="nil"/>
            </w:tcBorders>
          </w:tcPr>
          <w:p>
            <w:pPr>
              <w:pStyle w:val="Normal6a"/>
            </w:pPr>
            <w:r>
              <w:t>ε)</w:t>
            </w:r>
            <w:r>
              <w:tab/>
            </w:r>
            <w:r>
              <w:t xml:space="preserve">την αναστολή της πρόσβασης στην πλατφόρμα ΤΠ της δεξαμενής ταλέντων της ΕΕ εργοδοτών που συμμετέχουν στη δεξαμενή ταλέντων της ΕΕ και τη διαγραφή των </w:t>
            </w:r>
            <w:r>
              <w:rPr>
                <w:b/>
                <w:i/>
              </w:rPr>
              <w:t>προφίλ και των</w:t>
            </w:r>
            <w:r>
              <w:t xml:space="preserve"> κενών θέσεων εργασίας τους από την πλατφόρμα αυτή, σε περίπτωση κοινοποίησης παραβίασης της σχετικής νομοθεσίας ή πρακτικής σύμφωνα με το άρθρο 13 παράγραφος 3 στα εθνικά σημεία επαφής της δεξαμενής ταλέντων της ΕΕ από τις οικείες εθνικές αρχές που είναι αρμόδιες για την επιβολή της σχετικής νομοθεσίας και πρακτικής·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484</w:t>
      </w:r>
      <w:r>
        <w:rPr>
          <w:rStyle w:val="HideTWBExt"/>
        </w:rPr>
        <w:t>&lt;/NumAm&gt;</w:t>
      </w:r>
    </w:p>
    <w:p>
      <w:pPr>
        <w:pStyle w:val="NormalBold"/>
      </w:pPr>
      <w:r>
        <w:rPr>
          <w:rStyle w:val="HideTWBExt"/>
          <w:b w:val="0"/>
        </w:rPr>
        <w:t>&lt;RepeatBlock-By&gt;</w:t>
      </w:r>
      <w:r>
        <w:rPr>
          <w:rStyle w:val="HideTWBExt"/>
          <w:b w:val="0"/>
        </w:rPr>
        <w:t>&lt;Members&gt;</w:t>
      </w:r>
      <w:r>
        <w:t>Lukas Mandl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10 – παράγραφος 2 – στοιχείο ε</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ε)</w:t>
            </w:r>
            <w:r>
              <w:tab/>
            </w:r>
            <w:r>
              <w:t>την αναστολή της πρόσβασης στην πλατφόρμα ΤΠ της δεξαμενής ταλέντων της ΕΕ εργοδοτών που συμμετέχουν στη δεξαμενή ταλέντων της ΕΕ και τη διαγραφή των κενών θέσεων εργασίας τους από την πλατφόρμα αυτή, σε περίπτωση κοινοποίησης παραβίασης της σχετικής νομοθεσίας ή πρακτικής σύμφωνα με το άρθρο 13 παράγραφος 3 στα εθνικά σημεία επαφής της δεξαμενής ταλέντων της ΕΕ από τις οικείες εθνικές αρχές που είναι αρμόδιες για την επιβολή της σχετικής νομοθεσίας και πρακτικής·</w:t>
            </w:r>
          </w:p>
        </w:tc>
        <w:tc>
          <w:tcPr>
            <w:tcW w:w="4876" w:type="dxa"/>
            <w:tcBorders>
              <w:top w:val="nil"/>
              <w:left w:val="nil"/>
              <w:bottom w:val="nil"/>
              <w:right w:val="nil"/>
            </w:tcBorders>
          </w:tcPr>
          <w:p>
            <w:pPr>
              <w:pStyle w:val="Normal6a"/>
            </w:pPr>
            <w:r>
              <w:t>ε)</w:t>
            </w:r>
            <w:r>
              <w:tab/>
            </w:r>
            <w:r>
              <w:t xml:space="preserve">την </w:t>
            </w:r>
            <w:r>
              <w:rPr>
                <w:b/>
                <w:i/>
              </w:rPr>
              <w:t>προσωρινή</w:t>
            </w:r>
            <w:r>
              <w:t xml:space="preserve"> αναστολή της πρόσβασης στην πλατφόρμα ΤΠ της δεξαμενής ταλέντων της ΕΕ εργοδοτών που συμμετέχουν στη δεξαμενή ταλέντων της ΕΕ και τη διαγραφή των κενών θέσεων εργασίας τους από την πλατφόρμα αυτή, σε περίπτωση κοινοποίησης παραβίασης της σχετικής νομοθεσίας ή πρακτικής σύμφωνα με το άρθρο 13 παράγραφος 3 στα εθνικά σημεία επαφής της δεξαμενής ταλέντων της ΕΕ από τις οικείες εθνικές αρχές που είναι αρμόδιες για την επιβολή της σχετικής νομοθεσίας και πρακτικής·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485</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10 – παράγραφος 2 – στοιχείο ε α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ε α)</w:t>
            </w:r>
            <w:r>
              <w:tab/>
            </w:r>
            <w:r>
              <w:rPr>
                <w:b/>
                <w:i/>
              </w:rPr>
              <w:t>την τήρηση δημοσίως διαθέσιμου μητρώου εργοδοτών που έχουν αποκλειστεί μόνιμα από τη δεξαμενή ταλέντων της ΕΕ·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486</w:t>
      </w:r>
      <w:r>
        <w:rPr>
          <w:rStyle w:val="HideTWBExt"/>
        </w:rPr>
        <w:t>&lt;/NumAm&gt;</w:t>
      </w:r>
    </w:p>
    <w:p>
      <w:pPr>
        <w:pStyle w:val="NormalBold"/>
      </w:pPr>
      <w:r>
        <w:rPr>
          <w:rStyle w:val="HideTWBExt"/>
          <w:b w:val="0"/>
        </w:rPr>
        <w:t>&lt;RepeatBlock-By&gt;</w:t>
      </w:r>
      <w:r>
        <w:rPr>
          <w:rStyle w:val="HideTWBExt"/>
          <w:b w:val="0"/>
        </w:rPr>
        <w:t>&lt;Members&gt;</w:t>
      </w:r>
      <w:r>
        <w:t>Jan-Christoph Oetjen, Abir Al-Sahlani, Hilde Vautmans,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10 – παράγραφος 2 – στοιχείο στ</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στ)</w:t>
            </w:r>
            <w:r>
              <w:tab/>
            </w:r>
            <w:r>
              <w:t>την παροχή πληροφοριών στη γραμματεία της δεξαμενής ταλέντων της ΕΕ σχετικά με τις διαδικασίες μετανάστευσης και αναγνώρισης σε εθνικό επίπεδο, μεταξύ άλλων όσον αφορά την εφαρμογή της αρχής της προτίμησης για τους πολίτες της Ένωσης και τα σχετικά δεδομένα για την παρακολούθηση της δεξαμενής ταλέντων της ΕΕ, σύμφωνα με το άρθρο 20·</w:t>
            </w:r>
          </w:p>
        </w:tc>
        <w:tc>
          <w:tcPr>
            <w:tcW w:w="4876" w:type="dxa"/>
            <w:tcBorders>
              <w:top w:val="nil"/>
              <w:left w:val="nil"/>
              <w:bottom w:val="nil"/>
              <w:right w:val="nil"/>
            </w:tcBorders>
          </w:tcPr>
          <w:p>
            <w:pPr>
              <w:pStyle w:val="Normal6a"/>
            </w:pPr>
            <w:r>
              <w:t>στ)</w:t>
            </w:r>
            <w:r>
              <w:tab/>
            </w:r>
            <w:r>
              <w:t xml:space="preserve">την παροχή πληροφοριών στη γραμματεία της δεξαμενής ταλέντων της ΕΕ σχετικά με τις διαδικασίες μετανάστευσης και αναγνώρισης σε εθνικό επίπεδο </w:t>
            </w:r>
            <w:r>
              <w:rPr>
                <w:b/>
                <w:i/>
              </w:rPr>
              <w:t>ή βάσει της οδηγίας (EE) 2024/1233</w:t>
            </w:r>
            <w:r>
              <w:t xml:space="preserve">, μεταξύ άλλων όσον αφορά την εφαρμογή της αρχής της προτίμησης για τους πολίτες της Ένωσης </w:t>
            </w:r>
            <w:r>
              <w:rPr>
                <w:b/>
                <w:i/>
              </w:rPr>
              <w:t>ή την τυχόν αναστολή της εφαρμογής της δυνάμει της ταχείας διαδικασίας μετανάστευσης,</w:t>
            </w:r>
            <w:r>
              <w:t xml:space="preserve"> και τα σχετικά δεδομένα για την παρακολούθηση της δεξαμενής ταλέντων της ΕΕ, σύμφωνα με το άρθρο 20·</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487</w:t>
      </w:r>
      <w:r>
        <w:rPr>
          <w:rStyle w:val="HideTWBExt"/>
        </w:rPr>
        <w:t>&lt;/NumAm&gt;</w:t>
      </w:r>
    </w:p>
    <w:p>
      <w:pPr>
        <w:pStyle w:val="NormalBold"/>
      </w:pPr>
      <w:r>
        <w:rPr>
          <w:rStyle w:val="HideTWBExt"/>
          <w:b w:val="0"/>
        </w:rPr>
        <w:t>&lt;RepeatBlock-By&gt;</w:t>
      </w:r>
      <w:r>
        <w:rPr>
          <w:rStyle w:val="HideTWBExt"/>
          <w:b w:val="0"/>
        </w:rPr>
        <w:t>&lt;Members&gt;</w:t>
      </w:r>
      <w:r>
        <w:t>Juan Ignacio Zoido Álvarez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10 – παράγραφος 2 – εδάφιο 1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τον προσδιορισμό των καταλόγων των πιστοποιητικών ικανοτήτων και επαγγελματικών προσόντων που αποκτώνται καθ’ όλη τη διάρκεια της ζωής, εκδίδονται από επαγγελματικές ενώσεις ή επαγγελματικούς φορείς για συνεχή επαγγελματική εξέλιξη και τα οποία μπορούν τα άτομα που αναζητούν εργασία να ενσωματώνουν στο προφίλ τους, όπως ορίζεται στο άρθρο 12 παράγραφος 3 στοιχείο γ)</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488</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10 – παράγραφος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Τα εθνικά σημεία επαφής της δεξαμενής ταλέντων της ΕΕ από κάθε </w:t>
            </w:r>
            <w:r>
              <w:rPr>
                <w:b/>
                <w:i/>
              </w:rPr>
              <w:t>συμμετέχον</w:t>
            </w:r>
            <w:r>
              <w:t xml:space="preserve"> κράτος μέλος συγκαλούνται τακτικά από τη γραμματεία της δεξαμενής ταλέντων της ΕΕ στο δίκτυο εθνικών σημείων επαφής της δεξαμενής ταλέντων της ΕΕ για την ανταλλαγή πληροφοριών και βέλτιστων πρακτικών σχετικά με την εφαρμογή του παρόντος κανονισμού.</w:t>
            </w:r>
          </w:p>
        </w:tc>
        <w:tc>
          <w:tcPr>
            <w:tcW w:w="4876" w:type="dxa"/>
            <w:tcBorders>
              <w:top w:val="nil"/>
              <w:left w:val="nil"/>
              <w:bottom w:val="nil"/>
              <w:right w:val="nil"/>
            </w:tcBorders>
          </w:tcPr>
          <w:p>
            <w:pPr>
              <w:pStyle w:val="Normal6a"/>
            </w:pPr>
            <w:r>
              <w:t>3.</w:t>
            </w:r>
            <w:r>
              <w:tab/>
            </w:r>
            <w:r>
              <w:t>Τα εθνικά σημεία επαφής της δεξαμενής ταλέντων της ΕΕ από κάθε κράτος μέλος συγκαλούνται τακτικά από τη γραμματεία της δεξαμενής ταλέντων της ΕΕ στο δίκτυο εθνικών σημείων επαφής της δεξαμενής ταλέντων της ΕΕ για την ανταλλαγή πληροφοριών και βέλτιστων πρακτικών σχετικά με την εφαρμογή του παρόντος κανονισμού.</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489</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10 – παράγραφος 3 – εδάφιο 1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Οι εθνικοί κοινωνικοί εταίροι των συμμετεχόντων κρατών μελών συμμετέχουν ενεργά στο έργο των εθνικών σημείων επαφής μέσω των αντίστοιχων εθνικών δομών τους.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490</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11 – τίτλος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Εγγραφή και πρόσβαση των ατόμων από τρίτες χώρες </w:t>
            </w:r>
            <w:r>
              <w:rPr>
                <w:b/>
                <w:i/>
              </w:rPr>
              <w:t>που</w:t>
            </w:r>
            <w:r>
              <w:t xml:space="preserve"> αναζητούν εργασία</w:t>
            </w:r>
          </w:p>
        </w:tc>
        <w:tc>
          <w:tcPr>
            <w:tcW w:w="4876" w:type="dxa"/>
            <w:tcBorders>
              <w:top w:val="nil"/>
              <w:left w:val="nil"/>
              <w:bottom w:val="nil"/>
              <w:right w:val="nil"/>
            </w:tcBorders>
          </w:tcPr>
          <w:p>
            <w:pPr>
              <w:pStyle w:val="Normal6a"/>
            </w:pPr>
            <w:r>
              <w:t xml:space="preserve">Εγγραφή και πρόσβαση των ατόμων </w:t>
            </w:r>
            <w:r>
              <w:rPr>
                <w:b/>
                <w:i/>
              </w:rPr>
              <w:t>με υψηλή κατάρτιση</w:t>
            </w:r>
            <w:r>
              <w:t xml:space="preserve"> από τρίτες χώρες </w:t>
            </w:r>
            <w:r>
              <w:rPr>
                <w:b/>
                <w:i/>
              </w:rPr>
              <w:t>τα οποία</w:t>
            </w:r>
            <w:r>
              <w:t xml:space="preserve"> αναζητούν εργασία</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491</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11 – τίτλος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Εγγραφή και πρόσβαση των ατόμων από τρίτες χώρες που αναζητούν εργασία</w:t>
            </w:r>
          </w:p>
        </w:tc>
        <w:tc>
          <w:tcPr>
            <w:tcW w:w="4876" w:type="dxa"/>
            <w:tcBorders>
              <w:top w:val="nil"/>
              <w:left w:val="nil"/>
              <w:bottom w:val="nil"/>
              <w:right w:val="nil"/>
            </w:tcBorders>
          </w:tcPr>
          <w:p>
            <w:pPr>
              <w:pStyle w:val="Normal6a"/>
            </w:pPr>
            <w:r>
              <w:t>Εγγραφή</w:t>
            </w:r>
            <w:r>
              <w:rPr>
                <w:b/>
                <w:i/>
              </w:rPr>
              <w:t>, έλεγχος</w:t>
            </w:r>
            <w:r>
              <w:t xml:space="preserve"> και πρόσβαση των ατόμων από τρίτες χώρες που αναζητούν εργασία</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492</w:t>
      </w:r>
      <w:r>
        <w:rPr>
          <w:rStyle w:val="HideTWBExt"/>
        </w:rPr>
        <w:t>&lt;/NumAm&gt;</w:t>
      </w:r>
    </w:p>
    <w:p>
      <w:pPr>
        <w:pStyle w:val="NormalBold"/>
      </w:pPr>
      <w:r>
        <w:rPr>
          <w:rStyle w:val="HideTWBExt"/>
          <w:b w:val="0"/>
        </w:rPr>
        <w:t>&lt;RepeatBlock-By&gt;</w:t>
      </w:r>
      <w:r>
        <w:rPr>
          <w:rStyle w:val="HideTWBExt"/>
          <w:b w:val="0"/>
        </w:rPr>
        <w:t>&lt;Members&gt;</w:t>
      </w:r>
      <w:r>
        <w:t>François-Xavier Bellamy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11 – 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Τα άτομα από τρίτες χώρες που αναζητούν εργασία μπορούν να δημιουργήσουν τα προφίλ τους μέσω του εργαλείου δημιουργίας προφίλ Europass προκειμένου να εγγραφούν στην πλατφόρμα ΤΠ της δεξαμενής ταλέντων της ΕΕ.</w:t>
            </w:r>
          </w:p>
        </w:tc>
        <w:tc>
          <w:tcPr>
            <w:tcW w:w="4876" w:type="dxa"/>
            <w:tcBorders>
              <w:top w:val="nil"/>
              <w:left w:val="nil"/>
              <w:bottom w:val="nil"/>
              <w:right w:val="nil"/>
            </w:tcBorders>
          </w:tcPr>
          <w:p>
            <w:pPr>
              <w:pStyle w:val="Normal6a"/>
            </w:pPr>
            <w:r>
              <w:t>1.</w:t>
            </w:r>
            <w:r>
              <w:tab/>
            </w:r>
            <w:r>
              <w:t xml:space="preserve">Τα άτομα από τρίτες χώρες που αναζητούν εργασία μπορούν να δημιουργήσουν τα προφίλ τους μέσω του εργαλείου δημιουργίας προφίλ Europass προκειμένου να εγγραφούν στην πλατφόρμα ΤΠ της δεξαμενής ταλέντων της ΕΕ. </w:t>
            </w:r>
            <w:r>
              <w:rPr>
                <w:b/>
                <w:i/>
              </w:rPr>
              <w:t>Η εγγραφή εξαρτάται από τη γνώση μίας από τις επίσημες γλώσσες της Ευρωπαϊκής Ένωσης.</w:t>
            </w:r>
            <w:r>
              <w:t xml:space="preserve"> </w:t>
            </w:r>
            <w:r>
              <w:rPr>
                <w:b/>
                <w:i/>
              </w:rPr>
              <w:t>Για τον σκοπό αυτό, πρέπει να εμφανίζεται ένα διεθνώς αναγνωρισμένο δίπλωμα που να πιστοποιεί το απαιτούμενο επίπεδο γλώσσας.</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493</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11 – 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Τα άτομα από τρίτες χώρες που αναζητούν εργασία μπορούν να δημιουργήσουν τα προφίλ τους </w:t>
            </w:r>
            <w:r>
              <w:rPr>
                <w:b/>
                <w:i/>
              </w:rPr>
              <w:t>μέσω του εργαλείου δημιουργίας</w:t>
            </w:r>
            <w:r>
              <w:t xml:space="preserve"> προφίλ Europass προκειμένου να εγγραφούν στην πλατφόρμα ΤΠ της δεξαμενής ταλέντων της ΕΕ.</w:t>
            </w:r>
          </w:p>
        </w:tc>
        <w:tc>
          <w:tcPr>
            <w:tcW w:w="4876" w:type="dxa"/>
            <w:tcBorders>
              <w:top w:val="nil"/>
              <w:left w:val="nil"/>
              <w:bottom w:val="nil"/>
              <w:right w:val="nil"/>
            </w:tcBorders>
          </w:tcPr>
          <w:p>
            <w:pPr>
              <w:pStyle w:val="Normal6a"/>
            </w:pPr>
            <w:r>
              <w:t>1.</w:t>
            </w:r>
            <w:r>
              <w:tab/>
            </w:r>
            <w:r>
              <w:t xml:space="preserve">Τα άτομα από τρίτες χώρες που αναζητούν εργασία μπορούν να δημιουργήσουν τα προφίλ τους </w:t>
            </w:r>
            <w:r>
              <w:rPr>
                <w:b/>
                <w:i/>
              </w:rPr>
              <w:t>χειροκίνητα, με την εισαγωγή βιογραφικού σημειώματος, με τη δημιουργία</w:t>
            </w:r>
            <w:r>
              <w:t xml:space="preserve"> προφίλ Europass</w:t>
            </w:r>
            <w:r>
              <w:rPr>
                <w:b/>
                <w:i/>
              </w:rPr>
              <w:t>, μέσω εργαλείου προφίλ δεξιοτήτων της ΕΕ για υπηκόους τρίτων χωρών ή οποιουδήποτε άλλου σχετικού εργαλείου που έχει εγκριθεί από τη Γραμματεία,</w:t>
            </w:r>
            <w:r>
              <w:t xml:space="preserve"> προκειμένου να εγγραφούν στην πλατφόρμα ΤΠ της δεξαμενής ταλέντων της ΕΕ.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494</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11 – 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Τα άτομα από τρίτες χώρες που αναζητούν εργασία </w:t>
            </w:r>
            <w:r>
              <w:rPr>
                <w:b/>
                <w:i/>
              </w:rPr>
              <w:t>μπορούν να δημιουργήσουν</w:t>
            </w:r>
            <w:r>
              <w:t xml:space="preserve"> τα προφίλ τους μέσω του εργαλείου δημιουργίας προφίλ Europass προκειμένου να εγγραφούν στην πλατφόρμα ΤΠ της δεξαμενής ταλέντων της ΕΕ.</w:t>
            </w:r>
          </w:p>
        </w:tc>
        <w:tc>
          <w:tcPr>
            <w:tcW w:w="4876" w:type="dxa"/>
            <w:tcBorders>
              <w:top w:val="nil"/>
              <w:left w:val="nil"/>
              <w:bottom w:val="nil"/>
              <w:right w:val="nil"/>
            </w:tcBorders>
          </w:tcPr>
          <w:p>
            <w:pPr>
              <w:pStyle w:val="Normal6a"/>
            </w:pPr>
            <w:r>
              <w:t>1.</w:t>
            </w:r>
            <w:r>
              <w:tab/>
            </w:r>
            <w:r>
              <w:t xml:space="preserve">Τα άτομα από τρίτες χώρες που αναζητούν εργασία </w:t>
            </w:r>
            <w:r>
              <w:rPr>
                <w:b/>
                <w:i/>
              </w:rPr>
              <w:t>και επιθυμούν να εγγραφούν στην πλατφόρμα ΤΠ της δεξαμενής ταλέντων της ΕΕ δημιουργούν</w:t>
            </w:r>
            <w:r>
              <w:t xml:space="preserve"> τα προφίλ τους μέσω του εργαλείου δημιουργίας προφίλ Europass προκειμένου να εγγραφούν στην πλατφόρμα ΤΠ της δεξαμενής ταλέντων της ΕΕ.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495</w:t>
      </w:r>
      <w:r>
        <w:rPr>
          <w:rStyle w:val="HideTWBExt"/>
        </w:rPr>
        <w:t>&lt;/NumAm&gt;</w:t>
      </w:r>
    </w:p>
    <w:p>
      <w:pPr>
        <w:pStyle w:val="NormalBold"/>
      </w:pPr>
      <w:r>
        <w:rPr>
          <w:rStyle w:val="HideTWBExt"/>
          <w:b w:val="0"/>
        </w:rPr>
        <w:t>&lt;RepeatBlock-By&gt;</w:t>
      </w:r>
      <w:r>
        <w:rPr>
          <w:rStyle w:val="HideTWBExt"/>
          <w:b w:val="0"/>
        </w:rPr>
        <w:t>&lt;Members&gt;</w:t>
      </w:r>
      <w:r>
        <w:t>Νικόλαος Αναδιώτης</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11 – 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Τα άτομα από τρίτες χώρες που αναζητούν εργασία </w:t>
            </w:r>
            <w:r>
              <w:rPr>
                <w:b/>
                <w:i/>
              </w:rPr>
              <w:t>μπορούν</w:t>
            </w:r>
            <w:r>
              <w:t xml:space="preserve"> να δημιουργήσουν τα προφίλ τους μέσω του εργαλείου δημιουργίας προφίλ Europass προκειμένου να εγγραφούν στην πλατφόρμα ΤΠ της δεξαμενής ταλέντων της ΕΕ.</w:t>
            </w:r>
          </w:p>
        </w:tc>
        <w:tc>
          <w:tcPr>
            <w:tcW w:w="4876" w:type="dxa"/>
            <w:tcBorders>
              <w:top w:val="nil"/>
              <w:left w:val="nil"/>
              <w:bottom w:val="nil"/>
              <w:right w:val="nil"/>
            </w:tcBorders>
          </w:tcPr>
          <w:p>
            <w:pPr>
              <w:pStyle w:val="Normal6a"/>
            </w:pPr>
            <w:r>
              <w:t>1.</w:t>
            </w:r>
            <w:r>
              <w:tab/>
            </w:r>
            <w:r>
              <w:t xml:space="preserve">Τα άτομα από τρίτες χώρες που αναζητούν εργασία </w:t>
            </w:r>
            <w:r>
              <w:rPr>
                <w:b/>
                <w:i/>
              </w:rPr>
              <w:t>πρέπει</w:t>
            </w:r>
            <w:r>
              <w:t xml:space="preserve"> να δημιουργήσουν τα προφίλ τους μέσω του εργαλείου δημιουργίας προφίλ Europass προκειμένου να εγγραφούν στην πλατφόρμα ΤΠ της δεξαμενής ταλέντων της ΕΕ.</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496</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11 – παράγραφος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tab/>
            </w:r>
            <w:r>
              <w:rPr>
                <w:b/>
                <w:i/>
              </w:rPr>
              <w:t>Η πρόσβαση στην καταχώριση προφίλ στην πλατφόρμα ΤΠ της δεξαμενής ταλέντων της ΕΕ περιορίζεται σε πρόσωπα που δηλώνουν ρητά ότι δεν έχει εκδοθεί σε βάρος τους δικαστική ή διοικητική απόφαση απαγόρευσης εισόδου ή διαμονής σε κράτος μέλος σύμφωνα με το εθνικό του δίκαιο ή δεν υπόκεινται σε απαγόρευση εισόδου στο έδαφος της Ένωσης σύμφωνα με την οδηγία 2008/115/ΕΚ.</w:t>
            </w:r>
          </w:p>
        </w:tc>
        <w:tc>
          <w:tcPr>
            <w:tcW w:w="4876" w:type="dxa"/>
            <w:tcBorders>
              <w:top w:val="nil"/>
              <w:left w:val="nil"/>
              <w:bottom w:val="nil"/>
              <w:right w:val="nil"/>
            </w:tcBorders>
          </w:tcPr>
          <w:p>
            <w:pPr>
              <w:pStyle w:val="Normal6a"/>
            </w:pPr>
            <w:r>
              <w:rPr>
                <w:b/>
                <w:i/>
              </w:rPr>
              <w:t>διαγράφεται·</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497</w:t>
      </w:r>
      <w:r>
        <w:rPr>
          <w:rStyle w:val="HideTWBExt"/>
        </w:rPr>
        <w:t>&lt;/NumAm&gt;</w:t>
      </w:r>
    </w:p>
    <w:p>
      <w:pPr>
        <w:pStyle w:val="NormalBold"/>
      </w:pPr>
      <w:r>
        <w:rPr>
          <w:rStyle w:val="HideTWBExt"/>
          <w:b w:val="0"/>
        </w:rPr>
        <w:t>&lt;RepeatBlock-By&gt;</w:t>
      </w:r>
      <w:r>
        <w:rPr>
          <w:rStyle w:val="HideTWBExt"/>
          <w:b w:val="0"/>
        </w:rPr>
        <w:t>&lt;Members&gt;</w:t>
      </w:r>
      <w:r>
        <w:t>François-Xavier Bellamy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11 – παράγραφος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Η πρόσβαση στην καταχώριση προφίλ στην πλατφόρμα ΤΠ της δεξαμενής ταλέντων της ΕΕ περιορίζεται σε πρόσωπα που δηλώνουν ρητά ότι δεν έχει εκδοθεί σε βάρος τους δικαστική ή διοικητική απόφαση απαγόρευσης εισόδου ή διαμονής σε κράτος μέλος σύμφωνα με το εθνικό του δίκαιο ή δεν υπόκεινται σε απαγόρευση εισόδου στο έδαφος της Ένωσης σύμφωνα με την οδηγία 2008/115/ΕΚ.</w:t>
            </w:r>
          </w:p>
        </w:tc>
        <w:tc>
          <w:tcPr>
            <w:tcW w:w="4876" w:type="dxa"/>
            <w:tcBorders>
              <w:top w:val="nil"/>
              <w:left w:val="nil"/>
              <w:bottom w:val="nil"/>
              <w:right w:val="nil"/>
            </w:tcBorders>
          </w:tcPr>
          <w:p>
            <w:pPr>
              <w:pStyle w:val="Normal6a"/>
            </w:pPr>
            <w:r>
              <w:t>2.</w:t>
            </w:r>
            <w:r>
              <w:tab/>
            </w:r>
            <w:r>
              <w:t xml:space="preserve">Η πρόσβαση στην καταχώριση προφίλ στην πλατφόρμα ΤΠ της δεξαμενής ταλέντων της ΕΕ περιορίζεται σε πρόσωπα που δηλώνουν ρητά ότι δεν έχει εκδοθεί σε βάρος τους δικαστική ή διοικητική απόφαση απαγόρευσης εισόδου ή διαμονής σε κράτος μέλος σύμφωνα με το εθνικό του δίκαιο ή δεν υπόκεινται σε απαγόρευση εισόδου στο έδαφος της Ένωσης σύμφωνα με την οδηγία 2008/115/ΕΚ. </w:t>
            </w:r>
            <w:r>
              <w:rPr>
                <w:b/>
                <w:i/>
              </w:rPr>
              <w:t>Εάν ένα τέτοιο προφίλ έχει ήδη καταχωριστεί στην πλατφόρμα ΤΠ, πρέπει να διαγραφεί.</w:t>
            </w:r>
            <w:r>
              <w:t xml:space="preserve"> </w:t>
            </w:r>
            <w:r>
              <w:rPr>
                <w:b/>
                <w:i/>
              </w:rPr>
              <w:t>Ακόμη κι αν περατωθούν οι νομικές διαδικασίες κατά ατόμων που αναζητούν εργασία από τρίτη χώρα και έχει παύσει κάθε δικαστική δίωξη, εξακολουθεί να ισχύει ο αποκλεισμός τους από την πλατφόρμα.</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498</w:t>
      </w:r>
      <w:r>
        <w:rPr>
          <w:rStyle w:val="HideTWBExt"/>
        </w:rPr>
        <w:t>&lt;/NumAm&gt;</w:t>
      </w:r>
    </w:p>
    <w:p>
      <w:pPr>
        <w:pStyle w:val="NormalBold"/>
      </w:pPr>
      <w:r>
        <w:rPr>
          <w:rStyle w:val="HideTWBExt"/>
          <w:b w:val="0"/>
        </w:rPr>
        <w:t>&lt;RepeatBlock-By&gt;</w:t>
      </w:r>
      <w:r>
        <w:rPr>
          <w:rStyle w:val="HideTWBExt"/>
          <w:b w:val="0"/>
        </w:rPr>
        <w:t>&lt;Members&gt;</w:t>
      </w:r>
      <w:r>
        <w:t>Tomáš Zdechovský, Krzysztof Brejza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11 – παράγραφος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Η πρόσβαση στην καταχώριση προφίλ στην πλατφόρμα ΤΠ της δεξαμενής ταλέντων της ΕΕ περιορίζεται σε πρόσωπα που δηλώνουν ρητά ότι δεν έχει εκδοθεί σε βάρος τους δικαστική ή διοικητική απόφαση απαγόρευσης εισόδου ή διαμονής σε κράτος μέλος σύμφωνα με το εθνικό του δίκαιο ή δεν υπόκεινται σε απαγόρευση εισόδου στο έδαφος της Ένωσης σύμφωνα με την οδηγία 2008/115/ΕΚ.</w:t>
            </w:r>
          </w:p>
        </w:tc>
        <w:tc>
          <w:tcPr>
            <w:tcW w:w="4876" w:type="dxa"/>
            <w:tcBorders>
              <w:top w:val="nil"/>
              <w:left w:val="nil"/>
              <w:bottom w:val="nil"/>
              <w:right w:val="nil"/>
            </w:tcBorders>
          </w:tcPr>
          <w:p>
            <w:pPr>
              <w:pStyle w:val="Normal6a"/>
            </w:pPr>
            <w:r>
              <w:t>2.</w:t>
            </w:r>
            <w:r>
              <w:tab/>
            </w:r>
            <w:r>
              <w:t xml:space="preserve">Η πρόσβαση στην καταχώριση προφίλ στην πλατφόρμα ΤΠ της δεξαμενής ταλέντων της ΕΕ περιορίζεται σε πρόσωπα που δηλώνουν ρητά ότι δεν έχει εκδοθεί σε βάρος τους δικαστική ή διοικητική απόφαση απαγόρευσης εισόδου ή διαμονής σε κράτος μέλος σύμφωνα με το εθνικό του δίκαιο ή δεν υπόκεινται σε απαγόρευση εισόδου στο έδαφος της Ένωσης σύμφωνα με την οδηγία 2008/115/ΕΚ. </w:t>
            </w:r>
            <w:r>
              <w:rPr>
                <w:b/>
                <w:i/>
              </w:rPr>
              <w:t>Επιπλέον, η πρόσβαση στην καταχώριση προφίλ στην πλατφόρμα ΤΠ της δεξαμενής ταλέντων της ΕΕ περιορίζεται στα άτομα που είναι σε θέση να εμφανίσουν πιστοποιητικό ποινικού μητρώου, ώστε να κατοχυρώνεται ενισχυμένη ασφάλεια και να διευκολύνεται διεξοδικότερος έλεγχος του ποινικού ιστορικού.</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499</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11 – παράγραφος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Η πρόσβαση στην καταχώριση προφίλ στην πλατφόρμα ΤΠ της δεξαμενής ταλέντων της ΕΕ περιορίζεται σε πρόσωπα που δηλώνουν ρητά </w:t>
            </w:r>
            <w:r>
              <w:rPr>
                <w:b/>
                <w:i/>
              </w:rPr>
              <w:t>ότι δεν έχει εκδοθεί σε βάρος τους δικαστική ή διοικητική απόφαση απαγόρευσης εισόδου ή διαμονής σε κράτος μέλος σύμφωνα με το εθνικό του δίκαιο ή δεν υπόκεινται σε απαγόρευση εισόδου στο έδαφος της Ένωσης σύμφωνα με την οδηγία 2008/115/ΕΚ.</w:t>
            </w:r>
          </w:p>
        </w:tc>
        <w:tc>
          <w:tcPr>
            <w:tcW w:w="4876" w:type="dxa"/>
            <w:tcBorders>
              <w:top w:val="nil"/>
              <w:left w:val="nil"/>
              <w:bottom w:val="nil"/>
              <w:right w:val="nil"/>
            </w:tcBorders>
          </w:tcPr>
          <w:p>
            <w:pPr>
              <w:pStyle w:val="Normal6a"/>
            </w:pPr>
            <w:r>
              <w:t>2.</w:t>
            </w:r>
            <w:r>
              <w:tab/>
            </w:r>
            <w:r>
              <w:t>Η πρόσβαση στην καταχώριση προφίλ στην πλατφόρμα ΤΠ της δεξαμενής ταλέντων της ΕΕ περιορίζεται σε πρόσωπα που δηλώνουν ρητά</w:t>
            </w:r>
            <w:r>
              <w:rPr>
                <w:b/>
                <w:i/>
              </w:rP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500</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11 – παράγραφος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Η πρόσβαση στην καταχώριση προφίλ στην πλατφόρμα ΤΠ της δεξαμενής ταλέντων της ΕΕ περιορίζεται σε πρόσωπα που δηλώνουν ρητά ότι δεν έχει εκδοθεί σε βάρος τους δικαστική ή διοικητική απόφαση απαγόρευσης εισόδου ή διαμονής σε κράτος μέλος σύμφωνα με το εθνικό του δίκαιο </w:t>
            </w:r>
            <w:r>
              <w:rPr>
                <w:b/>
                <w:i/>
              </w:rPr>
              <w:t>ή δεν</w:t>
            </w:r>
            <w:r>
              <w:t xml:space="preserve"> υπόκεινται σε απαγόρευση εισόδου στο έδαφος της Ένωσης σύμφωνα με την οδηγία 2008/115/ΕΚ.</w:t>
            </w:r>
          </w:p>
        </w:tc>
        <w:tc>
          <w:tcPr>
            <w:tcW w:w="4876" w:type="dxa"/>
            <w:tcBorders>
              <w:top w:val="nil"/>
              <w:left w:val="nil"/>
              <w:bottom w:val="nil"/>
              <w:right w:val="nil"/>
            </w:tcBorders>
          </w:tcPr>
          <w:p>
            <w:pPr>
              <w:pStyle w:val="Normal6a"/>
            </w:pPr>
            <w:r>
              <w:t>2.</w:t>
            </w:r>
            <w:r>
              <w:tab/>
            </w:r>
            <w:r>
              <w:t xml:space="preserve">Η πρόσβαση στην καταχώριση προφίλ στην πλατφόρμα ΤΠ της δεξαμενής ταλέντων της ΕΕ περιορίζεται σε πρόσωπα που δηλώνουν ρητά </w:t>
            </w:r>
            <w:r>
              <w:rPr>
                <w:b/>
                <w:i/>
              </w:rPr>
              <w:t>και μπορούν να αποδείξουν εμφανίζοντας απόσπασμα ποινικού μητρώου η εγκυρότητα του οποίου επαληθεύεται εύκολα</w:t>
            </w:r>
            <w:r>
              <w:t xml:space="preserve"> ότι δεν έχει εκδοθεί σε βάρος τους δικαστική ή διοικητική απόφαση απαγόρευσης εισόδου ή διαμονής σε κράτος μέλος σύμφωνα με το εθνικό του δίκαιο </w:t>
            </w:r>
            <w:r>
              <w:rPr>
                <w:b/>
                <w:i/>
              </w:rPr>
              <w:t>ούτε</w:t>
            </w:r>
            <w:r>
              <w:t xml:space="preserve"> υπόκεινται σε απαγόρευση εισόδου στο έδαφος της Ένωσης σύμφωνα με την οδηγία 2008/115/ΕΚ</w:t>
            </w:r>
            <w:r>
              <w:rPr>
                <w:b/>
                <w:i/>
              </w:rPr>
              <w:t>, ή αλλιώς μπορούν να αποδείξουν ότι η συμπεριφορά τους στη χώρα τους είναι άμεμπτη</w:t>
            </w:r>
            <w:r>
              <w:t xml:space="preserve">. </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501</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11 – παράγραφος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Η πρόσβαση στην καταχώριση προφίλ στην πλατφόρμα ΤΠ της δεξαμενής ταλέντων της ΕΕ περιορίζεται σε πρόσωπα που δηλώνουν ρητά ότι δεν έχει εκδοθεί σε βάρος τους δικαστική </w:t>
            </w:r>
            <w:r>
              <w:rPr>
                <w:b/>
                <w:i/>
              </w:rPr>
              <w:t>ή διοικητική</w:t>
            </w:r>
            <w:r>
              <w:t xml:space="preserve"> απόφαση απαγόρευσης εισόδου ή διαμονής σε κράτος μέλος σύμφωνα με το εθνικό του δίκαιο ή δεν υπόκεινται σε απαγόρευση εισόδου στο έδαφος της Ένωσης σύμφωνα με την οδηγία 2008/115/ΕΚ.</w:t>
            </w:r>
          </w:p>
        </w:tc>
        <w:tc>
          <w:tcPr>
            <w:tcW w:w="4876" w:type="dxa"/>
            <w:tcBorders>
              <w:top w:val="nil"/>
              <w:left w:val="nil"/>
              <w:bottom w:val="nil"/>
              <w:right w:val="nil"/>
            </w:tcBorders>
          </w:tcPr>
          <w:p>
            <w:pPr>
              <w:pStyle w:val="Normal6a"/>
            </w:pPr>
            <w:r>
              <w:t>2.</w:t>
            </w:r>
            <w:r>
              <w:tab/>
            </w:r>
            <w:r>
              <w:t>Η πρόσβαση στην καταχώριση προφίλ στην πλατφόρμα ΤΠ της δεξαμενής ταλέντων της ΕΕ περιορίζεται σε πρόσωπα που δηλώνουν ρητά ότι δεν έχει εκδοθεί σε βάρος τους δικαστική απόφαση απαγόρευσης εισόδου ή διαμονής σε κράτος μέλος σύμφωνα με το εθνικό του δίκαιο ή δεν υπόκεινται σε απαγόρευση εισόδου στο έδαφος της Ένωσης σύμφωνα με την οδηγία 2008/115/ΕΚ.</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502</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11 – παράγραφος 2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α.</w:t>
            </w:r>
            <w:r>
              <w:tab/>
            </w:r>
            <w:r>
              <w:rPr>
                <w:b/>
                <w:i/>
              </w:rPr>
              <w:t>α) δεν έχει εκδοθεί σε βάρος τους δικαστική ή διοικητική απόφαση απαγόρευσης εισόδου ή διαμονής σε κράτος μέλος σύμφωνα με το εθνικό του δίκαιο ή δεν υπόκεινται σε απαγόρευση εισόδου στο έδαφος της Ένωσης σύμφωνα με την οδηγία 2008/115/ΕΚ·</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β) δεν έχουν καταδικαστεί για αδίκημα όπως ορίζεται στην οδηγία (ΕΕ) 2017/541 ή για οποιοδήποτε άλλο αδίκημα που συνιστά ή συνεπάγεται απειλή για την εθνική ασφάλεια κράτους μέλους·</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γ) δεν συνδέονται εν γνώσει τους με πρόσωπα, ομάδες και οντότητες που υπόκεινται στην κοινή θέση 2001/931/CFSP («κατάλογος»).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503</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11 – παράγραφος 2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α.</w:t>
            </w:r>
            <w:r>
              <w:tab/>
            </w:r>
            <w:r>
              <w:rPr>
                <w:b/>
                <w:i/>
              </w:rPr>
              <w:t>Τα προφίλ των ατόμων που αναζητούν εργασία και των οποίων η αίτηση μετανάστευσης απορρίπτεται σε κράτος μέλος ως αποτέλεσμα των ελέγχων ασφαλείας που διενεργούνται σύμφωνα με το άρθρο 19 παράγραφος στοιχείο β) διαγράφονται αμέσως από την πλατφόρμα ΤΠ της δεξαμενής ταλέντων της ΕΕ χωρίς τη δυνατότητα επαναφοράς τους.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504</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11 – παράγραφος 2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α.</w:t>
            </w:r>
            <w:r>
              <w:tab/>
            </w:r>
            <w:r>
              <w:rPr>
                <w:b/>
                <w:i/>
              </w:rPr>
              <w:t>Κατά τη διάρκεια των διαδικασιών μετανάστευσης που διεξάγονται από τα κράτη μέλη, μπορούν να διενεργούνται οι αναγκαίοι έλεγχοι στις σχετικές εθνικές και ενωσιακές βάσεις δεδομένων, όπως το Σύστημα Πληροφοριών Σένγκεν.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505</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11 – παράγραφος 2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α.</w:t>
            </w:r>
            <w:r>
              <w:tab/>
            </w:r>
            <w:r>
              <w:rPr>
                <w:b/>
                <w:i/>
              </w:rPr>
              <w:t>Κάθε άτομο που αναζητεί εργασία και του οποίου η πρόσβαση στη δεξαμενή ταλέντων της ΕΕ απορρίπτεται ενημερώνεται γραπτώς μέσω της πλατφόρμας ΤΠ της δεξαμενής ταλέντων της ΕΕ και του εξηγούνται οι λόγοι της άρνησης.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506</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11 – παράγραφος 2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β.</w:t>
            </w:r>
            <w:r>
              <w:tab/>
            </w:r>
            <w:r>
              <w:rPr>
                <w:b/>
                <w:i/>
              </w:rPr>
              <w:t>Τα προφίλ των ατόμων που αναζητούν εργασία και έχουν υποβάλει ψευδή δήλωση σε οποιοδήποτε από τα παραπάνω σημεία διαγράφονται από την πλατφόρμα ΤΠ της δεξαμενής ταλέντων της ΕΕ.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507</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11 – παράγραφος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Τα προφίλ των ατόμων από τρίτες χώρες που αναζητούν εργασία και είναι εγγεγραμμένα στη δεξαμενή ταλέντων της ΕΕ είναι ορατά στους εργοδότες που συμμετέχουν στη δεξαμενή ταλέντων της ΕΕ.</w:t>
            </w:r>
          </w:p>
        </w:tc>
        <w:tc>
          <w:tcPr>
            <w:tcW w:w="4876" w:type="dxa"/>
            <w:tcBorders>
              <w:top w:val="nil"/>
              <w:left w:val="nil"/>
              <w:bottom w:val="nil"/>
              <w:right w:val="nil"/>
            </w:tcBorders>
          </w:tcPr>
          <w:p>
            <w:pPr>
              <w:pStyle w:val="Normal6a"/>
            </w:pPr>
            <w:r>
              <w:t>3.</w:t>
            </w:r>
            <w:r>
              <w:tab/>
            </w:r>
            <w:r>
              <w:t xml:space="preserve">Τα προφίλ των ατόμων από τρίτες χώρες που αναζητούν εργασία και είναι εγγεγραμμένα στη δεξαμενή ταλέντων της ΕΕ είναι ορατά στους </w:t>
            </w:r>
            <w:r>
              <w:rPr>
                <w:b/>
                <w:i/>
              </w:rPr>
              <w:t>συμμετέχοντες</w:t>
            </w:r>
            <w:r>
              <w:t xml:space="preserve"> εργοδότες </w:t>
            </w:r>
            <w:r>
              <w:rPr>
                <w:b/>
                <w:i/>
              </w:rPr>
              <w:t>και μεσάζοντες, στους παρόχους υπηρεσιών επαλήθευσης και αντιστοίχισης, στις υπηρεσίες αναβάθμισης δεξιοτήτων και επανειδίκευσης, καθώς και στα εθνικά σημεία επαφής</w:t>
            </w:r>
            <w:r>
              <w:t xml:space="preserve"> που συμμετέχουν στη δεξαμενή ταλέντων της ΕΕ </w:t>
            </w:r>
            <w:r>
              <w:rPr>
                <w:b/>
                <w:i/>
              </w:rPr>
              <w:t>με βάση το τι χρειάζεται να ξέρει κανείς</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508</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11 – παράγραφος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Τα προφίλ των ατόμων από τρίτες χώρες που αναζητούν εργασία και είναι εγγεγραμμένα στη δεξαμενή ταλέντων της ΕΕ είναι ορατά </w:t>
            </w:r>
            <w:r>
              <w:rPr>
                <w:b/>
                <w:i/>
              </w:rPr>
              <w:t>στους εργοδότες που συμμετέχουν στη δεξαμενή ταλέντων της ΕΕ</w:t>
            </w:r>
            <w:r>
              <w:t>.</w:t>
            </w:r>
          </w:p>
        </w:tc>
        <w:tc>
          <w:tcPr>
            <w:tcW w:w="4876" w:type="dxa"/>
            <w:tcBorders>
              <w:top w:val="nil"/>
              <w:left w:val="nil"/>
              <w:bottom w:val="nil"/>
              <w:right w:val="nil"/>
            </w:tcBorders>
          </w:tcPr>
          <w:p>
            <w:pPr>
              <w:pStyle w:val="Normal6a"/>
            </w:pPr>
            <w:r>
              <w:t>3.</w:t>
            </w:r>
            <w:r>
              <w:tab/>
            </w:r>
            <w:r>
              <w:t xml:space="preserve">Τα προφίλ των ατόμων από τρίτες χώρες που αναζητούν εργασία και είναι εγγεγραμμένα στη δεξαμενή ταλέντων της ΕΕ είναι ορατά </w:t>
            </w:r>
            <w:r>
              <w:rPr>
                <w:b/>
                <w:i/>
              </w:rPr>
              <w:t>σε οποιονδήποτε πληρώνει για να βλέπει το περιεχόμενο της δεξαμενής ταλέντων</w:t>
            </w:r>
            <w:r>
              <w:t>.</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509</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11 – παράγραφος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tab/>
            </w:r>
            <w:r>
              <w:rPr>
                <w:b/>
                <w:i/>
              </w:rPr>
              <w:t>Τα άτομα από τρίτες χώρες που αναζητούν εργασία και είναι εγγεγραμμένα στην πλατφόρμα ΤΠ της δεξαμενής ταλέντων της ΕΕ μπορούν να αναζητούν κενές θέσεις εργασίας.</w:t>
            </w:r>
          </w:p>
        </w:tc>
        <w:tc>
          <w:tcPr>
            <w:tcW w:w="4876" w:type="dxa"/>
            <w:tcBorders>
              <w:top w:val="nil"/>
              <w:left w:val="nil"/>
              <w:bottom w:val="nil"/>
              <w:right w:val="nil"/>
            </w:tcBorders>
          </w:tcPr>
          <w:p>
            <w:pPr>
              <w:pStyle w:val="Normal6a"/>
            </w:pPr>
            <w:r>
              <w:rPr>
                <w:b/>
                <w:i/>
              </w:rPr>
              <w:t>διαγράφεται·</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510</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11 – παράγραφος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tab/>
            </w:r>
            <w:r>
              <w:rPr>
                <w:b/>
                <w:i/>
              </w:rPr>
              <w:t>Τα άτομα από τρίτες χώρες που αναζητούν εργασία και είναι εγγεγραμμένα στην πλατφόρμα ΤΠ της δεξαμενής ταλέντων της ΕΕ μπορούν να αναζητούν κενές θέσεις εργασίας.</w:t>
            </w:r>
          </w:p>
        </w:tc>
        <w:tc>
          <w:tcPr>
            <w:tcW w:w="4876" w:type="dxa"/>
            <w:tcBorders>
              <w:top w:val="nil"/>
              <w:left w:val="nil"/>
              <w:bottom w:val="nil"/>
              <w:right w:val="nil"/>
            </w:tcBorders>
          </w:tcPr>
          <w:p>
            <w:pPr>
              <w:pStyle w:val="Normal6a"/>
            </w:pPr>
            <w:r>
              <w:rPr>
                <w:b/>
                <w:i/>
              </w:rPr>
              <w:t>διαγράφεται·</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511</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11 – παράγραφος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Τα άτομα από τρίτες χώρες που αναζητούν εργασία και είναι εγγεγραμμένα στην πλατφόρμα ΤΠ της δεξαμενής ταλέντων της ΕΕ μπορούν να αναζητούν κενές θέσεις εργασίας.</w:t>
            </w:r>
          </w:p>
        </w:tc>
        <w:tc>
          <w:tcPr>
            <w:tcW w:w="4876" w:type="dxa"/>
            <w:tcBorders>
              <w:top w:val="nil"/>
              <w:left w:val="nil"/>
              <w:bottom w:val="nil"/>
              <w:right w:val="nil"/>
            </w:tcBorders>
          </w:tcPr>
          <w:p>
            <w:pPr>
              <w:pStyle w:val="Normal6a"/>
            </w:pPr>
            <w:r>
              <w:t>4.</w:t>
            </w:r>
            <w:r>
              <w:tab/>
            </w:r>
            <w:r>
              <w:t xml:space="preserve">Τα άτομα από τρίτες χώρες που αναζητούν εργασία και είναι εγγεγραμμένα στην πλατφόρμα ΤΠ της δεξαμενής ταλέντων της ΕΕ μπορούν να αναζητούν κενές θέσεις εργασίας </w:t>
            </w:r>
            <w:r>
              <w:rPr>
                <w:b/>
                <w:i/>
              </w:rPr>
              <w:t>τις οποίες προσφέρουν εργοδότες από τα συμμετέχοντα κράτη μέλη</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512</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11 – παράγραφος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Τα άτομα από τρίτες χώρες που αναζητούν εργασία και είναι εγγεγραμμένα στην πλατφόρμα ΤΠ της δεξαμενής ταλέντων της ΕΕ μπορούν να αναζητούν κενές θέσεις εργασίας.</w:t>
            </w:r>
          </w:p>
        </w:tc>
        <w:tc>
          <w:tcPr>
            <w:tcW w:w="4876" w:type="dxa"/>
            <w:tcBorders>
              <w:top w:val="nil"/>
              <w:left w:val="nil"/>
              <w:bottom w:val="nil"/>
              <w:right w:val="nil"/>
            </w:tcBorders>
          </w:tcPr>
          <w:p>
            <w:pPr>
              <w:pStyle w:val="Normal6a"/>
            </w:pPr>
            <w:r>
              <w:t>4.</w:t>
            </w:r>
            <w:r>
              <w:tab/>
            </w:r>
            <w:r>
              <w:t xml:space="preserve">Τα άτομα από τρίτες χώρες που αναζητούν εργασία και είναι εγγεγραμμένα στην πλατφόρμα ΤΠ της δεξαμενής ταλέντων της ΕΕ μπορούν να αναζητούν </w:t>
            </w:r>
            <w:r>
              <w:rPr>
                <w:b/>
                <w:i/>
              </w:rPr>
              <w:t>όλες τις</w:t>
            </w:r>
            <w:r>
              <w:t xml:space="preserve"> κενές θέσεις εργασίας </w:t>
            </w:r>
            <w:r>
              <w:rPr>
                <w:b/>
                <w:i/>
              </w:rPr>
              <w:t>και να βλέπουν το προφίλ των συμμετεχόντων εργοδοτών και μεσαζόντων</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513</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11 – παράγραφος 4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 α.</w:t>
            </w:r>
            <w:r>
              <w:tab/>
            </w:r>
            <w:r>
              <w:rPr>
                <w:b/>
                <w:i/>
              </w:rPr>
              <w:t>Τα άτομα από τρίτες χώρες που αναζητούν εργασία μπορούν να επιλέξουν πολλαπλά επίπεδα επαλήθευσης ταυτότητας:</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α) καθόλου επαλήθευση, με τη δημιουργία βασικού προφίλ χωρίς πρόσθετους ελέγχους·</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β) ενισχυμένη επαλήθευση, με την υποβολή ψηφιακού διαπιστευτηρίου ταυτότητας που υπογράφεται ηλεκτρονικά από αναγνωρισμένο πάροχο ταυτότητας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514</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11 – παράγραφος 4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 α.</w:t>
            </w:r>
            <w:r>
              <w:tab/>
            </w:r>
            <w:r>
              <w:rPr>
                <w:b/>
                <w:i/>
              </w:rPr>
              <w:t>Τα άτομα που αναζητούν εργασία και οι εργαζόμενοι από τρίτες χώρες απολαμβάνουν δίκαιη και ίση μεταχείριση σε σχέση με τους υπηκόους της ΕΕ, μεταξύ άλλων όσον αφορά τις συνθήκες εργασίας και απασχόλησης, την αμοιβή, την πρόσβαση στην κοινωνική προστασία, την κατάρτιση, τις κοινωνικές παροχές και τα φορολογικά πλεονεκτήματα, την υγειονομική περίθαλψη, την εκπαίδευση, τα δικαιώματα στέγασης και τα συνδικαλιστικά δικαιώματα.</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515</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12 – τίτλος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Καταχώριση προφίλ και πρόσβαση των ατόμων από τρίτες χώρες που αναζητούν εργασία στο πλαίσιο εταιρικών σχέσεων προσέλκυσης ταλέντων</w:t>
            </w:r>
          </w:p>
        </w:tc>
        <w:tc>
          <w:tcPr>
            <w:tcW w:w="4876" w:type="dxa"/>
            <w:tcBorders>
              <w:top w:val="nil"/>
              <w:left w:val="nil"/>
              <w:bottom w:val="nil"/>
              <w:right w:val="nil"/>
            </w:tcBorders>
          </w:tcPr>
          <w:p>
            <w:pPr>
              <w:pStyle w:val="Normal6a"/>
            </w:pPr>
            <w:r>
              <w:t xml:space="preserve">Καταχώριση προφίλ και πρόσβαση των ατόμων από τρίτες χώρες που αναζητούν εργασία στο πλαίσιο εταιρικών σχέσεων προσέλκυσης ταλέντων </w:t>
            </w:r>
            <w:r>
              <w:rPr>
                <w:b/>
                <w:i/>
              </w:rPr>
              <w:t>ή εθνικών πλαισίων για την ανάπτυξη και την επικύρωση δεξιοτήτων σε τρίτη χώρα</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516</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12 – τίτλος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Καταχώριση προφίλ και πρόσβαση των ατόμων από τρίτες χώρες που αναζητούν εργασία στο πλαίσιο εταιρικών σχέσεων προσέλκυσης ταλέντων</w:t>
            </w:r>
          </w:p>
        </w:tc>
        <w:tc>
          <w:tcPr>
            <w:tcW w:w="4876" w:type="dxa"/>
            <w:tcBorders>
              <w:top w:val="nil"/>
              <w:left w:val="nil"/>
              <w:bottom w:val="nil"/>
              <w:right w:val="nil"/>
            </w:tcBorders>
          </w:tcPr>
          <w:p>
            <w:pPr>
              <w:pStyle w:val="Normal6a"/>
            </w:pPr>
            <w:r>
              <w:t xml:space="preserve">Καταχώριση προφίλ και πρόσβαση των ατόμων από τρίτες χώρες που αναζητούν εργασία στο πλαίσιο εταιρικών σχέσεων προσέλκυσης ταλέντων </w:t>
            </w:r>
            <w:r>
              <w:rPr>
                <w:b/>
                <w:i/>
              </w:rPr>
              <w:t>και εθνικών πλαισίων για την ανάπτυξη και την επικύρωση δεξιοτήτων σε τρίτη χώρα</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517</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12 – τίτλος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Καταχώριση προφίλ και πρόσβαση των ατόμων από τρίτες χώρες που αναζητούν εργασία στο πλαίσιο εταιρικών σχέσεων προσέλκυσης ταλέντων</w:t>
            </w:r>
          </w:p>
        </w:tc>
        <w:tc>
          <w:tcPr>
            <w:tcW w:w="4876" w:type="dxa"/>
            <w:tcBorders>
              <w:top w:val="nil"/>
              <w:left w:val="nil"/>
              <w:bottom w:val="nil"/>
              <w:right w:val="nil"/>
            </w:tcBorders>
          </w:tcPr>
          <w:p>
            <w:pPr>
              <w:pStyle w:val="Normal6a"/>
            </w:pPr>
            <w:r>
              <w:t xml:space="preserve">Καταχώριση προφίλ και πρόσβαση των ατόμων από τρίτες χώρες που αναζητούν εργασία στο πλαίσιο εταιρικών σχέσεων προσέλκυσης ταλέντων </w:t>
            </w:r>
            <w:r>
              <w:rPr>
                <w:b/>
                <w:i/>
              </w:rPr>
              <w:t>της ΕΕ και εθνικών διατάξεων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518</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12 – 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Τα συμμετέχοντα κράτη μέλη που συμμετέχουν σε εταιρική σχέση προσέλκυσης ταλέντων μπορούν να αποφασίσουν να βασιστούν στη δεξαμενή ταλέντων της ΕΕ για </w:t>
            </w:r>
            <w:r>
              <w:rPr>
                <w:b/>
                <w:i/>
              </w:rPr>
              <w:t>τη διευκόλυνση της πρόσληψης</w:t>
            </w:r>
            <w:r>
              <w:t xml:space="preserve"> ατόμων από την εν λόγω τρίτη χώρα που αναζητούν εργασία και των οποίων οι δεξιότητες αναπτύχθηκαν ή επικυρώθηκαν στο πλαίσιο της εν λόγω εταιρικής σχέσης προσέλκυσης ταλέντων και πιστοποιήθηκαν με «κάρτα εταιρικής σχέσης προσέλκυσης ταλέντων </w:t>
            </w:r>
            <w:r>
              <w:rPr>
                <w:b/>
                <w:i/>
              </w:rPr>
              <w:t>της ΕΕ</w:t>
            </w:r>
            <w:r>
              <w:t>».</w:t>
            </w:r>
          </w:p>
        </w:tc>
        <w:tc>
          <w:tcPr>
            <w:tcW w:w="4876" w:type="dxa"/>
            <w:tcBorders>
              <w:top w:val="nil"/>
              <w:left w:val="nil"/>
              <w:bottom w:val="nil"/>
              <w:right w:val="nil"/>
            </w:tcBorders>
          </w:tcPr>
          <w:p>
            <w:pPr>
              <w:pStyle w:val="Normal6a"/>
            </w:pPr>
            <w:r>
              <w:t>1.</w:t>
            </w:r>
            <w:r>
              <w:tab/>
            </w:r>
            <w:r>
              <w:t xml:space="preserve">Τα συμμετέχοντα κράτη μέλη που συμμετέχουν σε εταιρική σχέση προσέλκυσης ταλέντων </w:t>
            </w:r>
            <w:r>
              <w:rPr>
                <w:b/>
                <w:i/>
              </w:rPr>
              <w:t>της ΕΕ ή διαθέτουν εθνικό πλαίσιο για την ανάπτυξη και την επικύρωση δεξιοτήτων σε τρίτη χώρα</w:t>
            </w:r>
            <w:r>
              <w:t xml:space="preserve"> μπορούν να αποφασίσουν να βασιστούν στη δεξαμενή ταλέντων της ΕΕ για </w:t>
            </w:r>
            <w:r>
              <w:rPr>
                <w:b/>
                <w:i/>
              </w:rPr>
              <w:t>να διευκολύνουν την πρόσληψη</w:t>
            </w:r>
            <w:r>
              <w:t xml:space="preserve"> ατόμων από την εν λόγω τρίτη χώρα που αναζητούν εργασία και των οποίων οι δεξιότητες αναπτύχθηκαν ή επικυρώθηκαν στο πλαίσιο της εν λόγω εταιρικής σχέσης προσέλκυσης ταλέντων </w:t>
            </w:r>
            <w:r>
              <w:rPr>
                <w:b/>
                <w:i/>
              </w:rPr>
              <w:t>της ΕΕ ή εθνικού πλαισίου</w:t>
            </w:r>
            <w:r>
              <w:t xml:space="preserve"> και πιστοποιήθηκαν με «κάρτα εταιρικής σχέσης προσέλκυσης ταλέντων».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519</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12 – 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Τα συμμετέχοντα κράτη μέλη που συμμετέχουν σε εταιρική σχέση προσέλκυσης ταλέντων μπορούν να αποφασίσουν να βασιστούν στη δεξαμενή ταλέντων της ΕΕ για τη διευκόλυνση της πρόσληψης ατόμων από την εν λόγω τρίτη χώρα που αναζητούν εργασία και των οποίων οι δεξιότητες αναπτύχθηκαν ή επικυρώθηκαν στο πλαίσιο της εν λόγω εταιρικής σχέσης προσέλκυσης ταλέντων και πιστοποιήθηκαν με «κάρτα εταιρικής σχέσης προσέλκυσης ταλέντων της ΕΕ».</w:t>
            </w:r>
          </w:p>
        </w:tc>
        <w:tc>
          <w:tcPr>
            <w:tcW w:w="4876" w:type="dxa"/>
            <w:tcBorders>
              <w:top w:val="nil"/>
              <w:left w:val="nil"/>
              <w:bottom w:val="nil"/>
              <w:right w:val="nil"/>
            </w:tcBorders>
          </w:tcPr>
          <w:p>
            <w:pPr>
              <w:pStyle w:val="Normal6a"/>
            </w:pPr>
            <w:r>
              <w:t>1.</w:t>
            </w:r>
            <w:r>
              <w:tab/>
            </w:r>
            <w:r>
              <w:t xml:space="preserve">Τα συμμετέχοντα κράτη μέλη που συμμετέχουν σε εταιρική σχέση προσέλκυσης ταλέντων μπορούν να αποφασίσουν να βασιστούν στη δεξαμενή ταλέντων της ΕΕ για τη διευκόλυνση της πρόσληψης ατόμων από την εν λόγω τρίτη χώρα που αναζητούν εργασία και των οποίων οι δεξιότητες αναπτύχθηκαν ή επικυρώθηκαν στο πλαίσιο της εν λόγω εταιρικής σχέσης προσέλκυσης ταλέντων και πιστοποιήθηκαν με «κάρτα εταιρικής σχέσης προσέλκυσης ταλέντων της ΕΕ». </w:t>
            </w:r>
            <w:r>
              <w:rPr>
                <w:b/>
                <w:i/>
              </w:rPr>
              <w:t>Κάθε κράτος μέλος είναι ελεύθερο να κρίνει την εγκυρότητα μιας «κάρτας εταιρικής σχέσης προσέλκυσης ταλέντων της ΕΕ», τυχόν δε άδειες που έχουν εκδοθεί μπορεί να ανακληθούν από τη χώρα υποδοχής.</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520</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12 – 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Τα συμμετέχοντα κράτη μέλη που συμμετέχουν σε εταιρική σχέση προσέλκυσης ταλέντων μπορούν να αποφασίσουν να βασιστούν στη δεξαμενή ταλέντων της ΕΕ για τη διευκόλυνση της πρόσληψης ατόμων από την εν λόγω τρίτη χώρα που αναζητούν εργασία και των οποίων οι δεξιότητες αναπτύχθηκαν ή επικυρώθηκαν στο πλαίσιο της εν λόγω εταιρικής σχέσης προσέλκυσης ταλέντων και πιστοποιήθηκαν με «κάρτα εταιρικής σχέσης προσέλκυσης ταλέντων της ΕΕ».</w:t>
            </w:r>
          </w:p>
        </w:tc>
        <w:tc>
          <w:tcPr>
            <w:tcW w:w="4876" w:type="dxa"/>
            <w:tcBorders>
              <w:top w:val="nil"/>
              <w:left w:val="nil"/>
              <w:bottom w:val="nil"/>
              <w:right w:val="nil"/>
            </w:tcBorders>
          </w:tcPr>
          <w:p>
            <w:pPr>
              <w:pStyle w:val="Normal6a"/>
            </w:pPr>
            <w:r>
              <w:t>1.</w:t>
            </w:r>
            <w:r>
              <w:tab/>
            </w:r>
            <w:r>
              <w:t xml:space="preserve">Τα συμμετέχοντα κράτη μέλη που συμμετέχουν σε εταιρική σχέση προσέλκυσης ταλέντων </w:t>
            </w:r>
            <w:r>
              <w:rPr>
                <w:b/>
                <w:i/>
              </w:rPr>
              <w:t>της ΕΕ ή έχουν συνάψει διμερείς συμφωνίες με τρίτες χώρες</w:t>
            </w:r>
            <w:r>
              <w:t xml:space="preserve"> μπορούν να αποφασίσουν να βασιστούν στη δεξαμενή ταλέντων της ΕΕ για τη διευκόλυνση της πρόσληψης ατόμων από την εν λόγω τρίτη χώρα που αναζητούν εργασία και των οποίων οι δεξιότητες αναπτύχθηκαν ή επικυρώθηκαν στο πλαίσιο της εν λόγω εταιρικής σχέσης προσέλκυσης ταλέντων και πιστοποιήθηκαν με «κάρτα εταιρικής σχέσης προσέλκυσης ταλέντων της ΕΕ».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521</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12 – 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Τα </w:t>
            </w:r>
            <w:r>
              <w:rPr>
                <w:b/>
                <w:i/>
              </w:rPr>
              <w:t>συμμετέχοντα</w:t>
            </w:r>
            <w:r>
              <w:t xml:space="preserve"> κράτη μέλη που συμμετέχουν σε εταιρική σχέση προσέλκυσης ταλέντων μπορούν να αποφασίσουν να βασιστούν στη δεξαμενή ταλέντων της ΕΕ για </w:t>
            </w:r>
            <w:r>
              <w:rPr>
                <w:b/>
                <w:i/>
              </w:rPr>
              <w:t>τη διευκόλυνση της πρόσληψης</w:t>
            </w:r>
            <w:r>
              <w:t xml:space="preserve"> ατόμων από την εν λόγω τρίτη χώρα που αναζητούν εργασία και των οποίων οι δεξιότητες αναπτύχθηκαν </w:t>
            </w:r>
            <w:r>
              <w:rPr>
                <w:b/>
                <w:i/>
              </w:rPr>
              <w:t>ή επικυρώθηκαν</w:t>
            </w:r>
            <w:r>
              <w:t xml:space="preserve"> στο πλαίσιο της εν λόγω εταιρικής σχέσης προσέλκυσης ταλέντων </w:t>
            </w:r>
            <w:r>
              <w:rPr>
                <w:b/>
                <w:i/>
              </w:rPr>
              <w:t>και πιστοποιήθηκαν με «κάρτα εταιρικής σχέσης προσέλκυσης ταλέντων της ΕΕ»</w:t>
            </w:r>
            <w:r>
              <w:t>.</w:t>
            </w:r>
          </w:p>
        </w:tc>
        <w:tc>
          <w:tcPr>
            <w:tcW w:w="4876" w:type="dxa"/>
            <w:tcBorders>
              <w:top w:val="nil"/>
              <w:left w:val="nil"/>
              <w:bottom w:val="nil"/>
              <w:right w:val="nil"/>
            </w:tcBorders>
          </w:tcPr>
          <w:p>
            <w:pPr>
              <w:pStyle w:val="Normal6a"/>
            </w:pPr>
            <w:r>
              <w:t>1.</w:t>
            </w:r>
            <w:r>
              <w:tab/>
            </w:r>
            <w:r>
              <w:t xml:space="preserve">Τα κράτη μέλη που συμμετέχουν σε εταιρική σχέση προσέλκυσης ταλέντων </w:t>
            </w:r>
            <w:r>
              <w:rPr>
                <w:b/>
                <w:i/>
              </w:rPr>
              <w:t>ή σε ισότιμο εθνικό πλαίσιο για την ανάπτυξη και την επικύρωση δεξιοτήτων σε τρίτη χώρα</w:t>
            </w:r>
            <w:r>
              <w:t xml:space="preserve"> μπορούν να αποφασίσουν να βασιστούν στη δεξαμενή ταλέντων της ΕΕ για </w:t>
            </w:r>
            <w:r>
              <w:rPr>
                <w:b/>
                <w:i/>
              </w:rPr>
              <w:t>να διευκολύνουν την πρόσληψη</w:t>
            </w:r>
            <w:r>
              <w:t xml:space="preserve"> ατόμων από την εν λόγω τρίτη χώρα που αναζητούν εργασία και των οποίων οι δεξιότητες αναπτύχθηκαν</w:t>
            </w:r>
            <w:r>
              <w:rPr>
                <w:b/>
                <w:i/>
              </w:rPr>
              <w:t>, επικυρώθηκαν ή πιστοποιήθηκαν</w:t>
            </w:r>
            <w:r>
              <w:t xml:space="preserve"> στο πλαίσιο της εν λόγω εταιρικής σχέσης προσέλκυσης ταλέντων </w:t>
            </w:r>
            <w:r>
              <w:rPr>
                <w:b/>
                <w:i/>
              </w:rPr>
              <w:t>ή ισότιμου εθνικού πλαισίου</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522</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12 – 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Τα </w:t>
            </w:r>
            <w:r>
              <w:rPr>
                <w:b/>
                <w:i/>
              </w:rPr>
              <w:t>συμμετέχοντα</w:t>
            </w:r>
            <w:r>
              <w:t xml:space="preserve"> κράτη μέλη που συμμετέχουν σε εταιρική σχέση προσέλκυσης ταλέντων μπορούν να αποφασίσουν να βασιστούν στη δεξαμενή ταλέντων της ΕΕ για τη διευκόλυνση της πρόσληψης ατόμων από την εν λόγω τρίτη χώρα που αναζητούν εργασία και των οποίων οι δεξιότητες αναπτύχθηκαν ή επικυρώθηκαν στο πλαίσιο της εν λόγω εταιρικής σχέσης προσέλκυσης ταλέντων και πιστοποιήθηκαν με «κάρτα εταιρικής σχέσης προσέλκυσης ταλέντων της ΕΕ».</w:t>
            </w:r>
          </w:p>
        </w:tc>
        <w:tc>
          <w:tcPr>
            <w:tcW w:w="4876" w:type="dxa"/>
            <w:tcBorders>
              <w:top w:val="nil"/>
              <w:left w:val="nil"/>
              <w:bottom w:val="nil"/>
              <w:right w:val="nil"/>
            </w:tcBorders>
          </w:tcPr>
          <w:p>
            <w:pPr>
              <w:pStyle w:val="Normal6a"/>
            </w:pPr>
            <w:r>
              <w:t>1.</w:t>
            </w:r>
            <w:r>
              <w:tab/>
            </w:r>
            <w:r>
              <w:t>Τα κράτη μέλη που συμμετέχουν σε εταιρική σχέση προσέλκυσης ταλέντων μπορούν να αποφασίσουν να βασιστούν στη δεξαμενή ταλέντων της ΕΕ για τη διευκόλυνση της πρόσληψης ατόμων από την εν λόγω τρίτη χώρα που αναζητούν εργασία και των οποίων οι δεξιότητες αναπτύχθηκαν ή επικυρώθηκαν στο πλαίσιο της εν λόγω εταιρικής σχέσης προσέλκυσης ταλέντων και πιστοποιήθηκαν με «κάρτα εταιρικής σχέσης προσέλκυσης ταλέντων της ΕΕ».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523</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12 – παράγραφος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Τα άτομα από τρίτες χώρες που αναζητούν εργασία και έχουν λάβει «κάρτα εταιρικής σχέσης προσέλκυσης ταλέντων της ΕΕ» η οποία πιστοποιεί τις δεξιότητες που αναπτύχθηκαν ή επικυρώθηκαν στο πλαίσιο εταιρικής σχέσης προσέλκυσης ταλέντων μπορούν να καταχωρίσουν το προφίλ τους στην πλατφόρμα ΤΠ της δεξαμενής ταλέντων της ΕΕ συνδέοντας το προφίλ τους με την «κάρτα εταιρικής σχέσης προσέλκυσης ταλέντων της ΕΕ».</w:t>
            </w:r>
          </w:p>
        </w:tc>
        <w:tc>
          <w:tcPr>
            <w:tcW w:w="4876" w:type="dxa"/>
            <w:tcBorders>
              <w:top w:val="nil"/>
              <w:left w:val="nil"/>
              <w:bottom w:val="nil"/>
              <w:right w:val="nil"/>
            </w:tcBorders>
          </w:tcPr>
          <w:p>
            <w:pPr>
              <w:pStyle w:val="Normal6a"/>
            </w:pPr>
            <w:r>
              <w:t>2.</w:t>
            </w:r>
            <w:r>
              <w:tab/>
            </w:r>
            <w:r>
              <w:t xml:space="preserve">Τα άτομα από τρίτες χώρες που αναζητούν εργασία και έχουν λάβει «κάρτα εταιρικής σχέσης προσέλκυσης ταλέντων της ΕΕ» η οποία πιστοποιεί τις δεξιότητες που αναπτύχθηκαν ή επικυρώθηκαν στο πλαίσιο εταιρικής σχέσης προσέλκυσης ταλέντων </w:t>
            </w:r>
            <w:r>
              <w:rPr>
                <w:b/>
                <w:i/>
              </w:rPr>
              <w:t>της ΕΕ ή διμερών συμφωνιών</w:t>
            </w:r>
            <w:r>
              <w:t xml:space="preserve"> μπορούν να καταχωρίσουν το προφίλ τους στην πλατφόρμα ΤΠ της δεξαμενής ταλέντων της ΕΕ συνδέοντας το προφίλ τους με την «κάρτα εταιρικής σχέσης προσέλκυσης ταλέντων της ΕΕ».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524</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12 – παράγραφος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Τα άτομα από τρίτες χώρες που αναζητούν εργασία και έχουν λάβει «κάρτα εταιρικής σχέσης προσέλκυσης ταλέντων της ΕΕ» </w:t>
            </w:r>
            <w:r>
              <w:rPr>
                <w:b/>
                <w:i/>
              </w:rPr>
              <w:t>η οποία πιστοποιεί τις δεξιότητες που αναπτύχθηκαν ή επικυρώθηκαν στο πλαίσιο εταιρικής σχέσης προσέλκυσης ταλέντων</w:t>
            </w:r>
            <w:r>
              <w:t xml:space="preserve"> μπορούν να καταχωρίσουν το προφίλ τους στην πλατφόρμα ΤΠ της δεξαμενής ταλέντων της ΕΕ συνδέοντας το προφίλ τους με την «κάρτα εταιρικής σχέσης προσέλκυσης ταλέντων της ΕΕ».</w:t>
            </w:r>
          </w:p>
        </w:tc>
        <w:tc>
          <w:tcPr>
            <w:tcW w:w="4876" w:type="dxa"/>
            <w:tcBorders>
              <w:top w:val="nil"/>
              <w:left w:val="nil"/>
              <w:bottom w:val="nil"/>
              <w:right w:val="nil"/>
            </w:tcBorders>
          </w:tcPr>
          <w:p>
            <w:pPr>
              <w:pStyle w:val="Normal6a"/>
            </w:pPr>
            <w:r>
              <w:t>2.</w:t>
            </w:r>
            <w:r>
              <w:tab/>
            </w:r>
            <w:r>
              <w:t xml:space="preserve">Τα άτομα από τρίτες χώρες που αναζητούν εργασία και έχουν λάβει «κάρτα εταιρικής σχέσης προσέλκυσης ταλέντων της ΕΕ» </w:t>
            </w:r>
            <w:r>
              <w:rPr>
                <w:b/>
                <w:i/>
              </w:rPr>
              <w:t>και μπορούν να εγγυηθούν ότι έχουν τις δεξιότητες που ισχυρίζονται ότι διαθέτουν</w:t>
            </w:r>
            <w:r>
              <w:t xml:space="preserve"> μπορούν να καταχωρίσουν το προφίλ τους στην πλατφόρμα ΤΠ της δεξαμενής ταλέντων της ΕΕ συνδέοντας το προφίλ τους με την «κάρτα εταιρικής σχέσης προσέλκυσης ταλέντων της ΕΕ».</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525</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12 – εδάφιο 2 α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α.</w:t>
            </w:r>
            <w:r>
              <w:tab/>
            </w:r>
            <w:r>
              <w:rPr>
                <w:b/>
                <w:i/>
              </w:rPr>
              <w:t>Τα άτομα από τρίτη χώρα που αναζητούν εργασία και έχουν λάβει «κάρτα εταιρικής σχέσης προσέλκυσης ταλέντων» και τα οποία, κατόπιν προσφοράς εργασίας, αιτούνται στη συνέχεια άδεια για απασχόληση υψηλής ειδίκευσης, σύμφωνα με την οδηγία (ΕΕ) 2021/1883, εμπίπτουν αυτοδικαίως στις διατάξεις του άρθρου 11 παράγραφος 1 δεύτερο εδάφιο και του άρθρου 13 παράγραφος 2 της εν λόγω οδηγίας.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526</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12 – παράγραφος 2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α.</w:t>
            </w:r>
            <w:r>
              <w:tab/>
            </w:r>
            <w:r>
              <w:rPr>
                <w:b/>
                <w:i/>
              </w:rPr>
              <w:t>Τα άτομα που αναζητούν εργασία από τρίτες χώρες και έλαβαν στήριξη από εθνικά πλαίσια για την ανάπτυξη και την επικύρωση δεξιοτήτων σε τρίτη χώρα μπορούν να συνδέσουν το προφίλ τους με τα εν λόγω πλαίσια και να υποδείξουν τις δεξιότητες που αναπτύχθηκαν και επικυρώθηκαν στο πλαίσιο αυτό.</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527</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12 – παράγραφος 2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β.</w:t>
            </w:r>
            <w:r>
              <w:tab/>
            </w:r>
            <w:r>
              <w:rPr>
                <w:b/>
                <w:i/>
              </w:rPr>
              <w:t>Τα άτομα από τρίτη χώρα που αναζητούν εργασία και έχουν λάβει «κάρτα εταιρικής σχέσης προσέλκυσης ταλέντων» και τα οποία, κατόπιν προσφοράς εργασίας, αιτούνται στη συνέχεια ενιαία άδεια σύμφωνα με την οδηγία (ΕΕ) 2024/1233, λαμβάνουν την απόφαση σχετικά με την αίτησή τους σύμφωνα με το άρθρο 5 παράγραφος 2 της εν λόγω οδηγίας.</w:t>
            </w:r>
            <w:r>
              <w:t xml:space="preserve"> </w:t>
            </w:r>
            <w:r>
              <w:rPr>
                <w:b/>
                <w:i/>
              </w:rPr>
              <w:t>Για τους σκοπούς των εν λόγω αιτήσεων ενιαίας άδειας, δεν εφαρμόζονται οι διατάξεις του άρθρου 8 παράγραφοι 3 και 4 της οδηγίας.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528</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12 – παράγραφος 3 – εισαγωγικό μέρος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Η «κάρτα εταιρικής σχέσης προσέλκυσης ταλέντων </w:t>
            </w:r>
            <w:r>
              <w:rPr>
                <w:b/>
                <w:i/>
              </w:rPr>
              <w:t>της ΕΕ</w:t>
            </w:r>
            <w:r>
              <w:t>» είναι ορατή στην πλατφόρμα ΤΠ της δεξαμενής ταλέντων της ΕΕ και περιέχει πληροφορίες σχετικά με ένα ή περισσότερα από τα ακόλουθα στοιχεία:</w:t>
            </w:r>
          </w:p>
        </w:tc>
        <w:tc>
          <w:tcPr>
            <w:tcW w:w="4876" w:type="dxa"/>
            <w:tcBorders>
              <w:top w:val="nil"/>
              <w:left w:val="nil"/>
              <w:bottom w:val="nil"/>
              <w:right w:val="nil"/>
            </w:tcBorders>
          </w:tcPr>
          <w:p>
            <w:pPr>
              <w:pStyle w:val="Normal6a"/>
            </w:pPr>
            <w:r>
              <w:t>3.</w:t>
            </w:r>
            <w:r>
              <w:tab/>
            </w:r>
            <w:r>
              <w:t>Η «κάρτα εταιρικής σχέσης προσέλκυσης ταλέντων» είναι ορατή στην πλατφόρμα ΤΠ της δεξαμενής ταλέντων της ΕΕ και περιέχει πληροφορίες σχετικά με ένα ή περισσότερα από τα ακόλουθα στοιχεία:</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529</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12 – παράγραφος 3 – στοιχείο 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α)</w:t>
            </w:r>
            <w:r>
              <w:tab/>
            </w:r>
            <w:r>
              <w:rPr>
                <w:b/>
                <w:i/>
              </w:rPr>
              <w:t>λεπτομέρειες</w:t>
            </w:r>
            <w:r>
              <w:t xml:space="preserve"> σχετικά με την εκπαίδευση και την κατάρτιση που έλαβε ο υπήκοος τρίτης χώρας που συμμετέχει στην εταιρική σχέση προσέλκυσης ταλέντων της ΕΕ, συμπεριλαμβανομένων του αντικειμένου της εκπαίδευσης και της κατάρτισης, της διάρκειάς τους και του είδους των δεξιοτήτων που αποκτήθηκαν </w:t>
            </w:r>
            <w:r>
              <w:rPr>
                <w:b/>
                <w:i/>
              </w:rPr>
              <w:t>και του επιπέδου τους</w:t>
            </w:r>
            <w:r>
              <w:t>·</w:t>
            </w:r>
          </w:p>
        </w:tc>
        <w:tc>
          <w:tcPr>
            <w:tcW w:w="4876" w:type="dxa"/>
            <w:tcBorders>
              <w:top w:val="nil"/>
              <w:left w:val="nil"/>
              <w:bottom w:val="nil"/>
              <w:right w:val="nil"/>
            </w:tcBorders>
          </w:tcPr>
          <w:p>
            <w:pPr>
              <w:pStyle w:val="Normal6a"/>
            </w:pPr>
            <w:r>
              <w:t>α)</w:t>
            </w:r>
            <w:r>
              <w:tab/>
            </w:r>
            <w:r>
              <w:rPr>
                <w:b/>
                <w:i/>
              </w:rPr>
              <w:t>πλήρη στοιχεία</w:t>
            </w:r>
            <w:r>
              <w:t xml:space="preserve"> σχετικά με την εκπαίδευση και την κατάρτιση που έλαβε ο υπήκοος τρίτης χώρας που συμμετέχει στην εταιρική σχέση προσέλκυσης ταλέντων της ΕΕ, συμπεριλαμβανομένων του αντικειμένου της εκπαίδευσης και της κατάρτισης, της διάρκειάς τους και του είδους των δεξιοτήτων που αποκτήθηκαν</w:t>
            </w:r>
            <w:r>
              <w:rPr>
                <w:b/>
                <w:i/>
              </w:rPr>
              <w:t>, του επιπέδου της, του ιδρύματος τριτοβάθμιας εκπαίδευσης ή του οργανισμού που παρείχε την εκπαίδευση ή κατάρτιση και της πιστοποίησής τους, καθώς και των αντιγράφων των πιστοποιητικών που έχουν εκδόσει</w:t>
            </w:r>
            <w:r>
              <w:t>·</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530</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12 – παράγραφος 3 – στοιχείο 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α)</w:t>
            </w:r>
            <w:r>
              <w:tab/>
            </w:r>
            <w:r>
              <w:t>λεπτομέρειες σχετικά με την εκπαίδευση και την κατάρτιση που έλαβε ο υπήκοος τρίτης χώρας που συμμετέχει στην εταιρική σχέση προσέλκυσης ταλέντων της ΕΕ, συμπεριλαμβανομένων του αντικειμένου της εκπαίδευσης και της κατάρτισης, της διάρκειάς τους και του είδους των δεξιοτήτων που αποκτήθηκαν και του επιπέδου τους·</w:t>
            </w:r>
          </w:p>
        </w:tc>
        <w:tc>
          <w:tcPr>
            <w:tcW w:w="4876" w:type="dxa"/>
            <w:tcBorders>
              <w:top w:val="nil"/>
              <w:left w:val="nil"/>
              <w:bottom w:val="nil"/>
              <w:right w:val="nil"/>
            </w:tcBorders>
          </w:tcPr>
          <w:p>
            <w:pPr>
              <w:pStyle w:val="Normal6a"/>
            </w:pPr>
            <w:r>
              <w:t>α)</w:t>
            </w:r>
            <w:r>
              <w:tab/>
            </w:r>
            <w:r>
              <w:t xml:space="preserve">λεπτομέρειες σχετικά με την εκπαίδευση και την κατάρτιση που έλαβε ο υπήκοος τρίτης χώρας που συμμετέχει στην εταιρική σχέση προσέλκυσης ταλέντων της ΕΕ </w:t>
            </w:r>
            <w:r>
              <w:rPr>
                <w:b/>
                <w:i/>
              </w:rPr>
              <w:t>ή σε εθνικό πλαίσιο</w:t>
            </w:r>
            <w:r>
              <w:t>, συμπεριλαμβανομένων του αντικειμένου της εκπαίδευσης και της κατάρτισης, της διάρκειάς τους και του είδους των δεξιοτήτων που αποκτήθηκαν και του επιπέδου τους·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531</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12 – παράγραφος 3 – στοιχείο 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α)</w:t>
            </w:r>
            <w:r>
              <w:tab/>
            </w:r>
            <w:r>
              <w:t>λεπτομέρειες σχετικά με την εκπαίδευση και την κατάρτιση που έλαβε ο υπήκοος τρίτης χώρας που συμμετέχει στην εταιρική σχέση προσέλκυσης ταλέντων της ΕΕ, συμπεριλαμβανομένων του αντικειμένου της εκπαίδευσης και της κατάρτισης, της διάρκειάς τους και του είδους των δεξιοτήτων που αποκτήθηκαν και του επιπέδου τους·</w:t>
            </w:r>
          </w:p>
        </w:tc>
        <w:tc>
          <w:tcPr>
            <w:tcW w:w="4876" w:type="dxa"/>
            <w:tcBorders>
              <w:top w:val="nil"/>
              <w:left w:val="nil"/>
              <w:bottom w:val="nil"/>
              <w:right w:val="nil"/>
            </w:tcBorders>
          </w:tcPr>
          <w:p>
            <w:pPr>
              <w:pStyle w:val="Normal6a"/>
            </w:pPr>
            <w:r>
              <w:t>α)</w:t>
            </w:r>
            <w:r>
              <w:tab/>
            </w:r>
            <w:r>
              <w:t xml:space="preserve">λεπτομέρειες σχετικά με την εκπαίδευση και την κατάρτιση που έλαβε ο υπήκοος τρίτης χώρας που συμμετέχει στην εταιρική σχέση προσέλκυσης ταλέντων της ΕΕ </w:t>
            </w:r>
            <w:r>
              <w:rPr>
                <w:b/>
                <w:i/>
              </w:rPr>
              <w:t>ή σε διμερείς συμφωνίες</w:t>
            </w:r>
            <w:r>
              <w:t>, συμπεριλαμβανομένων του αντικειμένου της εκπαίδευσης και της κατάρτισης, της διάρκειάς τους και του είδους των δεξιοτήτων που αποκτήθηκαν και του επιπέδου τους·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532</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12 – παράγραφος 3 – στοιχείο 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β)</w:t>
            </w:r>
            <w:r>
              <w:tab/>
            </w:r>
            <w:r>
              <w:t>τα προσόντα που αποκτήθηκαν και τις δεξιότητες του υπηκόου τρίτης χώρας που έχουν επικυρωθεί στο πλαίσιο της εταιρικής σχέσης προσέλκυσης ταλέντων της ΕΕ, συμπεριλαμβανομένων των δεξιοτήτων και ικανοτήτων που σχετίζονται με συγκεκριμένο επάγγελμα και των γλωσσικών δεξιοτήτων ή ικανοτήτων που διευκολύνουν την ένταξή τους σε ένα ή περισσότερα κράτη μέλη·</w:t>
            </w:r>
          </w:p>
        </w:tc>
        <w:tc>
          <w:tcPr>
            <w:tcW w:w="4876" w:type="dxa"/>
            <w:tcBorders>
              <w:top w:val="nil"/>
              <w:left w:val="nil"/>
              <w:bottom w:val="nil"/>
              <w:right w:val="nil"/>
            </w:tcBorders>
          </w:tcPr>
          <w:p>
            <w:pPr>
              <w:pStyle w:val="Normal6a"/>
            </w:pPr>
            <w:r>
              <w:t>β)</w:t>
            </w:r>
            <w:r>
              <w:tab/>
            </w:r>
            <w:r>
              <w:t xml:space="preserve">τα προσόντα που αποκτήθηκαν και τις δεξιότητες του υπηκόου τρίτης χώρας που έχουν επικυρωθεί στο πλαίσιο της εταιρικής σχέσης προσέλκυσης ταλέντων της ΕΕ </w:t>
            </w:r>
            <w:r>
              <w:rPr>
                <w:b/>
                <w:i/>
              </w:rPr>
              <w:t>ή εθνικού πλαισίου</w:t>
            </w:r>
            <w:r>
              <w:t>, συμπεριλαμβανομένων των δεξιοτήτων και ικανοτήτων που σχετίζονται με συγκεκριμένο επάγγελμα και των γλωσσικών δεξιοτήτων ή ικανοτήτων που διευκολύνουν την ένταξή τους σε ένα ή περισσότερα κράτη μέλη·</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533</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12 – παράγραφος 3 – στοιχείο 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β)</w:t>
            </w:r>
            <w:r>
              <w:tab/>
            </w:r>
            <w:r>
              <w:t>τα προσόντα που αποκτήθηκαν και τις δεξιότητες του υπηκόου τρίτης χώρας που έχουν επικυρωθεί στο πλαίσιο της εταιρικής σχέσης προσέλκυσης ταλέντων της ΕΕ, συμπεριλαμβανομένων των δεξιοτήτων και ικανοτήτων που σχετίζονται με συγκεκριμένο επάγγελμα και των γλωσσικών δεξιοτήτων ή ικανοτήτων που διευκολύνουν την ένταξή τους σε ένα ή περισσότερα κράτη μέλη·</w:t>
            </w:r>
          </w:p>
        </w:tc>
        <w:tc>
          <w:tcPr>
            <w:tcW w:w="4876" w:type="dxa"/>
            <w:tcBorders>
              <w:top w:val="nil"/>
              <w:left w:val="nil"/>
              <w:bottom w:val="nil"/>
              <w:right w:val="nil"/>
            </w:tcBorders>
          </w:tcPr>
          <w:p>
            <w:pPr>
              <w:pStyle w:val="Normal6a"/>
            </w:pPr>
            <w:r>
              <w:t>β)</w:t>
            </w:r>
            <w:r>
              <w:tab/>
            </w:r>
            <w:r>
              <w:t xml:space="preserve">τα προσόντα που αποκτήθηκαν και τις δεξιότητες του υπηκόου τρίτης χώρας που έχουν επικυρωθεί στο πλαίσιο της εταιρικής σχέσης προσέλκυσης ταλέντων της ΕΕ </w:t>
            </w:r>
            <w:r>
              <w:rPr>
                <w:b/>
                <w:i/>
              </w:rPr>
              <w:t>ή εθνικού πλαισίου</w:t>
            </w:r>
            <w:r>
              <w:t>, συμπεριλαμβανομένων των δεξιοτήτων και ικανοτήτων που σχετίζονται με συγκεκριμένο επάγγελμα και των γλωσσικών δεξιοτήτων ή ικανοτήτων που διευκολύνουν την ένταξή τους σε ένα ή περισσότερα κράτη μέλη·</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534</w:t>
      </w:r>
      <w:r>
        <w:rPr>
          <w:rStyle w:val="HideTWBExt"/>
        </w:rPr>
        <w:t>&lt;/NumAm&gt;</w:t>
      </w:r>
    </w:p>
    <w:p>
      <w:pPr>
        <w:pStyle w:val="NormalBold"/>
      </w:pPr>
      <w:r>
        <w:rPr>
          <w:rStyle w:val="HideTWBExt"/>
          <w:b w:val="0"/>
        </w:rPr>
        <w:t>&lt;RepeatBlock-By&gt;</w:t>
      </w:r>
      <w:r>
        <w:rPr>
          <w:rStyle w:val="HideTWBExt"/>
          <w:b w:val="0"/>
        </w:rPr>
        <w:t>&lt;Members&gt;</w:t>
      </w:r>
      <w:r>
        <w:t>Juan Ignacio Zoido Álvarez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12 – παράγραφος 3 – πρώτο εδάφιο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πιστοποιητικά δεξιοτήτων και επαγγελματικών προσόντων που αποκτήθηκαν καθ’ όλη τη διάρκεια της ζωής και εκδόθηκαν από επαγγελματικές ενώσεις ή φορείς της χώρας προορισμού.</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535</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12 – παράγραφος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Η Επιτροπή εγκρίνει, με εκτελεστικές πράξεις, υποδείγματα για τον μορφότυπο της «κάρτας εταιρικής σχέσης προσέλκυσης ταλέντων </w:t>
            </w:r>
            <w:r>
              <w:rPr>
                <w:b/>
                <w:i/>
              </w:rPr>
              <w:t>της ΕΕ</w:t>
            </w:r>
            <w:r>
              <w:t>». Οι εν λόγω εκτελεστικές πράξεις εκδίδονται σύμφωνα με τη συμβουλευτική διαδικασία στην οποία παραπέμπει το άρθρο 22 παράγραφος 2.</w:t>
            </w:r>
          </w:p>
        </w:tc>
        <w:tc>
          <w:tcPr>
            <w:tcW w:w="4876" w:type="dxa"/>
            <w:tcBorders>
              <w:top w:val="nil"/>
              <w:left w:val="nil"/>
              <w:bottom w:val="nil"/>
              <w:right w:val="nil"/>
            </w:tcBorders>
          </w:tcPr>
          <w:p>
            <w:pPr>
              <w:pStyle w:val="Normal6a"/>
            </w:pPr>
            <w:r>
              <w:t>4.</w:t>
            </w:r>
            <w:r>
              <w:tab/>
            </w:r>
            <w:r>
              <w:t>Η Επιτροπή εγκρίνει, με εκτελεστικές πράξεις, υποδείγματα για τον μορφότυπο της «κάρτας εταιρικής σχέσης προσέλκυσης ταλέντων». Οι εν λόγω εκτελεστικές πράξεις εκδίδονται σύμφωνα με τη συμβουλευτική διαδικασία στην οποία παραπέμπει το άρθρο 22 παράγραφος 2.</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536</w:t>
      </w:r>
      <w:r>
        <w:rPr>
          <w:rStyle w:val="HideTWBExt"/>
        </w:rPr>
        <w:t>&lt;/NumAm&gt;</w:t>
      </w:r>
    </w:p>
    <w:p>
      <w:pPr>
        <w:pStyle w:val="NormalBold"/>
      </w:pPr>
      <w:r>
        <w:rPr>
          <w:rStyle w:val="HideTWBExt"/>
          <w:b w:val="0"/>
        </w:rPr>
        <w:t>&lt;RepeatBlock-By&gt;</w:t>
      </w:r>
      <w:r>
        <w:rPr>
          <w:rStyle w:val="HideTWBExt"/>
          <w:b w:val="0"/>
        </w:rPr>
        <w:t>&lt;Members&gt;</w:t>
      </w:r>
      <w:r>
        <w:t>Francisco Assis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12 – παράγραφος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Η Επιτροπή εγκρίνει, με εκτελεστικές πράξεις, υποδείγματα για τον μορφότυπο της «κάρτας εταιρικής σχέσης προσέλκυσης ταλέντων </w:t>
            </w:r>
            <w:r>
              <w:rPr>
                <w:b/>
                <w:i/>
              </w:rPr>
              <w:t>της ΕΕ</w:t>
            </w:r>
            <w:r>
              <w:t>». Οι εν λόγω εκτελεστικές πράξεις εκδίδονται σύμφωνα με τη συμβουλευτική διαδικασία στην οποία παραπέμπει το άρθρο 22 παράγραφος 2.</w:t>
            </w:r>
          </w:p>
        </w:tc>
        <w:tc>
          <w:tcPr>
            <w:tcW w:w="4876" w:type="dxa"/>
            <w:tcBorders>
              <w:top w:val="nil"/>
              <w:left w:val="nil"/>
              <w:bottom w:val="nil"/>
              <w:right w:val="nil"/>
            </w:tcBorders>
          </w:tcPr>
          <w:p>
            <w:pPr>
              <w:pStyle w:val="Normal6a"/>
            </w:pPr>
            <w:r>
              <w:t>4.</w:t>
            </w:r>
            <w:r>
              <w:tab/>
            </w:r>
            <w:r>
              <w:t>Η Επιτροπή εγκρίνει, με εκτελεστικές πράξεις, υποδείγματα για τον μορφότυπο της «κάρτας εταιρικής σχέσης προσέλκυσης ταλέντων». Οι εν λόγω εκτελεστικές πράξεις εκδίδονται σύμφωνα με τη συμβουλευτική διαδικασία στην οποία παραπέμπει το άρθρο 22 παράγραφος 2.</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537</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12 – παράγραφος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Οι προϋποθέσεις για την έκδοση της «κάρτας εταιρικής σχέσης προσέλκυσης ταλέντων </w:t>
            </w:r>
            <w:r>
              <w:rPr>
                <w:b/>
                <w:i/>
              </w:rPr>
              <w:t>της ΕΕ</w:t>
            </w:r>
            <w:r>
              <w:t>» καθορίζονται από τα κράτη μέλη στο πλαίσιο της εταιρικής σχέσης προσέλκυσης ταλέντων στην οποία συμμετέχουν. Η Επιτροπή δημοσιεύει πληροφορίες σχετικά με τις προϋποθέσεις αυτές στην πλατφόρμα ΤΠ της δεξαμενής ταλέντων της ΕΕ.</w:t>
            </w:r>
          </w:p>
        </w:tc>
        <w:tc>
          <w:tcPr>
            <w:tcW w:w="4876" w:type="dxa"/>
            <w:tcBorders>
              <w:top w:val="nil"/>
              <w:left w:val="nil"/>
              <w:bottom w:val="nil"/>
              <w:right w:val="nil"/>
            </w:tcBorders>
          </w:tcPr>
          <w:p>
            <w:pPr>
              <w:pStyle w:val="Normal6a"/>
            </w:pPr>
            <w:r>
              <w:t>5.</w:t>
            </w:r>
            <w:r>
              <w:tab/>
            </w:r>
            <w:r>
              <w:t xml:space="preserve">Οι προϋποθέσεις για την έκδοση της «κάρτας εταιρικής σχέσης προσέλκυσης ταλέντων» καθορίζονται από τα κράτη μέλη στο πλαίσιο της εταιρικής σχέσης προσέλκυσης ταλέντων </w:t>
            </w:r>
            <w:r>
              <w:rPr>
                <w:b/>
                <w:i/>
              </w:rPr>
              <w:t>της ΕΕ</w:t>
            </w:r>
            <w:r>
              <w:t xml:space="preserve"> στην οποία συμμετέχουν </w:t>
            </w:r>
            <w:r>
              <w:rPr>
                <w:b/>
                <w:i/>
              </w:rPr>
              <w:t>ή στο εθνικό πλαίσιο που έχουν υλοποιήσει</w:t>
            </w:r>
            <w:r>
              <w:t>. Η Επιτροπή δημοσιεύει πληροφορίες σχετικά με τις προϋποθέσεις αυτές στην πλατφόρμα ΤΠ της δεξαμενής ταλέντων της ΕΕ.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538</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12 – παράγραφος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Οι προϋποθέσεις για την έκδοση της «κάρτας εταιρικής σχέσης προσέλκυσης ταλέντων της ΕΕ» καθορίζονται από τα κράτη μέλη στο πλαίσιο της εταιρικής σχέσης προσέλκυσης ταλέντων </w:t>
            </w:r>
            <w:r>
              <w:rPr>
                <w:b/>
                <w:i/>
              </w:rPr>
              <w:t>στην οποία</w:t>
            </w:r>
            <w:r>
              <w:t xml:space="preserve"> συμμετέχουν. Η Επιτροπή δημοσιεύει πληροφορίες σχετικά με τις προϋποθέσεις αυτές στην πλατφόρμα ΤΠ της δεξαμενής ταλέντων της ΕΕ.</w:t>
            </w:r>
          </w:p>
        </w:tc>
        <w:tc>
          <w:tcPr>
            <w:tcW w:w="4876" w:type="dxa"/>
            <w:tcBorders>
              <w:top w:val="nil"/>
              <w:left w:val="nil"/>
              <w:bottom w:val="nil"/>
              <w:right w:val="nil"/>
            </w:tcBorders>
          </w:tcPr>
          <w:p>
            <w:pPr>
              <w:pStyle w:val="Normal6a"/>
            </w:pPr>
            <w:r>
              <w:t>5.</w:t>
            </w:r>
            <w:r>
              <w:tab/>
            </w:r>
            <w:r>
              <w:t xml:space="preserve">Οι προϋποθέσεις για την έκδοση της «κάρτας εταιρικής σχέσης προσέλκυσης ταλέντων της ΕΕ» καθορίζονται από τα κράτη μέλη στο πλαίσιο της εταιρικής σχέσης προσέλκυσης ταλέντων </w:t>
            </w:r>
            <w:r>
              <w:rPr>
                <w:b/>
                <w:i/>
              </w:rPr>
              <w:t>της ΕΕ ή των διμερών συμφωνιών όπου</w:t>
            </w:r>
            <w:r>
              <w:t xml:space="preserve"> συμμετέχουν. Η Επιτροπή δημοσιεύει πληροφορίες σχετικά με τις προϋποθέσεις αυτές στην πλατφόρμα ΤΠ της δεξαμενής ταλέντων της ΕΕ.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539</w:t>
      </w:r>
      <w:r>
        <w:rPr>
          <w:rStyle w:val="HideTWBExt"/>
        </w:rPr>
        <w:t>&lt;/NumAm&gt;</w:t>
      </w:r>
    </w:p>
    <w:p>
      <w:pPr>
        <w:pStyle w:val="NormalBold"/>
      </w:pPr>
      <w:r>
        <w:rPr>
          <w:rStyle w:val="HideTWBExt"/>
          <w:b w:val="0"/>
        </w:rPr>
        <w:t>&lt;RepeatBlock-By&gt;</w:t>
      </w:r>
      <w:r>
        <w:rPr>
          <w:rStyle w:val="HideTWBExt"/>
          <w:b w:val="0"/>
        </w:rPr>
        <w:t>&lt;Members&gt;</w:t>
      </w:r>
      <w:r>
        <w:t>Jan-Christoph Oetjen, Hilde Vautmans, Irena Joveva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12 – παράγραφος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6.</w:t>
            </w:r>
            <w:r>
              <w:tab/>
            </w:r>
            <w:r>
              <w:rPr>
                <w:b/>
                <w:i/>
              </w:rPr>
              <w:t>Τα συμμετέχοντα κράτη μέλη μπορούν να αποφασίσουν, στο πλαίσιο της οικείας εταιρικής σχέσης προσέλκυσης ταλέντων, να περιορίσουν την προβολή των προφίλ των εγγεγραμμένων ατόμων από τρίτες χώρες που αναζητούν εργασία και που έχουν λάβει «κάρτα εταιρικής σχέσης προσέλκυσης ταλέντων της ΕΕ», για μέγιστο χρονικό διάστημα ενός έτους, στους εργοδότες που είναι εγκατεστημένοι σε ένα ή περισσότερα κράτη μέλη που συμμετέχουν στην ίδια εταιρική σχέση προσέλκυσης ταλέντων.</w:t>
            </w:r>
            <w:r>
              <w:t xml:space="preserve"> </w:t>
            </w:r>
            <w:r>
              <w:rPr>
                <w:b/>
                <w:i/>
              </w:rPr>
              <w:t>Η γραμματεία της δεξαμενής ταλέντων της ΕΕ δημοσιεύει πληροφορίες σχετικά με την εφαρμογή της παρούσας παραγράφου στην πλατφόρμα ΤΠ της δεξαμενής ταλέντων της ΕΕ.</w:t>
            </w:r>
          </w:p>
        </w:tc>
        <w:tc>
          <w:tcPr>
            <w:tcW w:w="4876" w:type="dxa"/>
            <w:tcBorders>
              <w:top w:val="nil"/>
              <w:left w:val="nil"/>
              <w:bottom w:val="nil"/>
              <w:right w:val="nil"/>
            </w:tcBorders>
          </w:tcPr>
          <w:p>
            <w:pPr>
              <w:pStyle w:val="Normal6a"/>
            </w:pPr>
            <w:r>
              <w:rPr>
                <w:b/>
                <w:i/>
              </w:rPr>
              <w:t>διαγράφεται·</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540</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12 – παράγραφος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Τα συμμετέχοντα κράτη μέλη μπορούν να αποφασίσουν, στο πλαίσιο της οικείας εταιρικής σχέσης προσέλκυσης ταλέντων, να </w:t>
            </w:r>
            <w:r>
              <w:rPr>
                <w:b/>
                <w:i/>
              </w:rPr>
              <w:t>περιορίσουν την</w:t>
            </w:r>
            <w:r>
              <w:t xml:space="preserve"> προβολή των προφίλ των εγγεγραμμένων ατόμων από τρίτες χώρες που αναζητούν εργασία και που έχουν λάβει «κάρτα εταιρικής σχέσης προσέλκυσης ταλέντων της ΕΕ», για μέγιστο χρονικό διάστημα ενός έτους, στους εργοδότες που είναι εγκατεστημένοι σε ένα ή περισσότερα κράτη μέλη που συμμετέχουν στην ίδια εταιρική σχέση προσέλκυσης ταλέντων. Η γραμματεία της δεξαμενής ταλέντων της ΕΕ δημοσιεύει πληροφορίες σχετικά με την εφαρμογή της παρούσας παραγράφου στην πλατφόρμα ΤΠ της δεξαμενής ταλέντων της ΕΕ.</w:t>
            </w:r>
          </w:p>
        </w:tc>
        <w:tc>
          <w:tcPr>
            <w:tcW w:w="4876" w:type="dxa"/>
            <w:tcBorders>
              <w:top w:val="nil"/>
              <w:left w:val="nil"/>
              <w:bottom w:val="nil"/>
              <w:right w:val="nil"/>
            </w:tcBorders>
          </w:tcPr>
          <w:p>
            <w:pPr>
              <w:pStyle w:val="Normal6a"/>
            </w:pPr>
            <w:r>
              <w:t>6.</w:t>
            </w:r>
            <w:r>
              <w:tab/>
            </w:r>
            <w:r>
              <w:t xml:space="preserve">Τα συμμετέχοντα κράτη μέλη μπορούν να αποφασίσουν, στο πλαίσιο της οικείας εταιρικής σχέσης προσέλκυσης ταλέντων, να </w:t>
            </w:r>
            <w:r>
              <w:rPr>
                <w:b/>
                <w:i/>
              </w:rPr>
              <w:t>δίνουν προτεραιότητα στην</w:t>
            </w:r>
            <w:r>
              <w:t xml:space="preserve"> προβολή των προφίλ των εγγεγραμμένων ατόμων από τρίτες χώρες που αναζητούν εργασία και που έχουν λάβει «κάρτα εταιρικής σχέσης προσέλκυσης ταλέντων της ΕΕ», για μέγιστο χρονικό διάστημα ενός έτους, στους εργοδότες που είναι εγκατεστημένοι σε ένα ή περισσότερα κράτη μέλη που συμμετέχουν στην ίδια εταιρική σχέση προσέλκυσης ταλέντων. Η γραμματεία της δεξαμενής ταλέντων της ΕΕ δημοσιεύει πληροφορίες σχετικά με την εφαρμογή της παρούσας παραγράφου στην πλατφόρμα ΤΠ της δεξαμενής ταλέντων της ΕΕ.</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Αιτιολόγηση</w:t>
      </w:r>
      <w:r>
        <w:rPr>
          <w:rStyle w:val="HideTWBExt"/>
        </w:rPr>
        <w:t>&lt;/TitreJust&gt;</w:t>
      </w:r>
    </w:p>
    <w:p>
      <w:pPr>
        <w:pStyle w:val="AmJustText"/>
      </w:pPr>
      <w:r>
        <w:t>Τα όρια των λέξεων έχουν μάλλον αρνητική συνυποδήλωση και μπορεί να θεωρηθεί ότι η προβολή των ατόμων που αναζητούν εργασία θα είναι στην πραγματικότητα περιορισμένη, ενώ υποτίθεται ότι θα είναι περισσότερο στοχευμένη στις ανάγκες μιας συγκεκριμένης εταιρικής σχέσης προσέλκυσης ταλέντων.</w:t>
      </w:r>
      <w:r>
        <w:t xml:space="preserve"> </w:t>
      </w:r>
      <w:r>
        <w:t>Ως εκ τούτου, είναι πιο λογικό να χρησιμοποιείται η διατύπωση «δίνει προτεραιότητα" στην προκειμένη περίπτωση.</w:t>
      </w:r>
    </w:p>
    <w:p>
      <w:r>
        <w:rPr>
          <w:rStyle w:val="HideTWBExt"/>
        </w:rPr>
        <w:t>&lt;/Amend&gt;</w:t>
      </w:r>
    </w:p>
    <w:p>
      <w:pPr>
        <w:pStyle w:val="AmNumberTabs"/>
      </w:pPr>
      <w:r>
        <w:rPr>
          <w:rStyle w:val="HideTWBExt"/>
        </w:rPr>
        <w:t>&lt;Amend&gt;</w:t>
      </w:r>
      <w:r>
        <w:t>Τροπολογία</w:t>
      </w:r>
      <w:r>
        <w:tab/>
      </w:r>
      <w:r>
        <w:tab/>
      </w:r>
      <w:r>
        <w:rPr>
          <w:rStyle w:val="HideTWBExt"/>
        </w:rPr>
        <w:t>&lt;NumAm&gt;</w:t>
      </w:r>
      <w:r>
        <w:t>541</w:t>
      </w:r>
      <w:r>
        <w:rPr>
          <w:rStyle w:val="HideTWBExt"/>
        </w:rPr>
        <w:t>&lt;/NumAm&gt;</w:t>
      </w:r>
    </w:p>
    <w:p>
      <w:pPr>
        <w:pStyle w:val="NormalBold"/>
      </w:pPr>
      <w:r>
        <w:rPr>
          <w:rStyle w:val="HideTWBExt"/>
          <w:b w:val="0"/>
        </w:rPr>
        <w:t>&lt;RepeatBlock-By&gt;</w:t>
      </w:r>
      <w:r>
        <w:rPr>
          <w:rStyle w:val="HideTWBExt"/>
          <w:b w:val="0"/>
        </w:rPr>
        <w:t>&lt;Members&gt;</w:t>
      </w:r>
      <w:r>
        <w:t>François-Xavier Bellamy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12 – παράγραφος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Τα συμμετέχοντα κράτη μέλη μπορούν να αποφασίσουν, στο πλαίσιο της οικείας εταιρικής σχέσης προσέλκυσης ταλέντων, να περιορίσουν την προβολή των προφίλ των εγγεγραμμένων ατόμων από τρίτες χώρες που αναζητούν εργασία και που έχουν λάβει «κάρτα εταιρικής σχέσης προσέλκυσης ταλέντων της ΕΕ», για μέγιστο χρονικό διάστημα </w:t>
            </w:r>
            <w:r>
              <w:rPr>
                <w:b/>
                <w:i/>
              </w:rPr>
              <w:t>ενός έτους</w:t>
            </w:r>
            <w:r>
              <w:t>, στους εργοδότες που είναι εγκατεστημένοι σε ένα ή περισσότερα κράτη μέλη που συμμετέχουν στην ίδια εταιρική σχέση προσέλκυσης ταλέντων. Η γραμματεία της δεξαμενής ταλέντων της ΕΕ δημοσιεύει πληροφορίες σχετικά με την εφαρμογή της παρούσας παραγράφου στην πλατφόρμα ΤΠ της δεξαμενής ταλέντων της ΕΕ.</w:t>
            </w:r>
          </w:p>
        </w:tc>
        <w:tc>
          <w:tcPr>
            <w:tcW w:w="4876" w:type="dxa"/>
            <w:tcBorders>
              <w:top w:val="nil"/>
              <w:left w:val="nil"/>
              <w:bottom w:val="nil"/>
              <w:right w:val="nil"/>
            </w:tcBorders>
          </w:tcPr>
          <w:p>
            <w:pPr>
              <w:pStyle w:val="Normal6a"/>
            </w:pPr>
            <w:r>
              <w:t>6.</w:t>
            </w:r>
            <w:r>
              <w:tab/>
            </w:r>
            <w:r>
              <w:t xml:space="preserve">Τα συμμετέχοντα κράτη μέλη μπορούν να αποφασίσουν, στο πλαίσιο της οικείας εταιρικής σχέσης προσέλκυσης ταλέντων, να περιορίσουν την προβολή των προφίλ των εγγεγραμμένων ατόμων από τρίτες χώρες που αναζητούν εργασία και που έχουν λάβει «κάρτα εταιρικής σχέσης προσέλκυσης ταλέντων της ΕΕ», για μέγιστο χρονικό διάστημα </w:t>
            </w:r>
            <w:r>
              <w:rPr>
                <w:b/>
                <w:i/>
              </w:rPr>
              <w:t>δύο ετών</w:t>
            </w:r>
            <w:r>
              <w:t>, στους εργοδότες που είναι εγκατεστημένοι σε ένα ή περισσότερα κράτη μέλη που συμμετέχουν στην ίδια εταιρική σχέση προσέλκυσης ταλέντων. Η γραμματεία της δεξαμενής ταλέντων της ΕΕ δημοσιεύει πληροφορίες σχετικά με την εφαρμογή της παρούσας παραγράφου στην πλατφόρμα ΤΠ της δεξαμενής ταλέντων της ΕΕ.</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542</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12 – παράγραφος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Τα συμμετέχοντα κράτη μέλη μπορούν να αποφασίσουν, στο πλαίσιο της οικείας εταιρικής σχέσης προσέλκυσης ταλέντων, να περιορίσουν την προβολή των προφίλ των εγγεγραμμένων ατόμων από τρίτες χώρες που αναζητούν εργασία και που έχουν λάβει «κάρτα εταιρικής σχέσης προσέλκυσης ταλέντων της ΕΕ», για μέγιστο χρονικό διάστημα ενός έτους, στους εργοδότες που είναι εγκατεστημένοι σε ένα ή περισσότερα κράτη μέλη που συμμετέχουν στην ίδια εταιρική σχέση προσέλκυσης ταλέντων. Η γραμματεία της δεξαμενής ταλέντων της ΕΕ δημοσιεύει πληροφορίες σχετικά με την εφαρμογή της παρούσας παραγράφου στην πλατφόρμα ΤΠ της δεξαμενής ταλέντων της ΕΕ.</w:t>
            </w:r>
          </w:p>
        </w:tc>
        <w:tc>
          <w:tcPr>
            <w:tcW w:w="4876" w:type="dxa"/>
            <w:tcBorders>
              <w:top w:val="nil"/>
              <w:left w:val="nil"/>
              <w:bottom w:val="nil"/>
              <w:right w:val="nil"/>
            </w:tcBorders>
          </w:tcPr>
          <w:p>
            <w:pPr>
              <w:pStyle w:val="Normal6a"/>
            </w:pPr>
            <w:r>
              <w:t>6.</w:t>
            </w:r>
            <w:r>
              <w:tab/>
            </w:r>
            <w:r>
              <w:t xml:space="preserve">Τα συμμετέχοντα κράτη μέλη μπορούν να αποφασίσουν, στο πλαίσιο της οικείας εταιρικής σχέσης προσέλκυσης ταλέντων </w:t>
            </w:r>
            <w:r>
              <w:rPr>
                <w:b/>
                <w:i/>
              </w:rPr>
              <w:t>της ΕΕ</w:t>
            </w:r>
            <w:r>
              <w:t xml:space="preserve">, να περιορίσουν την προβολή των προφίλ των εγγεγραμμένων ατόμων από τρίτες χώρες που αναζητούν εργασία και που έχουν λάβει «κάρτα εταιρικής σχέσης προσέλκυσης ταλέντων της ΕΕ», για μέγιστο χρονικό διάστημα ενός έτους, στους εργοδότες που είναι εγκατεστημένοι σε ένα ή περισσότερα κράτη μέλη που συμμετέχουν στην ίδια εταιρική σχέση προσέλκυσης ταλέντων </w:t>
            </w:r>
            <w:r>
              <w:rPr>
                <w:b/>
                <w:i/>
              </w:rPr>
              <w:t>της ΕΕ</w:t>
            </w:r>
            <w:r>
              <w:t>. Η γραμματεία της δεξαμενής ταλέντων της ΕΕ δημοσιεύει πληροφορίες σχετικά με την εφαρμογή της παρούσας παραγράφου στην πλατφόρμα ΤΠ της δεξαμενής ταλέντων της ΕΕ.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543</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12 – παράγραφος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Τα συμμετέχοντα κράτη μέλη μπορούν να αποφασίσουν, στο πλαίσιο της οικείας εταιρικής σχέσης προσέλκυσης ταλέντων, να περιορίσουν την προβολή των προφίλ των εγγεγραμμένων ατόμων από τρίτες χώρες που αναζητούν εργασία και που έχουν λάβει «κάρτα εταιρικής σχέσης προσέλκυσης ταλέντων της ΕΕ»</w:t>
            </w:r>
            <w:r>
              <w:rPr>
                <w:b/>
                <w:i/>
              </w:rPr>
              <w:t>, για μέγιστο χρονικό διάστημα ενός έτους,</w:t>
            </w:r>
            <w:r>
              <w:t xml:space="preserve"> στους εργοδότες που είναι εγκατεστημένοι σε ένα ή περισσότερα κράτη μέλη που συμμετέχουν στην ίδια εταιρική σχέση προσέλκυσης ταλέντων. Η γραμματεία της δεξαμενής ταλέντων της ΕΕ δημοσιεύει πληροφορίες σχετικά με την εφαρμογή της παρούσας παραγράφου στην πλατφόρμα ΤΠ της δεξαμενής ταλέντων της ΕΕ.</w:t>
            </w:r>
          </w:p>
        </w:tc>
        <w:tc>
          <w:tcPr>
            <w:tcW w:w="4876" w:type="dxa"/>
            <w:tcBorders>
              <w:top w:val="nil"/>
              <w:left w:val="nil"/>
              <w:bottom w:val="nil"/>
              <w:right w:val="nil"/>
            </w:tcBorders>
          </w:tcPr>
          <w:p>
            <w:pPr>
              <w:pStyle w:val="Normal6a"/>
            </w:pPr>
            <w:r>
              <w:t>6.</w:t>
            </w:r>
            <w:r>
              <w:tab/>
            </w:r>
            <w:r>
              <w:t>Τα συμμετέχοντα κράτη μέλη μπορούν να αποφασίσουν, στο πλαίσιο της οικείας εταιρικής σχέσης προσέλκυσης ταλέντων, να περιορίσουν την προβολή των προφίλ των εγγεγραμμένων ατόμων από τρίτες χώρες που αναζητούν εργασία και που έχουν λάβει «κάρτα εταιρικής σχέσης προσέλκυσης ταλέντων της ΕΕ» στους εργοδότες που είναι εγκατεστημένοι σε ένα ή περισσότερα κράτη μέλη που συμμετέχουν στην ίδια εταιρική σχέση προσέλκυσης ταλέντων. Η γραμματεία της δεξαμενής ταλέντων της ΕΕ δημοσιεύει πληροφορίες σχετικά με την εφαρμογή της παρούσας παραγράφου στην πλατφόρμα ΤΠ της δεξαμενής ταλέντων της ΕΕ.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544</w:t>
      </w:r>
      <w:r>
        <w:rPr>
          <w:rStyle w:val="HideTWBExt"/>
        </w:rPr>
        <w:t>&lt;/NumAm&gt;</w:t>
      </w:r>
    </w:p>
    <w:p>
      <w:pPr>
        <w:pStyle w:val="NormalBold"/>
      </w:pPr>
      <w:r>
        <w:rPr>
          <w:rStyle w:val="HideTWBExt"/>
          <w:b w:val="0"/>
        </w:rPr>
        <w:t>&lt;RepeatBlock-By&gt;</w:t>
      </w:r>
      <w:r>
        <w:rPr>
          <w:rStyle w:val="HideTWBExt"/>
          <w:b w:val="0"/>
        </w:rPr>
        <w:t>&lt;Members&gt;</w:t>
      </w:r>
      <w:r>
        <w:t>Francisco Assis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12 – παράγραφος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Τα συμμετέχοντα κράτη μέλη μπορούν να αποφασίσουν, στο πλαίσιο της οικείας εταιρικής σχέσης προσέλκυσης ταλέντων, να περιορίσουν την προβολή των προφίλ των εγγεγραμμένων ατόμων από τρίτες χώρες που αναζητούν εργασία και που έχουν λάβει «κάρτα εταιρικής σχέσης προσέλκυσης ταλέντων </w:t>
            </w:r>
            <w:r>
              <w:rPr>
                <w:b/>
                <w:i/>
              </w:rPr>
              <w:t>της ΕΕ</w:t>
            </w:r>
            <w:r>
              <w:t>», για μέγιστο χρονικό διάστημα ενός έτους, στους εργοδότες που είναι εγκατεστημένοι σε ένα ή περισσότερα κράτη μέλη που συμμετέχουν στην ίδια εταιρική σχέση προσέλκυσης ταλέντων. Η γραμματεία της δεξαμενής ταλέντων της ΕΕ δημοσιεύει πληροφορίες σχετικά με την εφαρμογή της παρούσας παραγράφου στην πλατφόρμα ΤΠ της δεξαμενής ταλέντων της ΕΕ.</w:t>
            </w:r>
          </w:p>
        </w:tc>
        <w:tc>
          <w:tcPr>
            <w:tcW w:w="4876" w:type="dxa"/>
            <w:tcBorders>
              <w:top w:val="nil"/>
              <w:left w:val="nil"/>
              <w:bottom w:val="nil"/>
              <w:right w:val="nil"/>
            </w:tcBorders>
          </w:tcPr>
          <w:p>
            <w:pPr>
              <w:pStyle w:val="Normal6a"/>
            </w:pPr>
            <w:r>
              <w:t>6.</w:t>
            </w:r>
            <w:r>
              <w:tab/>
            </w:r>
            <w:r>
              <w:t>Τα συμμετέχοντα κράτη μέλη μπορούν να αποφασίσουν, στο πλαίσιο της οικείας εταιρικής σχέσης προσέλκυσης ταλέντων, να περιορίσουν την προβολή των προφίλ των εγγεγραμμένων ατόμων από τρίτες χώρες που αναζητούν εργασία και που έχουν λάβει «κάρτα εταιρικής σχέσης προσέλκυσης ταλέντων», για μέγιστο χρονικό διάστημα ενός έτους, στους εργοδότες που είναι εγκατεστημένοι σε ένα ή περισσότερα κράτη μέλη που συμμετέχουν στην ίδια εταιρική σχέση προσέλκυσης ταλέντων. Η γραμματεία της δεξαμενής ταλέντων της ΕΕ δημοσιεύει πληροφορίες σχετικά με την εφαρμογή της παρούσας παραγράφου στην πλατφόρμα ΤΠ της δεξαμενής ταλέντων της ΕΕ.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545</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12 – παράγραφος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Τα συμμετέχοντα κράτη μέλη μπορούν να αποφασίσουν, στο πλαίσιο της οικείας εταιρικής σχέσης προσέλκυσης ταλέντων, να περιορίσουν την προβολή των προφίλ των εγγεγραμμένων ατόμων από τρίτες χώρες που αναζητούν εργασία και που έχουν λάβει «κάρτα εταιρικής σχέσης προσέλκυσης ταλέντων της ΕΕ», για μέγιστο χρονικό διάστημα </w:t>
            </w:r>
            <w:r>
              <w:rPr>
                <w:b/>
                <w:i/>
              </w:rPr>
              <w:t>ενός έτους</w:t>
            </w:r>
            <w:r>
              <w:t xml:space="preserve">, στους εργοδότες που είναι εγκατεστημένοι </w:t>
            </w:r>
            <w:r>
              <w:rPr>
                <w:b/>
                <w:i/>
              </w:rPr>
              <w:t>σε ένα ή περισσότερα</w:t>
            </w:r>
            <w:r>
              <w:t xml:space="preserve"> κράτη μέλη </w:t>
            </w:r>
            <w:r>
              <w:rPr>
                <w:b/>
                <w:i/>
              </w:rPr>
              <w:t>που συμμετέχουν στην ίδια εταιρική σχέση προσέλκυσης ταλέντων</w:t>
            </w:r>
            <w:r>
              <w:t>. Η γραμματεία της δεξαμενής ταλέντων της ΕΕ δημοσιεύει πληροφορίες σχετικά με την εφαρμογή της παρούσας παραγράφου στην πλατφόρμα ΤΠ της δεξαμενής ταλέντων της ΕΕ.</w:t>
            </w:r>
          </w:p>
        </w:tc>
        <w:tc>
          <w:tcPr>
            <w:tcW w:w="4876" w:type="dxa"/>
            <w:tcBorders>
              <w:top w:val="nil"/>
              <w:left w:val="nil"/>
              <w:bottom w:val="nil"/>
              <w:right w:val="nil"/>
            </w:tcBorders>
          </w:tcPr>
          <w:p>
            <w:pPr>
              <w:pStyle w:val="Normal6a"/>
            </w:pPr>
            <w:r>
              <w:t>6.</w:t>
            </w:r>
            <w:r>
              <w:tab/>
            </w:r>
            <w:r>
              <w:t xml:space="preserve">Τα συμμετέχοντα κράτη μέλη μπορούν να αποφασίσουν, στο πλαίσιο της οικείας εταιρικής σχέσης προσέλκυσης ταλέντων </w:t>
            </w:r>
            <w:r>
              <w:rPr>
                <w:b/>
                <w:i/>
              </w:rPr>
              <w:t>της ΕΕ ή σχετικών διμερών συμφωνιών</w:t>
            </w:r>
            <w:r>
              <w:t xml:space="preserve">, να περιορίσουν την προβολή των προφίλ των εγγεγραμμένων ατόμων από τρίτες χώρες που αναζητούν εργασία και που έχουν λάβει «κάρτα εταιρικής σχέσης προσέλκυσης ταλέντων της ΕΕ», για μέγιστο χρονικό διάστημα </w:t>
            </w:r>
            <w:r>
              <w:rPr>
                <w:b/>
                <w:i/>
              </w:rPr>
              <w:t>6 μηνών</w:t>
            </w:r>
            <w:r>
              <w:t xml:space="preserve">, στους εργοδότες που είναι εγκατεστημένοι </w:t>
            </w:r>
            <w:r>
              <w:rPr>
                <w:b/>
                <w:i/>
              </w:rPr>
              <w:t>στα ενδιαφερόμενα</w:t>
            </w:r>
            <w:r>
              <w:t xml:space="preserve"> κράτη μέλη. Η γραμματεία της δεξαμενής ταλέντων της ΕΕ δημοσιεύει πληροφορίες σχετικά με την εφαρμογή της παρούσας παραγράφου στην πλατφόρμα ΤΠ της δεξαμενής ταλέντων της ΕΕ.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546</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12 – παράγραφος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Ο κατάλογος των τρίτων χωρών και των συμμετεχόντων κρατών μελών που συμμετέχουν σε εταιρική σχέση προσέλκυσης ταλέντων, και των σχετικών επαγγελμάτων που καλύπτονται από αυτήν δημοσιεύεται στην πλατφόρμα ΤΠ της δεξαμενής ταλέντων της ΕΕ.</w:t>
            </w:r>
          </w:p>
        </w:tc>
        <w:tc>
          <w:tcPr>
            <w:tcW w:w="4876" w:type="dxa"/>
            <w:tcBorders>
              <w:top w:val="nil"/>
              <w:left w:val="nil"/>
              <w:bottom w:val="nil"/>
              <w:right w:val="nil"/>
            </w:tcBorders>
          </w:tcPr>
          <w:p>
            <w:pPr>
              <w:pStyle w:val="Normal6a"/>
            </w:pPr>
            <w:r>
              <w:t>7.</w:t>
            </w:r>
            <w:r>
              <w:tab/>
            </w:r>
            <w:r>
              <w:t xml:space="preserve">Ο κατάλογος των τρίτων χωρών και των συμμετεχόντων κρατών μελών που συμμετέχουν σε εταιρική σχέση προσέλκυσης ταλέντων </w:t>
            </w:r>
            <w:r>
              <w:rPr>
                <w:b/>
                <w:i/>
              </w:rPr>
              <w:t>της ΕΕ</w:t>
            </w:r>
            <w:r>
              <w:t>, και των σχετικών επαγγελμάτων που καλύπτονται από αυτήν δημοσιεύεται στην πλατφόρμα ΤΠ της δεξαμενής ταλέντων της ΕΕ.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547</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12 – παράγραφος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Ο κατάλογος των τρίτων χωρών και των συμμετεχόντων κρατών μελών που συμμετέχουν σε εταιρική σχέση προσέλκυσης ταλέντων, και των σχετικών επαγγελμάτων που καλύπτονται από αυτήν δημοσιεύεται στην πλατφόρμα ΤΠ της δεξαμενής ταλέντων της ΕΕ.</w:t>
            </w:r>
          </w:p>
        </w:tc>
        <w:tc>
          <w:tcPr>
            <w:tcW w:w="4876" w:type="dxa"/>
            <w:tcBorders>
              <w:top w:val="nil"/>
              <w:left w:val="nil"/>
              <w:bottom w:val="nil"/>
              <w:right w:val="nil"/>
            </w:tcBorders>
          </w:tcPr>
          <w:p>
            <w:pPr>
              <w:pStyle w:val="Normal6a"/>
            </w:pPr>
            <w:r>
              <w:t>7.</w:t>
            </w:r>
            <w:r>
              <w:tab/>
            </w:r>
            <w:r>
              <w:t xml:space="preserve">Ο κατάλογος των τρίτων χωρών και των συμμετεχόντων κρατών μελών που συμμετέχουν σε εταιρική σχέση προσέλκυσης ταλέντων </w:t>
            </w:r>
            <w:r>
              <w:rPr>
                <w:b/>
                <w:i/>
              </w:rPr>
              <w:t>της ΕΕ</w:t>
            </w:r>
            <w:r>
              <w:t>, και των σχετικών επαγγελμάτων που καλύπτονται από αυτήν δημοσιεύεται στην πλατφόρμα ΤΠ της δεξαμενής ταλέντων της ΕΕ.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548</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12 – παράγραφος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Ο κατάλογος των τρίτων χωρών και των </w:t>
            </w:r>
            <w:r>
              <w:rPr>
                <w:b/>
                <w:i/>
              </w:rPr>
              <w:t>συμμετεχόντων</w:t>
            </w:r>
            <w:r>
              <w:t xml:space="preserve"> κρατών μελών που συμμετέχουν σε εταιρική σχέση προσέλκυσης ταλέντων, και των σχετικών επαγγελμάτων που καλύπτονται από αυτήν δημοσιεύεται στην πλατφόρμα ΤΠ της δεξαμενής ταλέντων της ΕΕ.</w:t>
            </w:r>
          </w:p>
        </w:tc>
        <w:tc>
          <w:tcPr>
            <w:tcW w:w="4876" w:type="dxa"/>
            <w:tcBorders>
              <w:top w:val="nil"/>
              <w:left w:val="nil"/>
              <w:bottom w:val="nil"/>
              <w:right w:val="nil"/>
            </w:tcBorders>
          </w:tcPr>
          <w:p>
            <w:pPr>
              <w:pStyle w:val="Normal6a"/>
            </w:pPr>
            <w:r>
              <w:t>7.</w:t>
            </w:r>
            <w:r>
              <w:tab/>
            </w:r>
            <w:r>
              <w:t>Ο κατάλογος των τρίτων χωρών και των κρατών μελών που συμμετέχουν σε εταιρική σχέση προσέλκυσης ταλέντων, και των σχετικών επαγγελμάτων που καλύπτονται από αυτήν δημοσιεύεται στην πλατφόρμα ΤΠ της δεξαμενής ταλέντων της ΕΕ.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549</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 – τίτλος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Συμμετοχή των εργοδοτών στη δεξαμενή ταλέντων της ΕΕ</w:t>
            </w:r>
          </w:p>
        </w:tc>
        <w:tc>
          <w:tcPr>
            <w:tcW w:w="4876" w:type="dxa"/>
            <w:tcBorders>
              <w:top w:val="nil"/>
              <w:left w:val="nil"/>
              <w:bottom w:val="nil"/>
              <w:right w:val="nil"/>
            </w:tcBorders>
          </w:tcPr>
          <w:p>
            <w:pPr>
              <w:pStyle w:val="Normal6a"/>
            </w:pPr>
            <w:r>
              <w:t xml:space="preserve">Συμμετοχή </w:t>
            </w:r>
            <w:r>
              <w:rPr>
                <w:b/>
                <w:i/>
              </w:rPr>
              <w:t>και έλεγχος</w:t>
            </w:r>
            <w:r>
              <w:t xml:space="preserve"> των εργοδοτών </w:t>
            </w:r>
            <w:r>
              <w:rPr>
                <w:b/>
                <w:i/>
              </w:rPr>
              <w:t>και των μεσαζόντων</w:t>
            </w:r>
            <w:r>
              <w:t xml:space="preserve"> στη δεξαμενή ταλέντων της ΕΕ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550</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 – τίτλος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Συμμετοχή των εργοδοτών στη δεξαμενή ταλέντων της ΕΕ</w:t>
            </w:r>
          </w:p>
        </w:tc>
        <w:tc>
          <w:tcPr>
            <w:tcW w:w="4876" w:type="dxa"/>
            <w:tcBorders>
              <w:top w:val="nil"/>
              <w:left w:val="nil"/>
              <w:bottom w:val="nil"/>
              <w:right w:val="nil"/>
            </w:tcBorders>
          </w:tcPr>
          <w:p>
            <w:pPr>
              <w:pStyle w:val="Normal6a"/>
            </w:pPr>
            <w:r>
              <w:rPr>
                <w:b/>
                <w:i/>
              </w:rPr>
              <w:t>Εγγραφή και</w:t>
            </w:r>
            <w:r>
              <w:t xml:space="preserve"> συμμετοχή των εργοδοτών στη δεξαμενή ταλέντων της ΕΕ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551</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 — 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Οι εργοδότες που </w:t>
            </w:r>
            <w:r>
              <w:rPr>
                <w:b/>
                <w:i/>
              </w:rPr>
              <w:t>ενδιαφέρονται να συμμετάσχουν</w:t>
            </w:r>
            <w:r>
              <w:t xml:space="preserve"> στη δεξαμενή ταλέντων της ΕΕ </w:t>
            </w:r>
            <w:r>
              <w:rPr>
                <w:b/>
                <w:i/>
              </w:rPr>
              <w:t>μπορούν να ζητήσουν από το εθνικό σημείο επαφής της δεξαμενής ταλέντων της ΕΕ στο κράτος μέλος όπου είναι εγκατεστημένοι τη διαβίβαση των κενών θέσεων</w:t>
            </w:r>
            <w:r>
              <w:t xml:space="preserve"> εργασίας </w:t>
            </w:r>
            <w:r>
              <w:rPr>
                <w:b/>
                <w:i/>
              </w:rPr>
              <w:t>τους στην πλατφόρμα ΤΠ της δεξαμενής ταλέντων της ΕΕ</w:t>
            </w:r>
            <w:r>
              <w:t>.</w:t>
            </w:r>
          </w:p>
        </w:tc>
        <w:tc>
          <w:tcPr>
            <w:tcW w:w="4876" w:type="dxa"/>
            <w:tcBorders>
              <w:top w:val="nil"/>
              <w:left w:val="nil"/>
              <w:bottom w:val="nil"/>
              <w:right w:val="nil"/>
            </w:tcBorders>
          </w:tcPr>
          <w:p>
            <w:pPr>
              <w:pStyle w:val="Normal6a"/>
            </w:pPr>
            <w:r>
              <w:t>1.</w:t>
            </w:r>
            <w:r>
              <w:tab/>
            </w:r>
            <w:r>
              <w:t xml:space="preserve">Οι εργοδότες που </w:t>
            </w:r>
            <w:r>
              <w:rPr>
                <w:b/>
                <w:i/>
              </w:rPr>
              <w:t>είναι εγγεγραμμένοι</w:t>
            </w:r>
            <w:r>
              <w:t xml:space="preserve"> στη δεξαμενή ταλέντων της ΕΕ </w:t>
            </w:r>
            <w:r>
              <w:rPr>
                <w:b/>
                <w:i/>
              </w:rPr>
              <w:t>κοινοποιούν το όνομα, το επώνυμο, τα στοιχεία επικοινωνίας, τον αριθμό καταχώρισης της εταιρείας, τον τομέα δραστηριότητας, σύντομη περιγραφή των δραστηριοτήτων του εργοδότη και λεπτομερή περιγραφή της κενής θέσης</w:t>
            </w:r>
            <w:r>
              <w:t xml:space="preserve"> εργασίας</w:t>
            </w:r>
            <w:r>
              <w:rPr>
                <w:b/>
                <w:i/>
              </w:rPr>
              <w:t>, συμπεριλαμβανομένων πληροφοριών σχετικά με την αμοιβή, τον τόπο και το είδος της εργασίας, τα απαιτούμενα προσόντα, τα βασικά καθήκοντα, το είδος και τη διάρκεια της σύμβασης, το ωράριο εργασίας, καθώς και άλλους ισχύοντες όρους εργασίας και απασχόλησης</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552</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 — 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Οι εργοδότες που ενδιαφέρονται να συμμετάσχουν στη δεξαμενή ταλέντων της ΕΕ μπορούν να ζητήσουν από το εθνικό σημείο επαφής της δεξαμενής ταλέντων της ΕΕ στο κράτος μέλος όπου είναι εγκατεστημένοι τη διαβίβαση των κενών θέσεων εργασίας τους στην πλατφόρμα ΤΠ της δεξαμενής ταλέντων της ΕΕ.</w:t>
            </w:r>
          </w:p>
        </w:tc>
        <w:tc>
          <w:tcPr>
            <w:tcW w:w="4876" w:type="dxa"/>
            <w:tcBorders>
              <w:top w:val="nil"/>
              <w:left w:val="nil"/>
              <w:bottom w:val="nil"/>
              <w:right w:val="nil"/>
            </w:tcBorders>
          </w:tcPr>
          <w:p>
            <w:pPr>
              <w:pStyle w:val="Normal6a"/>
            </w:pPr>
            <w:r>
              <w:t>1.</w:t>
            </w:r>
            <w:r>
              <w:tab/>
            </w:r>
            <w:r>
              <w:t xml:space="preserve">Οι εργοδότες που ενδιαφέρονται να συμμετάσχουν στη δεξαμενή ταλέντων της ΕΕ μπορούν να ζητήσουν από το εθνικό σημείο επαφής της δεξαμενής ταλέντων της ΕΕ στο κράτος μέλος όπου είναι εγκατεστημένοι τη διαβίβαση των κενών θέσεων εργασίας τους στην πλατφόρμα ΤΠ της δεξαμενής ταλέντων της ΕΕ. </w:t>
            </w:r>
            <w:r>
              <w:rPr>
                <w:b/>
                <w:i/>
              </w:rPr>
              <w:t>Το αίτημα αυτό διευκολύνεται με μια πρόσθετη λειτουργία στο πλαίσιο των υφιστάμενων εθνικών διαδικασιών απόσπασης θέσεων εργασίας.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553</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 — 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Οι εργοδότες που ενδιαφέρονται να συμμετάσχουν στη δεξαμενή ταλέντων της ΕΕ μπορούν να ζητήσουν από το εθνικό σημείο επαφής της δεξαμενής ταλέντων της ΕΕ στο κράτος μέλος όπου είναι εγκατεστημένοι τη διαβίβαση των κενών θέσεων εργασίας τους στην πλατφόρμα ΤΠ της δεξαμενής ταλέντων της ΕΕ.</w:t>
            </w:r>
          </w:p>
        </w:tc>
        <w:tc>
          <w:tcPr>
            <w:tcW w:w="4876" w:type="dxa"/>
            <w:tcBorders>
              <w:top w:val="nil"/>
              <w:left w:val="nil"/>
              <w:bottom w:val="nil"/>
              <w:right w:val="nil"/>
            </w:tcBorders>
          </w:tcPr>
          <w:p>
            <w:pPr>
              <w:pStyle w:val="Normal6a"/>
            </w:pPr>
            <w:r>
              <w:t>1.</w:t>
            </w:r>
            <w:r>
              <w:tab/>
            </w:r>
            <w:r>
              <w:t xml:space="preserve">Οι εργοδότες που ενδιαφέρονται να συμμετάσχουν στη δεξαμενή ταλέντων της ΕΕ μπορούν να ζητήσουν από το εθνικό σημείο επαφής της δεξαμενής ταλέντων της ΕΕ στο κράτος μέλος όπου είναι εγκατεστημένοι τη διαβίβαση των κενών θέσεων εργασίας τους </w:t>
            </w:r>
            <w:r>
              <w:rPr>
                <w:b/>
                <w:i/>
              </w:rPr>
              <w:t>από άλλες πλατφόρμες</w:t>
            </w:r>
            <w:r>
              <w:t xml:space="preserve"> στην πλατφόρμα ΤΠ της δεξαμενής ταλέντων της ΕΕ.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554</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 — 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Οι εργοδότες που ενδιαφέρονται να συμμετάσχουν στη δεξαμενή ταλέντων της ΕΕ </w:t>
            </w:r>
            <w:r>
              <w:rPr>
                <w:b/>
                <w:i/>
              </w:rPr>
              <w:t>μπορούν να ζητήσουν</w:t>
            </w:r>
            <w:r>
              <w:t xml:space="preserve"> από το εθνικό σημείο επαφής της δεξαμενής ταλέντων της ΕΕ στο κράτος μέλος όπου είναι εγκατεστημένοι τη διαβίβαση των κενών θέσεων εργασίας τους στην πλατφόρμα ΤΠ της δεξαμενής ταλέντων της ΕΕ.</w:t>
            </w:r>
          </w:p>
        </w:tc>
        <w:tc>
          <w:tcPr>
            <w:tcW w:w="4876" w:type="dxa"/>
            <w:tcBorders>
              <w:top w:val="nil"/>
              <w:left w:val="nil"/>
              <w:bottom w:val="nil"/>
              <w:right w:val="nil"/>
            </w:tcBorders>
          </w:tcPr>
          <w:p>
            <w:pPr>
              <w:pStyle w:val="Normal6a"/>
            </w:pPr>
            <w:r>
              <w:t>1.</w:t>
            </w:r>
            <w:r>
              <w:tab/>
            </w:r>
            <w:r>
              <w:t xml:space="preserve">Οι εργοδότες που ενδιαφέρονται να συμμετάσχουν στη δεξαμενή ταλέντων της ΕΕ </w:t>
            </w:r>
            <w:r>
              <w:rPr>
                <w:b/>
                <w:i/>
              </w:rPr>
              <w:t>ζητούν</w:t>
            </w:r>
            <w:r>
              <w:t xml:space="preserve"> από το εθνικό σημείο επαφής της δεξαμενής ταλέντων της ΕΕ στο κράτος μέλος όπου είναι εγκατεστημένοι τη διαβίβαση </w:t>
            </w:r>
            <w:r>
              <w:rPr>
                <w:b/>
                <w:i/>
              </w:rPr>
              <w:t>του προφίλ και</w:t>
            </w:r>
            <w:r>
              <w:t xml:space="preserve"> των κενών θέσεων εργασίας τους στην πλατφόρμα ΤΠ της δεξαμενής ταλέντων της ΕΕ.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555</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 — 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Οι εργοδότες που ενδιαφέρονται να συμμετάσχουν στη δεξαμενή ταλέντων της ΕΕ </w:t>
            </w:r>
            <w:r>
              <w:rPr>
                <w:b/>
                <w:i/>
              </w:rPr>
              <w:t>μπορούν να ζητήσουν από το εθνικό σημείο επαφής</w:t>
            </w:r>
            <w:r>
              <w:t xml:space="preserve"> της δεξαμενής ταλέντων της ΕΕ </w:t>
            </w:r>
            <w:r>
              <w:rPr>
                <w:b/>
                <w:i/>
              </w:rPr>
              <w:t>στο κράτος μέλος όπου είναι εγκατεστημένοι τη διαβίβαση των κενών θέσεων εργασίας τους στην πλατφόρμα ΤΠ της δεξαμενής ταλέντων της ΕΕ</w:t>
            </w:r>
            <w:r>
              <w:t>.</w:t>
            </w:r>
          </w:p>
        </w:tc>
        <w:tc>
          <w:tcPr>
            <w:tcW w:w="4876" w:type="dxa"/>
            <w:tcBorders>
              <w:top w:val="nil"/>
              <w:left w:val="nil"/>
              <w:bottom w:val="nil"/>
              <w:right w:val="nil"/>
            </w:tcBorders>
          </w:tcPr>
          <w:p>
            <w:pPr>
              <w:pStyle w:val="Normal6a"/>
            </w:pPr>
            <w:r>
              <w:t>1.</w:t>
            </w:r>
            <w:r>
              <w:tab/>
            </w:r>
            <w:r>
              <w:t xml:space="preserve">Οι εργοδότες που ενδιαφέρονται να συμμετάσχουν στη δεξαμενή ταλέντων της ΕΕ </w:t>
            </w:r>
            <w:r>
              <w:rPr>
                <w:b/>
                <w:i/>
              </w:rPr>
              <w:t>έχουν τη δυνατότητα να δημιουργήσουν προφίλ στην πλατφόρμα ΤΠ</w:t>
            </w:r>
            <w:r>
              <w:t xml:space="preserve"> της δεξαμενής ταλέντων της ΕΕ</w:t>
            </w:r>
            <w:r>
              <w:rPr>
                <w:b/>
                <w:i/>
              </w:rPr>
              <w:t>, το οποίο περιέχει τις πληροφορίες που αναφέρονται στο άρθρο 6 παράγραφος 3</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556</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 — 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Οι εργοδότες που ενδιαφέρονται να συμμετάσχουν στη δεξαμενή ταλέντων της ΕΕ </w:t>
            </w:r>
            <w:r>
              <w:rPr>
                <w:b/>
                <w:i/>
              </w:rPr>
              <w:t>μπορούν να ζητήσουν από το εθνικό σημείο επαφής</w:t>
            </w:r>
            <w:r>
              <w:t xml:space="preserve"> της δεξαμενής ταλέντων της ΕΕ </w:t>
            </w:r>
            <w:r>
              <w:rPr>
                <w:b/>
                <w:i/>
              </w:rPr>
              <w:t>στο κράτος μέλος όπου είναι εγκατεστημένοι τη διαβίβαση των κενών θέσεων εργασίας τους στην πλατφόρμα ΤΠ της δεξαμενής ταλέντων της ΕΕ</w:t>
            </w:r>
            <w:r>
              <w:t>.</w:t>
            </w:r>
          </w:p>
        </w:tc>
        <w:tc>
          <w:tcPr>
            <w:tcW w:w="4876" w:type="dxa"/>
            <w:tcBorders>
              <w:top w:val="nil"/>
              <w:left w:val="nil"/>
              <w:bottom w:val="nil"/>
              <w:right w:val="nil"/>
            </w:tcBorders>
          </w:tcPr>
          <w:p>
            <w:pPr>
              <w:pStyle w:val="Normal6a"/>
            </w:pPr>
            <w:r>
              <w:t>1.</w:t>
            </w:r>
            <w:r>
              <w:tab/>
            </w:r>
            <w:r>
              <w:t xml:space="preserve">Οι εργοδότες </w:t>
            </w:r>
            <w:r>
              <w:rPr>
                <w:b/>
                <w:i/>
              </w:rPr>
              <w:t>και οι μεσάζοντες</w:t>
            </w:r>
            <w:r>
              <w:t xml:space="preserve"> που ενδιαφέρονται να συμμετάσχουν στη δεξαμενή ταλέντων της ΕΕ </w:t>
            </w:r>
            <w:r>
              <w:rPr>
                <w:b/>
                <w:i/>
              </w:rPr>
              <w:t>καταχωρίζουν το προφίλ τους στην πλατφόρμα ΤΠ</w:t>
            </w:r>
            <w:r>
              <w:t xml:space="preserve"> της δεξαμενής ταλέντων της ΕΕ</w:t>
            </w:r>
            <w:r>
              <w:rPr>
                <w:b/>
                <w:i/>
              </w:rPr>
              <w:t>, δηλώνοντας τις αναγκαίες πληροφορίες σύμφωνα με το άρθρο 6</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557</w:t>
      </w:r>
      <w:r>
        <w:rPr>
          <w:rStyle w:val="HideTWBExt"/>
        </w:rPr>
        <w:t>&lt;/NumAm&gt;</w:t>
      </w:r>
    </w:p>
    <w:p>
      <w:pPr>
        <w:pStyle w:val="NormalBold"/>
      </w:pPr>
      <w:r>
        <w:rPr>
          <w:rStyle w:val="HideTWBExt"/>
          <w:b w:val="0"/>
        </w:rPr>
        <w:t>&lt;RepeatBlock-By&gt;</w:t>
      </w:r>
      <w:r>
        <w:rPr>
          <w:rStyle w:val="HideTWBExt"/>
          <w:b w:val="0"/>
        </w:rPr>
        <w:t>&lt;Members&gt;</w:t>
      </w:r>
      <w:r>
        <w:t>Johan Danielsson, 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 – παράγραφος 1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1α.</w:t>
            </w:r>
            <w:r>
              <w:tab/>
            </w:r>
            <w:r>
              <w:rPr>
                <w:b/>
                <w:i/>
              </w:rPr>
              <w:t>Τα εθνικά σημεία επαφής της δεξαμενής ταλέντων της ΕΕ μαζί με τις οικείες εθνικές αρχές και τους κοινωνικούς εταίρους, κατά περίπτωση, διενεργούν ελέγχους σχετικά με τους εργοδότες πριν από την καταχώριση και την ενεργοποίηση του προφίλ τους.</w:t>
            </w:r>
            <w:r>
              <w:t xml:space="preserve"> </w:t>
            </w:r>
            <w:r>
              <w:rPr>
                <w:b/>
                <w:i/>
              </w:rPr>
              <w:t>Σε αυτούς περιλαμβάνονται έλεγχος για τυχόν καθυστερήσεις στην καταβολή μισθών, εισφορών κοινωνικής ασφάλισης και φόρων, καθώς και έλεγχος τυχόν ποινικού μητρώου του φυσικού προσώπου που είναι υπεύθυνο για την επιχείρηση.</w:t>
            </w:r>
            <w:r>
              <w:t xml:space="preserve"> </w:t>
            </w:r>
            <w:r>
              <w:rPr>
                <w:b/>
                <w:i/>
              </w:rPr>
              <w:t>Ο έλεγχος επαναλαμβάνεται κάθε δύο έτη μετά την εγγραφή του εργοδότη.</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558</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 – παράγραφος 1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1α.</w:t>
            </w:r>
            <w:r>
              <w:tab/>
            </w:r>
            <w:r>
              <w:rPr>
                <w:b/>
                <w:i/>
              </w:rPr>
              <w:t>Το εθνικό σημείο επαφής της δεξαμενής ταλέντων της ΕΕ στο κράτος μέλος στο οποίο είναι εγκατεστημένος ο συμμετέχων εργοδότης ή διαμεσολαβητής είναι υπεύθυνο για τον έλεγχο των αιτημάτων και την έγκριση της πρόσβασης στην πλατφόρμα ΤΠ της δεξαμενής ταλέντων της ΕΕ.</w:t>
            </w:r>
            <w:r>
              <w:t xml:space="preserve"> </w:t>
            </w:r>
            <w:r>
              <w:rPr>
                <w:b/>
                <w:i/>
              </w:rPr>
              <w:t>Κατά την εκτέλεση των καθηκόντων αυτών, το εθνικό σημείο επαφής συνεργάζεται με τις αρμόδιες εθνικές αρχές.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559</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 – παράγραφος 1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1α.</w:t>
            </w:r>
            <w:r>
              <w:tab/>
            </w:r>
            <w:r>
              <w:rPr>
                <w:b/>
                <w:i/>
              </w:rPr>
              <w:t>Τα εθνικά σημεία επαφής της δεξαμενής ταλέντων της ΕΕ μαζί με τις οικείες εθνικές αρχές, κατά περίπτωση, διενεργούν ελέγχους σχετικά με τους εργοδότες πριν από την καταχώριση και την ενεργοποίηση του προφίλ τους.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560</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 – παράγραφος 1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 β.</w:t>
            </w:r>
            <w:r>
              <w:tab/>
            </w:r>
            <w:r>
              <w:rPr>
                <w:b/>
                <w:i/>
              </w:rPr>
              <w:t>Κατόπιν εγκρίσεως του αρμόδιου εθνικού σημείου επαφής, οι συμμετέχοντες εργοδότες μπορούν να τηλεφορτώσουν τις κενές θέσεις εργασίας τους απευθείας στην πλατφόρμα ΤΠ ή μπορούν να ζητήσουν από το εθνικό σημείο επαφής της δεξαμενής ταλέντων της ΕΕ στο κράτος μέλος στο οποίο είναι εγκατεστημένοι να μεταφέρει τις κενές θέσεις εργασίας τους στην πλατφόρμα ΤΠ της δεξαμενής ταλέντων της ΕΕ.</w:t>
            </w:r>
            <w:r>
              <w:t xml:space="preserve"> </w:t>
            </w:r>
            <w:r>
              <w:rPr>
                <w:b/>
                <w:i/>
              </w:rPr>
              <w:t>Οι διαπιστευμένοι μεσάζοντες μπορούν επίσης να μεταφέρουν κενές θέσεις εργασίας των εργοδοτών, μετά την εγγραφή και τη σύνδεση με το προφίλ των εργοδοτών στη δεξαμενή ταλέντων της ΕΕ.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561</w:t>
      </w:r>
      <w:r>
        <w:rPr>
          <w:rStyle w:val="HideTWBExt"/>
        </w:rPr>
        <w:t>&lt;/NumAm&gt;</w:t>
      </w:r>
    </w:p>
    <w:p>
      <w:pPr>
        <w:pStyle w:val="NormalBold"/>
      </w:pPr>
      <w:r>
        <w:rPr>
          <w:rStyle w:val="HideTWBExt"/>
          <w:b w:val="0"/>
        </w:rPr>
        <w:t>&lt;RepeatBlock-By&gt;</w:t>
      </w:r>
      <w:r>
        <w:rPr>
          <w:rStyle w:val="HideTWBExt"/>
          <w:b w:val="0"/>
        </w:rPr>
        <w:t>&lt;Members&gt;</w:t>
      </w:r>
      <w:r>
        <w:t>Johan Danielsson, 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 – παράγραφος 1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 β.</w:t>
            </w:r>
            <w:r>
              <w:tab/>
            </w:r>
            <w:r>
              <w:rPr>
                <w:b/>
                <w:i/>
              </w:rPr>
              <w:t>Τα εθνικά σημεία επαφής της δεξαμενής ταλέντων της ΕΕ μπορούν να χρεώνουν στους εργοδότες αμοιβή για τη διαβίβαση κενών θέσεων εργασίας στην πλατφόρμα ΤΠ της δεξαμενής ταλέντων της ΕΕ, προκειμένου να καλύψουν τις διοικητικές δαπάνες που σχετίζονται με την πλατφόρμα και τις συναφείς υπηρεσίες.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562</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 – παράγραφος 2 – εισαγωγικό μέρος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Τα εθνικά σημεία επαφής της δεξαμενής ταλέντων της ΕΕ </w:t>
            </w:r>
            <w:r>
              <w:rPr>
                <w:b/>
                <w:i/>
              </w:rPr>
              <w:t>διαβιβάζουν στην πλατφόρμα ΤΠ της δεξαμενής ταλέντων της ΕΕ κενές θέσεις εργασίας οι οποίες</w:t>
            </w:r>
            <w:r>
              <w:t>:</w:t>
            </w:r>
          </w:p>
        </w:tc>
        <w:tc>
          <w:tcPr>
            <w:tcW w:w="4876" w:type="dxa"/>
            <w:tcBorders>
              <w:top w:val="nil"/>
              <w:left w:val="nil"/>
              <w:bottom w:val="nil"/>
              <w:right w:val="nil"/>
            </w:tcBorders>
          </w:tcPr>
          <w:p>
            <w:pPr>
              <w:pStyle w:val="Normal6a"/>
            </w:pPr>
            <w:r>
              <w:t>2.</w:t>
            </w:r>
            <w:r>
              <w:tab/>
            </w:r>
            <w:r>
              <w:t>Τα εθνικά σημεία επαφής της δεξαμενής ταλέντων της ΕΕ: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α) συντονίζονται με τις οικείες εθνικές αρχές, κατά περίπτωση, για τον έλεγχο των εγγεγραμμένων εργοδοτών πριν από την ενεργοποίηση του προφίλ τους.</w:t>
            </w:r>
            <w:r>
              <w:rPr>
                <w:b/>
                <w:i/>
              </w:rPr>
              <w:t>Η διαδικασία αυτή πρέπει να περιλαμβάνει έλεγχο για ληξιπρόθεσμες πληρωμές μισθών, εισφορών κοινωνικής ασφάλισης και φόρων, καταγγελίες εις βάρος του εργοδότη, επάρκεια κεφαλαίων για την κάλυψη των υποχρεώσεων προς τους εργαζομένους σε περίπτωση αφερεγγυότητας, καθώς και έλεγχο του ποινικού μητρώου των φυσικών προσώπων που είναι υπεύθυνα για την εταιρεία.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β) διαβιβάζουν στην πλατφόρμα ΤΠ της δεξαμενής ταλέντων της ΕΕ κενές θέσεις εργασίας οι οποίες είναι ανοικτές στην πρόσληψη ατόμων από τρίτες χώρες που αναζητούν εργασία σύμφωνα με την αρχή της προτίμησης για τους πολίτες της Ένωσης, κατά περίπτωση βάσει του εθνικού δικαίου, ή τις κενές θέσεις εργασίας που σχετίζονται με εταιρική σχέση προσέλκυσης ταλέντων·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563</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 – παράγραφος 2 – εισαγωγικό μέρος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Τα εθνικά σημεία επαφής</w:t>
            </w:r>
            <w:r>
              <w:t xml:space="preserve"> της δεξαμενής ταλέντων της ΕΕ </w:t>
            </w:r>
            <w:r>
              <w:rPr>
                <w:b/>
                <w:i/>
              </w:rPr>
              <w:t>διαβιβάζουν στην πλατφόρμα ΤΠ της δεξαμενής ταλέντων της ΕΕ κενές θέσεις εργασίας οι οποίες:</w:t>
            </w:r>
          </w:p>
        </w:tc>
        <w:tc>
          <w:tcPr>
            <w:tcW w:w="4876" w:type="dxa"/>
            <w:tcBorders>
              <w:top w:val="nil"/>
              <w:left w:val="nil"/>
              <w:bottom w:val="nil"/>
              <w:right w:val="nil"/>
            </w:tcBorders>
          </w:tcPr>
          <w:p>
            <w:pPr>
              <w:pStyle w:val="Normal6a"/>
            </w:pPr>
            <w:r>
              <w:t>2.</w:t>
            </w:r>
            <w:r>
              <w:tab/>
            </w:r>
            <w:r>
              <w:rPr>
                <w:b/>
                <w:i/>
              </w:rPr>
              <w:t>Πριν από την τηλεφόρτωση κενής θέσης στην πλατφόρμα ΤΠ</w:t>
            </w:r>
            <w:r>
              <w:t xml:space="preserve"> της δεξαμενής ταλέντων της ΕΕ</w:t>
            </w:r>
            <w:r>
              <w:rPr>
                <w:b/>
                <w:i/>
              </w:rPr>
              <w:t>, ο συμμετέχων εργοδότης και οι συμμετέχοντες μεσάζοντες δηλώνουν ότι, κατά περίπτωση, η κενή θέση πληροί όλα τα εθνικά κριτήρια που απαιτούνται για το άνοιγμά της στην πρόσληψη ατόμων από τρίτες χώρες που αναζητούν εργασία.</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564</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 – παράγραφος 2 – στοιχείο 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α)</w:t>
            </w:r>
            <w:r>
              <w:tab/>
            </w:r>
            <w:r>
              <w:rPr>
                <w:b/>
                <w:i/>
              </w:rPr>
              <w:t>εμπίπτουν στον κατάλογο των επαγγελμάτων στα οποία διαπιστώνονται ελλείψεις σε ολόκληρη την ΕΕ σύμφωνα με το άρθρο 14 και στις εθνικές προσαρμογές του καταλόγου σύμφωνα με το άρθρο 15 παράγραφος 1 ή στις κενές θέσεις εργασίας που σχετίζονται με εταιρική σχέση προσέλκυσης ταλέντων·</w:t>
            </w:r>
          </w:p>
        </w:tc>
        <w:tc>
          <w:tcPr>
            <w:tcW w:w="4876" w:type="dxa"/>
            <w:tcBorders>
              <w:top w:val="nil"/>
              <w:left w:val="nil"/>
              <w:bottom w:val="nil"/>
              <w:right w:val="nil"/>
            </w:tcBorders>
          </w:tcPr>
          <w:p>
            <w:pPr>
              <w:pStyle w:val="Normal6a"/>
            </w:pPr>
            <w:r>
              <w:rPr>
                <w:b/>
                <w:i/>
              </w:rPr>
              <w:t>διαγράφεται·</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565</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 – παράγραφος 2 – στοιχείο 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α)</w:t>
            </w:r>
            <w:r>
              <w:tab/>
            </w:r>
            <w:r>
              <w:t xml:space="preserve">εμπίπτουν στον κατάλογο των επαγγελμάτων στα οποία διαπιστώνονται ελλείψεις σε ολόκληρη την ΕΕ σύμφωνα με το άρθρο 14 και στις εθνικές προσαρμογές του καταλόγου σύμφωνα με το άρθρο 15 παράγραφος 1 ή στις κενές θέσεις εργασίας που </w:t>
            </w:r>
            <w:r>
              <w:rPr>
                <w:b/>
                <w:i/>
              </w:rPr>
              <w:t>σχετίζονται</w:t>
            </w:r>
            <w:r>
              <w:t xml:space="preserve"> με εταιρική σχέση </w:t>
            </w:r>
            <w:r>
              <w:rPr>
                <w:b/>
                <w:i/>
              </w:rPr>
              <w:t>προσέλκυσης</w:t>
            </w:r>
            <w:r>
              <w:t xml:space="preserve"> ταλέντων·</w:t>
            </w:r>
          </w:p>
        </w:tc>
        <w:tc>
          <w:tcPr>
            <w:tcW w:w="4876" w:type="dxa"/>
            <w:tcBorders>
              <w:top w:val="nil"/>
              <w:left w:val="nil"/>
              <w:bottom w:val="nil"/>
              <w:right w:val="nil"/>
            </w:tcBorders>
          </w:tcPr>
          <w:p>
            <w:pPr>
              <w:pStyle w:val="Normal6a"/>
            </w:pPr>
            <w:r>
              <w:t>α)</w:t>
            </w:r>
            <w:r>
              <w:tab/>
            </w:r>
            <w:r>
              <w:t xml:space="preserve">εμπίπτουν στον κατάλογο των επαγγελμάτων στα οποία διαπιστώνονται ελλείψεις σε ολόκληρη την ΕΕ σύμφωνα με το άρθρο 14 και στις εθνικές προσαρμογές του καταλόγου σύμφωνα με το άρθρο 15 παράγραφος 1 ή στις κενές θέσεις εργασίας που </w:t>
            </w:r>
            <w:r>
              <w:rPr>
                <w:b/>
                <w:i/>
              </w:rPr>
              <w:t>είναι σχετικές</w:t>
            </w:r>
            <w:r>
              <w:t xml:space="preserve"> με εταιρική σχέση </w:t>
            </w:r>
            <w:r>
              <w:rPr>
                <w:b/>
                <w:i/>
              </w:rPr>
              <w:t>για την προσέλκυση</w:t>
            </w:r>
            <w:r>
              <w:t xml:space="preserve"> ταλέντων </w:t>
            </w:r>
            <w:r>
              <w:rPr>
                <w:b/>
                <w:i/>
              </w:rPr>
              <w:t>και τα εθνικά πλαίσια ανάπτυξης και επικύρωσης δεξιοτήτων σε τρίτη χώρα τα οποία περιλαμβάνονται στην πλατφόρμα ΤΠ της δεξαμενής ταλέντων της ΕΕ</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566</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 – παράγραφος 2 – στοιχείο 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α)</w:t>
            </w:r>
            <w:r>
              <w:tab/>
            </w:r>
            <w:r>
              <w:t xml:space="preserve">εμπίπτουν στον κατάλογο των επαγγελμάτων στα οποία διαπιστώνονται ελλείψεις </w:t>
            </w:r>
            <w:r>
              <w:rPr>
                <w:b/>
                <w:i/>
              </w:rPr>
              <w:t>σε ολόκληρη την ΕΕ σύμφωνα με το άρθρο 14 και στις εθνικές προσαρμογές του καταλόγου</w:t>
            </w:r>
            <w:r>
              <w:t xml:space="preserve"> σύμφωνα με το άρθρο 15 </w:t>
            </w:r>
            <w:r>
              <w:rPr>
                <w:b/>
                <w:i/>
              </w:rPr>
              <w:t>παράγραφος 1</w:t>
            </w:r>
            <w:r>
              <w:t xml:space="preserve"> ή στις κενές θέσεις εργασίας που σχετίζονται με εταιρική σχέση προσέλκυσης ταλέντων·</w:t>
            </w:r>
          </w:p>
        </w:tc>
        <w:tc>
          <w:tcPr>
            <w:tcW w:w="4876" w:type="dxa"/>
            <w:tcBorders>
              <w:top w:val="nil"/>
              <w:left w:val="nil"/>
              <w:bottom w:val="nil"/>
              <w:right w:val="nil"/>
            </w:tcBorders>
          </w:tcPr>
          <w:p>
            <w:pPr>
              <w:pStyle w:val="Normal6a"/>
            </w:pPr>
            <w:r>
              <w:t>α)</w:t>
            </w:r>
            <w:r>
              <w:tab/>
            </w:r>
            <w:r>
              <w:t>εμπίπτουν στον κατάλογο των επαγγελμάτων στα οποία διαπιστώνονται ελλείψεις</w:t>
            </w:r>
            <w:r>
              <w:rPr>
                <w:b/>
                <w:i/>
              </w:rPr>
              <w:t>, ο οποίος κατάλογος παρατίθεται στο εθνικό τους παράρτημα</w:t>
            </w:r>
            <w:r>
              <w:t xml:space="preserve"> σύμφωνα με το άρθρο 15 ή στις κενές θέσεις εργασίας που σχετίζονται με εταιρική σχέση προσέλκυσης ταλέντων·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567</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 – παράγραφος 2 – στοιχείο 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β)</w:t>
            </w:r>
            <w:r>
              <w:tab/>
            </w:r>
            <w:r>
              <w:rPr>
                <w:b/>
                <w:i/>
              </w:rPr>
              <w:t>είναι ανοικτές στην πρόσληψη ατόμων από τρίτες χώρες που αναζητούν εργασία σύμφωνα με την αρχή της προτίμησης για τους πολίτες της Ένωσης, κατά περίπτωση βάσει του εθνικού δικαίου.</w:t>
            </w:r>
          </w:p>
        </w:tc>
        <w:tc>
          <w:tcPr>
            <w:tcW w:w="4876" w:type="dxa"/>
            <w:tcBorders>
              <w:top w:val="nil"/>
              <w:left w:val="nil"/>
              <w:bottom w:val="nil"/>
              <w:right w:val="nil"/>
            </w:tcBorders>
          </w:tcPr>
          <w:p>
            <w:pPr>
              <w:pStyle w:val="Normal6a"/>
            </w:pPr>
            <w:r>
              <w:rPr>
                <w:b/>
                <w:i/>
              </w:rPr>
              <w:t>διαγράφεται·</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568</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 – παράγραφος 2 – στοιχείο 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β)</w:t>
            </w:r>
            <w:r>
              <w:tab/>
            </w:r>
            <w:r>
              <w:rPr>
                <w:b/>
                <w:i/>
              </w:rPr>
              <w:t>είναι ανοικτές στην πρόσληψη ατόμων από τρίτες χώρες που αναζητούν εργασία σύμφωνα με την αρχή της προτίμησης για τους πολίτες της Ένωσης, κατά περίπτωση βάσει του εθνικού δικαίου.</w:t>
            </w:r>
          </w:p>
        </w:tc>
        <w:tc>
          <w:tcPr>
            <w:tcW w:w="4876" w:type="dxa"/>
            <w:tcBorders>
              <w:top w:val="nil"/>
              <w:left w:val="nil"/>
              <w:bottom w:val="nil"/>
              <w:right w:val="nil"/>
            </w:tcBorders>
          </w:tcPr>
          <w:p>
            <w:pPr>
              <w:pStyle w:val="Normal6a"/>
            </w:pPr>
            <w:r>
              <w:rPr>
                <w:b/>
                <w:i/>
              </w:rPr>
              <w:t>διαγράφεται·</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569</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 – παράγραφος 2 – στοιχείο 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β)</w:t>
            </w:r>
            <w:r>
              <w:tab/>
            </w:r>
            <w:r>
              <w:t xml:space="preserve">είναι ανοικτές στην πρόσληψη ατόμων από τρίτες χώρες που αναζητούν εργασία </w:t>
            </w:r>
            <w:r>
              <w:rPr>
                <w:b/>
                <w:i/>
              </w:rPr>
              <w:t>σύμφωνα με την αρχή της προτίμησης για τους πολίτες της Ένωσης, κατά περίπτωση βάσει του εθνικού δικαίου</w:t>
            </w:r>
            <w:r>
              <w:t>.</w:t>
            </w:r>
          </w:p>
        </w:tc>
        <w:tc>
          <w:tcPr>
            <w:tcW w:w="4876" w:type="dxa"/>
            <w:tcBorders>
              <w:top w:val="nil"/>
              <w:left w:val="nil"/>
              <w:bottom w:val="nil"/>
              <w:right w:val="nil"/>
            </w:tcBorders>
          </w:tcPr>
          <w:p>
            <w:pPr>
              <w:pStyle w:val="Normal6a"/>
            </w:pPr>
            <w:r>
              <w:t>β)</w:t>
            </w:r>
            <w:r>
              <w:tab/>
            </w:r>
            <w:r>
              <w:t>είναι ανοικτές στην πρόσληψη ατόμων από τρίτες χώρες που αναζητούν εργασία.</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570</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 – παράγραφος 2 – στοιχείο β α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(β α)</w:t>
            </w:r>
            <w:r>
              <w:tab/>
            </w:r>
            <w:r>
              <w:rPr>
                <w:b/>
                <w:i/>
              </w:rPr>
              <w:t>δημοσιεύονται στην πλατφόρμα ΤΠ της δεξαμενής ταλέντων της ΕΕ κατόπιν επιθυμίας των εργοδοτών στα κράτη μέλη της ΕΕ, με εξαίρεση από την αρχή της προτίμησης για τους πολίτες της Ένωσης στο πλαίσιο μιας ταχείας διαδικασίας μετανάστευσης.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571</w:t>
      </w:r>
      <w:r>
        <w:rPr>
          <w:rStyle w:val="HideTWBExt"/>
        </w:rPr>
        <w:t>&lt;/NumAm&gt;</w:t>
      </w:r>
    </w:p>
    <w:p>
      <w:pPr>
        <w:pStyle w:val="NormalBold"/>
      </w:pPr>
      <w:r>
        <w:rPr>
          <w:rStyle w:val="HideTWBExt"/>
          <w:b w:val="0"/>
        </w:rPr>
        <w:t>&lt;RepeatBlock-By&gt;</w:t>
      </w:r>
      <w:r>
        <w:rPr>
          <w:rStyle w:val="HideTWBExt"/>
          <w:b w:val="0"/>
        </w:rPr>
        <w:t>&lt;Members&gt;</w:t>
      </w:r>
      <w:r>
        <w:t>Johan Danielsson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 – παράγραφος 2 – στοιχείο β α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(β α)</w:t>
            </w:r>
            <w:r>
              <w:tab/>
            </w:r>
            <w:r>
              <w:rPr>
                <w:b/>
                <w:i/>
              </w:rPr>
              <w:t>έχουν ήδη αναρτηθεί στο EURES για τουλάχιστον έξι εβδομάδες αλλά παραμένουν κενές.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572</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 – παράγραφος 3 – πρώτο εδάφιο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Οι εργοδότες που συμμετέχουν στη δεξαμενή ταλέντων της ΕΕ συμμορφώνονται με τη σχετική ενωσιακή και εθνική νομοθεσία και πρακτική για τη διασφάλιση της προστασίας των υπηκόων τρίτων χωρών από αθέμιτες προσλήψεις και ακατάλληλες συνθήκες εργασίας, καθώς και για την απαγόρευση των διακρίσεων. </w:t>
            </w:r>
            <w:r>
              <w:rPr>
                <w:b/>
                <w:i/>
              </w:rPr>
              <w:t>Τα συμμετέχοντα κράτη μέλη μπορούν να θεσπίζουν πρόσθετους όρους για τη συμμετοχή των εργοδοτών στη δεξαμενή ταλέντων της ΕΕ, ώστε να διασφαλίζεται η συμμόρφωση με άλλες σχετικές εθνικές πρακτικές, συλλογικές συμβάσεις και τις αρχές και τις κατευθυντήριες γραμμές που έχουν καθοριστεί από τη Διεθνή Οργάνωση Εργασίας, σύμφωνα με το δίκαιο της Ένωσης.</w:t>
            </w:r>
          </w:p>
        </w:tc>
        <w:tc>
          <w:tcPr>
            <w:tcW w:w="4876" w:type="dxa"/>
            <w:tcBorders>
              <w:top w:val="nil"/>
              <w:left w:val="nil"/>
              <w:bottom w:val="nil"/>
              <w:right w:val="nil"/>
            </w:tcBorders>
          </w:tcPr>
          <w:p>
            <w:pPr>
              <w:pStyle w:val="Normal6a"/>
            </w:pPr>
            <w:r>
              <w:t>Οι εργοδότες που συμμετέχουν στη δεξαμενή ταλέντων της ΕΕ συμμορφώνονται με τη σχετική ενωσιακή και εθνική νομοθεσία και πρακτική για τη διασφάλιση της προστασίας των υπηκόων τρίτων χωρών από αθέμιτες προσλήψεις και ακατάλληλες συνθήκες εργασίας, καθώς και για την απαγόρευση των διακρίσεων.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573</w:t>
      </w:r>
      <w:r>
        <w:rPr>
          <w:rStyle w:val="HideTWBExt"/>
        </w:rPr>
        <w:t>&lt;/NumAm&gt;</w:t>
      </w:r>
    </w:p>
    <w:p>
      <w:pPr>
        <w:pStyle w:val="NormalBold"/>
      </w:pPr>
      <w:r>
        <w:rPr>
          <w:rStyle w:val="HideTWBExt"/>
          <w:b w:val="0"/>
        </w:rPr>
        <w:t>&lt;RepeatBlock-By&gt;</w:t>
      </w:r>
      <w:r>
        <w:rPr>
          <w:rStyle w:val="HideTWBExt"/>
          <w:b w:val="0"/>
        </w:rPr>
        <w:t>&lt;Members&gt;</w:t>
      </w:r>
      <w:r>
        <w:t>Johan Danielsson, 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 – παράγραφος 3 – πρώτο εδάφιο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Οι εργοδότες που συμμετέχουν στη δεξαμενή ταλέντων της ΕΕ συμμορφώνονται με τη σχετική ενωσιακή και εθνική νομοθεσία και πρακτική για τη διασφάλιση της προστασίας των υπηκόων τρίτων χωρών από αθέμιτες προσλήψεις και ακατάλληλες συνθήκες εργασίας, καθώς και για την απαγόρευση των διακρίσεων. Τα συμμετέχοντα κράτη μέλη μπορούν να θεσπίζουν πρόσθετους όρους για τη συμμετοχή των εργοδοτών στη δεξαμενή ταλέντων της ΕΕ, ώστε να διασφαλίζεται η συμμόρφωση με άλλες σχετικές εθνικές πρακτικές, συλλογικές συμβάσεις και τις αρχές και τις κατευθυντήριες γραμμές που έχουν καθοριστεί από τη Διεθνή Οργάνωση Εργασίας, σύμφωνα με το δίκαιο της Ένωσης.</w:t>
            </w:r>
          </w:p>
        </w:tc>
        <w:tc>
          <w:tcPr>
            <w:tcW w:w="4876" w:type="dxa"/>
            <w:tcBorders>
              <w:top w:val="nil"/>
              <w:left w:val="nil"/>
              <w:bottom w:val="nil"/>
              <w:right w:val="nil"/>
            </w:tcBorders>
          </w:tcPr>
          <w:p>
            <w:pPr>
              <w:pStyle w:val="Normal6a"/>
            </w:pPr>
            <w:r>
              <w:t>Οι εργοδότες που συμμετέχουν στη δεξαμενή ταλέντων της ΕΕ συμμορφώνονται με τη σχετική ενωσιακή και εθνική νομοθεσία και πρακτική</w:t>
            </w:r>
            <w:r>
              <w:rPr>
                <w:b/>
                <w:i/>
              </w:rPr>
              <w:t>, συμπεριλαμβανομένων των εν ισχύι συλλογικών συμβάσεων,</w:t>
            </w:r>
            <w:r>
              <w:t xml:space="preserve"> για τη διασφάλιση της προστασίας των υπηκόων τρίτων χωρών από αθέμιτες προσλήψεις και ακατάλληλες συνθήκες εργασίας, καθώς και για την απαγόρευση των διακρίσεων. Τα συμμετέχοντα κράτη μέλη μπορούν να θεσπίζουν πρόσθετους όρους για τη συμμετοχή των εργοδοτών στη δεξαμενή ταλέντων της ΕΕ, ώστε να διασφαλίζεται η συμμόρφωση με άλλες σχετικές εθνικές πρακτικές, συλλογικές συμβάσεις και τις αρχές και τις κατευθυντήριες γραμμές που έχουν καθοριστεί από τη Διεθνή Οργάνωση Εργασίας, σύμφωνα με το δίκαιο της Ένωσης.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574</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 – παράγραφος 3 – πρώτο εδάφιο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Οι εργοδότες που συμμετέχουν στη δεξαμενή ταλέντων της ΕΕ συμμορφώνονται με τη σχετική ενωσιακή και εθνική νομοθεσία και πρακτική για τη διασφάλιση της προστασίας των υπηκόων τρίτων χωρών από αθέμιτες προσλήψεις και ακατάλληλες συνθήκες εργασίας, καθώς και για την απαγόρευση των διακρίσεων. Τα συμμετέχοντα κράτη μέλη μπορούν να θεσπίζουν πρόσθετους όρους για </w:t>
            </w:r>
            <w:r>
              <w:rPr>
                <w:b/>
                <w:i/>
              </w:rPr>
              <w:t>τη συμμετοχή</w:t>
            </w:r>
            <w:r>
              <w:t xml:space="preserve"> των εργοδοτών στη δεξαμενή ταλέντων της ΕΕ, ώστε να διασφαλίζεται η συμμόρφωση με άλλες σχετικές εθνικές πρακτικές, συλλογικές συμβάσεις και τις αρχές και τις κατευθυντήριες γραμμές που έχουν καθοριστεί από τη Διεθνή Οργάνωση Εργασίας, σύμφωνα με το δίκαιο της Ένωσης.</w:t>
            </w:r>
          </w:p>
        </w:tc>
        <w:tc>
          <w:tcPr>
            <w:tcW w:w="4876" w:type="dxa"/>
            <w:tcBorders>
              <w:top w:val="nil"/>
              <w:left w:val="nil"/>
              <w:bottom w:val="nil"/>
              <w:right w:val="nil"/>
            </w:tcBorders>
          </w:tcPr>
          <w:p>
            <w:pPr>
              <w:pStyle w:val="Normal6a"/>
            </w:pPr>
            <w:r>
              <w:t>Οι εργοδότες που συμμετέχουν στη δεξαμενή ταλέντων της ΕΕ συμμορφώνονται με τη σχετική ενωσιακή και εθνική νομοθεσία και πρακτική</w:t>
            </w:r>
            <w:r>
              <w:rPr>
                <w:b/>
                <w:i/>
              </w:rPr>
              <w:t>, συμπεριλαμβανομένων των εν ισχύι συλλογικών συμβάσεων,</w:t>
            </w:r>
            <w:r>
              <w:t xml:space="preserve"> για τη διασφάλιση της προστασίας των υπηκόων τρίτων χωρών από αθέμιτες προσλήψεις και ακατάλληλες συνθήκες εργασίας, καθώς και για την απαγόρευση των διακρίσεων. Τα συμμετέχοντα κράτη μέλη μπορούν να θεσπίζουν πρόσθετους όρους για </w:t>
            </w:r>
            <w:r>
              <w:rPr>
                <w:b/>
                <w:i/>
              </w:rPr>
              <w:t>την εγγραφή</w:t>
            </w:r>
            <w:r>
              <w:t xml:space="preserve"> των εργοδοτών στη δεξαμενή ταλέντων της ΕΕ, ώστε να διασφαλίζεται η συμμόρφωση με άλλες σχετικές εθνικές πρακτικές, συλλογικές συμβάσεις και τις αρχές και τις κατευθυντήριες γραμμές που έχουν καθοριστεί από τη Διεθνή Οργάνωση Εργασίας, σύμφωνα με το δίκαιο της Ένωσης.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575</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 – παράγραφος 3 – πρώτο εδάφιο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Οι εργοδότες που συμμετέχουν στη δεξαμενή ταλέντων της ΕΕ συμμορφώνονται με τη σχετική ενωσιακή και εθνική νομοθεσία και πρακτική για τη διασφάλιση της προστασίας των υπηκόων τρίτων χωρών από αθέμιτες προσλήψεις και ακατάλληλες συνθήκες εργασίας, καθώς και για την απαγόρευση των διακρίσεων. Τα συμμετέχοντα κράτη μέλη μπορούν να θεσπίζουν πρόσθετους όρους για τη συμμετοχή των εργοδοτών στη δεξαμενή ταλέντων της ΕΕ, ώστε να διασφαλίζεται η συμμόρφωση με άλλες σχετικές εθνικές πρακτικές, συλλογικές συμβάσεις και τις αρχές και τις κατευθυντήριες γραμμές που έχουν καθοριστεί από τη Διεθνή Οργάνωση Εργασίας, σύμφωνα με το δίκαιο της Ένωσης.</w:t>
            </w:r>
          </w:p>
        </w:tc>
        <w:tc>
          <w:tcPr>
            <w:tcW w:w="4876" w:type="dxa"/>
            <w:tcBorders>
              <w:top w:val="nil"/>
              <w:left w:val="nil"/>
              <w:bottom w:val="nil"/>
              <w:right w:val="nil"/>
            </w:tcBorders>
          </w:tcPr>
          <w:p>
            <w:pPr>
              <w:pStyle w:val="Normal6a"/>
            </w:pPr>
            <w:r>
              <w:t xml:space="preserve">Οι εργοδότες που συμμετέχουν στη δεξαμενή ταλέντων της ΕΕ συμμορφώνονται με τη σχετική ενωσιακή και εθνική νομοθεσία και πρακτική για τη διασφάλιση της προστασίας των υπηκόων τρίτων χωρών από αθέμιτες προσλήψεις και ακατάλληλες συνθήκες εργασίας, καθώς και για την απαγόρευση των διακρίσεων. Τα συμμετέχοντα κράτη μέλη μπορούν να θεσπίζουν πρόσθετους όρους για τη συμμετοχή των εργοδοτών στη δεξαμενή ταλέντων της ΕΕ, ώστε να διασφαλίζεται η συμμόρφωση με άλλες σχετικές εθνικές πρακτικές, </w:t>
            </w:r>
            <w:r>
              <w:rPr>
                <w:b/>
                <w:i/>
              </w:rPr>
              <w:t>συμπεριλαμβανομένων άλλων εθνικών πλατφορμών αναζήτησης εργασίας,</w:t>
            </w:r>
            <w:r>
              <w:t xml:space="preserve"> συλλογικές συμβάσεις και τις αρχές και τις κατευθυντήριες γραμμές που έχουν καθοριστεί από τη Διεθνή Οργάνωση Εργασίας, σύμφωνα με το δίκαιο της Ένωσης.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576</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 – παράγραφος 3 – πρώτο εδάφιο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Οι εργοδότες που συμμετέχουν στη δεξαμενή ταλέντων της ΕΕ συμμορφώνονται με τη σχετική ενωσιακή </w:t>
            </w:r>
            <w:r>
              <w:rPr>
                <w:b/>
                <w:i/>
              </w:rPr>
              <w:t>και εθνική νομοθεσία</w:t>
            </w:r>
            <w:r>
              <w:t xml:space="preserve"> και πρακτική για τη διασφάλιση της προστασίας των υπηκόων τρίτων χωρών από αθέμιτες προσλήψεις και ακατάλληλες συνθήκες εργασίας, καθώς και για την απαγόρευση των διακρίσεων. Τα συμμετέχοντα κράτη μέλη μπορούν να θεσπίζουν πρόσθετους όρους για τη συμμετοχή των εργοδοτών στη δεξαμενή ταλέντων της ΕΕ, ώστε να διασφαλίζεται η συμμόρφωση με άλλες σχετικές εθνικές πρακτικές, συλλογικές συμβάσεις και τις αρχές και τις κατευθυντήριες γραμμές που έχουν καθοριστεί από τη Διεθνή Οργάνωση Εργασίας, σύμφωνα με το δίκαιο της Ένωσης.</w:t>
            </w:r>
          </w:p>
        </w:tc>
        <w:tc>
          <w:tcPr>
            <w:tcW w:w="4876" w:type="dxa"/>
            <w:tcBorders>
              <w:top w:val="nil"/>
              <w:left w:val="nil"/>
              <w:bottom w:val="nil"/>
              <w:right w:val="nil"/>
            </w:tcBorders>
          </w:tcPr>
          <w:p>
            <w:pPr>
              <w:pStyle w:val="Normal6a"/>
            </w:pPr>
            <w:r>
              <w:t xml:space="preserve">Οι εργοδότες που συμμετέχουν στη δεξαμενή ταλέντων της ΕΕ συμμορφώνονται με τη σχετική ενωσιακή </w:t>
            </w:r>
            <w:r>
              <w:rPr>
                <w:b/>
                <w:i/>
              </w:rPr>
              <w:t>νομοθεσία, τις συλλογικές συμβάσεις εργασίας και το εθνικό εργατικό δίκαιο</w:t>
            </w:r>
            <w:r>
              <w:t xml:space="preserve"> και πρακτική για τη διασφάλιση της προστασίας των υπηκόων τρίτων χωρών από αθέμιτες προσλήψεις και ακατάλληλες συνθήκες εργασίας, καθώς και για την απαγόρευση των διακρίσεων. Τα συμμετέχοντα κράτη μέλη μπορούν να θεσπίζουν πρόσθετους όρους για τη συμμετοχή των εργοδοτών στη δεξαμενή ταλέντων της ΕΕ, ώστε να διασφαλίζεται η συμμόρφωση με άλλες σχετικές εθνικές πρακτικές, συλλογικές συμβάσεις και τις αρχές και τις κατευθυντήριες γραμμές που έχουν καθοριστεί από τη Διεθνή Οργάνωση Εργασίας, σύμφωνα με το δίκαιο της Ένωσης.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577</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 – παράγραφος 3 – πρώτο εδάφιο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Οι εργοδότες που συμμετέχουν στη δεξαμενή ταλέντων της ΕΕ συμμορφώνονται με τη σχετική ενωσιακή και εθνική νομοθεσία και πρακτική για τη διασφάλιση της προστασίας των υπηκόων τρίτων χωρών από αθέμιτες προσλήψεις και ακατάλληλες συνθήκες εργασίας, καθώς και για την απαγόρευση των διακρίσεων. Τα </w:t>
            </w:r>
            <w:r>
              <w:rPr>
                <w:b/>
                <w:i/>
              </w:rPr>
              <w:t>συμμετέχοντα</w:t>
            </w:r>
            <w:r>
              <w:t xml:space="preserve"> κράτη μέλη μπορούν να θεσπίζουν πρόσθετους όρους για τη συμμετοχή των εργοδοτών στη δεξαμενή ταλέντων της ΕΕ, ώστε να διασφαλίζεται η συμμόρφωση με άλλες σχετικές εθνικές πρακτικές, συλλογικές συμβάσεις και τις αρχές και τις κατευθυντήριες γραμμές που έχουν καθοριστεί από τη Διεθνή Οργάνωση Εργασίας, σύμφωνα με το δίκαιο της Ένωσης.</w:t>
            </w:r>
          </w:p>
        </w:tc>
        <w:tc>
          <w:tcPr>
            <w:tcW w:w="4876" w:type="dxa"/>
            <w:tcBorders>
              <w:top w:val="nil"/>
              <w:left w:val="nil"/>
              <w:bottom w:val="nil"/>
              <w:right w:val="nil"/>
            </w:tcBorders>
          </w:tcPr>
          <w:p>
            <w:pPr>
              <w:pStyle w:val="Normal6a"/>
            </w:pPr>
            <w:r>
              <w:t xml:space="preserve">Οι εργοδότες </w:t>
            </w:r>
            <w:r>
              <w:rPr>
                <w:b/>
                <w:i/>
              </w:rPr>
              <w:t>και οι μεσάζοντες</w:t>
            </w:r>
            <w:r>
              <w:t xml:space="preserve"> που συμμετέχουν στη δεξαμενή ταλέντων της ΕΕ συμμορφώνονται με τη σχετική ενωσιακή και εθνική νομοθεσία και πρακτική για τη διασφάλιση της προστασίας των υπηκόων τρίτων χωρών από αθέμιτες προσλήψεις και ακατάλληλες συνθήκες εργασίας, καθώς και για την απαγόρευση των διακρίσεων. Τα κράτη μέλη μπορούν να θεσπίζουν πρόσθετους όρους για τη συμμετοχή των εργοδοτών </w:t>
            </w:r>
            <w:r>
              <w:rPr>
                <w:b/>
                <w:i/>
              </w:rPr>
              <w:t>και των μεσαζόντων</w:t>
            </w:r>
            <w:r>
              <w:t xml:space="preserve"> στη δεξαμενή ταλέντων της ΕΕ, ώστε να διασφαλίζεται η συμμόρφωση με άλλες σχετικές εθνικές πρακτικές, συλλογικές συμβάσεις και τις αρχές και τις κατευθυντήριες γραμμές που έχουν καθοριστεί από τη Διεθνή Οργάνωση Εργασίας, σύμφωνα με το δίκαιο της Ένωσης.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578</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 – παράγραφος 3 – πρώτο εδάφιο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Οι εργοδότες που συμμετέχουν στη δεξαμενή ταλέντων της ΕΕ συμμορφώνονται με τη σχετική ενωσιακή </w:t>
            </w:r>
            <w:r>
              <w:rPr>
                <w:b/>
                <w:i/>
              </w:rPr>
              <w:t>και</w:t>
            </w:r>
            <w:r>
              <w:t xml:space="preserve"> εθνική νομοθεσία και πρακτική για τη διασφάλιση της προστασίας των υπηκόων τρίτων χωρών από αθέμιτες προσλήψεις και ακατάλληλες συνθήκες εργασίας, καθώς και για την απαγόρευση των διακρίσεων. Τα συμμετέχοντα κράτη μέλη μπορούν να θεσπίζουν πρόσθετους όρους για τη συμμετοχή των εργοδοτών στη δεξαμενή ταλέντων της ΕΕ, ώστε να διασφαλίζεται η συμμόρφωση με άλλες σχετικές εθνικές πρακτικές, συλλογικές συμβάσεις και τις αρχές και τις κατευθυντήριες γραμμές που έχουν καθοριστεί από τη Διεθνή Οργάνωση Εργασίας, σύμφωνα με το δίκαιο της Ένωσης.</w:t>
            </w:r>
          </w:p>
        </w:tc>
        <w:tc>
          <w:tcPr>
            <w:tcW w:w="4876" w:type="dxa"/>
            <w:tcBorders>
              <w:top w:val="nil"/>
              <w:left w:val="nil"/>
              <w:bottom w:val="nil"/>
              <w:right w:val="nil"/>
            </w:tcBorders>
          </w:tcPr>
          <w:p>
            <w:pPr>
              <w:pStyle w:val="Normal6a"/>
            </w:pPr>
            <w:r>
              <w:t xml:space="preserve">Οι εργοδότες που συμμετέχουν στη δεξαμενή ταλέντων της ΕΕ συμμορφώνονται με τη σχετική ενωσιακή </w:t>
            </w:r>
            <w:r>
              <w:rPr>
                <w:b/>
                <w:i/>
              </w:rPr>
              <w:t>νομοθεσία και την</w:t>
            </w:r>
            <w:r>
              <w:t xml:space="preserve"> εθνική νομοθεσία και πρακτική για τη διασφάλιση της προστασίας των υπηκόων τρίτων χωρών από αθέμιτες προσλήψεις και ακατάλληλες συνθήκες εργασίας, καθώς και για την απαγόρευση των διακρίσεων. Τα συμμετέχοντα κράτη μέλη μπορούν να θεσπίζουν πρόσθετους όρους για τη συμμετοχή των εργοδοτών στη δεξαμενή ταλέντων της ΕΕ, ώστε να διασφαλίζεται η συμμόρφωση με άλλες σχετικές εθνικές πρακτικές, συλλογικές συμβάσεις και τις αρχές και τις κατευθυντήριες γραμμές που έχουν καθοριστεί από τη Διεθνή Οργάνωση Εργασίας, σύμφωνα με το δίκαιο της Ένωσης.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579</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 – παράγραφος 3 – δεύτερο εδάφιο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Οι εργοδότες που συμμετέχουν στη δεξαμενή ταλέντων της ΕΕ δεν χρεώνουν τέλη πρόσληψης στα εγγεγραμμένα άτομα από τρίτες χώρες που αναζητούν εργασία για τους σκοπούς της πρόσληψης.</w:t>
            </w:r>
          </w:p>
        </w:tc>
        <w:tc>
          <w:tcPr>
            <w:tcW w:w="4876" w:type="dxa"/>
            <w:tcBorders>
              <w:top w:val="nil"/>
              <w:left w:val="nil"/>
              <w:bottom w:val="nil"/>
              <w:right w:val="nil"/>
            </w:tcBorders>
          </w:tcPr>
          <w:p>
            <w:pPr>
              <w:pStyle w:val="Normal6a"/>
            </w:pPr>
            <w:r>
              <w:rPr>
                <w:b/>
                <w:i/>
              </w:rPr>
              <w:t>Η χρήση της δεξαμενής ταλέντων της ΕΕ είναι δωρεάν για τα άτομα από τρίτες χώρες που αναζητούν εργασία.</w:t>
            </w:r>
            <w:r>
              <w:t xml:space="preserve"> Οι εργοδότες που συμμετέχουν στη δεξαμενή ταλέντων της ΕΕ δεν χρεώνουν τέλη πρόσληψης στα εγγεγραμμένα άτομα από τρίτες χώρες που αναζητούν εργασία για τους σκοπούς της πρόσληψης.</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Οι εργοδότες ατόμων από τρίτη χώρα που αναζητούν εργασία οι οποίοι, μετά από προσφορά εργασίας μέσω της δεξαμενής ταλέντων της ΕΕ, ζητούν στη συνέχεια άδεια για απασχόληση υψηλής ειδίκευσης σύμφωνα με την οδηγία (ΕΕ) 2021/1883 είναι υπεύθυνοι για τα σχετικά τέλη που αναφέρονται στο άρθρο 12 της εν λόγω οδηγίας.</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Οι εργοδότες ατόμων από τρίτη χώρα που αναζητούν εργασία οι οποίοι, μετά από προσφορά εργασίας μέσω της δεξαμενής ταλέντων της ΕΕ, ζητούν στη συνέχεια ενιαία άδεια σύμφωνα με την οδηγία (ΕΕ) 2024/1233 είναι υπεύθυνοι για τα τέλη που αναφέρονται στο άρθρο 10 της εν λόγω οδηγίας.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580</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 – παράγραφος 3 – δεύτερο εδάφιο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Οι εργοδότες που συμμετέχουν στη δεξαμενή ταλέντων της ΕΕ δεν χρεώνουν </w:t>
            </w:r>
            <w:r>
              <w:rPr>
                <w:b/>
                <w:i/>
              </w:rPr>
              <w:t>τέλη πρόσληψης</w:t>
            </w:r>
            <w:r>
              <w:t xml:space="preserve"> στα εγγεγραμμένα άτομα από τρίτες χώρες που αναζητούν εργασία για τους σκοπούς της πρόσληψης.</w:t>
            </w:r>
          </w:p>
        </w:tc>
        <w:tc>
          <w:tcPr>
            <w:tcW w:w="4876" w:type="dxa"/>
            <w:tcBorders>
              <w:top w:val="nil"/>
              <w:left w:val="nil"/>
              <w:bottom w:val="nil"/>
              <w:right w:val="nil"/>
            </w:tcBorders>
          </w:tcPr>
          <w:p>
            <w:pPr>
              <w:pStyle w:val="Normal6a"/>
            </w:pPr>
            <w:r>
              <w:t xml:space="preserve">Οι εργοδότες </w:t>
            </w:r>
            <w:r>
              <w:rPr>
                <w:b/>
                <w:i/>
              </w:rPr>
              <w:t>και οι μεσάζοντες</w:t>
            </w:r>
            <w:r>
              <w:t xml:space="preserve"> που συμμετέχουν στη δεξαμενή ταλέντων της ΕΕ δεν χρεώνουν στα εγγεγραμμένα άτομα από τρίτες χώρες που αναζητούν εργασία </w:t>
            </w:r>
            <w:r>
              <w:rPr>
                <w:b/>
                <w:i/>
              </w:rPr>
              <w:t>τέλη ή σχετικές δαπάνες</w:t>
            </w:r>
            <w:r>
              <w:t xml:space="preserve"> για τους σκοπούς της πρόσληψης. </w:t>
            </w:r>
            <w:r>
              <w:rPr>
                <w:b/>
                <w:i/>
              </w:rPr>
              <w:t>Όταν ο εργοδότης καταβάλλει τέλος, δεν δικαιούται να ανακτήσει καμία σχετική δαπάνη από τον υπήκοο τρίτης χώρας.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581</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 – παράγραφος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Οι κενές θέσεις εργασίας των εργοδοτών που συμμετέχουν στη δεξαμενή ταλέντων της ΕΕ είναι ορατές στα εγγεγραμμένα άτομα από τρίτες χώρες που αναζητούν εργασία στην πλατφόρμα ΤΠ της δεξαμενής ταλέντων της ΕΕ.</w:t>
            </w:r>
          </w:p>
        </w:tc>
        <w:tc>
          <w:tcPr>
            <w:tcW w:w="4876" w:type="dxa"/>
            <w:tcBorders>
              <w:top w:val="nil"/>
              <w:left w:val="nil"/>
              <w:bottom w:val="nil"/>
              <w:right w:val="nil"/>
            </w:tcBorders>
          </w:tcPr>
          <w:p>
            <w:pPr>
              <w:pStyle w:val="Normal6a"/>
            </w:pPr>
            <w:r>
              <w:t>4.</w:t>
            </w:r>
            <w:r>
              <w:tab/>
            </w:r>
            <w:r>
              <w:t xml:space="preserve">Οι κενές θέσεις εργασίας των εργοδοτών που συμμετέχουν στη δεξαμενή ταλέντων της ΕΕ είναι ορατές στα εγγεγραμμένα άτομα από τρίτες χώρες που αναζητούν εργασία στην πλατφόρμα ΤΠ της δεξαμενής ταλέντων της ΕΕ. </w:t>
            </w:r>
            <w:r>
              <w:rPr>
                <w:b/>
                <w:i/>
              </w:rPr>
              <w:t>Οι κενές θέσεις που εγγράφονται στη δεξαμενή ταλέντων της ΕΕ περιλαμβάνουν το ονοματεπώνυμο και τα στοιχεία επικοινωνίας του εργοδότη, τον αριθμό καταχώρισης της εταιρείας, τον τομέα δραστηριότητας, σύντομη περιγραφή των δραστηριοτήτων του εργοδότη και λεπτομερή περιγραφή της κενής θέσης εργασίας, συμπεριλαμβανομένων πληροφοριών σχετικά με την αμοιβή, τον τόπο και το είδος της εργασίας, τα απαιτούμενα προσόντα, τα βασικά καθήκοντα, το είδος και τη διάρκεια της σύμβασης, το ωράριο εργασίας, καθώς και άλλους ισχύοντες όρους εργασίας και απασχόλησης.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582</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 – παράγραφος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Οι κενές θέσεις εργασίας των εργοδοτών που συμμετέχουν στη δεξαμενή ταλέντων της ΕΕ είναι ορατές στα εγγεγραμμένα άτομα από τρίτες χώρες που αναζητούν εργασία στην πλατφόρμα ΤΠ της δεξαμενής ταλέντων της ΕΕ.</w:t>
            </w:r>
          </w:p>
        </w:tc>
        <w:tc>
          <w:tcPr>
            <w:tcW w:w="4876" w:type="dxa"/>
            <w:tcBorders>
              <w:top w:val="nil"/>
              <w:left w:val="nil"/>
              <w:bottom w:val="nil"/>
              <w:right w:val="nil"/>
            </w:tcBorders>
          </w:tcPr>
          <w:p>
            <w:pPr>
              <w:pStyle w:val="Normal6a"/>
            </w:pPr>
            <w:r>
              <w:t>4.</w:t>
            </w:r>
            <w:r>
              <w:tab/>
            </w:r>
            <w:r>
              <w:t xml:space="preserve">Οι κενές θέσεις εργασίας των εργοδοτών που συμμετέχουν στη δεξαμενή ταλέντων της ΕΕ είναι ορατές στα εγγεγραμμένα άτομα από τρίτες χώρες που αναζητούν εργασία στην πλατφόρμα ΤΠ της δεξαμενής ταλέντων της ΕΕ. </w:t>
            </w:r>
            <w:r>
              <w:rPr>
                <w:b/>
                <w:i/>
              </w:rPr>
              <w:t>Η περιγραφή κάθε κενής θέσης εργασίας περιλαμβάνει, τουλάχιστον, τον συνήθη τόπο, τον τομέα δραστηριότητας, τα απαιτούμενα προσόντα, τα βασικά καθήκοντα, τον τύπο και τη διάρκεια της απασχόλησης, την αμοιβή, τον χρόνο και το ωράριο εργασίας, τη διάρκεια της άδειας μετ’ αποδοχών, το απαιτούμενο γλωσσικό προφίλ και, κατά περίπτωση, άλλους σχετικούς όρους εργασίας και απασχόλησης.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583</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 – παράγραφος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Οι κενές θέσεις εργασίας των εργοδοτών που συμμετέχουν στη δεξαμενή ταλέντων της ΕΕ είναι ορατές στα εγγεγραμμένα άτομα από τρίτες χώρες που αναζητούν εργασία στην πλατφόρμα ΤΠ της δεξαμενής ταλέντων της ΕΕ.</w:t>
            </w:r>
          </w:p>
        </w:tc>
        <w:tc>
          <w:tcPr>
            <w:tcW w:w="4876" w:type="dxa"/>
            <w:tcBorders>
              <w:top w:val="nil"/>
              <w:left w:val="nil"/>
              <w:bottom w:val="nil"/>
              <w:right w:val="nil"/>
            </w:tcBorders>
          </w:tcPr>
          <w:p>
            <w:pPr>
              <w:pStyle w:val="Normal6a"/>
            </w:pPr>
            <w:r>
              <w:t>4.</w:t>
            </w:r>
            <w:r>
              <w:tab/>
            </w:r>
            <w:r>
              <w:t xml:space="preserve">Οι κενές θέσεις εργασίας των εργοδοτών </w:t>
            </w:r>
            <w:r>
              <w:rPr>
                <w:b/>
                <w:i/>
              </w:rPr>
              <w:t>και των μεσαζόντων</w:t>
            </w:r>
            <w:r>
              <w:t xml:space="preserve"> που συμμετέχουν στη δεξαμενή ταλέντων της ΕΕ είναι ορατές στα εγγεγραμμένα άτομα από τρίτες χώρες που αναζητούν εργασία στην πλατφόρμα ΤΠ της δεξαμενής ταλέντων της ΕΕ.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584</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 – εδάφιο 4 α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 α.</w:t>
            </w:r>
            <w:r>
              <w:tab/>
            </w:r>
            <w:r>
              <w:rPr>
                <w:b/>
                <w:i/>
              </w:rPr>
              <w:t>Οι παράγοντες της αγοράς εργασίας λαμβάνουν αυτόματη πρόσβαση στην πλατφόρμα μόλις οι κενές θέσεις τους μεταφερθούν στη δεξαμενή ταλέντων της ΕΕ από τα εθνικά σημεία επαφής.</w:t>
            </w:r>
            <w:r>
              <w:t xml:space="preserve"> </w:t>
            </w:r>
            <w:r>
              <w:rPr>
                <w:b/>
                <w:i/>
              </w:rPr>
              <w:t>Στην περίπτωση ομίλων εταιρειών, μια αποδεδειγμένα εξουσιοδοτημένη εταιρεία μπορεί να έχει πρόσβαση στη δεξαμενή και για λογαριασμό των άλλων εταιρειών του εν λόγω ομίλου.</w:t>
            </w:r>
            <w:r>
              <w:t xml:space="preserve"> </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585</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 – εδάφιο 4 α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 α.</w:t>
            </w:r>
            <w:r>
              <w:tab/>
            </w:r>
            <w:r>
              <w:rPr>
                <w:b/>
                <w:i/>
              </w:rPr>
              <w:t>Όλες οι κενές θέσεις εργασίας συνδέονται σαφώς με εργοδότη που είναι εγγεγραμμένος στην πλατφόρμα ΤΠ της δεξαμενής ταλέντων της ΕΕ και θα πρέπει να περιλαμβάνουν, τουλάχιστον, τον τόπο και το είδος της εργασίας, τη διάρκεια της απασχόλησης, τις ώρες εργασίας, τον μισθό, τα κύρια καθήκοντα και άλλες σχετικές συνθήκες εργασίας.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586</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 – παράγραφος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Οι εργοδότες που συμμετέχουν στη δεξαμενή ταλέντων της ΕΕ δηλώνουν, χωρίς αδικαιολόγητη καθυστέρηση, στην πλατφόρμα ΤΠ της δεξαμενής ταλέντων της ΕΕ ότι έχουν ολοκληρώσει επιτυχώς την πρόσληψη εγγεγραμμένων ατόμων από τρίτες χώρες που αναζητούν εργασία για τη συγκεκριμένη κενή θέση εργασίας. </w:t>
            </w:r>
            <w:r>
              <w:rPr>
                <w:b/>
                <w:i/>
              </w:rPr>
              <w:t>Τα προφίλ των εγγεγραμμένων ατόμων που αναζητούν εργασία και οι πληρωθείσες κενές θέσεις εργασίας παύουν αυτομάτως να εμφανίζονται στην πλατφόρμα ΤΠ της δεξαμενής ταλέντων της ΕΕ.</w:t>
            </w:r>
          </w:p>
        </w:tc>
        <w:tc>
          <w:tcPr>
            <w:tcW w:w="4876" w:type="dxa"/>
            <w:tcBorders>
              <w:top w:val="nil"/>
              <w:left w:val="nil"/>
              <w:bottom w:val="nil"/>
              <w:right w:val="nil"/>
            </w:tcBorders>
          </w:tcPr>
          <w:p>
            <w:pPr>
              <w:pStyle w:val="Normal6a"/>
            </w:pPr>
            <w:r>
              <w:t>5.</w:t>
            </w:r>
            <w:r>
              <w:tab/>
            </w:r>
            <w:r>
              <w:t>Οι εργοδότες που συμμετέχουν στη δεξαμενή ταλέντων της ΕΕ δηλώνουν, χωρίς αδικαιολόγητη καθυστέρηση, στην πλατφόρμα ΤΠ της δεξαμενής ταλέντων της ΕΕ ότι έχουν ολοκληρώσει επιτυχώς την πρόσληψη εγγεγραμμένων ατόμων από τρίτες χώρες που αναζητούν εργασία για τη συγκεκριμένη κενή θέση εργασίας.</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Αιτιολόγηση</w:t>
      </w:r>
      <w:r>
        <w:rPr>
          <w:rStyle w:val="HideTWBExt"/>
        </w:rPr>
        <w:t>&lt;/TitreJust&gt;</w:t>
      </w:r>
    </w:p>
    <w:p>
      <w:pPr>
        <w:pStyle w:val="AmJustText"/>
      </w:pPr>
      <w:r>
        <w:t>Δεν είναι σκόπιμο να διαγράφεται το προφίλ των εγγεγραμμένων ατόμων που αναζητούν εργασία, καθώς θα μπορούσαν να προσεγγιστούν και από άλλους εργοδότες.</w:t>
      </w:r>
      <w:r>
        <w:t xml:space="preserve"> </w:t>
      </w:r>
      <w:r>
        <w:t>Επιπλέον, οι εργοδότες συχνά αναζητούν περισσότερους από έναν υπαλλήλους για συγκεκριμένους ρόλους, επομένως ίσως να επιθυμούν να διατηρηθεί η κενή θέση εργασίας στο διαδίκτυο για μεγαλύτερο χρονικό διάστημα.</w:t>
      </w:r>
    </w:p>
    <w:p>
      <w:r>
        <w:rPr>
          <w:rStyle w:val="HideTWBExt"/>
        </w:rPr>
        <w:t>&lt;/Amend&gt;</w:t>
      </w:r>
    </w:p>
    <w:p>
      <w:pPr>
        <w:pStyle w:val="AmNumberTabs"/>
      </w:pPr>
      <w:r>
        <w:rPr>
          <w:rStyle w:val="HideTWBExt"/>
        </w:rPr>
        <w:t>&lt;Amend&gt;</w:t>
      </w:r>
      <w:r>
        <w:t>Τροπολογία</w:t>
      </w:r>
      <w:r>
        <w:tab/>
      </w:r>
      <w:r>
        <w:tab/>
      </w:r>
      <w:r>
        <w:rPr>
          <w:rStyle w:val="HideTWBExt"/>
        </w:rPr>
        <w:t>&lt;NumAm&gt;</w:t>
      </w:r>
      <w:r>
        <w:t>587</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 – παράγραφος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Οι εργοδότες που συμμετέχουν στη δεξαμενή ταλέντων της ΕΕ δηλώνουν, χωρίς αδικαιολόγητη καθυστέρηση, στην πλατφόρμα ΤΠ της δεξαμενής ταλέντων της ΕΕ </w:t>
            </w:r>
            <w:r>
              <w:rPr>
                <w:b/>
                <w:i/>
              </w:rPr>
              <w:t>ότι έχουν ολοκληρώσει</w:t>
            </w:r>
            <w:r>
              <w:t xml:space="preserve"> επιτυχώς την πρόσληψη εγγεγραμμένων ατόμων από τρίτες χώρες που αναζητούν εργασία για τη συγκεκριμένη κενή θέση εργασίας. Τα προφίλ των εγγεγραμμένων ατόμων που αναζητούν εργασία και οι πληρωθείσες κενές θέσεις εργασίας παύουν αυτομάτως να εμφανίζονται στην πλατφόρμα ΤΠ της δεξαμενής ταλέντων της ΕΕ.</w:t>
            </w:r>
          </w:p>
        </w:tc>
        <w:tc>
          <w:tcPr>
            <w:tcW w:w="4876" w:type="dxa"/>
            <w:tcBorders>
              <w:top w:val="nil"/>
              <w:left w:val="nil"/>
              <w:bottom w:val="nil"/>
              <w:right w:val="nil"/>
            </w:tcBorders>
          </w:tcPr>
          <w:p>
            <w:pPr>
              <w:pStyle w:val="Normal6a"/>
            </w:pPr>
            <w:r>
              <w:t>5.</w:t>
            </w:r>
            <w:r>
              <w:tab/>
            </w:r>
            <w:r>
              <w:t xml:space="preserve">Οι εργοδότες που συμμετέχουν στη δεξαμενή ταλέντων της ΕΕ δηλώνουν, χωρίς αδικαιολόγητη καθυστέρηση, στην πλατφόρμα ΤΠ της δεξαμενής ταλέντων της ΕΕ </w:t>
            </w:r>
            <w:r>
              <w:rPr>
                <w:b/>
                <w:i/>
              </w:rPr>
              <w:t>πότε ξεκίνησαν μια διαδικασία πρόσληψης με ζητούντα εργασία που έχει εγγραφεί στην πλατφόρμα και πότε ολοκλήρωσαν</w:t>
            </w:r>
            <w:r>
              <w:t xml:space="preserve"> επιτυχώς την πρόσληψη εγγεγραμμένων ατόμων από τρίτες χώρες που αναζητούν εργασία για τη συγκεκριμένη κενή θέση εργασίας. Τα προφίλ των εγγεγραμμένων ατόμων που αναζητούν εργασία και οι πληρωθείσες κενές θέσεις εργασίας παύουν αυτομάτως να εμφανίζονται στην πλατφόρμα ΤΠ της δεξαμενής ταλέντων της ΕΕ.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588</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 – παράγραφος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Οι εργοδότες που συμμετέχουν στη δεξαμενή ταλέντων της ΕΕ δηλώνουν, χωρίς αδικαιολόγητη καθυστέρηση, στην πλατφόρμα ΤΠ της δεξαμενής ταλέντων της ΕΕ ότι έχουν ολοκληρώσει επιτυχώς την πρόσληψη </w:t>
            </w:r>
            <w:r>
              <w:rPr>
                <w:b/>
                <w:i/>
              </w:rPr>
              <w:t>εγγεγραμμένων ατόμων από τρίτες χώρες που αναζητούν εργασία για τη</w:t>
            </w:r>
            <w:r>
              <w:t xml:space="preserve"> συγκεκριμένη κενή θέση εργασίας. </w:t>
            </w:r>
            <w:r>
              <w:rPr>
                <w:b/>
                <w:i/>
              </w:rPr>
              <w:t>Τα προφίλ των εγγεγραμμένων ατόμων που αναζητούν εργασία και</w:t>
            </w:r>
            <w:r>
              <w:t xml:space="preserve"> οι πληρωθείσες κενές θέσεις εργασίας παύουν αυτομάτως να εμφανίζονται στην πλατφόρμα ΤΠ της δεξαμενής ταλέντων της ΕΕ.</w:t>
            </w:r>
          </w:p>
        </w:tc>
        <w:tc>
          <w:tcPr>
            <w:tcW w:w="4876" w:type="dxa"/>
            <w:tcBorders>
              <w:top w:val="nil"/>
              <w:left w:val="nil"/>
              <w:bottom w:val="nil"/>
              <w:right w:val="nil"/>
            </w:tcBorders>
          </w:tcPr>
          <w:p>
            <w:pPr>
              <w:pStyle w:val="Normal6a"/>
            </w:pPr>
            <w:r>
              <w:t>5.</w:t>
            </w:r>
            <w:r>
              <w:tab/>
            </w:r>
            <w:r>
              <w:t xml:space="preserve">Οι εργοδότες που συμμετέχουν στη δεξαμενή ταλέντων της ΕΕ δηλώνουν, χωρίς αδικαιολόγητη καθυστέρηση, στην πλατφόρμα ΤΠ της δεξαμενής ταλέντων της ΕΕ ότι έχουν ολοκληρώσει επιτυχώς την πρόσληψη </w:t>
            </w:r>
            <w:r>
              <w:rPr>
                <w:b/>
                <w:i/>
              </w:rPr>
              <w:t>για</w:t>
            </w:r>
            <w:r>
              <w:t xml:space="preserve"> συγκεκριμένη κενή θέση εργασίας. Οι πληρωθείσες κενές θέσεις εργασίας παύουν αυτομάτως να εμφανίζονται στην πλατφόρμα ΤΠ της δεξαμενής ταλέντων της ΕΕ.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589</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 – παράγραφος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Οι εργοδότες που συμμετέχουν στη δεξαμενή ταλέντων της ΕΕ δηλώνουν, χωρίς αδικαιολόγητη καθυστέρηση, στην πλατφόρμα ΤΠ της δεξαμενής ταλέντων της ΕΕ ότι έχουν ολοκληρώσει επιτυχώς την πρόσληψη εγγεγραμμένων ατόμων από τρίτες χώρες που αναζητούν εργασία για τη συγκεκριμένη κενή θέση εργασίας. Τα προφίλ των εγγεγραμμένων ατόμων που αναζητούν εργασία και οι πληρωθείσες κενές θέσεις εργασίας παύουν αυτομάτως να εμφανίζονται στην πλατφόρμα ΤΠ της δεξαμενής ταλέντων της ΕΕ.</w:t>
            </w:r>
          </w:p>
        </w:tc>
        <w:tc>
          <w:tcPr>
            <w:tcW w:w="4876" w:type="dxa"/>
            <w:tcBorders>
              <w:top w:val="nil"/>
              <w:left w:val="nil"/>
              <w:bottom w:val="nil"/>
              <w:right w:val="nil"/>
            </w:tcBorders>
          </w:tcPr>
          <w:p>
            <w:pPr>
              <w:pStyle w:val="Normal6a"/>
            </w:pPr>
            <w:r>
              <w:t>5.</w:t>
            </w:r>
            <w:r>
              <w:tab/>
            </w:r>
            <w:r>
              <w:t xml:space="preserve">Οι εργοδότες </w:t>
            </w:r>
            <w:r>
              <w:rPr>
                <w:b/>
                <w:i/>
              </w:rPr>
              <w:t>και οι μεσάζοντες</w:t>
            </w:r>
            <w:r>
              <w:t xml:space="preserve"> που συμμετέχουν στη δεξαμενή ταλέντων της ΕΕ δηλώνουν, χωρίς αδικαιολόγητη καθυστέρηση, στην πλατφόρμα ΤΠ της δεξαμενής ταλέντων της ΕΕ </w:t>
            </w:r>
            <w:r>
              <w:rPr>
                <w:b/>
                <w:i/>
              </w:rPr>
              <w:t>και στα εθνικά σημεία επαφής</w:t>
            </w:r>
            <w:r>
              <w:t xml:space="preserve"> ότι έχουν ολοκληρώσει επιτυχώς την πρόσληψη εγγεγραμμένων ατόμων από τρίτες χώρες που αναζητούν εργασία για τη συγκεκριμένη κενή θέση εργασίας. Τα προφίλ των εγγεγραμμένων ατόμων που αναζητούν εργασία και οι πληρωθείσες κενές θέσεις εργασίας παύουν αυτομάτως να εμφανίζονται στην πλατφόρμα ΤΠ της δεξαμενής ταλέντων της ΕΕ.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590</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 – παράγραφος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rPr>
                <w:b/>
                <w:i/>
              </w:rPr>
              <w:t>Οι εργοδότες που συμμετέχουν στη δεξαμενή</w:t>
            </w:r>
            <w:r>
              <w:t xml:space="preserve"> ταλέντων της ΕΕ δηλώνουν, χωρίς αδικαιολόγητη καθυστέρηση, στην πλατφόρμα ΤΠ της δεξαμενής ταλέντων της ΕΕ </w:t>
            </w:r>
            <w:r>
              <w:rPr>
                <w:b/>
                <w:i/>
              </w:rPr>
              <w:t>ότι έχουν ολοκληρώσει επιτυχώς την πρόσληψη</w:t>
            </w:r>
            <w:r>
              <w:t xml:space="preserve"> εγγεγραμμένων ατόμων από τρίτες χώρες που αναζητούν εργασία για τη συγκεκριμένη κενή θέση εργασίας. Τα προφίλ των εγγεγραμμένων ατόμων που αναζητούν εργασία και οι πληρωθείσες κενές θέσεις εργασίας παύουν αυτομάτως να εμφανίζονται στην πλατφόρμα ΤΠ της δεξαμενής ταλέντων της ΕΕ.</w:t>
            </w:r>
          </w:p>
        </w:tc>
        <w:tc>
          <w:tcPr>
            <w:tcW w:w="4876" w:type="dxa"/>
            <w:tcBorders>
              <w:top w:val="nil"/>
              <w:left w:val="nil"/>
              <w:bottom w:val="nil"/>
              <w:right w:val="nil"/>
            </w:tcBorders>
          </w:tcPr>
          <w:p>
            <w:pPr>
              <w:pStyle w:val="Normal6a"/>
            </w:pPr>
            <w:r>
              <w:t>5.</w:t>
            </w:r>
            <w:r>
              <w:tab/>
            </w:r>
            <w:r>
              <w:rPr>
                <w:b/>
                <w:i/>
              </w:rPr>
              <w:t>Τα εθνικά σημεία επαφής της δεξαμενής</w:t>
            </w:r>
            <w:r>
              <w:t xml:space="preserve"> ταλέντων της ΕΕ δηλώνουν, χωρίς αδικαιολόγητη καθυστέρηση, στην πλατφόρμα ΤΠ της δεξαμενής ταλέντων της ΕΕ </w:t>
            </w:r>
            <w:r>
              <w:rPr>
                <w:b/>
                <w:i/>
              </w:rPr>
              <w:t>την επιτυχή ολοκλήρωση της πρόσληψης</w:t>
            </w:r>
            <w:r>
              <w:t xml:space="preserve"> εγγεγραμμένων ατόμων από τρίτες χώρες που αναζητούν εργασία για τη συγκεκριμένη κενή θέση εργασίας. </w:t>
            </w:r>
            <w:r>
              <w:rPr>
                <w:b/>
                <w:i/>
              </w:rPr>
              <w:t>Κατόπιν τούτου</w:t>
            </w:r>
            <w:r>
              <w:t xml:space="preserve"> τα προφίλ των εγγεγραμμένων ατόμων που αναζητούν εργασία και οι πληρωθείσες κενές θέσεις εργασίας παύουν αυτομάτως να εμφανίζονται στην πλατφόρμα ΤΠ της δεξαμενής ταλέντων της ΕΕ.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591</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 – εδάφιο 5 α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 α.</w:t>
            </w:r>
            <w:r>
              <w:tab/>
            </w:r>
            <w:r>
              <w:rPr>
                <w:b/>
                <w:i/>
              </w:rPr>
              <w:t>Σε περίπτωση επιτυχούς πλήρωσης κενής θέσης εργασίας από εγγεγραμμένο άτομο από τρίτη χώρα που αναζητεί εργασία, το προφίλ του εν λόγω ατόμου παύει αυτομάτως να εμφανίζεται στην πλατφόρμα ΤΠ της δεξαμενής ταλέντων της ΕΕ.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592</w:t>
      </w:r>
      <w:r>
        <w:rPr>
          <w:rStyle w:val="HideTWBExt"/>
        </w:rPr>
        <w:t>&lt;/NumAm&gt;</w:t>
      </w:r>
    </w:p>
    <w:p>
      <w:pPr>
        <w:pStyle w:val="NormalBold"/>
      </w:pPr>
      <w:r>
        <w:rPr>
          <w:rStyle w:val="HideTWBExt"/>
          <w:b w:val="0"/>
        </w:rPr>
        <w:t>&lt;RepeatBlock-By&gt;</w:t>
      </w:r>
      <w:r>
        <w:rPr>
          <w:rStyle w:val="HideTWBExt"/>
          <w:b w:val="0"/>
        </w:rPr>
        <w:t>&lt;Members&gt;</w:t>
      </w:r>
      <w:r>
        <w:t>Johan Danielsson, 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 – παράγραφος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Οι εθνικές αρχές που είναι αρμόδιες για τη σχετική νομοθεσία και πρακτική στα συμμετέχοντα κράτη μέλη ενημερώνουν αμέσως τα εθνικά σημεία επαφής της δεξαμενής ταλέντων της ΕΕ για τυχόν παραβάσεις των διατάξεων της σχετικής νομοθεσίας και πρακτικής που ορίζονται στην παράγραφο 3 για τους σκοπούς του άρθρου 10 παράγραφος 2 στοιχείο ε).</w:t>
            </w:r>
          </w:p>
        </w:tc>
        <w:tc>
          <w:tcPr>
            <w:tcW w:w="4876" w:type="dxa"/>
            <w:tcBorders>
              <w:top w:val="nil"/>
              <w:left w:val="nil"/>
              <w:bottom w:val="nil"/>
              <w:right w:val="nil"/>
            </w:tcBorders>
          </w:tcPr>
          <w:p>
            <w:pPr>
              <w:pStyle w:val="Normal6a"/>
            </w:pPr>
            <w:r>
              <w:t>6.</w:t>
            </w:r>
            <w:r>
              <w:tab/>
            </w:r>
            <w:r>
              <w:t xml:space="preserve">Οι εθνικές αρχές που είναι αρμόδιες για τη σχετική νομοθεσία και πρακτική στα συμμετέχοντα κράτη μέλη ενημερώνουν αμέσως τα εθνικά σημεία επαφής της δεξαμενής ταλέντων της ΕΕ για τυχόν παραβάσεις των διατάξεων της σχετικής νομοθεσίας και πρακτικής που ορίζονται στην παράγραφο 3 για τους σκοπούς του άρθρου 10 παράγραφος 2 στοιχείο ε). </w:t>
            </w:r>
            <w:r>
              <w:rPr>
                <w:b/>
                <w:i/>
              </w:rPr>
              <w:t>Τα εθνικά σημεία επαφής της δεξαμενής ταλέντων της ΕΕ τηρούν μητρώο των εν λόγω παραβάσεων, ώστε να αποφεύγεται η επανάληψή τους.</w:t>
            </w:r>
            <w:r>
              <w:t xml:space="preserve"> </w:t>
            </w:r>
            <w:r>
              <w:rPr>
                <w:b/>
                <w:i/>
              </w:rPr>
              <w:t>Στους εργοδότες στους οποίους έχουν επιβληθεί κυρώσεις για εγκληματικές δραστηριότητες ή για παραβάσεις των εφαρμοστέων εργασιακών προτύπων ή της σχετικής ενωσιακής ή εθνικής νομοθεσίας ή πρακτικής δεν επιτρέπεται η πρόσβαση ή αναστέλλεται η πρόσβαση στη δεξαμενή ταλέντων της ΕΕ για περίοδο πέντε ετών από την ημερομηνία της απόφασης άρνησης ή αναστολής της πρόσβασης.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593</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 – παράγραφος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Οι εθνικές αρχές που είναι αρμόδιες για τη σχετική νομοθεσία και πρακτική στα συμμετέχοντα κράτη μέλη ενημερώνουν αμέσως τα εθνικά σημεία επαφής της δεξαμενής ταλέντων της ΕΕ για τυχόν παραβάσεις των διατάξεων της σχετικής νομοθεσίας και πρακτικής που ορίζονται στην παράγραφο 3 για τους σκοπούς του άρθρου 10 παράγραφος 2 στοιχείο ε).</w:t>
            </w:r>
          </w:p>
        </w:tc>
        <w:tc>
          <w:tcPr>
            <w:tcW w:w="4876" w:type="dxa"/>
            <w:tcBorders>
              <w:top w:val="nil"/>
              <w:left w:val="nil"/>
              <w:bottom w:val="nil"/>
              <w:right w:val="nil"/>
            </w:tcBorders>
          </w:tcPr>
          <w:p>
            <w:pPr>
              <w:pStyle w:val="Normal6a"/>
            </w:pPr>
            <w:r>
              <w:t>6.</w:t>
            </w:r>
            <w:r>
              <w:tab/>
            </w:r>
            <w:r>
              <w:t xml:space="preserve">Οι εθνικές αρχές που είναι αρμόδιες για τη σχετική νομοθεσία και πρακτική στα συμμετέχοντα κράτη μέλη ενημερώνουν αμέσως τα εθνικά σημεία επαφής της δεξαμενής ταλέντων της ΕΕ για τυχόν παραβάσεις των διατάξεων της σχετικής νομοθεσίας και πρακτικής που ορίζονται στην παράγραφο 3 για τους σκοπούς του άρθρου 10 παράγραφος 2 στοιχείο ε). </w:t>
            </w:r>
            <w:r>
              <w:rPr>
                <w:b/>
                <w:i/>
              </w:rPr>
              <w:t>Τα εθνικά σημεία επαφής της δεξαμενής ταλέντων της ΕΕ τηρούν επίσης μητρώο των εν λόγω παραβάσεων, για να διευκολύνεται η αποτροπή των πολλαπλών παραβιάσεων των ίδιων διατάξεων.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594</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 – παράγραφος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Οι εθνικές αρχές που είναι αρμόδιες για τη σχετική νομοθεσία και πρακτική στα </w:t>
            </w:r>
            <w:r>
              <w:rPr>
                <w:b/>
                <w:i/>
              </w:rPr>
              <w:t>συμμετέχοντα</w:t>
            </w:r>
            <w:r>
              <w:t xml:space="preserve"> κράτη μέλη ενημερώνουν αμέσως τα εθνικά σημεία επαφής της δεξαμενής ταλέντων της ΕΕ για τυχόν παραβάσεις των διατάξεων της σχετικής νομοθεσίας και πρακτικής που ορίζονται στην παράγραφο 3 για τους σκοπούς του άρθρου 10 παράγραφος 2 στοιχείο ε).</w:t>
            </w:r>
          </w:p>
        </w:tc>
        <w:tc>
          <w:tcPr>
            <w:tcW w:w="4876" w:type="dxa"/>
            <w:tcBorders>
              <w:top w:val="nil"/>
              <w:left w:val="nil"/>
              <w:bottom w:val="nil"/>
              <w:right w:val="nil"/>
            </w:tcBorders>
          </w:tcPr>
          <w:p>
            <w:pPr>
              <w:pStyle w:val="Normal6a"/>
            </w:pPr>
            <w:r>
              <w:t>6.</w:t>
            </w:r>
            <w:r>
              <w:tab/>
            </w:r>
            <w:r>
              <w:t>Οι εθνικές αρχές που είναι αρμόδιες για τη σχετική νομοθεσία και πρακτική στα κράτη μέλη ενημερώνουν αμέσως τα εθνικά σημεία επαφής της δεξαμενής ταλέντων της ΕΕ για τυχόν παραβάσεις των διατάξεων της σχετικής νομοθεσίας και πρακτικής που ορίζονται στην παράγραφο 3 για τους σκοπούς του άρθρου 10 παράγραφος 2 στοιχείο 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595</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Άρθρο 14</w:t>
            </w:r>
            <w:r>
              <w:tab/>
            </w:r>
          </w:p>
        </w:tc>
        <w:tc>
          <w:tcPr>
            <w:tcW w:w="4876" w:type="dxa"/>
            <w:tcBorders>
              <w:top w:val="nil"/>
              <w:left w:val="nil"/>
              <w:bottom w:val="nil"/>
              <w:right w:val="nil"/>
            </w:tcBorders>
          </w:tcPr>
          <w:p>
            <w:pPr>
              <w:pStyle w:val="Normal6a"/>
            </w:pPr>
            <w:r>
              <w:rPr>
                <w:b/>
                <w:i/>
              </w:rPr>
              <w:t>διαγράφεται·</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Κατάλογος επαγγελμάτων στα οποία διαπιστώνονται ελλείψεις σε ολόκληρη την ΕΕ</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Για τους σκοπούς του παρόντος κανονισμού, στο παράρτημα παρατίθεται κατάλογος των επαγγελμάτων στα οποία διαπιστώνονται ελλείψεις σε ολόκληρη την ΕΕ σε επίπεδο τετραψήφιων κωδικών της ISCO-08.</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Ανατίθεται στην Επιτροπή η εξουσία να εκδίδει κατ’ εξουσιοδότηση πράξεις σύμφωνα με τη διαδικασία που αναφέρεται στο άρθρο 21 για την τροποποίηση του παραρτήματος, σύμφωνα με τα ακόλουθα κριτήρια:</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α) επαγγέλματα στα οποία διαπιστώνονται ελλείψεις και τα οποία είναι κοινά σε σημαντικό αριθμό συμμετεχόντων κρατών μελών, όπως κοινοποιούνται στη γραμματεία της δεξαμενής ταλέντων της ΕΕ από τα εθνικά σημεία επαφής της δεξαμενής ταλέντων της ΕΕ σύμφωνα με το άρθρο 10 παράγραφος 2 στοιχείο γ)·</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β) επαγγέλματα που συμβάλλουν άμεσα στην πράσινη και την ψηφιακή μετάβαση της ΕΕ και τα οποία είναι πιθανό να αποκτήσουν μεγαλύτερη σημασία.</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Η γραμματεία της δεξαμενής ταλέντων της ΕΕ δημοσιεύει τον κατάλογο των επαγγελμάτων στα οποία διαπιστώνονται ελλείψεις σε ολόκληρη την ΕΕ στην πλατφόρμα ΤΠ της δεξαμενής ταλέντων της ΕΕ.</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596</w:t>
      </w:r>
      <w:r>
        <w:rPr>
          <w:rStyle w:val="HideTWBExt"/>
        </w:rPr>
        <w:t>&lt;/NumAm&gt;</w:t>
      </w:r>
    </w:p>
    <w:p>
      <w:pPr>
        <w:pStyle w:val="NormalBold"/>
      </w:pPr>
      <w:r>
        <w:rPr>
          <w:rStyle w:val="HideTWBExt"/>
          <w:b w:val="0"/>
        </w:rPr>
        <w:t>&lt;RepeatBlock-By&gt;</w:t>
      </w:r>
      <w:r>
        <w:rPr>
          <w:rStyle w:val="HideTWBExt"/>
          <w:b w:val="0"/>
        </w:rPr>
        <w:t>&lt;Members&gt;</w:t>
      </w:r>
      <w:r>
        <w:t>Johan Danielsson, 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Άρθρο 14</w:t>
            </w:r>
            <w:r>
              <w:tab/>
            </w:r>
          </w:p>
        </w:tc>
        <w:tc>
          <w:tcPr>
            <w:tcW w:w="4876" w:type="dxa"/>
            <w:tcBorders>
              <w:top w:val="nil"/>
              <w:left w:val="nil"/>
              <w:bottom w:val="nil"/>
              <w:right w:val="nil"/>
            </w:tcBorders>
          </w:tcPr>
          <w:p>
            <w:pPr>
              <w:pStyle w:val="Normal6a"/>
            </w:pPr>
            <w:r>
              <w:rPr>
                <w:b/>
                <w:i/>
              </w:rPr>
              <w:t>διαγράφεται·</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Κατάλογος επαγγελμάτων στα οποία διαπιστώνονται ελλείψεις σε ολόκληρη την ΕΕ</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Για τους σκοπούς του παρόντος κανονισμού, στο παράρτημα παρατίθεται κατάλογος των επαγγελμάτων στα οποία διαπιστώνονται ελλείψεις σε ολόκληρη την ΕΕ σε επίπεδο τετραψήφιων κωδικών της ISCO-08.</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Ανατίθεται στην Επιτροπή η εξουσία να εκδίδει κατ’ εξουσιοδότηση πράξεις σύμφωνα με τη διαδικασία που αναφέρεται στο άρθρο 21 για την τροποποίηση του παραρτήματος, σύμφωνα με τα ακόλουθα κριτήρια:</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α) επαγγέλματα στα οποία διαπιστώνονται ελλείψεις και τα οποία είναι κοινά σε σημαντικό αριθμό συμμετεχόντων κρατών μελών, όπως κοινοποιούνται στη γραμματεία της δεξαμενής ταλέντων της ΕΕ από τα εθνικά σημεία επαφής της δεξαμενής ταλέντων της ΕΕ σύμφωνα με το άρθρο 10 παράγραφος 2 στοιχείο γ)·</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β) επαγγέλματα που συμβάλλουν άμεσα στην πράσινη και την ψηφιακή μετάβαση της ΕΕ και τα οποία είναι πιθανό να αποκτήσουν μεγαλύτερη σημασία.</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Η γραμματεία της δεξαμενής ταλέντων της ΕΕ δημοσιεύει τον κατάλογο των επαγγελμάτων στα οποία διαπιστώνονται ελλείψεις σε ολόκληρη την ΕΕ στην πλατφόρμα ΤΠ της δεξαμενής ταλέντων της ΕΕ.</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597</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Άρθρο 14</w:t>
            </w:r>
            <w:r>
              <w:tab/>
            </w:r>
          </w:p>
        </w:tc>
        <w:tc>
          <w:tcPr>
            <w:tcW w:w="4876" w:type="dxa"/>
            <w:tcBorders>
              <w:top w:val="nil"/>
              <w:left w:val="nil"/>
              <w:bottom w:val="nil"/>
              <w:right w:val="nil"/>
            </w:tcBorders>
          </w:tcPr>
          <w:p>
            <w:pPr>
              <w:pStyle w:val="Normal6a"/>
            </w:pPr>
            <w:r>
              <w:rPr>
                <w:b/>
                <w:i/>
              </w:rPr>
              <w:t>διαγράφεται·</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Κατάλογος επαγγελμάτων στα οποία διαπιστώνονται ελλείψεις σε ολόκληρη την ΕΕ</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Για τους σκοπούς του παρόντος κανονισμού, στο παράρτημα παρατίθεται κατάλογος των επαγγελμάτων στα οποία διαπιστώνονται ελλείψεις σε ολόκληρη την ΕΕ σε επίπεδο τετραψήφιων κωδικών της ISCO-08.</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Ανατίθεται στην Επιτροπή η εξουσία να εκδίδει κατ’ εξουσιοδότηση πράξεις σύμφωνα με τη διαδικασία που αναφέρεται στο άρθρο 21 για την τροποποίηση του παραρτήματος, σύμφωνα με τα ακόλουθα κριτήρια:</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α) επαγγέλματα στα οποία διαπιστώνονται ελλείψεις και τα οποία είναι κοινά σε σημαντικό αριθμό συμμετεχόντων κρατών μελών, όπως κοινοποιούνται στη γραμματεία της δεξαμενής ταλέντων της ΕΕ από τα εθνικά σημεία επαφής της δεξαμενής ταλέντων της ΕΕ σύμφωνα με το άρθρο 10 παράγραφος 2 στοιχείο γ)·</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β) επαγγέλματα που συμβάλλουν άμεσα στην πράσινη και την ψηφιακή μετάβαση της ΕΕ και τα οποία είναι πιθανό να αποκτήσουν μεγαλύτερη σημασία.</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Η γραμματεία της δεξαμενής ταλέντων της ΕΕ δημοσιεύει τον κατάλογο των επαγγελμάτων στα οποία διαπιστώνονται ελλείψεις σε ολόκληρη την ΕΕ στην πλατφόρμα ΤΠ της δεξαμενής ταλέντων της ΕΕ.</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598</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14 – παράγραφος 1 – πρώτο εδάφιο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Για τους σκοπούς του παρόντος κανονισμού, στο παράρτημα παρατίθεται κατάλογος των επαγγελμάτων στα οποία διαπιστώνονται ελλείψεις σε ολόκληρη την ΕΕ σε επίπεδο τετραψήφιων κωδικών της ISCO-08.</w:t>
            </w:r>
          </w:p>
        </w:tc>
        <w:tc>
          <w:tcPr>
            <w:tcW w:w="4876" w:type="dxa"/>
            <w:tcBorders>
              <w:top w:val="nil"/>
              <w:left w:val="nil"/>
              <w:bottom w:val="nil"/>
              <w:right w:val="nil"/>
            </w:tcBorders>
          </w:tcPr>
          <w:p>
            <w:pPr>
              <w:pStyle w:val="Normal6a"/>
            </w:pPr>
            <w:r>
              <w:t xml:space="preserve">Για τους σκοπούς του παρόντος κανονισμού, στο παράρτημα παρατίθεται κατάλογος των επαγγελμάτων στα οποία διαπιστώνονται ελλείψεις σε ολόκληρη την ΕΕ σε επίπεδο τετραψήφιων κωδικών της ISCO-08. </w:t>
            </w:r>
            <w:r>
              <w:rPr>
                <w:b/>
                <w:i/>
              </w:rPr>
              <w:t>Ο κατάλογος επαγγελμάτων στα οποία διαπιστώνονται ελλείψεις σε επίπεδο ΕΕ χρησιμοποιείται με σκοπό την επισκόπηση των ελλείψεων στην αγορά εργασίας και τη στήριξη των ατόμων που αναζητούν εργασία όταν εξετάζουν την πιθανότητα αντιστοίχισης και επιτυχούς πρόσληψης.</w:t>
            </w:r>
            <w:r>
              <w:t xml:space="preserve"> </w:t>
            </w:r>
            <w:r>
              <w:rPr>
                <w:b/>
                <w:i/>
              </w:rPr>
              <w:t>Ο κατάλογος δεν χρησιμοποιείται για τον περιορισμό της εισόδου και της εγγραφής στην κοινή πλατφόρμα ΤΠ υπηκόων τρίτων χωρών ή εργοδοτών και μεσαζόντων.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599</w:t>
      </w:r>
      <w:r>
        <w:rPr>
          <w:rStyle w:val="HideTWBExt"/>
        </w:rPr>
        <w:t>&lt;/NumAm&gt;</w:t>
      </w:r>
    </w:p>
    <w:p>
      <w:pPr>
        <w:pStyle w:val="NormalBold"/>
      </w:pPr>
      <w:r>
        <w:rPr>
          <w:rStyle w:val="HideTWBExt"/>
          <w:b w:val="0"/>
        </w:rPr>
        <w:t>&lt;RepeatBlock-By&gt;</w:t>
      </w:r>
      <w:r>
        <w:rPr>
          <w:rStyle w:val="HideTWBExt"/>
          <w:b w:val="0"/>
        </w:rPr>
        <w:t>&lt;Members&gt;</w:t>
      </w:r>
      <w:r>
        <w:t>François-Xavier Bellamy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14 – παράγραφος 1 – δεύτερο εδάφιο – εισαγωγικό μέρος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Ανατίθεται στην Επιτροπή η εξουσία να εκδίδει κατ’ εξουσιοδότηση πράξεις σύμφωνα με τη διαδικασία που αναφέρεται στο άρθρο 21 για την τροποποίηση του παραρτήματος, σύμφωνα με τα ακόλουθα κριτήρια:</w:t>
            </w:r>
          </w:p>
        </w:tc>
        <w:tc>
          <w:tcPr>
            <w:tcW w:w="4876" w:type="dxa"/>
            <w:tcBorders>
              <w:top w:val="nil"/>
              <w:left w:val="nil"/>
              <w:bottom w:val="nil"/>
              <w:right w:val="nil"/>
            </w:tcBorders>
          </w:tcPr>
          <w:p>
            <w:pPr>
              <w:pStyle w:val="Normal6a"/>
            </w:pPr>
            <w:r>
              <w:t>Ανατίθεται στην Επιτροπή η εξουσία να εκδίδει κατ’ εξουσιοδότηση</w:t>
            </w:r>
            <w:r>
              <w:rPr>
                <w:b/>
                <w:i/>
              </w:rPr>
              <w:t>, κατόπιν εντατικών διαβουλεύσεων με τα κράτη μέλη,</w:t>
            </w:r>
            <w:r>
              <w:t xml:space="preserve"> πράξεις σύμφωνα με τη διαδικασία που αναφέρεται στο άρθρο 21 για την τροποποίηση του παραρτήματος, σύμφωνα με τα ακόλουθα κριτήρια:</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600</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14 – παράγραφος 1 – δεύτερο εδάφιο – στοιχείο 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α)</w:t>
            </w:r>
            <w:r>
              <w:tab/>
            </w:r>
            <w:r>
              <w:rPr>
                <w:b/>
                <w:i/>
              </w:rPr>
              <w:t>επαγγέλματα στα οποία διαπιστώνονται ελλείψεις και τα οποία είναι κοινά σε σημαντικό αριθμό συμμετεχόντων κρατών μελών, όπως κοινοποιούνται στη γραμματεία της δεξαμενής ταλέντων της ΕΕ από τα εθνικά σημεία επαφής της δεξαμενής ταλέντων της ΕΕ σύμφωνα με το άρθρο 10 παράγραφος 2 στοιχείο γ)·</w:t>
            </w:r>
          </w:p>
        </w:tc>
        <w:tc>
          <w:tcPr>
            <w:tcW w:w="4876" w:type="dxa"/>
            <w:tcBorders>
              <w:top w:val="nil"/>
              <w:left w:val="nil"/>
              <w:bottom w:val="nil"/>
              <w:right w:val="nil"/>
            </w:tcBorders>
          </w:tcPr>
          <w:p>
            <w:pPr>
              <w:pStyle w:val="Normal6a"/>
            </w:pPr>
            <w:r>
              <w:rPr>
                <w:b/>
                <w:i/>
              </w:rPr>
              <w:t>διαγράφεται·</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601</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14 – παράγραφος 1 – δεύτερο εδάφιο – στοιχείο 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α)</w:t>
            </w:r>
            <w:r>
              <w:tab/>
            </w:r>
            <w:r>
              <w:t xml:space="preserve">επαγγέλματα στα οποία διαπιστώνονται ελλείψεις και τα οποία είναι κοινά </w:t>
            </w:r>
            <w:r>
              <w:rPr>
                <w:b/>
                <w:i/>
              </w:rPr>
              <w:t>σε σημαντικό αριθμό</w:t>
            </w:r>
            <w:r>
              <w:t xml:space="preserve"> συμμετεχόντων κρατών μελών, όπως κοινοποιούνται στη γραμματεία της δεξαμενής ταλέντων της ΕΕ από τα εθνικά σημεία επαφής της δεξαμενής ταλέντων της ΕΕ σύμφωνα με το άρθρο 10 παράγραφος 2 στοιχείο γ)·</w:t>
            </w:r>
          </w:p>
        </w:tc>
        <w:tc>
          <w:tcPr>
            <w:tcW w:w="4876" w:type="dxa"/>
            <w:tcBorders>
              <w:top w:val="nil"/>
              <w:left w:val="nil"/>
              <w:bottom w:val="nil"/>
              <w:right w:val="nil"/>
            </w:tcBorders>
          </w:tcPr>
          <w:p>
            <w:pPr>
              <w:pStyle w:val="Normal6a"/>
            </w:pPr>
            <w:r>
              <w:t>α)</w:t>
            </w:r>
            <w:r>
              <w:tab/>
            </w:r>
            <w:r>
              <w:t xml:space="preserve">επαγγέλματα στα οποία διαπιστώνονται ελλείψεις και τα οποία είναι κοινά </w:t>
            </w:r>
            <w:r>
              <w:rPr>
                <w:b/>
                <w:i/>
              </w:rPr>
              <w:t>στα δύο τρίτα των</w:t>
            </w:r>
            <w:r>
              <w:t xml:space="preserve"> συμμετεχόντων κρατών μελών, όπως κοινοποιούνται στη γραμματεία της δεξαμενής ταλέντων της ΕΕ από τα εθνικά σημεία επαφής της δεξαμενής ταλέντων της ΕΕ σύμφωνα με το άρθρο 10 παράγραφος 2 στοιχείο γ)·</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602</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14 – παράγραφος 1 – δεύτερο εδάφιο – στοιχείο 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α)</w:t>
            </w:r>
            <w:r>
              <w:tab/>
            </w:r>
            <w:r>
              <w:t xml:space="preserve">επαγγέλματα στα οποία διαπιστώνονται ελλείψεις και τα οποία είναι κοινά σε </w:t>
            </w:r>
            <w:r>
              <w:rPr>
                <w:b/>
                <w:i/>
              </w:rPr>
              <w:t>σημαντικό αριθμό συμμετεχόντων κρατών μελών</w:t>
            </w:r>
            <w:r>
              <w:t>, όπως κοινοποιούνται στη γραμματεία της δεξαμενής ταλέντων της ΕΕ από τα εθνικά σημεία επαφής της δεξαμενής ταλέντων της ΕΕ σύμφωνα με το άρθρο 10 παράγραφος 2 στοιχείο γ)·</w:t>
            </w:r>
          </w:p>
        </w:tc>
        <w:tc>
          <w:tcPr>
            <w:tcW w:w="4876" w:type="dxa"/>
            <w:tcBorders>
              <w:top w:val="nil"/>
              <w:left w:val="nil"/>
              <w:bottom w:val="nil"/>
              <w:right w:val="nil"/>
            </w:tcBorders>
          </w:tcPr>
          <w:p>
            <w:pPr>
              <w:pStyle w:val="Normal6a"/>
            </w:pPr>
            <w:r>
              <w:t>α)</w:t>
            </w:r>
            <w:r>
              <w:tab/>
            </w:r>
            <w:r>
              <w:t xml:space="preserve">επαγγέλματα στα οποία διαπιστώνονται ελλείψεις και τα οποία είναι κοινά σε </w:t>
            </w:r>
            <w:r>
              <w:rPr>
                <w:b/>
                <w:i/>
              </w:rPr>
              <w:t>περισσότερα από τρία συμμετέχοντα κράτη μέλη</w:t>
            </w:r>
            <w:r>
              <w:t>, όπως κοινοποιούνται στη γραμματεία της δεξαμενής ταλέντων της ΕΕ από τα εθνικά σημεία επαφής της δεξαμενής ταλέντων της ΕΕ σύμφωνα με το άρθρο 10 παράγραφος 2 στοιχείο 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603</w:t>
      </w:r>
      <w:r>
        <w:rPr>
          <w:rStyle w:val="HideTWBExt"/>
        </w:rPr>
        <w:t>&lt;/NumAm&gt;</w:t>
      </w:r>
    </w:p>
    <w:p>
      <w:pPr>
        <w:pStyle w:val="NormalBold"/>
      </w:pPr>
      <w:r>
        <w:rPr>
          <w:rStyle w:val="HideTWBExt"/>
          <w:b w:val="0"/>
        </w:rPr>
        <w:t>&lt;RepeatBlock-By&gt;</w:t>
      </w:r>
      <w:r>
        <w:rPr>
          <w:rStyle w:val="HideTWBExt"/>
          <w:b w:val="0"/>
        </w:rPr>
        <w:t>&lt;Members&gt;</w:t>
      </w:r>
      <w:r>
        <w:t>Lukas Mandl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14 – παράγραφος 1 – δεύτερο εδάφιο – στοιχείο 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α)</w:t>
            </w:r>
            <w:r>
              <w:tab/>
            </w:r>
            <w:r>
              <w:t xml:space="preserve">επαγγέλματα στα οποία διαπιστώνονται ελλείψεις </w:t>
            </w:r>
            <w:r>
              <w:rPr>
                <w:b/>
                <w:i/>
              </w:rPr>
              <w:t>και τα οποία είναι κοινά σε σημαντικό αριθμό συμμετεχόντων κρατών μελών</w:t>
            </w:r>
            <w:r>
              <w:t>, όπως κοινοποιούνται στη γραμματεία της δεξαμενής ταλέντων της ΕΕ από τα εθνικά σημεία επαφής της δεξαμενής ταλέντων της ΕΕ σύμφωνα με το άρθρο 10 παράγραφος 2 στοιχείο γ)·</w:t>
            </w:r>
          </w:p>
        </w:tc>
        <w:tc>
          <w:tcPr>
            <w:tcW w:w="4876" w:type="dxa"/>
            <w:tcBorders>
              <w:top w:val="nil"/>
              <w:left w:val="nil"/>
              <w:bottom w:val="nil"/>
              <w:right w:val="nil"/>
            </w:tcBorders>
          </w:tcPr>
          <w:p>
            <w:pPr>
              <w:pStyle w:val="Normal6a"/>
            </w:pPr>
            <w:r>
              <w:t>α)</w:t>
            </w:r>
            <w:r>
              <w:tab/>
            </w:r>
            <w:r>
              <w:t xml:space="preserve">επαγγέλματα στα οποία διαπιστώνονται ελλείψεις </w:t>
            </w:r>
            <w:r>
              <w:rPr>
                <w:b/>
                <w:i/>
              </w:rPr>
              <w:t>οι οποίες δηλώνονται από τουλάχιστον δύο συμμετέχοντα κράτη μέλη</w:t>
            </w:r>
            <w:r>
              <w:t>, όπως κοινοποιούνται στη γραμματεία της δεξαμενής ταλέντων της ΕΕ από τα εθνικά σημεία επαφής της δεξαμενής ταλέντων της ΕΕ σύμφωνα με το άρθρο 10 παράγραφος 2 στοιχείο 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604</w:t>
      </w:r>
      <w:r>
        <w:rPr>
          <w:rStyle w:val="HideTWBExt"/>
        </w:rPr>
        <w:t>&lt;/NumAm&gt;</w:t>
      </w:r>
    </w:p>
    <w:p>
      <w:pPr>
        <w:pStyle w:val="NormalBold"/>
      </w:pPr>
      <w:r>
        <w:rPr>
          <w:rStyle w:val="HideTWBExt"/>
          <w:b w:val="0"/>
        </w:rPr>
        <w:t>&lt;RepeatBlock-By&gt;</w:t>
      </w:r>
      <w:r>
        <w:rPr>
          <w:rStyle w:val="HideTWBExt"/>
          <w:b w:val="0"/>
        </w:rPr>
        <w:t>&lt;Members&gt;</w:t>
      </w:r>
      <w:r>
        <w:t>François-Xavier Bellamy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14 – παράγραφος 1 – δεύτερο εδάφιο – στοιχείο α α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α α)</w:t>
            </w:r>
            <w:r>
              <w:tab/>
            </w:r>
            <w:r>
              <w:rPr>
                <w:b/>
                <w:i/>
              </w:rPr>
              <w:t>λαμβάνοντας υπόψη τις ανάγκες των επιχειρήσεων·</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605</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14 – παράγραφος 1 – δεύτερο εδάφιο – στοιχείο 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β)</w:t>
            </w:r>
            <w:r>
              <w:tab/>
            </w:r>
            <w:r>
              <w:rPr>
                <w:b/>
                <w:i/>
              </w:rPr>
              <w:t>επαγγέλματα που συμβάλλουν άμεσα στην πράσινη και την ψηφιακή μετάβαση της ΕΕ και τα οποία είναι πιθανό να αποκτήσουν μεγαλύτερη σημασία.</w:t>
            </w:r>
          </w:p>
        </w:tc>
        <w:tc>
          <w:tcPr>
            <w:tcW w:w="4876" w:type="dxa"/>
            <w:tcBorders>
              <w:top w:val="nil"/>
              <w:left w:val="nil"/>
              <w:bottom w:val="nil"/>
              <w:right w:val="nil"/>
            </w:tcBorders>
          </w:tcPr>
          <w:p>
            <w:pPr>
              <w:pStyle w:val="Normal6a"/>
            </w:pPr>
            <w:r>
              <w:rPr>
                <w:b/>
                <w:i/>
              </w:rPr>
              <w:t>διαγράφεται·</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606</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14 – παράγραφος 1 – δεύτερο εδάφιο – στοιχείο 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β)</w:t>
            </w:r>
            <w:r>
              <w:tab/>
            </w:r>
            <w:r>
              <w:rPr>
                <w:b/>
                <w:i/>
              </w:rPr>
              <w:t>επαγγέλματα που συμβάλλουν άμεσα στην πράσινη και την ψηφιακή μετάβαση της ΕΕ και τα οποία είναι πιθανό να αποκτήσουν μεγαλύτερη σημασία.</w:t>
            </w:r>
          </w:p>
        </w:tc>
        <w:tc>
          <w:tcPr>
            <w:tcW w:w="4876" w:type="dxa"/>
            <w:tcBorders>
              <w:top w:val="nil"/>
              <w:left w:val="nil"/>
              <w:bottom w:val="nil"/>
              <w:right w:val="nil"/>
            </w:tcBorders>
          </w:tcPr>
          <w:p>
            <w:pPr>
              <w:pStyle w:val="Normal6a"/>
            </w:pPr>
            <w:r>
              <w:rPr>
                <w:b/>
                <w:i/>
              </w:rPr>
              <w:t>διαγράφεται·</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Αιτιολόγηση</w:t>
      </w:r>
      <w:r>
        <w:rPr>
          <w:rStyle w:val="HideTWBExt"/>
        </w:rPr>
        <w:t>&lt;/TitreJust&gt;</w:t>
      </w:r>
    </w:p>
    <w:p>
      <w:pPr>
        <w:pStyle w:val="AmJustText"/>
      </w:pPr>
      <w:r>
        <w:t>Η δεξαμενή ταλέντων της ΕΕ θα λειτουργήσει αποτελεσματικότερα, εάν δεν υπόκειται σε (μεταβαλλόμενες) πολιτικές προτεραιότητες αλλά στις καθημερινές ανάγκες των εργοδοτών της ΕΕ.</w:t>
      </w:r>
    </w:p>
    <w:p>
      <w:r>
        <w:rPr>
          <w:rStyle w:val="HideTWBExt"/>
        </w:rPr>
        <w:t>&lt;/Amend&gt;</w:t>
      </w:r>
    </w:p>
    <w:p>
      <w:pPr>
        <w:pStyle w:val="AmNumberTabs"/>
      </w:pPr>
      <w:r>
        <w:rPr>
          <w:rStyle w:val="HideTWBExt"/>
        </w:rPr>
        <w:t>&lt;Amend&gt;</w:t>
      </w:r>
      <w:r>
        <w:t>Τροπολογία</w:t>
      </w:r>
      <w:r>
        <w:tab/>
      </w:r>
      <w:r>
        <w:tab/>
      </w:r>
      <w:r>
        <w:rPr>
          <w:rStyle w:val="HideTWBExt"/>
        </w:rPr>
        <w:t>&lt;NumAm&gt;</w:t>
      </w:r>
      <w:r>
        <w:t>607</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14 – παράγραφος 1 – δεύτερο εδάφιο – στοιχείο 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β)</w:t>
            </w:r>
            <w:r>
              <w:tab/>
            </w:r>
            <w:r>
              <w:t>επαγγέλματα που συμβάλλουν άμεσα στην πράσινη και την ψηφιακή μετάβαση της ΕΕ και τα οποία είναι πιθανό να αποκτήσουν μεγαλύτερη σημασία.</w:t>
            </w:r>
          </w:p>
        </w:tc>
        <w:tc>
          <w:tcPr>
            <w:tcW w:w="4876" w:type="dxa"/>
            <w:tcBorders>
              <w:top w:val="nil"/>
              <w:left w:val="nil"/>
              <w:bottom w:val="nil"/>
              <w:right w:val="nil"/>
            </w:tcBorders>
          </w:tcPr>
          <w:p>
            <w:pPr>
              <w:pStyle w:val="Normal6a"/>
            </w:pPr>
            <w:r>
              <w:t>β)</w:t>
            </w:r>
            <w:r>
              <w:tab/>
            </w:r>
            <w:r>
              <w:t xml:space="preserve">επαγγέλματα που </w:t>
            </w:r>
            <w:r>
              <w:rPr>
                <w:b/>
                <w:i/>
              </w:rPr>
              <w:t>διασφαλίζουν ενισχυμένη ανταγωνιστικότητα και</w:t>
            </w:r>
            <w:r>
              <w:t xml:space="preserve"> συμβάλλουν άμεσα στην πράσινη και την ψηφιακή μετάβαση της ΕΕ και τα οποία είναι πιθανό να αποκτήσουν μεγαλύτερη σημασία.</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608</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14 – παράγραφος 1 – δεύτερο εδάφιο – στοιχείο 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β)</w:t>
            </w:r>
            <w:r>
              <w:tab/>
            </w:r>
            <w:r>
              <w:t xml:space="preserve">επαγγέλματα που συμβάλλουν άμεσα στην </w:t>
            </w:r>
            <w:r>
              <w:rPr>
                <w:b/>
                <w:i/>
              </w:rPr>
              <w:t>πράσινη</w:t>
            </w:r>
            <w:r>
              <w:t xml:space="preserve"> και την ψηφιακή μετάβαση της ΕΕ και τα οποία είναι πιθανό να αποκτήσουν μεγαλύτερη σημασία.</w:t>
            </w:r>
          </w:p>
        </w:tc>
        <w:tc>
          <w:tcPr>
            <w:tcW w:w="4876" w:type="dxa"/>
            <w:tcBorders>
              <w:top w:val="nil"/>
              <w:left w:val="nil"/>
              <w:bottom w:val="nil"/>
              <w:right w:val="nil"/>
            </w:tcBorders>
          </w:tcPr>
          <w:p>
            <w:pPr>
              <w:pStyle w:val="Normal6a"/>
            </w:pPr>
            <w:r>
              <w:t>β)</w:t>
            </w:r>
            <w:r>
              <w:tab/>
            </w:r>
            <w:r>
              <w:t xml:space="preserve">επαγγέλματα που συμβάλλουν άμεσα στην </w:t>
            </w:r>
            <w:r>
              <w:rPr>
                <w:b/>
                <w:i/>
              </w:rPr>
              <w:t>καθαρή</w:t>
            </w:r>
            <w:r>
              <w:t xml:space="preserve"> και την ψηφιακή μετάβαση της ΕΕ και τα οποία είναι πιθανό να αποκτήσουν μεγαλύτερη σημασία.</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609</w:t>
      </w:r>
      <w:r>
        <w:rPr>
          <w:rStyle w:val="HideTWBExt"/>
        </w:rPr>
        <w:t>&lt;/NumAm&gt;</w:t>
      </w:r>
    </w:p>
    <w:p>
      <w:pPr>
        <w:pStyle w:val="NormalBold"/>
      </w:pPr>
      <w:r>
        <w:rPr>
          <w:rStyle w:val="HideTWBExt"/>
          <w:b w:val="0"/>
        </w:rPr>
        <w:t>&lt;RepeatBlock-By&gt;</w:t>
      </w:r>
      <w:r>
        <w:rPr>
          <w:rStyle w:val="HideTWBExt"/>
          <w:b w:val="0"/>
        </w:rPr>
        <w:t>&lt;Members&gt;</w:t>
      </w:r>
      <w:r>
        <w:t>Jan-Christoph Oetjen, Abir Al-Sahlani, Hilde Vautmans,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14 – παράγραφος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Η γραμματεία της δεξαμενής ταλέντων της ΕΕ δημοσιεύει τον κατάλογο των επαγγελμάτων στα οποία διαπιστώνονται ελλείψεις σε ολόκληρη την ΕΕ στην πλατφόρμα ΤΠ της δεξαμενής ταλέντων της ΕΕ.</w:t>
            </w:r>
          </w:p>
        </w:tc>
        <w:tc>
          <w:tcPr>
            <w:tcW w:w="4876" w:type="dxa"/>
            <w:tcBorders>
              <w:top w:val="nil"/>
              <w:left w:val="nil"/>
              <w:bottom w:val="nil"/>
              <w:right w:val="nil"/>
            </w:tcBorders>
          </w:tcPr>
          <w:p>
            <w:pPr>
              <w:pStyle w:val="Normal6a"/>
            </w:pPr>
            <w:r>
              <w:t>2.</w:t>
            </w:r>
            <w:r>
              <w:tab/>
            </w:r>
            <w:r>
              <w:t xml:space="preserve">Η γραμματεία της δεξαμενής ταλέντων της ΕΕ δημοσιεύει τον κατάλογο των επαγγελμάτων στα οποία διαπιστώνονται ελλείψεις σε ολόκληρη την ΕΕ στην πλατφόρμα ΤΠ της δεξαμενής ταλέντων της ΕΕ. </w:t>
            </w:r>
            <w:r>
              <w:rPr>
                <w:b/>
                <w:i/>
              </w:rPr>
              <w:t>Ο κατάλογος αυτός θα πρέπει να δίνει ενδείξεις στα άτομα που αναζητούν εργασία σχετικά με τις ειδικές ανάγκες της αγοράς εργασίας σε επίπεδο ΕΕ.</w:t>
            </w:r>
            <w:r>
              <w:t xml:space="preserve"> </w:t>
            </w:r>
            <w:r>
              <w:rPr>
                <w:b/>
                <w:i/>
              </w:rPr>
              <w:t>Αυτό δεν περιορίζει σε καμία περίπτωση το ποιες κενές θέσεις εργασίας μπορούν να τηλεφορτώνονται στην πλατφόρμα ΤΠ ούτε το ποια άτομα που αναζητούν εργασία μπορούν να δημιουργήσουν προφίλ και να υποβάλουν αίτηση για κενές θέσεις εργασίας.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610</w:t>
      </w:r>
      <w:r>
        <w:rPr>
          <w:rStyle w:val="HideTWBExt"/>
        </w:rPr>
        <w:t>&lt;/NumAm&gt;</w:t>
      </w:r>
    </w:p>
    <w:p>
      <w:pPr>
        <w:pStyle w:val="NormalBold"/>
      </w:pPr>
      <w:r>
        <w:rPr>
          <w:rStyle w:val="HideTWBExt"/>
          <w:b w:val="0"/>
        </w:rPr>
        <w:t>&lt;RepeatBlock-By&gt;</w:t>
      </w:r>
      <w:r>
        <w:rPr>
          <w:rStyle w:val="HideTWBExt"/>
          <w:b w:val="0"/>
        </w:rPr>
        <w:t>&lt;Members&gt;</w:t>
      </w:r>
      <w:r>
        <w:t>Johan Danielsson, 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Άρθρο 15</w:t>
            </w:r>
            <w:r>
              <w:tab/>
            </w:r>
          </w:p>
        </w:tc>
        <w:tc>
          <w:tcPr>
            <w:tcW w:w="4876" w:type="dxa"/>
            <w:tcBorders>
              <w:top w:val="nil"/>
              <w:left w:val="nil"/>
              <w:bottom w:val="nil"/>
              <w:right w:val="nil"/>
            </w:tcBorders>
          </w:tcPr>
          <w:p>
            <w:pPr>
              <w:pStyle w:val="Normal6a"/>
            </w:pPr>
            <w:r>
              <w:rPr>
                <w:b/>
                <w:i/>
              </w:rPr>
              <w:t>διαγράφεται·</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Εθνικές προσαρμογές του καταλόγου των επαγγελμάτων στα οποία διαπιστώνονται ελλείψεις σε ολόκληρη την ΕΕ</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Τα συμμετέχοντα κράτη μέλη μπορούν να αποφασίσουν να προσθέσουν επαγγέλματα στα οποία διαπιστώνονται ελλείψεις σε επίπεδο τετραψήφιων κωδικών της ISCO-08, προκειμένου να ικανοποιήσουν τις ειδικές ανάγκες της αγορά εργασίας τους.</w:t>
            </w:r>
            <w:r>
              <w:rPr>
                <w:b/>
                <w:i/>
              </w:rPr>
              <w:t xml:space="preserve"> </w:t>
            </w:r>
            <w:r>
              <w:rPr>
                <w:b/>
                <w:i/>
              </w:rPr>
              <w:t>Μπορούν επίσης να αποφασίσουν να διαγράψουν από τον ενωσιακό κατάλογο επαγγέλματα στα οποία διαπιστώνονται ελλείψεις, όταν αυτά δεν ανταποκρίνονται στις ειδικές ανάγκες της αγοράς εργασίας τους.</w:t>
            </w:r>
            <w:r>
              <w:rPr>
                <w:b/>
                <w:i/>
              </w:rPr>
              <w:t xml:space="preserve"> </w:t>
            </w:r>
            <w:r>
              <w:rPr>
                <w:b/>
                <w:i/>
              </w:rPr>
              <w:t>Οι ειδικές ανά χώρα προσαρμογές επηρεάζουν μόνο την αντιστοίχιση των κενών θέσεων εργασίας στο οικείο κράτος μέλος.</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Τα εθνικά σημεία επαφής της δεξαμενής ταλέντων της ΕΕ των κρατών μελών που κοινοποιούν τη συμμετοχή τους στη δεξαμενή ταλέντων της ΕΕ σύμφωνα με το άρθρο 3 κοινοποιούν τυχόν προσθήκες ή διαγραφές από τον ενωσιακό κατάλογο επαγγελμάτων στα οποία διαπιστώνονται ελλείψεις το αργότερο 3 μήνες πριν από τη συμμετοχή τους στη δεξαμενή ταλέντων της ΕΕ.</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Τα εθνικά σημεία επαφής της δεξαμενής ταλέντων της ΕΕ των συμμετεχόντων κρατών μελών κοινοποιούν τυχόν προσθήκες ή διαγραφές από τον ενωσιακό κατάλογο επαγγελμάτων στα οποία διαπιστώνονται ελλείψεις εντός 3 μηνών από τις τροποποιήσεις του παραρτήματος.</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Τα εθνικά σημεία επαφής της δεξαμενής ταλέντων της ΕΕ μπορούν να κοινοποιούν στη γραμματεία της δεξαμενής ταλέντων της ΕΕ περαιτέρω προσθήκες στον ενωσιακό κατάλογο επαγγελμάτων στα οποία διαπιστώνονται ελλείψεις και διαγραφές από αυτόν μία φορά ετησίως κατ’ ανώτατο όριο.</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Η γραμματεία της δεξαμενής ταλέντων της ΕΕ δημοσιεύει στην πλατφόρμα ΤΠ της δεξαμενής ταλέντων της ΕΕ τις προσαρμογές του καταλόγου των επαγγελμάτων στα οποία διαπιστώνονται ελλείψεις σε ολόκληρη την ΕΕ οι οποίες κοινοποιούνται από τα σημεία επαφής της δεξαμενής ταλέντων της ΕΕ.</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rPr>
                <w:b/>
                <w:i/>
              </w:rPr>
              <w:t xml:space="preserve"> </w:t>
            </w:r>
            <w:r>
              <w:rPr>
                <w:b/>
                <w:i/>
              </w:rPr>
              <w:t>Τα εθνικά σημεία επαφής της δεξαμενής ταλέντων της ΕΕ διαβιβάζουν στην πλατφόρμα ΤΠ της δεξαμενής ταλέντων της ΕΕ μόνο τις κενές θέσεις εργασίας που αντιστοιχούν στον κατάλογο επαγγελμάτων στα οποία διαπιστώνονται ελλείψεις σε ολόκληρη την ΕΕ, λαμβάνοντας υπόψη τις προσαρμογές που προβλέπονται στην παράγραφο 1.</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611</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15 – τίτλος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Εθνικές προσαρμογές του καταλόγου των</w:t>
            </w:r>
            <w:r>
              <w:t xml:space="preserve"> επαγγελμάτων στα οποία διαπιστώνονται ελλείψεις σε </w:t>
            </w:r>
            <w:r>
              <w:rPr>
                <w:b/>
                <w:i/>
              </w:rPr>
              <w:t>ολόκληρη την ΕΕ</w:t>
            </w:r>
          </w:p>
        </w:tc>
        <w:tc>
          <w:tcPr>
            <w:tcW w:w="4876" w:type="dxa"/>
            <w:tcBorders>
              <w:top w:val="nil"/>
              <w:left w:val="nil"/>
              <w:bottom w:val="nil"/>
              <w:right w:val="nil"/>
            </w:tcBorders>
          </w:tcPr>
          <w:p>
            <w:pPr>
              <w:pStyle w:val="Normal6a"/>
            </w:pPr>
            <w:r>
              <w:rPr>
                <w:b/>
                <w:i/>
              </w:rPr>
              <w:t>Κατάλογος</w:t>
            </w:r>
            <w:r>
              <w:t xml:space="preserve"> επαγγελμάτων στα οποία διαπιστώνονται ελλείψεις σε </w:t>
            </w:r>
            <w:r>
              <w:rPr>
                <w:b/>
                <w:i/>
              </w:rPr>
              <w:t>εθνικό επίπεδο</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612</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15 – παράγραφος 1 – πρώτο εδάφιο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Τα συμμετέχοντα κράτη μέλη μπορούν να αποφασίσουν να προσθέσουν</w:t>
            </w:r>
            <w:r>
              <w:t xml:space="preserve"> επαγγέλματα στα οποία διαπιστώνονται ελλείψεις σε επίπεδο τετραψήφιων κωδικών της ISCO-08, προκειμένου να ικανοποιήσουν τις ειδικές ανάγκες της </w:t>
            </w:r>
            <w:r>
              <w:rPr>
                <w:b/>
                <w:i/>
              </w:rPr>
              <w:t>αγορά εργασίας τους.</w:t>
            </w:r>
            <w:r>
              <w:t xml:space="preserve"> </w:t>
            </w:r>
            <w:r>
              <w:rPr>
                <w:b/>
                <w:i/>
              </w:rPr>
              <w:t>Μπορούν επίσης να αποφασίσουν να διαγράψουν από τον ενωσιακό κατάλογο επαγγέλματα στα οποία διαπιστώνονται ελλείψεις, όταν αυτά δεν ανταποκρίνονται στις ειδικές ανάγκες της</w:t>
            </w:r>
            <w:r>
              <w:t xml:space="preserve"> αγοράς εργασίας τους. </w:t>
            </w:r>
            <w:r>
              <w:rPr>
                <w:b/>
                <w:i/>
              </w:rPr>
              <w:t>Οι ειδικές ανά χώρα προσαρμογές επηρεάζουν μόνο την αντιστοίχιση των κενών θέσεων εργασίας στο οικείο κράτος μέλος.</w:t>
            </w:r>
          </w:p>
        </w:tc>
        <w:tc>
          <w:tcPr>
            <w:tcW w:w="4876" w:type="dxa"/>
            <w:tcBorders>
              <w:top w:val="nil"/>
              <w:left w:val="nil"/>
              <w:bottom w:val="nil"/>
              <w:right w:val="nil"/>
            </w:tcBorders>
          </w:tcPr>
          <w:p>
            <w:pPr>
              <w:pStyle w:val="Normal6a"/>
            </w:pPr>
            <w:r>
              <w:rPr>
                <w:b/>
                <w:i/>
              </w:rPr>
              <w:t>Κάθε συμμετέχον κράτος μέλος έχει παράρτημα με τα</w:t>
            </w:r>
            <w:r>
              <w:t xml:space="preserve"> επαγγέλματα στα οποία διαπιστώνονται ελλείψεις </w:t>
            </w:r>
            <w:r>
              <w:rPr>
                <w:b/>
                <w:i/>
              </w:rPr>
              <w:t>και τα οποία απαιτούν υψηλά προσόντα</w:t>
            </w:r>
            <w:r>
              <w:t xml:space="preserve"> σε επίπεδο τετραψήφιων κωδικών της ISCO-08, προκειμένου να ικανοποιήσουν τις ειδικές ανάγκες της αγοράς εργασίας τους.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613</w:t>
      </w:r>
      <w:r>
        <w:rPr>
          <w:rStyle w:val="HideTWBExt"/>
        </w:rPr>
        <w:t>&lt;/NumAm&gt;</w:t>
      </w:r>
    </w:p>
    <w:p>
      <w:pPr>
        <w:pStyle w:val="NormalBold"/>
      </w:pPr>
      <w:r>
        <w:rPr>
          <w:rStyle w:val="HideTWBExt"/>
          <w:b w:val="0"/>
        </w:rPr>
        <w:t>&lt;RepeatBlock-By&gt;</w:t>
      </w:r>
      <w:r>
        <w:rPr>
          <w:rStyle w:val="HideTWBExt"/>
          <w:b w:val="0"/>
        </w:rPr>
        <w:t>&lt;Members&gt;</w:t>
      </w:r>
      <w:r>
        <w:t>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15 – παράγραφος 1 – πρώτο εδάφιο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Τα συμμετέχοντα κράτη μέλη μπορούν να αποφασίσουν να προσθέσουν επαγγέλματα στα οποία διαπιστώνονται ελλείψεις σε επίπεδο τετραψήφιων κωδικών της ISCO-08, προκειμένου να ικανοποιήσουν τις ειδικές ανάγκες της </w:t>
            </w:r>
            <w:r>
              <w:rPr>
                <w:b/>
                <w:i/>
              </w:rPr>
              <w:t>αγορά</w:t>
            </w:r>
            <w:r>
              <w:t xml:space="preserve"> εργασίας τους. Μπορούν επίσης να αποφασίσουν να διαγράψουν από τον ενωσιακό κατάλογο επαγγέλματα στα οποία διαπιστώνονται ελλείψεις, όταν αυτά δεν ανταποκρίνονται στις ειδικές ανάγκες της αγοράς εργασίας τους. Οι ειδικές ανά χώρα προσαρμογές επηρεάζουν μόνο την αντιστοίχιση των κενών θέσεων εργασίας στο οικείο κράτος μέλος.</w:t>
            </w:r>
          </w:p>
        </w:tc>
        <w:tc>
          <w:tcPr>
            <w:tcW w:w="4876" w:type="dxa"/>
            <w:tcBorders>
              <w:top w:val="nil"/>
              <w:left w:val="nil"/>
              <w:bottom w:val="nil"/>
              <w:right w:val="nil"/>
            </w:tcBorders>
          </w:tcPr>
          <w:p>
            <w:pPr>
              <w:pStyle w:val="Normal6a"/>
            </w:pPr>
            <w:r>
              <w:t xml:space="preserve">Τα συμμετέχοντα κράτη μέλη μπορούν να αποφασίσουν να προσθέσουν επαγγέλματα στα οποία διαπιστώνονται ελλείψεις σε επίπεδο τετραψήφιων κωδικών της ISCO-08, προκειμένου να ικανοποιήσουν τις ειδικές ανάγκες της </w:t>
            </w:r>
            <w:r>
              <w:rPr>
                <w:b/>
                <w:i/>
              </w:rPr>
              <w:t>αγοράς</w:t>
            </w:r>
            <w:r>
              <w:t xml:space="preserve"> εργασίας τους </w:t>
            </w:r>
            <w:r>
              <w:rPr>
                <w:b/>
                <w:i/>
              </w:rPr>
              <w:t>σε εθνικό ή περιφερειακό επίπεδο ή τους στόχους της μεταναστευτικής τους πολιτικής</w:t>
            </w:r>
            <w:r>
              <w:t xml:space="preserve">. Μπορούν επίσης να αποφασίσουν να διαγράψουν από τον ενωσιακό κατάλογο επαγγέλματα στα οποία διαπιστώνονται ελλείψεις, όταν αυτά δεν ανταποκρίνονται στις ειδικές ανάγκες της αγοράς εργασίας τους </w:t>
            </w:r>
            <w:r>
              <w:rPr>
                <w:b/>
                <w:i/>
              </w:rPr>
              <w:t>σε εθνικό ή περιφερειακό επίπεδο ή τους στόχους της μεταναστευτικής τους πολιτικής</w:t>
            </w:r>
            <w:r>
              <w:t>. Οι ειδικές ανά χώρα προσαρμογές επηρεάζουν μόνο την αντιστοίχιση των κενών θέσεων εργασίας στο οικείο κράτος μέλος.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614</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15 – παράγραφος 1 – πρώτο εδάφιο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Τα </w:t>
            </w:r>
            <w:r>
              <w:rPr>
                <w:b/>
                <w:i/>
              </w:rPr>
              <w:t>συμμετέχοντα</w:t>
            </w:r>
            <w:r>
              <w:t xml:space="preserve"> κράτη μέλη μπορούν να αποφασίσουν να προσθέσουν επαγγέλματα στα οποία διαπιστώνονται ελλείψεις σε επίπεδο τετραψήφιων κωδικών της ISCO-08, προκειμένου να ικανοποιήσουν τις ειδικές ανάγκες της </w:t>
            </w:r>
            <w:r>
              <w:rPr>
                <w:b/>
                <w:i/>
              </w:rPr>
              <w:t>αγορά</w:t>
            </w:r>
            <w:r>
              <w:t xml:space="preserve"> εργασίας τους. Μπορούν επίσης να αποφασίσουν να διαγράψουν από τον ενωσιακό κατάλογο επαγγέλματα στα οποία διαπιστώνονται ελλείψεις, όταν αυτά δεν ανταποκρίνονται στις ειδικές ανάγκες της αγοράς εργασίας τους. </w:t>
            </w:r>
            <w:r>
              <w:rPr>
                <w:b/>
                <w:i/>
              </w:rPr>
              <w:t>Οι ειδικές ανά χώρα προσαρμογές επηρεάζουν μόνο την αντιστοίχιση των κενών θέσεων εργασίας στο οικείο κράτος μέλος.</w:t>
            </w:r>
          </w:p>
        </w:tc>
        <w:tc>
          <w:tcPr>
            <w:tcW w:w="4876" w:type="dxa"/>
            <w:tcBorders>
              <w:top w:val="nil"/>
              <w:left w:val="nil"/>
              <w:bottom w:val="nil"/>
              <w:right w:val="nil"/>
            </w:tcBorders>
          </w:tcPr>
          <w:p>
            <w:pPr>
              <w:pStyle w:val="Normal6a"/>
            </w:pPr>
            <w:r>
              <w:t xml:space="preserve">Τα κράτη μέλη μπορούν να αποφασίσουν να προσθέσουν επαγγέλματα στα οποία διαπιστώνονται ελλείψεις σε επίπεδο τετραψήφιων κωδικών της ISCO-08, προκειμένου να ικανοποιήσουν τις ειδικές ανάγκες της </w:t>
            </w:r>
            <w:r>
              <w:rPr>
                <w:b/>
                <w:i/>
              </w:rPr>
              <w:t>αγοράς</w:t>
            </w:r>
            <w:r>
              <w:t xml:space="preserve"> εργασίας τους. Μπορούν επίσης να αποφασίσουν να διαγράψουν από τον ενωσιακό κατάλογο επαγγέλματα στα οποία διαπιστώνονται ελλείψεις, όταν αυτά δεν ανταποκρίνονται στις ειδικές ανάγκες της αγοράς εργασίας τους.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615</w:t>
      </w:r>
      <w:r>
        <w:rPr>
          <w:rStyle w:val="HideTWBExt"/>
        </w:rPr>
        <w:t>&lt;/NumAm&gt;</w:t>
      </w:r>
    </w:p>
    <w:p>
      <w:pPr>
        <w:pStyle w:val="NormalBold"/>
      </w:pPr>
      <w:r>
        <w:rPr>
          <w:rStyle w:val="HideTWBExt"/>
          <w:b w:val="0"/>
        </w:rPr>
        <w:t>&lt;RepeatBlock-By&gt;</w:t>
      </w:r>
      <w:r>
        <w:rPr>
          <w:rStyle w:val="HideTWBExt"/>
          <w:b w:val="0"/>
        </w:rPr>
        <w:t>&lt;Members&gt;</w:t>
      </w:r>
      <w:r>
        <w:t>Jan-Christoph Oetjen, Abir Al-Sahlani, Hilde Vautmans,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15 – παράγραφος 1 – πρώτο εδάφιο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Τα συμμετέχοντα κράτη μέλη μπορούν να αποφασίσουν να προσθέσουν επαγγέλματα στα οποία διαπιστώνονται ελλείψεις σε επίπεδο τετραψήφιων κωδικών της ISCO-08, προκειμένου να ικανοποιήσουν τις ειδικές ανάγκες της </w:t>
            </w:r>
            <w:r>
              <w:rPr>
                <w:b/>
                <w:i/>
              </w:rPr>
              <w:t>αγορά</w:t>
            </w:r>
            <w:r>
              <w:t xml:space="preserve"> εργασίας τους. Μπορούν επίσης να αποφασίσουν να διαγράψουν από τον ενωσιακό κατάλογο επαγγέλματα στα οποία διαπιστώνονται ελλείψεις, όταν αυτά δεν ανταποκρίνονται στις ειδικές ανάγκες της αγοράς εργασίας τους. Οι ειδικές ανά χώρα προσαρμογές </w:t>
            </w:r>
            <w:r>
              <w:rPr>
                <w:b/>
                <w:i/>
              </w:rPr>
              <w:t>επηρεάζουν μόνο την αντιστοίχιση των κενών θέσεων</w:t>
            </w:r>
            <w:r>
              <w:t xml:space="preserve"> εργασίας στο οικείο κράτος μέλος.</w:t>
            </w:r>
          </w:p>
        </w:tc>
        <w:tc>
          <w:tcPr>
            <w:tcW w:w="4876" w:type="dxa"/>
            <w:tcBorders>
              <w:top w:val="nil"/>
              <w:left w:val="nil"/>
              <w:bottom w:val="nil"/>
              <w:right w:val="nil"/>
            </w:tcBorders>
          </w:tcPr>
          <w:p>
            <w:pPr>
              <w:pStyle w:val="Normal6a"/>
            </w:pPr>
            <w:r>
              <w:t xml:space="preserve">Τα συμμετέχοντα κράτη μέλη μπορούν να αποφασίσουν να προσθέσουν επαγγέλματα στα οποία διαπιστώνονται ελλείψεις σε επίπεδο τετραψήφιων κωδικών της ISCO-08, προκειμένου να ικανοποιήσουν τις ειδικές ανάγκες της </w:t>
            </w:r>
            <w:r>
              <w:rPr>
                <w:b/>
                <w:i/>
              </w:rPr>
              <w:t>αγοράς</w:t>
            </w:r>
            <w:r>
              <w:t xml:space="preserve"> εργασίας τους. Μπορούν επίσης να αποφασίσουν να διαγράψουν από τον ενωσιακό κατάλογο επαγγέλματα στα οποία διαπιστώνονται ελλείψεις, όταν αυτά δεν ανταποκρίνονται στις ειδικές ανάγκες της αγοράς εργασίας τους. Οι ειδικές ανά χώρα προσαρμογές </w:t>
            </w:r>
            <w:r>
              <w:rPr>
                <w:b/>
                <w:i/>
              </w:rPr>
              <w:t>χρησιμεύουν για τα άτομα που αναζητούν εργασία ως ένδειξη των ειδικών αναγκών της αγοράς</w:t>
            </w:r>
            <w:r>
              <w:t xml:space="preserve"> εργασίας στο οικείο κράτος μέλος.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616</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15 – παράγραφος 1 – πρώτο εδάφιο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Τα συμμετέχοντα κράτη μέλη μπορούν να αποφασίσουν να προσθέσουν επαγγέλματα στα οποία διαπιστώνονται ελλείψεις σε επίπεδο τετραψήφιων κωδικών της ISCO-08, προκειμένου να ικανοποιήσουν τις ειδικές ανάγκες </w:t>
            </w:r>
            <w:r>
              <w:rPr>
                <w:b/>
                <w:i/>
              </w:rPr>
              <w:t>της αγορά εργασίας</w:t>
            </w:r>
            <w:r>
              <w:t xml:space="preserve"> τους. Μπορούν επίσης να αποφασίσουν να διαγράψουν από τον ενωσιακό κατάλογο επαγγέλματα στα οποία διαπιστώνονται ελλείψεις, όταν αυτά δεν ανταποκρίνονται στις ειδικές ανάγκες </w:t>
            </w:r>
            <w:r>
              <w:rPr>
                <w:b/>
                <w:i/>
              </w:rPr>
              <w:t>της αγοράς εργασίας</w:t>
            </w:r>
            <w:r>
              <w:t xml:space="preserve"> τους. Οι ειδικές ανά χώρα προσαρμογές επηρεάζουν μόνο την αντιστοίχιση των κενών θέσεων εργασίας στο οικείο κράτος μέλος.</w:t>
            </w:r>
          </w:p>
        </w:tc>
        <w:tc>
          <w:tcPr>
            <w:tcW w:w="4876" w:type="dxa"/>
            <w:tcBorders>
              <w:top w:val="nil"/>
              <w:left w:val="nil"/>
              <w:bottom w:val="nil"/>
              <w:right w:val="nil"/>
            </w:tcBorders>
          </w:tcPr>
          <w:p>
            <w:pPr>
              <w:pStyle w:val="Normal6a"/>
            </w:pPr>
            <w:r>
              <w:t xml:space="preserve">Τα συμμετέχοντα κράτη μέλη μπορούν να αποφασίσουν να προσθέσουν επαγγέλματα στα οποία διαπιστώνονται ελλείψεις σε επίπεδο τετραψήφιων κωδικών της ISCO-08, προκειμένου να ικανοποιήσουν τις ειδικές ανάγκες </w:t>
            </w:r>
            <w:r>
              <w:rPr>
                <w:b/>
                <w:i/>
              </w:rPr>
              <w:t>και στόχους</w:t>
            </w:r>
            <w:r>
              <w:t xml:space="preserve"> τους. Μπορούν επίσης να αποφασίσουν να διαγράψουν από τον ενωσιακό κατάλογο επαγγέλματα στα οποία διαπιστώνονται ελλείψεις, όταν αυτά δεν ανταποκρίνονται στις ειδικές ανάγκες </w:t>
            </w:r>
            <w:r>
              <w:rPr>
                <w:b/>
                <w:i/>
              </w:rPr>
              <w:t>και στόχους</w:t>
            </w:r>
            <w:r>
              <w:t xml:space="preserve"> τους. Οι ειδικές ανά χώρα προσαρμογές επηρεάζουν μόνο την αντιστοίχιση των κενών θέσεων εργασίας στο οικείο κράτος μέλος.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617</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15 – παράγραφος 1 – δεύτερο εδάφιο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Τα εθνικά σημεία επαφής της δεξαμενής ταλέντων της ΕΕ των κρατών μελών που κοινοποιούν τη συμμετοχή τους στη δεξαμενή ταλέντων της ΕΕ σύμφωνα με το άρθρο 3 κοινοποιούν τυχόν προσθήκες ή διαγραφές από τον ενωσιακό κατάλογο επαγγελμάτων στα οποία διαπιστώνονται ελλείψεις το αργότερο 3 μήνες πριν από τη συμμετοχή τους στη δεξαμενή ταλέντων της ΕΕ.</w:t>
            </w:r>
          </w:p>
        </w:tc>
        <w:tc>
          <w:tcPr>
            <w:tcW w:w="4876" w:type="dxa"/>
            <w:tcBorders>
              <w:top w:val="nil"/>
              <w:left w:val="nil"/>
              <w:bottom w:val="nil"/>
              <w:right w:val="nil"/>
            </w:tcBorders>
          </w:tcPr>
          <w:p>
            <w:pPr>
              <w:pStyle w:val="Normal6a"/>
            </w:pPr>
            <w:r>
              <w:rPr>
                <w:b/>
                <w:i/>
              </w:rPr>
              <w:t>διαγράφεται·</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618</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15 – παράγραφος 1 – δεύτερο εδάφιο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Τα εθνικά σημεία επαφής της δεξαμενής ταλέντων της ΕΕ των κρατών μελών που κοινοποιούν τη συμμετοχή τους στη δεξαμενή ταλέντων της ΕΕ σύμφωνα με το άρθρο 3 κοινοποιούν τυχόν προσθήκες ή διαγραφές από τον ενωσιακό κατάλογο επαγγελμάτων στα οποία διαπιστώνονται ελλείψεις </w:t>
            </w:r>
            <w:r>
              <w:rPr>
                <w:b/>
                <w:i/>
              </w:rPr>
              <w:t>το αργότερο 3 μήνες πριν από τη συμμετοχή τους στη δεξαμενή ταλέντων της ΕΕ</w:t>
            </w:r>
            <w:r>
              <w:t>.</w:t>
            </w:r>
          </w:p>
        </w:tc>
        <w:tc>
          <w:tcPr>
            <w:tcW w:w="4876" w:type="dxa"/>
            <w:tcBorders>
              <w:top w:val="nil"/>
              <w:left w:val="nil"/>
              <w:bottom w:val="nil"/>
              <w:right w:val="nil"/>
            </w:tcBorders>
          </w:tcPr>
          <w:p>
            <w:pPr>
              <w:pStyle w:val="Normal6a"/>
            </w:pPr>
            <w:r>
              <w:t>Τα εθνικά σημεία επαφής της δεξαμενής ταλέντων της ΕΕ των κρατών μελών που κοινοποιούν τη συμμετοχή τους στη δεξαμενή ταλέντων της ΕΕ σύμφωνα με το άρθρο 3 κοινοποιούν τυχόν προσθήκες ή διαγραφές από τον ενωσιακό κατάλογο επαγγελμάτων στα οποία διαπιστώνονται ελλείψεις.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619</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15 – παράγραφος 1 – δεύτερο εδάφιο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Τα εθνικά σημεία επαφής της δεξαμενής ταλέντων της ΕΕ των κρατών μελών που </w:t>
            </w:r>
            <w:r>
              <w:rPr>
                <w:b/>
                <w:i/>
              </w:rPr>
              <w:t>κοινοποιούν τη συμμετοχή τους</w:t>
            </w:r>
            <w:r>
              <w:t xml:space="preserve"> στη δεξαμενή ταλέντων της ΕΕ </w:t>
            </w:r>
            <w:r>
              <w:rPr>
                <w:b/>
                <w:i/>
              </w:rPr>
              <w:t>σύμφωνα με το άρθρο 3</w:t>
            </w:r>
            <w:r>
              <w:t xml:space="preserve"> κοινοποιούν τυχόν προσθήκες ή διαγραφές από τον </w:t>
            </w:r>
            <w:r>
              <w:rPr>
                <w:b/>
                <w:i/>
              </w:rPr>
              <w:t>ενωσιακό κατάλογο</w:t>
            </w:r>
            <w:r>
              <w:t xml:space="preserve"> επαγγελμάτων στα οποία διαπιστώνονται ελλείψεις </w:t>
            </w:r>
            <w:r>
              <w:rPr>
                <w:b/>
                <w:i/>
              </w:rPr>
              <w:t>το αργότερο 3 μήνες πριν από τη συμμετοχή τους στη δεξαμενή ταλέντων της ΕΕ</w:t>
            </w:r>
            <w:r>
              <w:t>.</w:t>
            </w:r>
          </w:p>
        </w:tc>
        <w:tc>
          <w:tcPr>
            <w:tcW w:w="4876" w:type="dxa"/>
            <w:tcBorders>
              <w:top w:val="nil"/>
              <w:left w:val="nil"/>
              <w:bottom w:val="nil"/>
              <w:right w:val="nil"/>
            </w:tcBorders>
          </w:tcPr>
          <w:p>
            <w:pPr>
              <w:pStyle w:val="Normal6a"/>
            </w:pPr>
            <w:r>
              <w:t xml:space="preserve">Τα εθνικά σημεία επαφής της δεξαμενής ταλέντων της ΕΕ των κρατών μελών που </w:t>
            </w:r>
            <w:r>
              <w:rPr>
                <w:b/>
                <w:i/>
              </w:rPr>
              <w:t>συμμετέχουν</w:t>
            </w:r>
            <w:r>
              <w:t xml:space="preserve"> στη δεξαμενή ταλέντων της ΕΕ κοινοποιούν τυχόν προσθήκες ή διαγραφές από τον </w:t>
            </w:r>
            <w:r>
              <w:rPr>
                <w:b/>
                <w:i/>
              </w:rPr>
              <w:t>κατάλογο των</w:t>
            </w:r>
            <w:r>
              <w:t xml:space="preserve"> επαγγελμάτων στα οποία διαπιστώνονται ελλείψεις </w:t>
            </w:r>
            <w:r>
              <w:rPr>
                <w:b/>
                <w:i/>
              </w:rPr>
              <w:t>με σκοπό την τροποποίηση του παραρτήματος</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620</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15 – παράγραφος 1 – τρίτο εδάφιο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Τα εθνικά σημεία επαφής της δεξαμενής ταλέντων της ΕΕ των συμμετεχόντων κρατών μελών κοινοποιούν τυχόν προσθήκες ή διαγραφές από τον ενωσιακό κατάλογο επαγγελμάτων στα οποία διαπιστώνονται ελλείψεις εντός 3 μηνών από τις τροποποιήσεις του παραρτήματος.</w:t>
            </w:r>
          </w:p>
        </w:tc>
        <w:tc>
          <w:tcPr>
            <w:tcW w:w="4876" w:type="dxa"/>
            <w:tcBorders>
              <w:top w:val="nil"/>
              <w:left w:val="nil"/>
              <w:bottom w:val="nil"/>
              <w:right w:val="nil"/>
            </w:tcBorders>
          </w:tcPr>
          <w:p>
            <w:pPr>
              <w:pStyle w:val="Normal6a"/>
            </w:pPr>
            <w:r>
              <w:rPr>
                <w:b/>
                <w:i/>
              </w:rPr>
              <w:t>διαγράφεται·</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621</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15 – παράγραφος 1 – τρίτο εδάφιο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Τα εθνικά σημεία επαφής της δεξαμενής ταλέντων της ΕΕ των συμμετεχόντων κρατών μελών κοινοποιούν τυχόν προσθήκες ή διαγραφές από τον ενωσιακό κατάλογο επαγγελμάτων στα οποία διαπιστώνονται ελλείψεις εντός 3 μηνών από τις τροποποιήσεις του παραρτήματος.</w:t>
            </w:r>
          </w:p>
        </w:tc>
        <w:tc>
          <w:tcPr>
            <w:tcW w:w="4876" w:type="dxa"/>
            <w:tcBorders>
              <w:top w:val="nil"/>
              <w:left w:val="nil"/>
              <w:bottom w:val="nil"/>
              <w:right w:val="nil"/>
            </w:tcBorders>
          </w:tcPr>
          <w:p>
            <w:pPr>
              <w:pStyle w:val="Normal6a"/>
            </w:pPr>
            <w:r>
              <w:rPr>
                <w:b/>
                <w:i/>
              </w:rPr>
              <w:t>διαγράφεται·</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622</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15 – παράγραφος 1 – τρίτο εδάφιο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Τα εθνικά σημεία επαφής της δεξαμενής ταλέντων της ΕΕ των </w:t>
            </w:r>
            <w:r>
              <w:rPr>
                <w:b/>
                <w:i/>
              </w:rPr>
              <w:t>συμμετεχόντων</w:t>
            </w:r>
            <w:r>
              <w:t xml:space="preserve"> κρατών μελών κοινοποιούν τυχόν προσθήκες ή διαγραφές από τον ενωσιακό κατάλογο επαγγελμάτων στα οποία διαπιστώνονται ελλείψεις εντός 3 μηνών από τις τροποποιήσεις του παραρτήματος.</w:t>
            </w:r>
          </w:p>
        </w:tc>
        <w:tc>
          <w:tcPr>
            <w:tcW w:w="4876" w:type="dxa"/>
            <w:tcBorders>
              <w:top w:val="nil"/>
              <w:left w:val="nil"/>
              <w:bottom w:val="nil"/>
              <w:right w:val="nil"/>
            </w:tcBorders>
          </w:tcPr>
          <w:p>
            <w:pPr>
              <w:pStyle w:val="Normal6a"/>
            </w:pPr>
            <w:r>
              <w:t>Τα εθνικά σημεία επαφής της δεξαμενής ταλέντων της ΕΕ των κρατών μελών κοινοποιούν τυχόν προσθήκες ή διαγραφές από τον ενωσιακό κατάλογο επαγγελμάτων στα οποία διαπιστώνονται ελλείψεις εντός 3 μηνών από τις τροποποιήσεις του παραρτήματος.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623</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15 – παράγραφος 1 – τέταρτο εδάφιο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Τα εθνικά σημεία επαφής της δεξαμενής ταλέντων της ΕΕ μπορούν να κοινοποιούν στη γραμματεία της δεξαμενής ταλέντων της ΕΕ περαιτέρω προσθήκες στον ενωσιακό κατάλογο επαγγελμάτων στα οποία διαπιστώνονται ελλείψεις και διαγραφές από αυτόν μία φορά ετησίως κατ’ ανώτατο όριο.</w:t>
            </w:r>
          </w:p>
        </w:tc>
        <w:tc>
          <w:tcPr>
            <w:tcW w:w="4876" w:type="dxa"/>
            <w:tcBorders>
              <w:top w:val="nil"/>
              <w:left w:val="nil"/>
              <w:bottom w:val="nil"/>
              <w:right w:val="nil"/>
            </w:tcBorders>
          </w:tcPr>
          <w:p>
            <w:pPr>
              <w:pStyle w:val="Normal6a"/>
            </w:pPr>
            <w:r>
              <w:rPr>
                <w:b/>
                <w:i/>
              </w:rPr>
              <w:t>διαγράφεται·</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624</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15 – παράγραφος 1 – τέταρτο εδάφιο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Τα εθνικά σημεία επαφής της δεξαμενής ταλέντων της ΕΕ μπορούν να κοινοποιούν στη γραμματεία της δεξαμενής ταλέντων της ΕΕ περαιτέρω προσθήκες στον ενωσιακό κατάλογο επαγγελμάτων στα οποία διαπιστώνονται ελλείψεις και διαγραφές από αυτόν μία φορά ετησίως κατ’ ανώτατο όριο.</w:t>
            </w:r>
          </w:p>
        </w:tc>
        <w:tc>
          <w:tcPr>
            <w:tcW w:w="4876" w:type="dxa"/>
            <w:tcBorders>
              <w:top w:val="nil"/>
              <w:left w:val="nil"/>
              <w:bottom w:val="nil"/>
              <w:right w:val="nil"/>
            </w:tcBorders>
          </w:tcPr>
          <w:p>
            <w:pPr>
              <w:pStyle w:val="Normal6a"/>
            </w:pPr>
            <w:r>
              <w:rPr>
                <w:b/>
                <w:i/>
              </w:rPr>
              <w:t>διαγράφεται·</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625</w:t>
      </w:r>
      <w:r>
        <w:rPr>
          <w:rStyle w:val="HideTWBExt"/>
        </w:rPr>
        <w:t>&lt;/NumAm&gt;</w:t>
      </w:r>
    </w:p>
    <w:p>
      <w:pPr>
        <w:pStyle w:val="NormalBold"/>
      </w:pPr>
      <w:r>
        <w:rPr>
          <w:rStyle w:val="HideTWBExt"/>
          <w:b w:val="0"/>
        </w:rPr>
        <w:t>&lt;RepeatBlock-By&gt;</w:t>
      </w:r>
      <w:r>
        <w:rPr>
          <w:rStyle w:val="HideTWBExt"/>
          <w:b w:val="0"/>
        </w:rPr>
        <w:t>&lt;Members&gt;</w:t>
      </w:r>
      <w:r>
        <w:t>Jan-Christoph Oetjen, Hilde Vautmans, Veronika Cifrová Ostrihoňová</w:t>
      </w:r>
      <w:r>
        <w:rPr>
          <w:rStyle w:val="HideTWBExt"/>
          <w:b w:val="0"/>
        </w:rPr>
        <w:t>&lt;/Members&gt;</w:t>
      </w:r>
    </w:p>
    <w:p>
      <w:r>
        <w:rPr>
          <w:rStyle w:val="HideTWBExt"/>
          <w:b w:val="0"/>
        </w:rPr>
        <w:t>&lt;AuNomDe&gt;</w:t>
      </w:r>
      <w:r>
        <w:rPr>
          <w:rStyle w:val="HideTWBInt"/>
        </w:rPr>
        <w:t>{LIBE}</w:t>
      </w:r>
      <w:r>
        <w:t>εξ ονόματος της Επιτροπής Πολιτικών Ελευθεριών, Δικαιοσύνης και Εσωτερικών Υποθέσεων</w:t>
      </w:r>
      <w:r>
        <w:rPr>
          <w:rStyle w:val="HideTWBExt"/>
          <w:b w:val="0"/>
        </w:rPr>
        <w:t>&lt;/AuNomDe&gt;</w:t>
      </w:r>
    </w:p>
    <w:p>
      <w:pPr>
        <w:pStyle w:val="NormalBold"/>
      </w:pPr>
      <w:r>
        <w:rPr>
          <w:rStyle w:val="HideTWBExt"/>
          <w:b w:val="0"/>
        </w:rPr>
        <w:t>&lt;Members&gt;</w:t>
      </w:r>
      <w:r>
        <w:t>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15 – παράγραφος 1 – τέταρτο εδάφιο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Τα εθνικά σημεία επαφής της δεξαμενής ταλέντων της ΕΕ μπορούν να κοινοποιούν στη γραμματεία της δεξαμενής ταλέντων της ΕΕ περαιτέρω προσθήκες στον ενωσιακό κατάλογο επαγγελμάτων στα οποία διαπιστώνονται ελλείψεις και διαγραφές από αυτόν μία φορά ετησίως κατ’ ανώτατο όριο.</w:t>
            </w:r>
          </w:p>
        </w:tc>
        <w:tc>
          <w:tcPr>
            <w:tcW w:w="4876" w:type="dxa"/>
            <w:tcBorders>
              <w:top w:val="nil"/>
              <w:left w:val="nil"/>
              <w:bottom w:val="nil"/>
              <w:right w:val="nil"/>
            </w:tcBorders>
          </w:tcPr>
          <w:p>
            <w:pPr>
              <w:pStyle w:val="Normal6a"/>
            </w:pPr>
            <w:r>
              <w:t xml:space="preserve">Τα εθνικά σημεία επαφής της δεξαμενής ταλέντων της ΕΕ μπορούν να κοινοποιούν στη γραμματεία της δεξαμενής ταλέντων της ΕΕ περαιτέρω προσθήκες στον ενωσιακό κατάλογο επαγγελμάτων στα οποία διαπιστώνονται ελλείψεις και διαγραφές από αυτόν μία φορά ετησίως κατ’ ανώτατο όριο. </w:t>
            </w:r>
            <w:r>
              <w:rPr>
                <w:b/>
                <w:i/>
              </w:rPr>
              <w:t>Λαμβάνει υπόψη τη θεσμική δομή και την κατανομή αρμοδιοτήτων εντός κάθε κράτους μέλους.</w:t>
            </w:r>
            <w:r>
              <w:t xml:space="preserve"> </w:t>
            </w:r>
            <w:r>
              <w:rPr>
                <w:b/>
                <w:i/>
              </w:rPr>
              <w:t>Τα εθνικά σημεία επαφής διασφαλίζουν τον αποτελεσματικό συντονισμό και τη συνεκτική ευθυγράμμιση των πληροφοριών από όλα τα επίπεδα διακυβέρνησης.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626</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15 – παράγραφος 1 – τέταρτο εδάφιο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Τα εθνικά σημεία επαφής της δεξαμενής ταλέντων της ΕΕ μπορούν να κοινοποιούν στη γραμματεία της δεξαμενής ταλέντων της ΕΕ περαιτέρω προσθήκες στον ενωσιακό κατάλογο επαγγελμάτων στα οποία διαπιστώνονται ελλείψεις και διαγραφές από αυτόν </w:t>
            </w:r>
            <w:r>
              <w:rPr>
                <w:b/>
                <w:i/>
              </w:rPr>
              <w:t>μία φορά ετησίως</w:t>
            </w:r>
            <w:r>
              <w:t xml:space="preserve"> κατ’ ανώτατο όριο.</w:t>
            </w:r>
          </w:p>
        </w:tc>
        <w:tc>
          <w:tcPr>
            <w:tcW w:w="4876" w:type="dxa"/>
            <w:tcBorders>
              <w:top w:val="nil"/>
              <w:left w:val="nil"/>
              <w:bottom w:val="nil"/>
              <w:right w:val="nil"/>
            </w:tcBorders>
          </w:tcPr>
          <w:p>
            <w:pPr>
              <w:pStyle w:val="Normal6a"/>
            </w:pPr>
            <w:r>
              <w:t xml:space="preserve">Τα εθνικά σημεία επαφής της δεξαμενής ταλέντων της ΕΕ μπορούν να κοινοποιούν στη γραμματεία της δεξαμενής ταλέντων της ΕΕ περαιτέρω προσθήκες στον ενωσιακό κατάλογο επαγγελμάτων στα οποία διαπιστώνονται ελλείψεις και διαγραφές από αυτόν </w:t>
            </w:r>
            <w:r>
              <w:rPr>
                <w:b/>
                <w:i/>
              </w:rPr>
              <w:t>κάθε έξι μήνες</w:t>
            </w:r>
            <w:r>
              <w:t xml:space="preserve"> κατ’ ανώτατο όριο.</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627</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15 – παράγραφος 1 – τέταρτο εδάφιο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Τα εθνικά σημεία επαφής της δεξαμενής ταλέντων της ΕΕ μπορούν να κοινοποιούν στη γραμματεία της δεξαμενής ταλέντων της ΕΕ περαιτέρω προσθήκες στον ενωσιακό κατάλογο επαγγελμάτων στα οποία διαπιστώνονται ελλείψεις και διαγραφές από αυτόν </w:t>
            </w:r>
            <w:r>
              <w:rPr>
                <w:b/>
                <w:i/>
              </w:rPr>
              <w:t>μία φορά ετησίως κατ’ ανώτατο όριο</w:t>
            </w:r>
            <w:r>
              <w:t>.</w:t>
            </w:r>
          </w:p>
        </w:tc>
        <w:tc>
          <w:tcPr>
            <w:tcW w:w="4876" w:type="dxa"/>
            <w:tcBorders>
              <w:top w:val="nil"/>
              <w:left w:val="nil"/>
              <w:bottom w:val="nil"/>
              <w:right w:val="nil"/>
            </w:tcBorders>
          </w:tcPr>
          <w:p>
            <w:pPr>
              <w:pStyle w:val="Normal6a"/>
            </w:pPr>
            <w:r>
              <w:t xml:space="preserve">Τα εθνικά σημεία επαφής της δεξαμενής ταλέντων της ΕΕ μπορούν να κοινοποιούν στη γραμματεία της δεξαμενής ταλέντων της ΕΕ περαιτέρω προσθήκες στον ενωσιακό κατάλογο επαγγελμάτων στα οποία διαπιστώνονται ελλείψεις και διαγραφές από αυτόν </w:t>
            </w:r>
            <w:r>
              <w:rPr>
                <w:b/>
                <w:i/>
              </w:rPr>
              <w:t>κάθε έξι μήνες</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628</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15 – παράγραφος 1 – τέταρτο εδάφιο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Τα εθνικά σημεία επαφής της δεξαμενής ταλέντων της ΕΕ μπορούν να κοινοποιούν στη γραμματεία της δεξαμενής ταλέντων της ΕΕ περαιτέρω προσθήκες στον ενωσιακό κατάλογο επαγγελμάτων στα οποία διαπιστώνονται ελλείψεις και διαγραφές από αυτόν </w:t>
            </w:r>
            <w:r>
              <w:rPr>
                <w:b/>
                <w:i/>
              </w:rPr>
              <w:t>μία φορά ετησίως κατ’ ανώτατο όριο</w:t>
            </w:r>
            <w:r>
              <w:t>.</w:t>
            </w:r>
          </w:p>
        </w:tc>
        <w:tc>
          <w:tcPr>
            <w:tcW w:w="4876" w:type="dxa"/>
            <w:tcBorders>
              <w:top w:val="nil"/>
              <w:left w:val="nil"/>
              <w:bottom w:val="nil"/>
              <w:right w:val="nil"/>
            </w:tcBorders>
          </w:tcPr>
          <w:p>
            <w:pPr>
              <w:pStyle w:val="Normal6a"/>
            </w:pPr>
            <w:r>
              <w:t>Τα εθνικά σημεία επαφής της δεξαμενής ταλέντων της ΕΕ μπορούν να κοινοποιούν στη γραμματεία της δεξαμενής ταλέντων της ΕΕ περαιτέρω προσθήκες στον ενωσιακό κατάλογο επαγγελμάτων στα οποία διαπιστώνονται ελλείψεις και διαγραφές από αυτόν.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629</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15 – παράγραφος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Η γραμματεία της δεξαμενής ταλέντων της ΕΕ δημοσιεύει στην πλατφόρμα ΤΠ της δεξαμενής ταλέντων της ΕΕ τις προσαρμογές του καταλόγου </w:t>
            </w:r>
            <w:r>
              <w:rPr>
                <w:b/>
                <w:i/>
              </w:rPr>
              <w:t>των επαγγελμάτων στα οποία διαπιστώνονται ελλείψεις σε ολόκληρη την ΕΕ</w:t>
            </w:r>
            <w:r>
              <w:t xml:space="preserve"> οι οποίες κοινοποιούνται από τα σημεία επαφής της δεξαμενής ταλέντων της ΕΕ.</w:t>
            </w:r>
          </w:p>
        </w:tc>
        <w:tc>
          <w:tcPr>
            <w:tcW w:w="4876" w:type="dxa"/>
            <w:tcBorders>
              <w:top w:val="nil"/>
              <w:left w:val="nil"/>
              <w:bottom w:val="nil"/>
              <w:right w:val="nil"/>
            </w:tcBorders>
          </w:tcPr>
          <w:p>
            <w:pPr>
              <w:pStyle w:val="Normal6a"/>
            </w:pPr>
            <w:r>
              <w:t>2.</w:t>
            </w:r>
            <w:r>
              <w:tab/>
            </w:r>
            <w:r>
              <w:t>Η γραμματεία της δεξαμενής ταλέντων της ΕΕ δημοσιεύει στην πλατφόρμα ΤΠ της δεξαμενής ταλέντων της ΕΕ τις προσαρμογές του καταλόγου οι οποίες κοινοποιούνται από τα σημεία επαφής της δεξαμενής ταλέντων της ΕΕ.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630</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15 – παράγραφος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tab/>
            </w:r>
            <w:r>
              <w:rPr>
                <w:b/>
                <w:i/>
              </w:rPr>
              <w:t>Τα εθνικά σημεία επαφής της δεξαμενής ταλέντων της ΕΕ διαβιβάζουν στην πλατφόρμα ΤΠ της δεξαμενής ταλέντων της ΕΕ μόνο τις κενές θέσεις εργασίας που αντιστοιχούν στον κατάλογο επαγγελμάτων στα οποία διαπιστώνονται ελλείψεις σε ολόκληρη την ΕΕ, λαμβάνοντας υπόψη τις προσαρμογές που προβλέπονται στην παράγραφο 1.</w:t>
            </w:r>
          </w:p>
        </w:tc>
        <w:tc>
          <w:tcPr>
            <w:tcW w:w="4876" w:type="dxa"/>
            <w:tcBorders>
              <w:top w:val="nil"/>
              <w:left w:val="nil"/>
              <w:bottom w:val="nil"/>
              <w:right w:val="nil"/>
            </w:tcBorders>
          </w:tcPr>
          <w:p>
            <w:pPr>
              <w:pStyle w:val="Normal6a"/>
            </w:pPr>
            <w:r>
              <w:rPr>
                <w:b/>
                <w:i/>
              </w:rPr>
              <w:t>διαγράφεται·</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631</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15 – παράγραφος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tab/>
            </w:r>
            <w:r>
              <w:rPr>
                <w:b/>
                <w:i/>
              </w:rPr>
              <w:t>Τα εθνικά σημεία επαφής της δεξαμενής ταλέντων της ΕΕ διαβιβάζουν στην πλατφόρμα ΤΠ της δεξαμενής ταλέντων της ΕΕ μόνο τις κενές θέσεις εργασίας που αντιστοιχούν στον κατάλογο επαγγελμάτων στα οποία διαπιστώνονται ελλείψεις σε ολόκληρη την ΕΕ, λαμβάνοντας υπόψη τις προσαρμογές που προβλέπονται στην παράγραφο 1.</w:t>
            </w:r>
          </w:p>
        </w:tc>
        <w:tc>
          <w:tcPr>
            <w:tcW w:w="4876" w:type="dxa"/>
            <w:tcBorders>
              <w:top w:val="nil"/>
              <w:left w:val="nil"/>
              <w:bottom w:val="nil"/>
              <w:right w:val="nil"/>
            </w:tcBorders>
          </w:tcPr>
          <w:p>
            <w:pPr>
              <w:pStyle w:val="Normal6a"/>
            </w:pPr>
            <w:r>
              <w:rPr>
                <w:b/>
                <w:i/>
              </w:rPr>
              <w:t>διαγράφεται·</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632</w:t>
      </w:r>
      <w:r>
        <w:rPr>
          <w:rStyle w:val="HideTWBExt"/>
        </w:rPr>
        <w:t>&lt;/NumAm&gt;</w:t>
      </w:r>
    </w:p>
    <w:p>
      <w:pPr>
        <w:pStyle w:val="NormalBold"/>
      </w:pPr>
      <w:r>
        <w:rPr>
          <w:rStyle w:val="HideTWBExt"/>
          <w:b w:val="0"/>
        </w:rPr>
        <w:t>&lt;RepeatBlock-By&gt;</w:t>
      </w:r>
      <w:r>
        <w:rPr>
          <w:rStyle w:val="HideTWBExt"/>
          <w:b w:val="0"/>
        </w:rPr>
        <w:t>&lt;Members&gt;</w:t>
      </w:r>
      <w:r>
        <w:t>Jan-Christoph Oetjen, Abir Al-Sahlani, Hilde Vautmans,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15 – παράγραφος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tab/>
            </w:r>
            <w:r>
              <w:rPr>
                <w:b/>
                <w:i/>
              </w:rPr>
              <w:t>Τα εθνικά σημεία επαφής της δεξαμενής ταλέντων της ΕΕ διαβιβάζουν στην πλατφόρμα ΤΠ της δεξαμενής ταλέντων της ΕΕ μόνο τις κενές θέσεις εργασίας που αντιστοιχούν στον κατάλογο επαγγελμάτων στα οποία διαπιστώνονται ελλείψεις σε ολόκληρη την ΕΕ, λαμβάνοντας υπόψη τις προσαρμογές που προβλέπονται στην παράγραφο 1.</w:t>
            </w:r>
          </w:p>
        </w:tc>
        <w:tc>
          <w:tcPr>
            <w:tcW w:w="4876" w:type="dxa"/>
            <w:tcBorders>
              <w:top w:val="nil"/>
              <w:left w:val="nil"/>
              <w:bottom w:val="nil"/>
              <w:right w:val="nil"/>
            </w:tcBorders>
          </w:tcPr>
          <w:p>
            <w:pPr>
              <w:pStyle w:val="Normal6a"/>
            </w:pPr>
            <w:r>
              <w:rPr>
                <w:b/>
                <w:i/>
              </w:rPr>
              <w:t>διαγράφεται·</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633</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15 – παράγραφος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Τα εθνικά σημεία επαφής της δεξαμενής ταλέντων της ΕΕ διαβιβάζουν στην πλατφόρμα ΤΠ της δεξαμενής ταλέντων της ΕΕ μόνο τις κενές θέσεις εργασίας που αντιστοιχούν στον κατάλογο επαγγελμάτων στα οποία διαπιστώνονται ελλείψεις σε </w:t>
            </w:r>
            <w:r>
              <w:rPr>
                <w:b/>
                <w:i/>
              </w:rPr>
              <w:t>ολόκληρη την ΕΕ, λαμβάνοντας υπόψη τις προσαρμογές που προβλέπονται στην παράγραφο 1</w:t>
            </w:r>
            <w:r>
              <w:t>.</w:t>
            </w:r>
          </w:p>
        </w:tc>
        <w:tc>
          <w:tcPr>
            <w:tcW w:w="4876" w:type="dxa"/>
            <w:tcBorders>
              <w:top w:val="nil"/>
              <w:left w:val="nil"/>
              <w:bottom w:val="nil"/>
              <w:right w:val="nil"/>
            </w:tcBorders>
          </w:tcPr>
          <w:p>
            <w:pPr>
              <w:pStyle w:val="Normal6a"/>
            </w:pPr>
            <w:r>
              <w:t>3.</w:t>
            </w:r>
            <w:r>
              <w:tab/>
            </w:r>
            <w:r>
              <w:t xml:space="preserve">Τα εθνικά σημεία επαφής της δεξαμενής ταλέντων της ΕΕ διαβιβάζουν στην πλατφόρμα ΤΠ της δεξαμενής ταλέντων της ΕΕ μόνο τις κενές θέσεις εργασίας που αντιστοιχούν στον κατάλογο επαγγελμάτων στα οποία διαπιστώνονται ελλείψεις σε </w:t>
            </w:r>
            <w:r>
              <w:rPr>
                <w:b/>
                <w:i/>
              </w:rPr>
              <w:t>εθνικό επίπεδο</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634</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15 – παράγραφος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Τα εθνικά σημεία επαφής της δεξαμενής ταλέντων της ΕΕ διαβιβάζουν στην πλατφόρμα ΤΠ της δεξαμενής ταλέντων της ΕΕ μόνο τις κενές θέσεις εργασίας που αντιστοιχούν στον κατάλογο επαγγελμάτων στα οποία διαπιστώνονται ελλείψεις </w:t>
            </w:r>
            <w:r>
              <w:rPr>
                <w:b/>
                <w:i/>
              </w:rPr>
              <w:t>σε ολόκληρη την ΕΕ, λαμβάνοντας υπόψη τις προσαρμογές που προβλέπονται στην</w:t>
            </w:r>
            <w:r>
              <w:t xml:space="preserve"> παράγραφο 1.</w:t>
            </w:r>
          </w:p>
        </w:tc>
        <w:tc>
          <w:tcPr>
            <w:tcW w:w="4876" w:type="dxa"/>
            <w:tcBorders>
              <w:top w:val="nil"/>
              <w:left w:val="nil"/>
              <w:bottom w:val="nil"/>
              <w:right w:val="nil"/>
            </w:tcBorders>
          </w:tcPr>
          <w:p>
            <w:pPr>
              <w:pStyle w:val="Normal6a"/>
            </w:pPr>
            <w:r>
              <w:t>3.</w:t>
            </w:r>
            <w:r>
              <w:tab/>
            </w:r>
            <w:r>
              <w:t xml:space="preserve">Τα εθνικά σημεία επαφής της δεξαμενής ταλέντων της ΕΕ διαβιβάζουν στην πλατφόρμα ΤΠ της δεξαμενής ταλέντων της ΕΕ μόνο τις κενές θέσεις εργασίας που αντιστοιχούν στον κατάλογο επαγγελμάτων στα οποία διαπιστώνονται ελλείψεις </w:t>
            </w:r>
            <w:r>
              <w:rPr>
                <w:b/>
                <w:i/>
              </w:rPr>
              <w:t>όπως προβλέπεται με βάση την</w:t>
            </w:r>
            <w:r>
              <w:t xml:space="preserve"> παράγραφο 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635</w:t>
      </w:r>
      <w:r>
        <w:rPr>
          <w:rStyle w:val="HideTWBExt"/>
        </w:rPr>
        <w:t>&lt;/NumAm&gt;</w:t>
      </w:r>
    </w:p>
    <w:p>
      <w:pPr>
        <w:pStyle w:val="NormalBold"/>
      </w:pPr>
      <w:r>
        <w:rPr>
          <w:rStyle w:val="HideTWBExt"/>
          <w:b w:val="0"/>
        </w:rPr>
        <w:t>&lt;RepeatBlock-By&gt;</w:t>
      </w:r>
      <w:r>
        <w:rPr>
          <w:rStyle w:val="HideTWBExt"/>
          <w:b w:val="0"/>
        </w:rPr>
        <w:t>&lt;Members&gt;</w:t>
      </w:r>
      <w:r>
        <w:t>Jan-Christoph Oetjen, Hilde Vautmans, Veronika Cifrová Ostrihoňová</w:t>
      </w:r>
      <w:r>
        <w:rPr>
          <w:rStyle w:val="HideTWBExt"/>
          <w:b w:val="0"/>
        </w:rPr>
        <w:t>&lt;/Members&gt;</w:t>
      </w:r>
    </w:p>
    <w:p>
      <w:r>
        <w:rPr>
          <w:rStyle w:val="HideTWBExt"/>
          <w:b w:val="0"/>
        </w:rPr>
        <w:t>&lt;AuNomDe&gt;</w:t>
      </w:r>
      <w:r>
        <w:rPr>
          <w:rStyle w:val="HideTWBInt"/>
        </w:rPr>
        <w:t>{LIBE}</w:t>
      </w:r>
      <w:r>
        <w:t>εξ ονόματος της Επιτροπής Πολιτικών Ελευθεριών, Δικαιοσύνης και Εσωτερικών Υποθέσεων</w:t>
      </w:r>
      <w:r>
        <w:rPr>
          <w:rStyle w:val="HideTWBExt"/>
          <w:b w:val="0"/>
        </w:rPr>
        <w:t>&lt;/AuNomDe&gt;</w:t>
      </w:r>
    </w:p>
    <w:p>
      <w:pPr>
        <w:pStyle w:val="NormalBold"/>
      </w:pPr>
      <w:r>
        <w:rPr>
          <w:rStyle w:val="HideTWBExt"/>
          <w:b w:val="0"/>
        </w:rPr>
        <w:t>&lt;Members&gt;</w:t>
      </w:r>
      <w:r>
        <w:t>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15 – παράγραφος 3 – σημείο 1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ab/>
            </w:r>
            <w:r>
              <w:rPr>
                <w:b/>
                <w:i/>
              </w:rPr>
              <w:t>Η Επιτροπή θα πρέπει να διασφαλίσει την ανταλλαγή βέλτιστων πρακτικών μεταξύ των κρατών μελών όσον αφορά την ανάπτυξη και το περιεχόμενο αυτών των καταλόγων.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636</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15 α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Άρθρο 15α</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Προκαταρκτικός έλεγχος δεξιοτήτων και προσόντων</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Τα άτομα που αναζητούν εργασία μπορούν να ζητήσουν αρχικό μη δεσμευτικό προκαταρκτικό έλεγχο των προσόντων και των δεξιοτήτων.</w:t>
            </w:r>
            <w:r>
              <w:t xml:space="preserve"> </w:t>
            </w:r>
            <w:r>
              <w:rPr>
                <w:b/>
                <w:i/>
              </w:rPr>
              <w:t>Τα εθνικά σημεία επαφής, από κοινού με τη γραμματεία της δεξαμενής ταλέντων της ΕΕ, είναι υπεύθυνα για την εκτέλεση του καθήκοντος.</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Κατόπιν αιτήματος του ατόμου που αναζητεί εργασία, τα διαπιστευμένα τρίτα μέρη, όπως οι ελεγκτές δεξιοτήτων, μπορούν να προβλέπουν μη δεσμευτικό προκαταρκτικό έλεγχο των προσόντων και των δεξιοτήτων.</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Το εργαλείο κατάρτισης προφίλ δεξιοτήτων της ΕΕ για υπηκόους τρίτων χωρών ενσωματώνεται στη δεξαμενή ταλέντων για τη στήριξη της περαιτέρω αξιολόγησης, τον προσδιορισμό και την κοινοποίηση των αναγκών και των ευκαιριών αναβάθμισης των δεξιοτήτων και επανειδίκευσης, καθώς και για τη στήριξη της αντιστοίχισης προσφοράς και ζήτησης εργασίας.</w:t>
            </w:r>
            <w:r>
              <w:t xml:space="preserve"> </w:t>
            </w:r>
            <w:r>
              <w:rPr>
                <w:b/>
                <w:i/>
              </w:rPr>
              <w:t>Το εργαλείο χρησιμοποιείται για την υποστήριξη των ατόμων που αναζητούν εργασία στη βελτίωση του προφίλ τους.</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w:t>
            </w:r>
            <w:r>
              <w:t xml:space="preserve"> </w:t>
            </w:r>
            <w:r>
              <w:rPr>
                <w:b/>
                <w:i/>
              </w:rPr>
              <w:t>Το δίκτυο ENIC-NARIC, κατόπιν αιτήματος των ατόμων που αναζητούν εργασία, είναι σε θέση να παρέχει υπηρεσίες σε άτομα που αναζητούν εργασία, ώστε να τους βοηθά να αξιολογούν τα πτυχία τους για λόγους συγκρισιμότητας με εκείνα που χορηγούνται από επιλεγμένες χώρες της ΕΕ.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w:t>
            </w:r>
            <w:r>
              <w:t xml:space="preserve"> </w:t>
            </w:r>
            <w:r>
              <w:rPr>
                <w:b/>
                <w:i/>
              </w:rPr>
              <w:t>Εντός τριών ετών από τη δημιουργία της δεξαμενής ταλέντων της ΕΕ, η συντονιστική ομάδα προτείνει μια μη δεσμευτική αξιολόγηση εκπαιδευτικών διαπιστευτηρίων και δεξιοτήτων για όλα τα επαγγέλματα που αναφέρονται στους καταλόγους επαγγελμάτων και στα οποία διαπιστώνονται ελλείψεις σε πανενωσιακό και εθνικό επίπεδο έως τότε, ώστε να ανοίξει ο δρόμος για ταχύτερο και αποτελεσματικό προκαταρκτικό έλεγχο και να εγκριθεί ως μέρος του τυποποιημένου πλαισίου αναφοράς.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637</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16 — παράγραφος -1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ab/>
            </w:r>
            <w:r>
              <w:rPr>
                <w:b/>
                <w:i/>
              </w:rPr>
              <w:t>Θεσπίζεται ο μηχανισμός αναζήτησης και αντιστοίχισης.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638</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16 — 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Οι εργοδότες που συμμετέχουν στην πλατφόρμα ΤΠ της δεξαμενής ταλέντων της ΕΕ μπορούν να αναζητούν εγγεγραμμένα άτομα από τρίτες χώρες που αναζητούν εργασία στην πλατφόρμα ΤΠ της δεξαμενής ταλέντων της ΕΕ.</w:t>
            </w:r>
          </w:p>
        </w:tc>
        <w:tc>
          <w:tcPr>
            <w:tcW w:w="4876" w:type="dxa"/>
            <w:tcBorders>
              <w:top w:val="nil"/>
              <w:left w:val="nil"/>
              <w:bottom w:val="nil"/>
              <w:right w:val="nil"/>
            </w:tcBorders>
          </w:tcPr>
          <w:p>
            <w:pPr>
              <w:pStyle w:val="Normal6a"/>
            </w:pPr>
            <w:r>
              <w:t>1.</w:t>
            </w:r>
            <w:r>
              <w:tab/>
            </w:r>
            <w:r>
              <w:t xml:space="preserve">Οι εργοδότες που συμμετέχουν στην πλατφόρμα ΤΠ της δεξαμενής ταλέντων της ΕΕ μπορούν να αναζητούν εγγεγραμμένα άτομα από τρίτες χώρες που αναζητούν εργασία </w:t>
            </w:r>
            <w:r>
              <w:rPr>
                <w:b/>
                <w:i/>
              </w:rPr>
              <w:t>και να προβαίνουν σε σχετικές αντιστοιχίσεις</w:t>
            </w:r>
            <w:r>
              <w:t xml:space="preserve"> στην πλατφόρμα ΤΠ της δεξαμενής ταλέντων της ΕΕ.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639</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16 – εδάφιο 1 α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1α.</w:t>
            </w:r>
            <w:r>
              <w:tab/>
            </w:r>
            <w:r>
              <w:rPr>
                <w:b/>
                <w:i/>
              </w:rPr>
              <w:t>Η Επιτροπή και οι πλατφόρμες αντιστοίχισης τρίτων μπορούν να παρέχουν αυτόματους αλγόριθμους αντιστοίχισης που θα λειτουργούν στην πλατφόρμα της δεξαμενής ταλέντων της ΕΕ.</w:t>
            </w:r>
            <w:r>
              <w:t xml:space="preserve"> </w:t>
            </w:r>
            <w:r>
              <w:rPr>
                <w:b/>
                <w:i/>
              </w:rPr>
              <w:t>Πριν από την εγκατάσταση των αλγορίθμων, ελέγχονται από τη γραμματεία της δεξαμενής ταλέντων με βάση τα κριτήρια της παραγράφου 7.</w:t>
            </w:r>
            <w:r>
              <w:t xml:space="preserve"> </w:t>
            </w:r>
            <w:r>
              <w:rPr>
                <w:b/>
                <w:i/>
              </w:rPr>
              <w:t>Η λειτουργία των αλγορίθμων στην πλατφόρμα της δεξαμενής ταλέντων τελεί πάντα υπό τον έλεγχο της Επιτροπής ως υπεύθυνης για την επεξεργασία δεδομένων.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640</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16 – εδάφιο 1 β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 β.</w:t>
            </w:r>
            <w:r>
              <w:tab/>
            </w:r>
            <w:r>
              <w:rPr>
                <w:b/>
                <w:i/>
              </w:rPr>
              <w:t>Τα άτομα που αναζητούν εργασία και οι συμμετέχοντες εργοδότες δίνουν εκ των προτέρων τη συγκατάθεσή τους για την ανάπτυξη συγκεκριμένου αλγορίθμου αυτόματης αντιστοίχισης και για την κοινοποίηση των προσωπικών τους δεδομένων με σκοπό την αντιστοίχιση.</w:t>
            </w:r>
            <w:r>
              <w:t xml:space="preserve"> </w:t>
            </w:r>
            <w:r>
              <w:rPr>
                <w:b/>
                <w:i/>
              </w:rPr>
              <w:t>Τα δεδομένα στα οποία έχουν πρόσβαση οι αλγόριθμοι αυτόματης αντιστοίχισης δεν εξέρχονται από το τεχνικό πλαίσιο της δεξαμενής ταλέντων της ΕΕ και μπορούν να χρησιμοποιούνται μόνο για τους σκοπούς της αντιστοίχισης.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641</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16 – εδάφιο 1 γ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1γ.</w:t>
            </w:r>
            <w:r>
              <w:tab/>
            </w:r>
            <w:r>
              <w:rPr>
                <w:b/>
                <w:i/>
              </w:rPr>
              <w:t>Κάθε μηχανισμός αντιστοίχισης είναι απαλλαγμένος από προκαταλήψεις και διακρίσεις και ελέγχεται τακτικά από διορισμένους εμπειρογνώμονες, ώστε να διασφαλίζεται ότι πληρούνται τα πλέον προηγμένα πρότυπα ποιότητας, εκτίμησης κινδύνων και κυβερνοασφάλειας, ιδίως όσον αφορά τον ευλόγως προβλέψιμο τομέα χρήσης.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642</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16 – παράγραφος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Οι εργοδότες που συμμετέχουν στη δεξαμενή ταλέντων της ΕΕ μπορούν να χρησιμοποιούν </w:t>
            </w:r>
            <w:r>
              <w:rPr>
                <w:b/>
                <w:i/>
              </w:rPr>
              <w:t>ειδικό φίλτρο που είναι διαθέσιμο στην πλατφόρμα ΤΠ της δεξαμενής ταλέντων της ΕΕ για την αναζήτηση προφίλ εγγεγραμμένων ατόμων που αναζητούν εργασία και έχουν λάβει «κάρτα εταιρικής σχέσης προσέλκυσης ταλέντων της ΕΕ».</w:t>
            </w:r>
          </w:p>
        </w:tc>
        <w:tc>
          <w:tcPr>
            <w:tcW w:w="4876" w:type="dxa"/>
            <w:tcBorders>
              <w:top w:val="nil"/>
              <w:left w:val="nil"/>
              <w:bottom w:val="nil"/>
              <w:right w:val="nil"/>
            </w:tcBorders>
          </w:tcPr>
          <w:p>
            <w:pPr>
              <w:pStyle w:val="Normal6a"/>
            </w:pPr>
            <w:r>
              <w:t>2.</w:t>
            </w:r>
            <w:r>
              <w:tab/>
            </w:r>
            <w:r>
              <w:t>Οι εργοδότες που συμμετέχουν στη δεξαμενή ταλέντων της ΕΕ μπορούν να χρησιμοποιούν</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α) έναν χειροκίνητο μηχανισμό, με ειδικό φίλτρο διαθέσιμο στην πλατφόρμα ΤΠ της δεξαμενής ταλέντων της ΕΕ για την αναζήτηση προφίλ εγγεγραμμένων ατόμων που αναζητούν εργασία με βάση το ενδιαφέρον, τον τομέα και άλλους σχετικούς δείκτες, καθώς και εγγεγραμμένων ατόμων που αναζητούν εργασία και έχουν λάβει «κάρτα εταιρικής σχέσης ταλέντων της ΕΕ»·</w:t>
            </w:r>
            <w:r>
              <w:t xml:space="preserve"> </w:t>
            </w:r>
            <w:r>
              <w:rPr>
                <w:b/>
                <w:i/>
              </w:rPr>
              <w:t>και</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β) κατάλογο των προτεινόμενων προφίλ εγγεγραμμένων ατόμων που αναζητούν εργασία, με βάση τη συνάφεια των δεξιοτήτων, των προσόντων και της εργασιακής πείρας τους για την κενή θέση εργασίας, ο οποίος δημιουργείται είτε από προεπιλεγμένο αλγόριθμο είτε από οποιονδήποτε άλλο αλγόριθμο αυτόματης αντιστοίχισης.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643</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16 – παράγραφος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Οι εργοδότες που συμμετέχουν στη δεξαμενή ταλέντων της ΕΕ μπορούν να χρησιμοποιούν ειδικό φίλτρο που είναι διαθέσιμο στην πλατφόρμα ΤΠ της δεξαμενής ταλέντων της ΕΕ για την αναζήτηση προφίλ εγγεγραμμένων ατόμων που αναζητούν εργασία και έχουν λάβει «κάρτα εταιρικής σχέσης προσέλκυσης ταλέντων της ΕΕ».</w:t>
            </w:r>
          </w:p>
        </w:tc>
        <w:tc>
          <w:tcPr>
            <w:tcW w:w="4876" w:type="dxa"/>
            <w:tcBorders>
              <w:top w:val="nil"/>
              <w:left w:val="nil"/>
              <w:bottom w:val="nil"/>
              <w:right w:val="nil"/>
            </w:tcBorders>
          </w:tcPr>
          <w:p>
            <w:pPr>
              <w:pStyle w:val="Normal6a"/>
            </w:pPr>
            <w:r>
              <w:t>2.</w:t>
            </w:r>
            <w:r>
              <w:tab/>
            </w:r>
            <w:r>
              <w:t xml:space="preserve">Οι εργοδότες που συμμετέχουν στη δεξαμενή ταλέντων της ΕΕ μπορούν να χρησιμοποιούν ειδικό φίλτρο που είναι διαθέσιμο στην πλατφόρμα ΤΠ της δεξαμενής ταλέντων της ΕΕ για την αναζήτηση προφίλ εγγεγραμμένων ατόμων που αναζητούν εργασία και έχουν λάβει «κάρτα εταιρικής σχέσης προσέλκυσης ταλέντων της ΕΕ» </w:t>
            </w:r>
            <w:r>
              <w:rPr>
                <w:b/>
                <w:i/>
              </w:rPr>
              <w:t>ή άλλη αναγνώριση που βασίζεται σε διμερείς διακανονισμούς</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644</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16 – παράγραφος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Οι εργοδότες που συμμετέχουν στη δεξαμενή ταλέντων της ΕΕ μπορούν να χρησιμοποιούν ειδικό φίλτρο που είναι διαθέσιμο στην πλατφόρμα ΤΠ της δεξαμενής ταλέντων της ΕΕ για την αναζήτηση προφίλ εγγεγραμμένων ατόμων που αναζητούν εργασία και έχουν λάβει «κάρτα εταιρικής σχέσης προσέλκυσης ταλέντων </w:t>
            </w:r>
            <w:r>
              <w:rPr>
                <w:b/>
                <w:i/>
              </w:rPr>
              <w:t>της ΕΕ</w:t>
            </w:r>
            <w:r>
              <w:t>».</w:t>
            </w:r>
          </w:p>
        </w:tc>
        <w:tc>
          <w:tcPr>
            <w:tcW w:w="4876" w:type="dxa"/>
            <w:tcBorders>
              <w:top w:val="nil"/>
              <w:left w:val="nil"/>
              <w:bottom w:val="nil"/>
              <w:right w:val="nil"/>
            </w:tcBorders>
          </w:tcPr>
          <w:p>
            <w:pPr>
              <w:pStyle w:val="Normal6a"/>
            </w:pPr>
            <w:r>
              <w:t>2.</w:t>
            </w:r>
            <w:r>
              <w:tab/>
            </w:r>
            <w:r>
              <w:t>Οι εργοδότες που συμμετέχουν στη δεξαμενή ταλέντων της ΕΕ μπορούν να χρησιμοποιούν ειδικό φίλτρο που είναι διαθέσιμο στην πλατφόρμα ΤΠ της δεξαμενής ταλέντων της ΕΕ για την αναζήτηση προφίλ εγγεγραμμένων ατόμων που αναζητούν εργασία και έχουν λάβει «κάρτα εταιρικής σχέσης προσέλκυσης ταλέντων».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645</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16 – παράγραφος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tab/>
            </w:r>
            <w:r>
              <w:rPr>
                <w:b/>
                <w:i/>
              </w:rPr>
              <w:t>Οι εργοδότες που συμμετέχουν στη δεξαμενή ταλέντων της ΕΕ μπορούν να έχουν πρόσβαση σε κατάλογο προτεινόμενων προφίλ εγγεγραμμένων ατόμων που αναζητούν εργασία, ο οποίος δημιουργείται από το εργαλείο αυτόματης αντιστοίχισης και βασίζεται στη συνάφεια των δεξιοτήτων, των προσόντων και της εργασιακής τους πείρας για την κενή θέση εργασίας.</w:t>
            </w:r>
          </w:p>
        </w:tc>
        <w:tc>
          <w:tcPr>
            <w:tcW w:w="4876" w:type="dxa"/>
            <w:tcBorders>
              <w:top w:val="nil"/>
              <w:left w:val="nil"/>
              <w:bottom w:val="nil"/>
              <w:right w:val="nil"/>
            </w:tcBorders>
          </w:tcPr>
          <w:p>
            <w:pPr>
              <w:pStyle w:val="Normal6a"/>
            </w:pPr>
            <w:r>
              <w:rPr>
                <w:b/>
                <w:i/>
              </w:rPr>
              <w:t>διαγράφεται·</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646</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16 – παράγραφος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Οι εργοδότες που συμμετέχουν στη δεξαμενή ταλέντων της ΕΕ μπορούν να έχουν πρόσβαση σε κατάλογο προτεινόμενων προφίλ εγγεγραμμένων ατόμων που αναζητούν εργασία, ο οποίος δημιουργείται από το εργαλείο αυτόματης αντιστοίχισης και βασίζεται στη συνάφεια των δεξιοτήτων, των προσόντων </w:t>
            </w:r>
            <w:r>
              <w:rPr>
                <w:b/>
                <w:i/>
              </w:rPr>
              <w:t>και</w:t>
            </w:r>
            <w:r>
              <w:t xml:space="preserve"> της εργασιακής τους πείρας για την κενή θέση εργασίας.</w:t>
            </w:r>
          </w:p>
        </w:tc>
        <w:tc>
          <w:tcPr>
            <w:tcW w:w="4876" w:type="dxa"/>
            <w:tcBorders>
              <w:top w:val="nil"/>
              <w:left w:val="nil"/>
              <w:bottom w:val="nil"/>
              <w:right w:val="nil"/>
            </w:tcBorders>
          </w:tcPr>
          <w:p>
            <w:pPr>
              <w:pStyle w:val="Normal6a"/>
            </w:pPr>
            <w:r>
              <w:t>3.</w:t>
            </w:r>
            <w:r>
              <w:tab/>
            </w:r>
            <w:r>
              <w:t>Οι εργοδότες που συμμετέχουν στη δεξαμενή ταλέντων της ΕΕ μπορούν να έχουν πρόσβαση σε κατάλογο προτεινόμενων προφίλ εγγεγραμμένων ατόμων που αναζητούν εργασία, ο οποίος δημιουργείται από το εργαλείο αυτόματης αντιστοίχισης και βασίζεται στη συνάφεια των δεξιοτήτων, των προσόντων</w:t>
            </w:r>
            <w:r>
              <w:rPr>
                <w:b/>
                <w:i/>
              </w:rPr>
              <w:t>,</w:t>
            </w:r>
            <w:r>
              <w:t xml:space="preserve"> της εργασιακής τους πείρας </w:t>
            </w:r>
            <w:r>
              <w:rPr>
                <w:b/>
                <w:i/>
              </w:rPr>
              <w:t>και όποιων άλλων πτυχών θεωρούν συναφείς</w:t>
            </w:r>
            <w:r>
              <w:t xml:space="preserve"> για την κενή θέση εργασίας.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647</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16 – παράγραφος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Οι εργοδότες που συμμετέχουν στη δεξαμενή ταλέντων της ΕΕ μπορούν να έχουν πρόσβαση σε κατάλογο προτεινόμενων προφίλ εγγεγραμμένων ατόμων που αναζητούν εργασία, ο οποίος δημιουργείται από το εργαλείο αυτόματης αντιστοίχισης και βασίζεται στη συνάφεια των δεξιοτήτων, των προσόντων και της εργασιακής τους πείρας για την κενή θέση εργασίας.</w:t>
            </w:r>
          </w:p>
        </w:tc>
        <w:tc>
          <w:tcPr>
            <w:tcW w:w="4876" w:type="dxa"/>
            <w:tcBorders>
              <w:top w:val="nil"/>
              <w:left w:val="nil"/>
              <w:bottom w:val="nil"/>
              <w:right w:val="nil"/>
            </w:tcBorders>
          </w:tcPr>
          <w:p>
            <w:pPr>
              <w:pStyle w:val="Normal6a"/>
            </w:pPr>
            <w:r>
              <w:t>3.</w:t>
            </w:r>
            <w:r>
              <w:tab/>
            </w:r>
            <w:r>
              <w:t>Οι εργοδότες που συμμετέχουν στη δεξαμενή ταλέντων της ΕΕ μπορούν να έχουν πρόσβαση σε κατάλογο προτεινόμενων προφίλ εγγεγραμμένων ατόμων που αναζητούν εργασία, ο οποίος δημιουργείται από το εργαλείο αυτόματης αντιστοίχισης και βασίζεται στη συνάφεια των δεξιοτήτων, των προσόντων</w:t>
            </w:r>
            <w:r>
              <w:rPr>
                <w:b/>
                <w:i/>
              </w:rPr>
              <w:t>, της διαθεσιμότητας</w:t>
            </w:r>
            <w:r>
              <w:t xml:space="preserve"> και της εργασιακής τους πείρας για την κενή θέση εργασίας.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648</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16 – παράγραφος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Τα εγγεγραμμένα άτομα από τρίτες χώρες που αναζητούν εργασία μπορούν να αναζητούν κενές θέσεις εργασίας στη δεξαμενή ταλέντων της ΕΕ και να έχουν πρόσβαση σε κατάλογο προτεινόμενων σχετικών κενών θέσεων εργασίας που δημιουργείται από το εργαλείο αυτοματοποιημένης αντιστοίχισης.</w:t>
            </w:r>
          </w:p>
        </w:tc>
        <w:tc>
          <w:tcPr>
            <w:tcW w:w="4876" w:type="dxa"/>
            <w:tcBorders>
              <w:top w:val="nil"/>
              <w:left w:val="nil"/>
              <w:bottom w:val="nil"/>
              <w:right w:val="nil"/>
            </w:tcBorders>
          </w:tcPr>
          <w:p>
            <w:pPr>
              <w:pStyle w:val="Normal6a"/>
            </w:pPr>
            <w:r>
              <w:t>4.</w:t>
            </w:r>
            <w:r>
              <w:tab/>
            </w:r>
            <w:r>
              <w:t xml:space="preserve">Τα εγγεγραμμένα άτομα από τρίτες χώρες που αναζητούν εργασία μπορούν να αναζητούν κενές θέσεις εργασίας στη δεξαμενή ταλέντων της ΕΕ και να έχουν πρόσβαση σε κατάλογο προτεινόμενων σχετικών κενών θέσεων εργασίας που δημιουργείται από το εργαλείο αυτοματοποιημένης αντιστοίχισης. </w:t>
            </w:r>
            <w:r>
              <w:rPr>
                <w:b/>
                <w:i/>
              </w:rPr>
              <w:t>Τα άτομα από τρίτες χώρες που αναζητούν εργασία και οι εργοδότες που συμμετέχουν στη δεξαμενή ταλέντων της ΕΕ μπορούν επίσης να προβαίνουν σε αναζητήσεις στη δεξαμενή ταλέντων ανεξάρτητα.</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649</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16 – παράγραφος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Τα εγγεγραμμένα άτομα από τρίτες χώρες που αναζητούν εργασία μπορούν να </w:t>
            </w:r>
            <w:r>
              <w:rPr>
                <w:b/>
                <w:i/>
              </w:rPr>
              <w:t>αναζητούν</w:t>
            </w:r>
            <w:r>
              <w:t xml:space="preserve"> κενές θέσεις εργασίας στη δεξαμενή ταλέντων της ΕΕ και να έχουν πρόσβαση σε κατάλογο προτεινόμενων σχετικών κενών θέσεων εργασίας που δημιουργείται από το εργαλείο αυτοματοποιημένης αντιστοίχισης.</w:t>
            </w:r>
          </w:p>
        </w:tc>
        <w:tc>
          <w:tcPr>
            <w:tcW w:w="4876" w:type="dxa"/>
            <w:tcBorders>
              <w:top w:val="nil"/>
              <w:left w:val="nil"/>
              <w:bottom w:val="nil"/>
              <w:right w:val="nil"/>
            </w:tcBorders>
          </w:tcPr>
          <w:p>
            <w:pPr>
              <w:pStyle w:val="Normal6a"/>
            </w:pPr>
            <w:r>
              <w:t>4.</w:t>
            </w:r>
            <w:r>
              <w:tab/>
            </w:r>
            <w:r>
              <w:t xml:space="preserve">Τα εγγεγραμμένα άτομα από τρίτες χώρες που αναζητούν εργασία μπορούν να </w:t>
            </w:r>
            <w:r>
              <w:rPr>
                <w:b/>
                <w:i/>
              </w:rPr>
              <w:t>προβαίνουν σε αναζητήσεις και αντιστοιχίσεις με</w:t>
            </w:r>
            <w:r>
              <w:t xml:space="preserve"> κενές θέσεις εργασίας στη δεξαμενή ταλέντων της ΕΕ και να έχουν πρόσβαση σε κατάλογο προτεινόμενων σχετικών κενών θέσεων εργασίας που δημιουργείται από </w:t>
            </w:r>
            <w:r>
              <w:rPr>
                <w:b/>
                <w:i/>
              </w:rPr>
              <w:t>τον χειροκίνητο μηχανισμό φιλτραρίσματος,</w:t>
            </w:r>
            <w:r>
              <w:t xml:space="preserve"> το εργαλείο αυτοματοποιημένης </w:t>
            </w:r>
            <w:r>
              <w:rPr>
                <w:b/>
                <w:i/>
              </w:rPr>
              <w:t>αντιστοίχισης και άλλους αλγόριθμους αυτόματης</w:t>
            </w:r>
            <w:r>
              <w:t xml:space="preserve"> αντιστοίχισης.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650</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16 – εδάφιο 4 α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 α.</w:t>
            </w:r>
            <w:r>
              <w:tab/>
            </w:r>
            <w:r>
              <w:rPr>
                <w:b/>
                <w:i/>
              </w:rPr>
              <w:t>Ο σχεδιασμός και η λειτουργία της πλατφόρμας ΤΠ διασφαλίζουν ότι το εργαλείο αυτοματοποιημένης αντιστοίχισης δεν οδηγεί στην αναπαραγωγή υφιστάμενων προκαταλήψεων ή πρακτικών που εισάγουν διακρίσεις.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651</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17 – παράγραφος 1 – πρώτο εδάφιο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Τα συμμετέχοντα κράτη μέλη καθιστούν εύκολα προσβάσιμες τις πληροφορίες σχετικά με τη δεξαμενή ταλέντων της ΕΕ και τη λειτουργία της.</w:t>
            </w:r>
          </w:p>
        </w:tc>
        <w:tc>
          <w:tcPr>
            <w:tcW w:w="4876" w:type="dxa"/>
            <w:tcBorders>
              <w:top w:val="nil"/>
              <w:left w:val="nil"/>
              <w:bottom w:val="nil"/>
              <w:right w:val="nil"/>
            </w:tcBorders>
          </w:tcPr>
          <w:p>
            <w:pPr>
              <w:pStyle w:val="Normal6a"/>
            </w:pPr>
            <w:r>
              <w:rPr>
                <w:b/>
                <w:i/>
              </w:rPr>
              <w:t>διαγράφεται·</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652</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17 – παράγραφος 1 – πρώτο εδάφιο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Τα συμμετέχοντα κράτη μέλη καθιστούν εύκολα προσβάσιμες τις πληροφορίες σχετικά με τη δεξαμενή ταλέντων της ΕΕ και τη λειτουργία της.</w:t>
            </w:r>
          </w:p>
        </w:tc>
        <w:tc>
          <w:tcPr>
            <w:tcW w:w="4876" w:type="dxa"/>
            <w:tcBorders>
              <w:top w:val="nil"/>
              <w:left w:val="nil"/>
              <w:bottom w:val="nil"/>
              <w:right w:val="nil"/>
            </w:tcBorders>
          </w:tcPr>
          <w:p>
            <w:pPr>
              <w:pStyle w:val="Normal6a"/>
            </w:pPr>
            <w:r>
              <w:rPr>
                <w:b/>
                <w:i/>
              </w:rPr>
              <w:t>διαγράφεται·</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653</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17 – παράγραφος 1 – πρώτο εδάφιο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Τα </w:t>
            </w:r>
            <w:r>
              <w:rPr>
                <w:b/>
                <w:i/>
              </w:rPr>
              <w:t>συμμετέχοντα</w:t>
            </w:r>
            <w:r>
              <w:t xml:space="preserve"> κράτη μέλη καθιστούν εύκολα προσβάσιμες τις πληροφορίες σχετικά με τη δεξαμενή ταλέντων της ΕΕ και τη λειτουργία της.</w:t>
            </w:r>
          </w:p>
        </w:tc>
        <w:tc>
          <w:tcPr>
            <w:tcW w:w="4876" w:type="dxa"/>
            <w:tcBorders>
              <w:top w:val="nil"/>
              <w:left w:val="nil"/>
              <w:bottom w:val="nil"/>
              <w:right w:val="nil"/>
            </w:tcBorders>
          </w:tcPr>
          <w:p>
            <w:pPr>
              <w:pStyle w:val="Normal6a"/>
            </w:pPr>
            <w:r>
              <w:t>Τα κράτη μέλη καθιστούν εύκολα προσβάσιμες</w:t>
            </w:r>
            <w:r>
              <w:rPr>
                <w:b/>
                <w:i/>
              </w:rPr>
              <w:t>, κατανοητές και αμερόληπτες</w:t>
            </w:r>
            <w:r>
              <w:t xml:space="preserve"> τις πληροφορίες σχετικά με τη δεξαμενή ταλέντων της ΕΕ και τη λειτουργία της.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654</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17 – παράγραφος 1 – εδάφιο 1α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Όλες οι πληροφορίες που παρέχονται από τη δεξαμενή ταλέντων της ΕΕ είναι διαθέσιμες με σαφή, περιεκτικό και φιλικό προς τον χρήστη τρόπο, συμπεριλαμβανομένων των προσβάσιμων μορφοτύπων για τα άτομα με αναπηρία, σύμφωνα με τις σχετικές απαιτήσεις προσβασιμότητας που ορίζονται στην οδηγία 2016/21021</w:t>
            </w:r>
            <w:r>
              <w:rPr>
                <w:b/>
                <w:i/>
                <w:vertAlign w:val="superscript"/>
              </w:rPr>
              <w:t>1a</w:t>
            </w:r>
            <w:r>
              <w:t xml:space="preserve"> </w:t>
            </w:r>
            <w:r>
              <w:rPr>
                <w:b/>
                <w:i/>
              </w:rPr>
              <w:t>και στην οδηγία (ΕΕ) 2019/8821</w:t>
            </w:r>
            <w:r>
              <w:rPr>
                <w:b/>
                <w:i/>
                <w:vertAlign w:val="superscript"/>
              </w:rPr>
              <w:t>1b</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Οδηγία (ΕΕ) 2016/2102 του Ευρωπαϊκού Κοινοβουλίου και του Συμβουλίου, της 26ης Οκτωβρίου 2016, για την προσβασιμότητα των ιστοτόπων και των εφαρμογών για φορητές συσκευές των οργανισμών του δημόσιου τομέα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1b</w:t>
            </w:r>
            <w:r>
              <w:t xml:space="preserve"> </w:t>
            </w:r>
            <w:r>
              <w:rPr>
                <w:b/>
                <w:i/>
              </w:rPr>
              <w:t>Οδηγία (EE) 2019/882 του Ευρωπαϊκού Κοινοβουλίου και του Συμβουλίου, της 17ης Απριλίου 2019, σχετικά με τις απαιτήσεις προσβασιμότητας προϊόντων και υπηρεσιών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655</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17 – παράγραφος 1 – δεύτερο εδάφιο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Η γραμματεία της δεξαμενής ταλέντων της ΕΕ, με την υποστήριξη των εθνικών σημείων επαφής της δεξαμενής ταλέντων της ΕΕ, καθιστά διαθέσιμες στην πλατφόρμα ΤΠ της δεξαμενής ταλέντων της ΕΕ τις ακόλουθες πληροφορίες:</w:t>
            </w:r>
          </w:p>
        </w:tc>
        <w:tc>
          <w:tcPr>
            <w:tcW w:w="4876" w:type="dxa"/>
            <w:tcBorders>
              <w:top w:val="nil"/>
              <w:left w:val="nil"/>
              <w:bottom w:val="nil"/>
              <w:right w:val="nil"/>
            </w:tcBorders>
          </w:tcPr>
          <w:p>
            <w:pPr>
              <w:pStyle w:val="Normal6a"/>
            </w:pPr>
            <w:r>
              <w:rPr>
                <w:b/>
                <w:i/>
              </w:rPr>
              <w:t>διαγράφεται·</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α) πληροφορίες σχετικά με τις διαδικασίες πρόσληψης και μετανάστευσης, την αναγνώριση των προσόντων και την επικύρωση των δεξιοτήτων, καθώς και τα δικαιώματα των υπηκόων τρίτων χωρών, μεταξύ άλλων όσον αφορά τους διαθέσιμους μηχανισμούς έννομης προστασίας, καθώς και πληροφορίες σχετικά με τις συνθήκες διαβίωσης και εργασίας στα συμμετέχοντα κράτη μέλη·</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β) σαφή επεξήγηση στα άτομα από τρίτες χώρες που αναζητούν εργασία ότι, εάν έχει εκδοθεί σε βάρος τους δικαστική ή διοικητική απόφαση απαγόρευσης εισόδου ή διαμονής σε κράτος μέλος ή υπόκεινται σε απαγόρευση εισόδου σύμφωνα με την οδηγία 2008/115/ΕΚ του Ευρωπαϊκού Κοινοβουλίου και του Συμβουλίου, απαγορεύεται η είσοδος και η παραμονή τους στην επικράτεια όλων των κρατών μελών.</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656</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17 – παράγραφος 1 – δεύτερο εδάφιο – εισαγωγικό μέρος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Η γραμματεία της δεξαμενής ταλέντων της ΕΕ, με την υποστήριξη των εθνικών σημείων επαφής της δεξαμενής ταλέντων της ΕΕ</w:t>
            </w:r>
            <w:r>
              <w:rPr>
                <w:b/>
                <w:i/>
              </w:rPr>
              <w:t>, καθιστά διαθέσιμες</w:t>
            </w:r>
            <w:r>
              <w:t xml:space="preserve"> στην πλατφόρμα ΤΠ της δεξαμενής ταλέντων της ΕΕ τις ακόλουθες πληροφορίες:</w:t>
            </w:r>
          </w:p>
        </w:tc>
        <w:tc>
          <w:tcPr>
            <w:tcW w:w="4876" w:type="dxa"/>
            <w:tcBorders>
              <w:top w:val="nil"/>
              <w:left w:val="nil"/>
              <w:bottom w:val="nil"/>
              <w:right w:val="nil"/>
            </w:tcBorders>
          </w:tcPr>
          <w:p>
            <w:pPr>
              <w:pStyle w:val="Normal6a"/>
            </w:pPr>
            <w:r>
              <w:t xml:space="preserve">Η γραμματεία της δεξαμενής ταλέντων της ΕΕ, με την υποστήριξη των εθνικών σημείων επαφής της δεξαμενής ταλέντων της ΕΕ </w:t>
            </w:r>
            <w:r>
              <w:rPr>
                <w:b/>
                <w:i/>
              </w:rPr>
              <w:t>και των αρμόδιων εθνικών αρχών κοινοποιεί</w:t>
            </w:r>
            <w:r>
              <w:t xml:space="preserve"> στην πλατφόρμα ΤΠ της δεξαμενής ταλέντων της ΕΕ τις ακόλουθες πληροφορίες </w:t>
            </w:r>
            <w:r>
              <w:rPr>
                <w:b/>
                <w:i/>
              </w:rPr>
              <w:t>για κάθε κράτος μέλος</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657</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17 – παράγραφος 1 – δεύτερο εδάφιο – εισαγωγικό μέρος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Η γραμματεία της δεξαμενής ταλέντων της ΕΕ, με την υποστήριξη των εθνικών σημείων επαφής της δεξαμενής ταλέντων της ΕΕ, καθιστά διαθέσιμες στην πλατφόρμα ΤΠ της δεξαμενής ταλέντων της ΕΕ τις ακόλουθες πληροφορίες:</w:t>
            </w:r>
          </w:p>
        </w:tc>
        <w:tc>
          <w:tcPr>
            <w:tcW w:w="4876" w:type="dxa"/>
            <w:tcBorders>
              <w:top w:val="nil"/>
              <w:left w:val="nil"/>
              <w:bottom w:val="nil"/>
              <w:right w:val="nil"/>
            </w:tcBorders>
          </w:tcPr>
          <w:p>
            <w:pPr>
              <w:pStyle w:val="Normal6a"/>
            </w:pPr>
            <w:r>
              <w:t xml:space="preserve">Η γραμματεία της δεξαμενής ταλέντων της ΕΕ, με την υποστήριξη των εθνικών σημείων επαφής της δεξαμενής ταλέντων της ΕΕ </w:t>
            </w:r>
            <w:r>
              <w:rPr>
                <w:b/>
                <w:i/>
              </w:rPr>
              <w:t>και κατόπιν διαβουλεύσεως με τους κοινωνικούς εταίρους</w:t>
            </w:r>
            <w:r>
              <w:t>, καθιστά διαθέσιμες στην πλατφόρμα ΤΠ της δεξαμενής ταλέντων της ΕΕ τις ακόλουθες πληροφορίες: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658</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17 – παράγραφος 1 – δεύτερο εδάφιο – στοιχείο 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α)</w:t>
            </w:r>
            <w:r>
              <w:tab/>
            </w:r>
            <w:r>
              <w:t xml:space="preserve">πληροφορίες σχετικά με τις διαδικασίες πρόσληψης και μετανάστευσης, </w:t>
            </w:r>
            <w:r>
              <w:rPr>
                <w:b/>
                <w:i/>
              </w:rPr>
              <w:t>την αναγνώριση</w:t>
            </w:r>
            <w:r>
              <w:t xml:space="preserve"> των προσόντων και </w:t>
            </w:r>
            <w:r>
              <w:rPr>
                <w:b/>
                <w:i/>
              </w:rPr>
              <w:t>την επικύρωση</w:t>
            </w:r>
            <w:r>
              <w:t xml:space="preserve"> των δεξιοτήτων, </w:t>
            </w:r>
            <w:r>
              <w:rPr>
                <w:b/>
                <w:i/>
              </w:rPr>
              <w:t>καθώς και τα δικαιώματα</w:t>
            </w:r>
            <w:r>
              <w:t xml:space="preserve"> των υπηκόων τρίτων χωρών, μεταξύ άλλων όσον αφορά τους διαθέσιμους μηχανισμούς έννομης προστασίας, καθώς και πληροφορίες σχετικά με τις συνθήκες διαβίωσης και εργασίας στα συμμετέχοντα κράτη μέλη·</w:t>
            </w:r>
          </w:p>
        </w:tc>
        <w:tc>
          <w:tcPr>
            <w:tcW w:w="4876" w:type="dxa"/>
            <w:tcBorders>
              <w:top w:val="nil"/>
              <w:left w:val="nil"/>
              <w:bottom w:val="nil"/>
              <w:right w:val="nil"/>
            </w:tcBorders>
          </w:tcPr>
          <w:p>
            <w:pPr>
              <w:pStyle w:val="Normal6a"/>
            </w:pPr>
            <w:r>
              <w:t>α)</w:t>
            </w:r>
            <w:r>
              <w:tab/>
            </w:r>
            <w:r>
              <w:t xml:space="preserve">πληροφορίες σχετικά με τις διαδικασίες πρόσληψης και μετανάστευσης, </w:t>
            </w:r>
            <w:r>
              <w:rPr>
                <w:b/>
                <w:i/>
              </w:rPr>
              <w:t>συμπεριλαμβανομένων των διαδικασιών ασφάλειας, της αναγνώρισης</w:t>
            </w:r>
            <w:r>
              <w:t xml:space="preserve"> των προσόντων και </w:t>
            </w:r>
            <w:r>
              <w:rPr>
                <w:b/>
                <w:i/>
              </w:rPr>
              <w:t>της επικύρωσης</w:t>
            </w:r>
            <w:r>
              <w:t xml:space="preserve"> των δεξιοτήτων, </w:t>
            </w:r>
            <w:r>
              <w:rPr>
                <w:b/>
                <w:i/>
              </w:rPr>
              <w:t>των δικαιωμάτων και των υποχρεώσεων</w:t>
            </w:r>
            <w:r>
              <w:t xml:space="preserve"> των υπηκόων τρίτων χωρών, μεταξύ άλλων όσον αφορά τους διαθέσιμους μηχανισμούς έννομης προστασίας, καθώς και πληροφορίες σχετικά με τις </w:t>
            </w:r>
            <w:r>
              <w:rPr>
                <w:b/>
                <w:i/>
              </w:rPr>
              <w:t>κοινωνικές συνθήκες, τις</w:t>
            </w:r>
            <w:r>
              <w:t xml:space="preserve"> συνθήκες διαβίωσης και εργασίας στα συμμετέχοντα κράτη μέλη </w:t>
            </w:r>
            <w:r>
              <w:rPr>
                <w:b/>
                <w:i/>
              </w:rPr>
              <w:t>και την υποχρέωση σεβασμού και τήρησης των αξιών που κατοχυρώνονται στο άρθρο 2 της Συνθήκης για την Ευρωπαϊκή Ένωση</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659</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17 – παράγραφος 1 – δεύτερο εδάφιο – στοιχείο 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α)</w:t>
            </w:r>
            <w:r>
              <w:tab/>
            </w:r>
            <w:r>
              <w:t xml:space="preserve">πληροφορίες σχετικά με τις διαδικασίες πρόσληψης και μετανάστευσης, την αναγνώριση των προσόντων και την επικύρωση των δεξιοτήτων, </w:t>
            </w:r>
            <w:r>
              <w:rPr>
                <w:b/>
                <w:i/>
              </w:rPr>
              <w:t>καθώς</w:t>
            </w:r>
            <w:r>
              <w:t xml:space="preserve"> και τα δικαιώματα των υπηκόων τρίτων χωρών, μεταξύ άλλων όσον αφορά </w:t>
            </w:r>
            <w:r>
              <w:rPr>
                <w:b/>
                <w:i/>
              </w:rPr>
              <w:t>τους</w:t>
            </w:r>
            <w:r>
              <w:t xml:space="preserve"> διαθέσιμους μηχανισμούς έννομης προστασίας, καθώς και πληροφορίες σχετικά με τις συνθήκες διαβίωσης και εργασίας στα συμμετέχοντα κράτη μέλη·</w:t>
            </w:r>
          </w:p>
        </w:tc>
        <w:tc>
          <w:tcPr>
            <w:tcW w:w="4876" w:type="dxa"/>
            <w:tcBorders>
              <w:top w:val="nil"/>
              <w:left w:val="nil"/>
              <w:bottom w:val="nil"/>
              <w:right w:val="nil"/>
            </w:tcBorders>
          </w:tcPr>
          <w:p>
            <w:pPr>
              <w:pStyle w:val="Normal6a"/>
            </w:pPr>
            <w:r>
              <w:t>α)</w:t>
            </w:r>
            <w:r>
              <w:tab/>
            </w:r>
            <w:r>
              <w:t xml:space="preserve">πληροφορίες σχετικά με τις </w:t>
            </w:r>
            <w:r>
              <w:rPr>
                <w:b/>
                <w:i/>
              </w:rPr>
              <w:t>δίκαιες</w:t>
            </w:r>
            <w:r>
              <w:t xml:space="preserve"> διαδικασίες πρόσληψης και μετανάστευσης, την αναγνώριση των προσόντων και την επικύρωση των δεξιοτήτων, </w:t>
            </w:r>
            <w:r>
              <w:rPr>
                <w:b/>
                <w:i/>
              </w:rPr>
              <w:t>τα δικαιώματα των εργαζομένων</w:t>
            </w:r>
            <w:r>
              <w:t xml:space="preserve"> και τα </w:t>
            </w:r>
            <w:r>
              <w:rPr>
                <w:b/>
                <w:i/>
              </w:rPr>
              <w:t>συνδικαλιστικά δικαιώματα, τα</w:t>
            </w:r>
            <w:r>
              <w:t xml:space="preserve"> δικαιώματα των υπηκόων τρίτων χωρών, μεταξύ άλλων όσον αφορά </w:t>
            </w:r>
            <w:r>
              <w:rPr>
                <w:b/>
                <w:i/>
              </w:rPr>
              <w:t>την πρόσβαση στη δικαιοσύνη και στους</w:t>
            </w:r>
            <w:r>
              <w:t xml:space="preserve"> διαθέσιμους μηχανισμούς έννομης προστασίας</w:t>
            </w:r>
            <w:r>
              <w:rPr>
                <w:b/>
                <w:i/>
              </w:rPr>
              <w:t>, και σχετικά με τους συναφείς οργανισμούς για τη στήριξη υπηκόων τρίτων χωρών</w:t>
            </w:r>
            <w:r>
              <w:t>, καθώς και πληροφορίες σχετικά με τις συνθήκες διαβίωσης και εργασίας στα συμμετέχοντα κράτη μέλη·</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660</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17 – παράγραφος 1 – δεύτερο εδάφιο – στοιχείο 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α)</w:t>
            </w:r>
            <w:r>
              <w:tab/>
            </w:r>
            <w:r>
              <w:rPr>
                <w:b/>
                <w:i/>
              </w:rPr>
              <w:t>πληροφορίες σχετικά με</w:t>
            </w:r>
            <w:r>
              <w:t xml:space="preserve"> τις διαδικασίες πρόσληψης </w:t>
            </w:r>
            <w:r>
              <w:rPr>
                <w:b/>
                <w:i/>
              </w:rPr>
              <w:t>και μετανάστευσης</w:t>
            </w:r>
            <w:r>
              <w:t xml:space="preserve">, την αναγνώριση των προσόντων </w:t>
            </w:r>
            <w:r>
              <w:rPr>
                <w:b/>
                <w:i/>
              </w:rPr>
              <w:t>και</w:t>
            </w:r>
            <w:r>
              <w:t xml:space="preserve"> την επικύρωση των δεξιοτήτων, </w:t>
            </w:r>
            <w:r>
              <w:rPr>
                <w:b/>
                <w:i/>
              </w:rPr>
              <w:t>καθώς και τα δικαιώματα των υπηκόων τρίτων χωρών, μεταξύ άλλων όσον αφορά τους διαθέσιμους μηχανισμούς έννομης προστασίας, καθώς και πληροφορίες σχετικά με τις συνθήκες διαβίωσης και εργασίας στα συμμετέχοντα κράτη μέλη</w:t>
            </w:r>
            <w:r>
              <w:t>·</w:t>
            </w:r>
          </w:p>
        </w:tc>
        <w:tc>
          <w:tcPr>
            <w:tcW w:w="4876" w:type="dxa"/>
            <w:tcBorders>
              <w:top w:val="nil"/>
              <w:left w:val="nil"/>
              <w:bottom w:val="nil"/>
              <w:right w:val="nil"/>
            </w:tcBorders>
          </w:tcPr>
          <w:p>
            <w:pPr>
              <w:pStyle w:val="Normal6a"/>
            </w:pPr>
            <w:r>
              <w:t>α)</w:t>
            </w:r>
            <w:r>
              <w:tab/>
            </w:r>
            <w:r>
              <w:t>τις διαδικασίες πρόσληψης</w:t>
            </w:r>
            <w:r>
              <w:rPr>
                <w:b/>
                <w:i/>
              </w:rPr>
              <w:t>, απασχόλησης, μετανάστευσης και τις διοικητικές διαδικασίες</w:t>
            </w:r>
            <w:r>
              <w:t>, την αναγνώριση των προσόντων</w:t>
            </w:r>
            <w:r>
              <w:rPr>
                <w:b/>
                <w:i/>
              </w:rPr>
              <w:t>,</w:t>
            </w:r>
            <w:r>
              <w:t xml:space="preserve"> την επικύρωση των δεξιοτήτων, </w:t>
            </w:r>
            <w:r>
              <w:rPr>
                <w:b/>
                <w:i/>
              </w:rPr>
              <w:t>τα προγράμματα επανειδίκευσης και αναβάθμισης των δεξιοτήτων</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661</w:t>
      </w:r>
      <w:r>
        <w:rPr>
          <w:rStyle w:val="HideTWBExt"/>
        </w:rPr>
        <w:t>&lt;/NumAm&gt;</w:t>
      </w:r>
    </w:p>
    <w:p>
      <w:pPr>
        <w:pStyle w:val="NormalBold"/>
      </w:pPr>
      <w:r>
        <w:rPr>
          <w:rStyle w:val="HideTWBExt"/>
          <w:b w:val="0"/>
        </w:rPr>
        <w:t>&lt;RepeatBlock-By&gt;</w:t>
      </w:r>
      <w:r>
        <w:rPr>
          <w:rStyle w:val="HideTWBExt"/>
          <w:b w:val="0"/>
        </w:rPr>
        <w:t>&lt;Members&gt;</w:t>
      </w:r>
      <w:r>
        <w:t>Nadine Morano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17 – παράγραφος 1 – δεύτερο εδάφιο – στοιχείο 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α)</w:t>
            </w:r>
            <w:r>
              <w:tab/>
            </w:r>
            <w:r>
              <w:t>πληροφορίες σχετικά με τις διαδικασίες πρόσληψης και μετανάστευσης, την αναγνώριση των προσόντων και την επικύρωση των δεξιοτήτων, καθώς και τα δικαιώματα των υπηκόων τρίτων χωρών, μεταξύ άλλων όσον αφορά τους διαθέσιμους μηχανισμούς έννομης προστασίας, καθώς και πληροφορίες σχετικά με τις συνθήκες διαβίωσης και εργασίας στα συμμετέχοντα κράτη μέλη·</w:t>
            </w:r>
          </w:p>
        </w:tc>
        <w:tc>
          <w:tcPr>
            <w:tcW w:w="4876" w:type="dxa"/>
            <w:tcBorders>
              <w:top w:val="nil"/>
              <w:left w:val="nil"/>
              <w:bottom w:val="nil"/>
              <w:right w:val="nil"/>
            </w:tcBorders>
          </w:tcPr>
          <w:p>
            <w:pPr>
              <w:pStyle w:val="Normal6a"/>
            </w:pPr>
            <w:r>
              <w:t>α)</w:t>
            </w:r>
            <w:r>
              <w:tab/>
            </w:r>
            <w:r>
              <w:t xml:space="preserve">πληροφορίες σχετικά με τις διαδικασίες πρόσληψης και μετανάστευσης, την αναγνώριση των προσόντων και την επικύρωση των δεξιοτήτων, καθώς και τα δικαιώματα </w:t>
            </w:r>
            <w:r>
              <w:rPr>
                <w:b/>
                <w:i/>
              </w:rPr>
              <w:t>και τις υποχρεώσεις</w:t>
            </w:r>
            <w:r>
              <w:t xml:space="preserve"> των υπηκόων τρίτων χωρών, μεταξύ άλλων όσον αφορά τους διαθέσιμους μηχανισμούς έννομης προστασίας, καθώς και πληροφορίες σχετικά με τις συνθήκες διαβίωσης και εργασίας στα συμμετέχοντα κράτη μέλη·</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662</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17 – παράγραφος 1 – δεύτερο εδάφιο – στοιχείο α α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α α)</w:t>
            </w:r>
            <w:r>
              <w:tab/>
            </w:r>
            <w:r>
              <w:rPr>
                <w:b/>
                <w:i/>
              </w:rPr>
              <w:t>τα δικαιώματα των υπηκόων τρίτων χωρών, μεταξύ άλλων όσον αφορά την πρόσβαση στη δικαιοσύνη και τους διαθέσιμους αποτελεσματικούς μηχανισμούς έννομης προστασίας·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663</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17 – παράγραφος 1 – δεύτερο 2 – στοιχείο α β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α β)</w:t>
            </w:r>
            <w:r>
              <w:tab/>
            </w:r>
            <w:r>
              <w:rPr>
                <w:b/>
                <w:i/>
              </w:rPr>
              <w:t>δικαιώματα και διαδικασίες που σχετίζονται με τις συνθήκες διαβίωσης και εργασίας στο κράτος μέλος βάσει του σχετικού ενωσιακού και εθνικού εργατικού δικαίου και πρακτικής, συμπεριλαμβανομένων των πληροφοριών που διατίθενται σε εθνικό επίπεδο για τη στήριξη της ένταξης των υπηκόων τρίτων χωρών και των οικογενειών τους·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664</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17 – παράγραφος 1 – δεύτερο εδάφιο – στοιχείο α γ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α γ)</w:t>
            </w:r>
            <w:r>
              <w:tab/>
            </w:r>
            <w:r>
              <w:rPr>
                <w:b/>
                <w:i/>
              </w:rPr>
              <w:t>φορολογία, συνταξιοδοτικά δικαιώματα, ασφάλιση υγείας, ενεργητικά μέτρα για την αγορά εργασίας, στέγαση, μαθήματα γλωσσών, επαγγελματική κατάρτιση, σχολική φοίτηση και άλλες σχετικές πληροφορίες για την επιτυχή μετανάστευση και ένταξη·</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665</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17 – παράγραφος 1 – δεύτερο εδάφιο – στοιχείο α δ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α δ)</w:t>
            </w:r>
            <w:r>
              <w:tab/>
            </w:r>
            <w:r>
              <w:rPr>
                <w:b/>
                <w:i/>
              </w:rPr>
              <w:t>τις διαθέσιμες αρχές και φορείς εργασίας στα κράτη μέλη, με το όνομα και τα στοιχεία επικοινωνίας των θεσμών που είναι αρμόδιοι για την επιβολή των δικαιωμάτων και των υποχρεώσεων που σχετίζονται με την απασχόληση·</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666</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17 – παράγραφος 1 – δεύτερο εδάφιο – στοιχείο 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β)</w:t>
            </w:r>
            <w:r>
              <w:tab/>
            </w:r>
            <w:r>
              <w:t xml:space="preserve">σαφή επεξήγηση στα άτομα από τρίτες χώρες που αναζητούν εργασία ότι, εάν έχει εκδοθεί σε βάρος τους δικαστική </w:t>
            </w:r>
            <w:r>
              <w:rPr>
                <w:b/>
                <w:i/>
              </w:rPr>
              <w:t>ή διοικητική</w:t>
            </w:r>
            <w:r>
              <w:t xml:space="preserve"> απόφαση απαγόρευσης εισόδου ή διαμονής σε κράτος μέλος ή υπόκεινται σε απαγόρευση εισόδου σύμφωνα με την οδηγία 2008/115/ΕΚ του Ευρωπαϊκού Κοινοβουλίου και του Συμβουλίου, απαγορεύεται η είσοδος και η παραμονή τους στην επικράτεια όλων των κρατών μελών.</w:t>
            </w:r>
          </w:p>
        </w:tc>
        <w:tc>
          <w:tcPr>
            <w:tcW w:w="4876" w:type="dxa"/>
            <w:tcBorders>
              <w:top w:val="nil"/>
              <w:left w:val="nil"/>
              <w:bottom w:val="nil"/>
              <w:right w:val="nil"/>
            </w:tcBorders>
          </w:tcPr>
          <w:p>
            <w:pPr>
              <w:pStyle w:val="Normal6a"/>
            </w:pPr>
            <w:r>
              <w:t>β)</w:t>
            </w:r>
            <w:r>
              <w:tab/>
            </w:r>
            <w:r>
              <w:t>σαφή επεξήγηση στα άτομα από τρίτες χώρες που αναζητούν εργασία ότι, εάν έχει εκδοθεί σε βάρος τους δικαστική απόφαση απαγόρευσης εισόδου ή διαμονής σε κράτος μέλος ή υπόκεινται σε απαγόρευση εισόδου σύμφωνα με την οδηγία 2008/115/ΕΚ του Ευρωπαϊκού Κοινοβουλίου και του Συμβουλίου, απαγορεύεται η είσοδος και η παραμονή τους στην επικράτεια όλων των κρατών μελών.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667</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17 – παράγραφος 1 – δεύτερο εδάφιο – στοιχείο β α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(β α)</w:t>
            </w:r>
            <w:r>
              <w:tab/>
            </w:r>
            <w:r>
              <w:rPr>
                <w:b/>
                <w:i/>
              </w:rPr>
              <w:t>σαφή εξήγηση ότι η χρήση της δεξαμενής ταλέντων της ΕΕ είναι δωρεάν για τα άτομα από τρίτες χώρες που αναζητούν εργασία και ότι οι εργοδότες που συμμετέχουν στη δεξαμενή ταλέντων της ΕΕ και το κράτος μέλος για το οποίο υπάρχει η κενή θέση εργασίας δεν χρεώνουν στα εγγεγραμμένα άτομα από τρίτες χώρες που αναζητούν εργασία τέλη για τους σκοπούς της πρόσληψης.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668</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17 – παράγραφος 1 – δεύτερο εδάφιο – στοιχείο β α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(β α)</w:t>
            </w:r>
            <w:r>
              <w:tab/>
            </w:r>
            <w:r>
              <w:rPr>
                <w:b/>
                <w:i/>
              </w:rPr>
              <w:t>σαφή εξήγηση στα άτομα από τρίτες χώρες που αναζητούν εργασία ότι, εάν λάβουν προσφορά για τοποθέτηση σε θέση εργασίας, τίποτε δεν εγγυάται την είσοδο ή τη διαμονή τους στην Ένωση.</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669</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17 – παράγραφος 1 – εδάφιο 2α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Η γραμματεία της δεξαμενής ταλέντων της ΕΕ, με την υποστήριξη των εθνικών σημείων επαφής της δεξαμενής ταλέντων της ΕΕ, παρέχει στα άτομα που αναζητούν εργασία και έχουν λάβει προσφορά εργασίας:</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α) ειδικές πληροφορίες σχετικά με τα δικαιώματα και τις υποχρεώσεις των υπηκόων τρίτων χωρών, μεταξύ άλλων σχετικά με την πρόσβαση σε κοινωνικές παροχές, υγειονομική περίθαλψη, εκπαίδευση, στέγαση, την αναγνώριση των δεξιοτήτων και επαγγελματικών προσόντων και τον διαθέσιμο μηχανισμό υποβολής καταγγελιών και έννομης προστασίας σύμφωνα με το άρθρο 18.</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670</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17 – παράγραφος 2 – εισαγωγικό μέρος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Κατόπιν αιτήματος εγγεγραμμένων ατόμων από τρίτες χώρες που αναζητούν εργασία και εργοδοτών που συμμετέχουν στη δεξαμενή ταλέντων της ΕΕ, τα εθνικά σημεία επαφής της δεξαμενής ταλέντων της ΕΕ παρέχουν πρόσθετη υποστήριξη και συνδρομή μετά την επιλογή σε εγγεγραμμένα άτομα από τρίτες χώρες που αναζητούν εργασία και σε εργοδότες που συμμετέχουν στη δεξαμενή ταλέντων της ΕΕ, ιδίως όσον αφορά:</w:t>
            </w:r>
          </w:p>
        </w:tc>
        <w:tc>
          <w:tcPr>
            <w:tcW w:w="4876" w:type="dxa"/>
            <w:tcBorders>
              <w:top w:val="nil"/>
              <w:left w:val="nil"/>
              <w:bottom w:val="nil"/>
              <w:right w:val="nil"/>
            </w:tcBorders>
          </w:tcPr>
          <w:p>
            <w:pPr>
              <w:pStyle w:val="Normal6a"/>
            </w:pPr>
            <w:r>
              <w:t>2.</w:t>
            </w:r>
            <w:r>
              <w:tab/>
            </w:r>
            <w:r>
              <w:t xml:space="preserve">Κατόπιν αιτήματος εγγεγραμμένων ατόμων από τρίτες χώρες που αναζητούν εργασία και εργοδοτών που συμμετέχουν στη δεξαμενή ταλέντων της ΕΕ, τα εθνικά σημεία επαφής της δεξαμενής ταλέντων της ΕΕ παρέχουν πρόσθετη υποστήριξη και συνδρομή μετά την επιλογή σε εγγεγραμμένα άτομα από τρίτες χώρες που αναζητούν εργασία και σε εργοδότες που συμμετέχουν στη δεξαμενή ταλέντων της ΕΕ </w:t>
            </w:r>
            <w:r>
              <w:rPr>
                <w:b/>
                <w:i/>
              </w:rPr>
              <w:t>ή παραπέμπουν τα εν λόγω αιτήματα σε άλλους αρμόδιους φορείς σύμφωνα με το άρθρο 17 παράγραφος 3</w:t>
            </w:r>
            <w:r>
              <w:t>, ιδίως όσον αφορά:</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671</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17 – παράγραφος 2 – εισαγωγικό μέρος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Κατόπιν αιτήματος εγγεγραμμένων ατόμων από τρίτες χώρες που αναζητούν εργασία και εργοδοτών που συμμετέχουν στη δεξαμενή ταλέντων της ΕΕ, τα εθνικά σημεία επαφής της δεξαμενής ταλέντων της ΕΕ παρέχουν πρόσθετη υποστήριξη και συνδρομή μετά την επιλογή σε εγγεγραμμένα άτομα από τρίτες χώρες που αναζητούν εργασία και σε εργοδότες που συμμετέχουν στη δεξαμενή ταλέντων της ΕΕ, ιδίως όσον αφορά:</w:t>
            </w:r>
          </w:p>
        </w:tc>
        <w:tc>
          <w:tcPr>
            <w:tcW w:w="4876" w:type="dxa"/>
            <w:tcBorders>
              <w:top w:val="nil"/>
              <w:left w:val="nil"/>
              <w:bottom w:val="nil"/>
              <w:right w:val="nil"/>
            </w:tcBorders>
          </w:tcPr>
          <w:p>
            <w:pPr>
              <w:pStyle w:val="Normal6a"/>
            </w:pPr>
            <w:r>
              <w:t>2.</w:t>
            </w:r>
            <w:r>
              <w:tab/>
            </w:r>
            <w:r>
              <w:t xml:space="preserve">Κατόπιν αιτήματος εγγεγραμμένων ατόμων από τρίτες χώρες που αναζητούν εργασία και εργοδοτών που συμμετέχουν στη δεξαμενή ταλέντων της ΕΕ, τα εθνικά σημεία επαφής της δεξαμενής ταλέντων της ΕΕ παρέχουν </w:t>
            </w:r>
            <w:r>
              <w:rPr>
                <w:b/>
                <w:i/>
              </w:rPr>
              <w:t>ειδική ενημέρωση,</w:t>
            </w:r>
            <w:r>
              <w:t xml:space="preserve"> πρόσθετη υποστήριξη και συνδρομή μετά την επιλογή σε εγγεγραμμένα άτομα από τρίτες χώρες που αναζητούν εργασία και σε εργοδότες που συμμετέχουν στη δεξαμενή ταλέντων της ΕΕ, ιδίως όσον αφορά:</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672</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17 – παράγραφος 2 – εισαγωγικό μέρος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Κατόπιν αιτήματος εγγεγραμμένων ατόμων από τρίτες χώρες που αναζητούν εργασία και εργοδοτών που συμμετέχουν στη δεξαμενή ταλέντων της ΕΕ, τα εθνικά σημεία επαφής της δεξαμενής ταλέντων της ΕΕ παρέχουν πρόσθετη υποστήριξη και συνδρομή μετά την επιλογή σε εγγεγραμμένα άτομα από τρίτες χώρες που αναζητούν εργασία και σε </w:t>
            </w:r>
            <w:r>
              <w:rPr>
                <w:b/>
                <w:i/>
              </w:rPr>
              <w:t>εργοδότες</w:t>
            </w:r>
            <w:r>
              <w:t xml:space="preserve"> που συμμετέχουν στη δεξαμενή ταλέντων της ΕΕ, ιδίως όσον αφορά:</w:t>
            </w:r>
          </w:p>
        </w:tc>
        <w:tc>
          <w:tcPr>
            <w:tcW w:w="4876" w:type="dxa"/>
            <w:tcBorders>
              <w:top w:val="nil"/>
              <w:left w:val="nil"/>
              <w:bottom w:val="nil"/>
              <w:right w:val="nil"/>
            </w:tcBorders>
          </w:tcPr>
          <w:p>
            <w:pPr>
              <w:pStyle w:val="Normal6a"/>
            </w:pPr>
            <w:r>
              <w:t>2.</w:t>
            </w:r>
            <w:r>
              <w:tab/>
            </w:r>
            <w:r>
              <w:t>Κατόπιν αιτήματος εγγεγραμμένων ατόμων από τρίτες χώρες που αναζητούν εργασία και εργοδοτών που συμμετέχουν στη δεξαμενή ταλέντων της ΕΕ, τα εθνικά σημεία επαφής της δεξαμενής ταλέντων της ΕΕ παρέχουν πρόσθετη υποστήριξη και συνδρομή μετά την επιλογή σε εγγεγραμμένα άτομα από τρίτες χώρες που αναζητούν εργασία</w:t>
            </w:r>
            <w:r>
              <w:rPr>
                <w:b/>
                <w:i/>
              </w:rPr>
              <w:t>, σε εργοδότες</w:t>
            </w:r>
            <w:r>
              <w:t xml:space="preserve"> και σε </w:t>
            </w:r>
            <w:r>
              <w:rPr>
                <w:b/>
                <w:i/>
              </w:rPr>
              <w:t>μεσάζοντες</w:t>
            </w:r>
            <w:r>
              <w:t xml:space="preserve"> που συμμετέχουν στη δεξαμενή ταλέντων της ΕΕ, ιδίως όσον αφορά:</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673</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17 – παράγραφος 2 – εισαγωγικό μέρος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Κατόπιν αιτήματος εγγεγραμμένων ατόμων από τρίτες χώρες που αναζητούν εργασία και εργοδοτών που συμμετέχουν στη δεξαμενή ταλέντων της ΕΕ, τα εθνικά σημεία επαφής της δεξαμενής ταλέντων της ΕΕ παρέχουν πρόσθετη υποστήριξη και συνδρομή μετά την επιλογή σε εγγεγραμμένα άτομα από τρίτες χώρες που αναζητούν εργασία και σε εργοδότες που συμμετέχουν στη δεξαμενή ταλέντων της ΕΕ, ιδίως όσον αφορά:</w:t>
            </w:r>
          </w:p>
        </w:tc>
        <w:tc>
          <w:tcPr>
            <w:tcW w:w="4876" w:type="dxa"/>
            <w:tcBorders>
              <w:top w:val="nil"/>
              <w:left w:val="nil"/>
              <w:bottom w:val="nil"/>
              <w:right w:val="nil"/>
            </w:tcBorders>
          </w:tcPr>
          <w:p>
            <w:pPr>
              <w:pStyle w:val="Normal6a"/>
            </w:pPr>
            <w:r>
              <w:t>2.</w:t>
            </w:r>
            <w:r>
              <w:tab/>
            </w:r>
            <w:r>
              <w:t xml:space="preserve">Κατόπιν αιτήματος εγγεγραμμένων ατόμων από τρίτες χώρες που αναζητούν εργασία και εργοδοτών που συμμετέχουν στη δεξαμενή ταλέντων της ΕΕ, τα εθνικά σημεία επαφής της δεξαμενής ταλέντων της ΕΕ παρέχουν πρόσθετη </w:t>
            </w:r>
            <w:r>
              <w:rPr>
                <w:b/>
                <w:i/>
              </w:rPr>
              <w:t>συμβουλευτική και άλλη</w:t>
            </w:r>
            <w:r>
              <w:t xml:space="preserve"> υποστήριξη</w:t>
            </w:r>
            <w:r>
              <w:rPr>
                <w:b/>
                <w:i/>
              </w:rPr>
              <w:t>, καθώς</w:t>
            </w:r>
            <w:r>
              <w:t xml:space="preserve"> και συνδρομή μετά την επιλογή σε εγγεγραμμένα άτομα από τρίτες χώρες που αναζητούν εργασία και σε εργοδότες που συμμετέχουν στη δεξαμενή ταλέντων της ΕΕ, ιδίως όσον αφορά:</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674</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17 – παράγραφος 2 – εισαγωγικό μέρος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Κατόπιν αιτήματος εγγεγραμμένων ατόμων από τρίτες χώρες που αναζητούν εργασία και εργοδοτών που συμμετέχουν στη δεξαμενή ταλέντων της ΕΕ, τα εθνικά σημεία επαφής της δεξαμενής ταλέντων της ΕΕ παρέχουν πρόσθετη υποστήριξη και συνδρομή μετά την επιλογή σε εγγεγραμμένα άτομα από τρίτες χώρες που αναζητούν εργασία και σε εργοδότες που συμμετέχουν στη δεξαμενή ταλέντων της ΕΕ, ιδίως όσον αφορά:</w:t>
            </w:r>
          </w:p>
        </w:tc>
        <w:tc>
          <w:tcPr>
            <w:tcW w:w="4876" w:type="dxa"/>
            <w:tcBorders>
              <w:top w:val="nil"/>
              <w:left w:val="nil"/>
              <w:bottom w:val="nil"/>
              <w:right w:val="nil"/>
            </w:tcBorders>
          </w:tcPr>
          <w:p>
            <w:pPr>
              <w:pStyle w:val="Normal6a"/>
            </w:pPr>
            <w:r>
              <w:t>2.</w:t>
            </w:r>
            <w:r>
              <w:tab/>
            </w:r>
            <w:r>
              <w:t xml:space="preserve">Κατόπιν αιτήματος εγγεγραμμένων ατόμων από τρίτες χώρες που αναζητούν εργασία και εργοδοτών που συμμετέχουν στη δεξαμενή ταλέντων της ΕΕ, τα εθνικά σημεία επαφής της δεξαμενής ταλέντων της ΕΕ </w:t>
            </w:r>
            <w:r>
              <w:rPr>
                <w:b/>
                <w:i/>
              </w:rPr>
              <w:t>μπορεί να</w:t>
            </w:r>
            <w:r>
              <w:t xml:space="preserve"> παρέχουν πρόσθετη υποστήριξη και συνδρομή μετά την επιλογή σε εγγεγραμμένα άτομα από τρίτες χώρες που αναζητούν εργασία και σε εργοδότες που συμμετέχουν στη δεξαμενή ταλέντων της ΕΕ, ιδίως όσον αφορά:</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675</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17 – παράγραφος 2 – στοιχείο 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α)</w:t>
            </w:r>
            <w:r>
              <w:tab/>
            </w:r>
            <w:r>
              <w:rPr>
                <w:b/>
                <w:i/>
              </w:rPr>
              <w:t>ειδικές πληροφορίες σχετικά με</w:t>
            </w:r>
            <w:r>
              <w:t xml:space="preserve"> τις εθνικές διαδικασίες μετανάστευσης για την απόκτηση θεωρήσεων και αδειών διαμονής για λόγους εργασίας μετά τη διαδικασία επιλογής·</w:t>
            </w:r>
          </w:p>
        </w:tc>
        <w:tc>
          <w:tcPr>
            <w:tcW w:w="4876" w:type="dxa"/>
            <w:tcBorders>
              <w:top w:val="nil"/>
              <w:left w:val="nil"/>
              <w:bottom w:val="nil"/>
              <w:right w:val="nil"/>
            </w:tcBorders>
          </w:tcPr>
          <w:p>
            <w:pPr>
              <w:pStyle w:val="Normal6a"/>
            </w:pPr>
            <w:r>
              <w:t>α)</w:t>
            </w:r>
            <w:r>
              <w:tab/>
            </w:r>
            <w:r>
              <w:t>τις εθνικές διαδικασίες μετανάστευσης για την απόκτηση θεωρήσεων και αδειών διαμονής για λόγους εργασίας μετά τη διαδικασία επιλογής·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676</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17 – παράγραφος 2 – στοιχείο 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β)</w:t>
            </w:r>
            <w:r>
              <w:tab/>
            </w:r>
            <w:r>
              <w:rPr>
                <w:b/>
                <w:i/>
              </w:rPr>
              <w:t>ειδική καθοδήγηση και ενημέρωση σχετικά με τις διαδικασίες οικογενειακής επανένωσης και τα δικαιώματα των μελών της οικογένειας·</w:t>
            </w:r>
          </w:p>
        </w:tc>
        <w:tc>
          <w:tcPr>
            <w:tcW w:w="4876" w:type="dxa"/>
            <w:tcBorders>
              <w:top w:val="nil"/>
              <w:left w:val="nil"/>
              <w:bottom w:val="nil"/>
              <w:right w:val="nil"/>
            </w:tcBorders>
          </w:tcPr>
          <w:p>
            <w:pPr>
              <w:pStyle w:val="Normal6a"/>
            </w:pPr>
            <w:r>
              <w:rPr>
                <w:b/>
                <w:i/>
              </w:rPr>
              <w:t>διαγράφεται·</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677</w:t>
      </w:r>
      <w:r>
        <w:rPr>
          <w:rStyle w:val="HideTWBExt"/>
        </w:rPr>
        <w:t>&lt;/NumAm&gt;</w:t>
      </w:r>
    </w:p>
    <w:p>
      <w:pPr>
        <w:pStyle w:val="NormalBold"/>
      </w:pPr>
      <w:r>
        <w:rPr>
          <w:rStyle w:val="HideTWBExt"/>
          <w:b w:val="0"/>
        </w:rPr>
        <w:t>&lt;RepeatBlock-By&gt;</w:t>
      </w:r>
      <w:r>
        <w:rPr>
          <w:rStyle w:val="HideTWBExt"/>
          <w:b w:val="0"/>
        </w:rPr>
        <w:t>&lt;Members&gt;</w:t>
      </w:r>
      <w:r>
        <w:t>Nadine Morano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17 – παράγραφος 2 – στοιχείο 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β)</w:t>
            </w:r>
            <w:r>
              <w:tab/>
            </w:r>
            <w:r>
              <w:t>ειδική καθοδήγηση και ενημέρωση σχετικά με τις διαδικασίες οικογενειακής επανένωσης και τα δικαιώματα των μελών της οικογένειας·</w:t>
            </w:r>
          </w:p>
        </w:tc>
        <w:tc>
          <w:tcPr>
            <w:tcW w:w="4876" w:type="dxa"/>
            <w:tcBorders>
              <w:top w:val="nil"/>
              <w:left w:val="nil"/>
              <w:bottom w:val="nil"/>
              <w:right w:val="nil"/>
            </w:tcBorders>
          </w:tcPr>
          <w:p>
            <w:pPr>
              <w:pStyle w:val="Normal6a"/>
            </w:pPr>
            <w:r>
              <w:t>β)</w:t>
            </w:r>
            <w:r>
              <w:tab/>
            </w:r>
            <w:r>
              <w:t xml:space="preserve">ειδική καθοδήγηση και ενημέρωση σχετικά με τις διαδικασίες οικογενειακής επανένωσης και τα δικαιώματα </w:t>
            </w:r>
            <w:r>
              <w:rPr>
                <w:b/>
                <w:i/>
              </w:rPr>
              <w:t>και τις υποχρεώσεις</w:t>
            </w:r>
            <w:r>
              <w:t xml:space="preserve"> των μελών της οικογένειας·</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678</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17 – παράγραφος 2 – στοιχείο 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β)</w:t>
            </w:r>
            <w:r>
              <w:tab/>
            </w:r>
            <w:r>
              <w:rPr>
                <w:b/>
                <w:i/>
              </w:rPr>
              <w:t>ειδική καθοδήγηση και</w:t>
            </w:r>
            <w:r>
              <w:t xml:space="preserve"> ενημέρωση σχετικά με τις διαδικασίες οικογενειακής επανένωσης και τα δικαιώματα των μελών της οικογένειας·</w:t>
            </w:r>
          </w:p>
        </w:tc>
        <w:tc>
          <w:tcPr>
            <w:tcW w:w="4876" w:type="dxa"/>
            <w:tcBorders>
              <w:top w:val="nil"/>
              <w:left w:val="nil"/>
              <w:bottom w:val="nil"/>
              <w:right w:val="nil"/>
            </w:tcBorders>
          </w:tcPr>
          <w:p>
            <w:pPr>
              <w:pStyle w:val="Normal6a"/>
            </w:pPr>
            <w:r>
              <w:t>β)</w:t>
            </w:r>
            <w:r>
              <w:tab/>
            </w:r>
            <w:r>
              <w:t>ενημέρωση σχετικά με τις διαδικασίες οικογενειακής επανένωσης και τα δικαιώματα των μελών της οικογένειας·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679</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17 – παράγραφος 2 – στοιχείο 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β)</w:t>
            </w:r>
            <w:r>
              <w:tab/>
            </w:r>
            <w:r>
              <w:rPr>
                <w:b/>
                <w:i/>
              </w:rPr>
              <w:t>ειδική καθοδήγηση και ενημέρωση σχετικά με</w:t>
            </w:r>
            <w:r>
              <w:t xml:space="preserve"> τις διαδικασίες οικογενειακής επανένωσης και τα δικαιώματα των μελών της οικογένειας·</w:t>
            </w:r>
          </w:p>
        </w:tc>
        <w:tc>
          <w:tcPr>
            <w:tcW w:w="4876" w:type="dxa"/>
            <w:tcBorders>
              <w:top w:val="nil"/>
              <w:left w:val="nil"/>
              <w:bottom w:val="nil"/>
              <w:right w:val="nil"/>
            </w:tcBorders>
          </w:tcPr>
          <w:p>
            <w:pPr>
              <w:pStyle w:val="Normal6a"/>
            </w:pPr>
            <w:r>
              <w:t>β)</w:t>
            </w:r>
            <w:r>
              <w:tab/>
            </w:r>
            <w:r>
              <w:t xml:space="preserve">τις διαδικασίες οικογενειακής επανένωσης και τα δικαιώματα </w:t>
            </w:r>
            <w:r>
              <w:rPr>
                <w:b/>
                <w:i/>
              </w:rPr>
              <w:t>και τις υποχρεώσεις</w:t>
            </w:r>
            <w:r>
              <w:t xml:space="preserve"> των μελών της οικογένειας·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680</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17 – παράγραφος 2 – στοιχείο γ</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γ)</w:t>
            </w:r>
            <w:r>
              <w:tab/>
            </w:r>
            <w:r>
              <w:rPr>
                <w:b/>
                <w:i/>
              </w:rPr>
              <w:t>ειδικές πληροφορίες σχετικά με τα δικαιώματα και τις υποχρεώσεις των υπηκόων τρίτων χωρών, μεταξύ άλλων σχετικά με την πρόσβαση σε κοινωνικές παροχές, υγειονομική περίθαλψη, εκπαίδευση, στέγαση, την αναγνώριση των επαγγελματικών προσόντων και τον μηχανισμό υποβολής καταγγελιών σύμφωνα με το άρθρο 18·</w:t>
            </w:r>
          </w:p>
        </w:tc>
        <w:tc>
          <w:tcPr>
            <w:tcW w:w="4876" w:type="dxa"/>
            <w:tcBorders>
              <w:top w:val="nil"/>
              <w:left w:val="nil"/>
              <w:bottom w:val="nil"/>
              <w:right w:val="nil"/>
            </w:tcBorders>
          </w:tcPr>
          <w:p>
            <w:pPr>
              <w:pStyle w:val="Normal6a"/>
            </w:pPr>
            <w:r>
              <w:rPr>
                <w:b/>
                <w:i/>
              </w:rPr>
              <w:t>διαγράφεται·</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681</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17 – παράγραφος 2 – στοιχείο γ</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γ)</w:t>
            </w:r>
            <w:r>
              <w:tab/>
            </w:r>
            <w:r>
              <w:t>ειδικές πληροφορίες σχετικά με τα δικαιώματα και τις υποχρεώσεις των υπηκόων τρίτων χωρών, μεταξύ άλλων σχετικά με την πρόσβαση σε κοινωνικές παροχές, υγειονομική περίθαλψη, εκπαίδευση, στέγαση, την αναγνώριση των επαγγελματικών προσόντων και τον μηχανισμό υποβολής καταγγελιών σύμφωνα με το άρθρο 18·</w:t>
            </w:r>
          </w:p>
        </w:tc>
        <w:tc>
          <w:tcPr>
            <w:tcW w:w="4876" w:type="dxa"/>
            <w:tcBorders>
              <w:top w:val="nil"/>
              <w:left w:val="nil"/>
              <w:bottom w:val="nil"/>
              <w:right w:val="nil"/>
            </w:tcBorders>
          </w:tcPr>
          <w:p>
            <w:pPr>
              <w:pStyle w:val="Normal6a"/>
            </w:pPr>
            <w:r>
              <w:t>γ)</w:t>
            </w:r>
            <w:r>
              <w:tab/>
            </w:r>
            <w:r>
              <w:t xml:space="preserve">ειδικές πληροφορίες σχετικά με τα δικαιώματα και τις υποχρεώσεις των υπηκόων τρίτων χωρών, μεταξύ άλλων σχετικά με </w:t>
            </w:r>
            <w:r>
              <w:rPr>
                <w:b/>
                <w:i/>
              </w:rPr>
              <w:t>τις συνθήκες εργασίας,</w:t>
            </w:r>
            <w:r>
              <w:t xml:space="preserve"> την πρόσβαση σε κοινωνικές παροχές, υγειονομική περίθαλψη, εκπαίδευση, στέγαση, την αναγνώριση των </w:t>
            </w:r>
            <w:r>
              <w:rPr>
                <w:b/>
                <w:i/>
              </w:rPr>
              <w:t>δεξιοτήτων και</w:t>
            </w:r>
            <w:r>
              <w:t xml:space="preserve"> επαγγελματικών προσόντων και τον μηχανισμό υποβολής καταγγελιών </w:t>
            </w:r>
            <w:r>
              <w:rPr>
                <w:b/>
                <w:i/>
              </w:rPr>
              <w:t>και έννομης προστασίας</w:t>
            </w:r>
            <w:r>
              <w:t xml:space="preserve"> σύμφωνα με το άρθρο 18·</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682</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17 – παράγραφος 2 – στοιχείο γ</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γ)</w:t>
            </w:r>
            <w:r>
              <w:tab/>
            </w:r>
            <w:r>
              <w:t xml:space="preserve">ειδικές πληροφορίες σχετικά με </w:t>
            </w:r>
            <w:r>
              <w:rPr>
                <w:b/>
                <w:i/>
              </w:rPr>
              <w:t>τα δικαιώματα και</w:t>
            </w:r>
            <w:r>
              <w:t xml:space="preserve"> τις υποχρεώσεις των υπηκόων τρίτων χωρών</w:t>
            </w:r>
            <w:r>
              <w:rPr>
                <w:b/>
                <w:i/>
              </w:rPr>
              <w:t>, μεταξύ άλλων σχετικά με την πρόσβαση σε κοινωνικές παροχές, υγειονομική περίθαλψη, εκπαίδευση, στέγαση, την αναγνώριση των επαγγελματικών προσόντων και τον μηχανισμό υποβολής καταγγελιών σύμφωνα με το άρθρο 18</w:t>
            </w:r>
            <w:r>
              <w:t>·</w:t>
            </w:r>
          </w:p>
        </w:tc>
        <w:tc>
          <w:tcPr>
            <w:tcW w:w="4876" w:type="dxa"/>
            <w:tcBorders>
              <w:top w:val="nil"/>
              <w:left w:val="nil"/>
              <w:bottom w:val="nil"/>
              <w:right w:val="nil"/>
            </w:tcBorders>
          </w:tcPr>
          <w:p>
            <w:pPr>
              <w:pStyle w:val="Normal6a"/>
            </w:pPr>
            <w:r>
              <w:t>γ)</w:t>
            </w:r>
            <w:r>
              <w:tab/>
            </w:r>
            <w:r>
              <w:t>ειδικές πληροφορίες σχετικά με τις υποχρεώσεις των υπηκόων τρίτων χωρών·</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683</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17 – παράγραφος 2 – στοιχείο γ</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γ)</w:t>
            </w:r>
            <w:r>
              <w:tab/>
            </w:r>
            <w:r>
              <w:rPr>
                <w:b/>
                <w:i/>
              </w:rPr>
              <w:t>ειδικές πληροφορίες σχετικά με</w:t>
            </w:r>
            <w:r>
              <w:t xml:space="preserve"> τα δικαιώματα και τις υποχρεώσεις των υπηκόων τρίτων χωρών, μεταξύ άλλων σχετικά με την πρόσβαση σε κοινωνικές παροχές, υγειονομική περίθαλψη, εκπαίδευση, στέγαση, την αναγνώριση των επαγγελματικών προσόντων και τον μηχανισμό υποβολής καταγγελιών σύμφωνα με το άρθρο 18·</w:t>
            </w:r>
          </w:p>
        </w:tc>
        <w:tc>
          <w:tcPr>
            <w:tcW w:w="4876" w:type="dxa"/>
            <w:tcBorders>
              <w:top w:val="nil"/>
              <w:left w:val="nil"/>
              <w:bottom w:val="nil"/>
              <w:right w:val="nil"/>
            </w:tcBorders>
          </w:tcPr>
          <w:p>
            <w:pPr>
              <w:pStyle w:val="Normal6a"/>
            </w:pPr>
            <w:r>
              <w:t>γ)</w:t>
            </w:r>
            <w:r>
              <w:tab/>
            </w:r>
            <w:r>
              <w:t xml:space="preserve">τα δικαιώματα και τις υποχρεώσεις των υπηκόων τρίτων χωρών, μεταξύ άλλων σχετικά με </w:t>
            </w:r>
            <w:r>
              <w:rPr>
                <w:b/>
                <w:i/>
              </w:rPr>
              <w:t>την τήρηση και τον σεβασμό της εθνικής νομοθεσίας,</w:t>
            </w:r>
            <w:r>
              <w:t xml:space="preserve"> την πρόσβαση σε κοινωνικές παροχές, υγειονομική περίθαλψη, εκπαίδευση, στέγαση, την αναγνώριση των επαγγελματικών προσόντων και τον μηχανισμό υποβολής καταγγελιών σύμφωνα με το άρθρο 18·</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684</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17 – παράγραφος 2 – στοιχείο δ</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δ)</w:t>
            </w:r>
            <w:r>
              <w:tab/>
            </w:r>
            <w:r>
              <w:rPr>
                <w:b/>
                <w:i/>
              </w:rPr>
              <w:t>πληροφορίες διαθέσιμες σε εθνικό επίπεδο για τη διευκόλυνση της ένταξης των υπηκόων τρίτων χωρών στο κράτος μέλος υποδοχής, όπως μαθήματα γλωσσών, επαγγελματική κατάρτιση και εκπαίδευση, καθώς και άλλα μέτρα ένταξης·</w:t>
            </w:r>
          </w:p>
        </w:tc>
        <w:tc>
          <w:tcPr>
            <w:tcW w:w="4876" w:type="dxa"/>
            <w:tcBorders>
              <w:top w:val="nil"/>
              <w:left w:val="nil"/>
              <w:bottom w:val="nil"/>
              <w:right w:val="nil"/>
            </w:tcBorders>
          </w:tcPr>
          <w:p>
            <w:pPr>
              <w:pStyle w:val="Normal6a"/>
            </w:pPr>
            <w:r>
              <w:rPr>
                <w:b/>
                <w:i/>
              </w:rPr>
              <w:t>διαγράφεται·</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685</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17 – παράγραφος 2 – στοιχείο δ</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δ)</w:t>
            </w:r>
            <w:r>
              <w:tab/>
            </w:r>
            <w:r>
              <w:rPr>
                <w:b/>
                <w:i/>
              </w:rPr>
              <w:t>πληροφορίες διαθέσιμες σε εθνικό επίπεδο για τη διευκόλυνση της</w:t>
            </w:r>
            <w:r>
              <w:t xml:space="preserve"> ένταξης </w:t>
            </w:r>
            <w:r>
              <w:rPr>
                <w:b/>
                <w:i/>
              </w:rPr>
              <w:t>των υπηκόων τρίτων χωρών</w:t>
            </w:r>
            <w:r>
              <w:t xml:space="preserve"> στο κράτος μέλος υποδοχής, όπως μαθήματα γλωσσών, επαγγελματική κατάρτιση και εκπαίδευση, καθώς και άλλα μέτρα ένταξης·</w:t>
            </w:r>
          </w:p>
        </w:tc>
        <w:tc>
          <w:tcPr>
            <w:tcW w:w="4876" w:type="dxa"/>
            <w:tcBorders>
              <w:top w:val="nil"/>
              <w:left w:val="nil"/>
              <w:bottom w:val="nil"/>
              <w:right w:val="nil"/>
            </w:tcBorders>
          </w:tcPr>
          <w:p>
            <w:pPr>
              <w:pStyle w:val="Normal6a"/>
            </w:pPr>
            <w:r>
              <w:t>δ)</w:t>
            </w:r>
            <w:r>
              <w:tab/>
            </w:r>
            <w:r>
              <w:rPr>
                <w:b/>
                <w:i/>
              </w:rPr>
              <w:t>δραστηριότητες</w:t>
            </w:r>
            <w:r>
              <w:t xml:space="preserve"> ένταξης στο κράτος μέλος υποδοχής, όπως μαθήματα γλωσσών, επαγγελματική κατάρτιση και εκπαίδευση, καθώς και άλλα μέτρα ένταξης·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686</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17 – παράγραφος 2 – στοιχείο ε</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ε)</w:t>
            </w:r>
            <w:r>
              <w:tab/>
            </w:r>
            <w:r>
              <w:t>εφόσον είναι διαθέσιμα, τα στοιχεία επικοινωνίας των οργανισμών που προσφέρουν συνδρομή μετά την πρόσληψη σε υπηκόους τρίτων χωρών.</w:t>
            </w:r>
          </w:p>
        </w:tc>
        <w:tc>
          <w:tcPr>
            <w:tcW w:w="4876" w:type="dxa"/>
            <w:tcBorders>
              <w:top w:val="nil"/>
              <w:left w:val="nil"/>
              <w:bottom w:val="nil"/>
              <w:right w:val="nil"/>
            </w:tcBorders>
          </w:tcPr>
          <w:p>
            <w:pPr>
              <w:pStyle w:val="Normal6a"/>
            </w:pPr>
            <w:r>
              <w:t>ε)</w:t>
            </w:r>
            <w:r>
              <w:tab/>
            </w:r>
            <w:r>
              <w:t xml:space="preserve">εφόσον είναι διαθέσιμα, τα στοιχεία επικοινωνίας των οργανισμών που προσφέρουν </w:t>
            </w:r>
            <w:r>
              <w:rPr>
                <w:b/>
                <w:i/>
              </w:rPr>
              <w:t>υποστήριξη και</w:t>
            </w:r>
            <w:r>
              <w:t xml:space="preserve"> συνδρομή μετά την πρόσληψη σε υπηκόους τρίτων χωρών</w:t>
            </w:r>
            <w:r>
              <w:rPr>
                <w:b/>
                <w:i/>
              </w:rPr>
              <w:t>, όπως συνδικαλιστικές οργανώσεις, ενώσεις εργοδοτών και εμπορικά επιμελητήρια</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687</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17 – παράγραφος 2 – στοιχείο ε</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ε)</w:t>
            </w:r>
            <w:r>
              <w:tab/>
            </w:r>
            <w:r>
              <w:rPr>
                <w:b/>
                <w:i/>
              </w:rPr>
              <w:t>εφόσον είναι διαθέσιμα,</w:t>
            </w:r>
            <w:r>
              <w:t xml:space="preserve"> τα στοιχεία επικοινωνίας των οργανισμών που προσφέρουν συνδρομή μετά την πρόσληψη σε υπηκόους τρίτων χωρών.</w:t>
            </w:r>
          </w:p>
        </w:tc>
        <w:tc>
          <w:tcPr>
            <w:tcW w:w="4876" w:type="dxa"/>
            <w:tcBorders>
              <w:top w:val="nil"/>
              <w:left w:val="nil"/>
              <w:bottom w:val="nil"/>
              <w:right w:val="nil"/>
            </w:tcBorders>
          </w:tcPr>
          <w:p>
            <w:pPr>
              <w:pStyle w:val="Normal6a"/>
            </w:pPr>
            <w:r>
              <w:t>ε)</w:t>
            </w:r>
            <w:r>
              <w:tab/>
            </w:r>
            <w:r>
              <w:t>τα στοιχεία επικοινωνίας των οργανισμών</w:t>
            </w:r>
            <w:r>
              <w:rPr>
                <w:b/>
                <w:i/>
              </w:rPr>
              <w:t>, συμπεριλαμβανομένων των συνδικαλιστικών οργανώσεων,</w:t>
            </w:r>
            <w:r>
              <w:t xml:space="preserve"> που προσφέρουν συνδρομή μετά την πρόσληψη σε υπηκόους τρίτων χωρών.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688</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17 – παράγραφος 2 – στοιχείο ε</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ε)</w:t>
            </w:r>
            <w:r>
              <w:tab/>
            </w:r>
            <w:r>
              <w:rPr>
                <w:b/>
                <w:i/>
              </w:rPr>
              <w:t>εφόσον είναι διαθέσιμα,</w:t>
            </w:r>
            <w:r>
              <w:t xml:space="preserve"> τα στοιχεία επικοινωνίας των οργανισμών που προσφέρουν συνδρομή μετά την πρόσληψη σε υπηκόους τρίτων χωρών.</w:t>
            </w:r>
          </w:p>
        </w:tc>
        <w:tc>
          <w:tcPr>
            <w:tcW w:w="4876" w:type="dxa"/>
            <w:tcBorders>
              <w:top w:val="nil"/>
              <w:left w:val="nil"/>
              <w:bottom w:val="nil"/>
              <w:right w:val="nil"/>
            </w:tcBorders>
          </w:tcPr>
          <w:p>
            <w:pPr>
              <w:pStyle w:val="Normal6a"/>
            </w:pPr>
            <w:r>
              <w:t>ε)</w:t>
            </w:r>
            <w:r>
              <w:tab/>
            </w:r>
            <w:r>
              <w:t>τα στοιχεία επικοινωνίας των οργανισμών που προσφέρουν συνδρομή μετά την πρόσληψη σε υπηκόους τρίτων χωρών.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689</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17 – παράγραφος 2 – στοιχείο ε</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ε)</w:t>
            </w:r>
            <w:r>
              <w:tab/>
            </w:r>
            <w:r>
              <w:rPr>
                <w:b/>
                <w:i/>
              </w:rPr>
              <w:t>εφόσον είναι διαθέσιμα,</w:t>
            </w:r>
            <w:r>
              <w:t xml:space="preserve"> τα στοιχεία επικοινωνίας των οργανισμών που προσφέρουν συνδρομή μετά την πρόσληψη σε υπηκόους τρίτων χωρών.</w:t>
            </w:r>
          </w:p>
        </w:tc>
        <w:tc>
          <w:tcPr>
            <w:tcW w:w="4876" w:type="dxa"/>
            <w:tcBorders>
              <w:top w:val="nil"/>
              <w:left w:val="nil"/>
              <w:bottom w:val="nil"/>
              <w:right w:val="nil"/>
            </w:tcBorders>
          </w:tcPr>
          <w:p>
            <w:pPr>
              <w:pStyle w:val="Normal6a"/>
            </w:pPr>
            <w:r>
              <w:t>ε)</w:t>
            </w:r>
            <w:r>
              <w:tab/>
            </w:r>
            <w:r>
              <w:t>τα στοιχεία επικοινωνίας των οργανισμών που προσφέρουν συνδρομή μετά την πρόσληψη σε υπηκόους τρίτων χωρών.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690</w:t>
      </w:r>
      <w:r>
        <w:rPr>
          <w:rStyle w:val="HideTWBExt"/>
        </w:rPr>
        <w:t>&lt;/NumAm&gt;</w:t>
      </w:r>
    </w:p>
    <w:p>
      <w:pPr>
        <w:pStyle w:val="NormalBold"/>
      </w:pPr>
      <w:r>
        <w:rPr>
          <w:rStyle w:val="HideTWBExt"/>
          <w:b w:val="0"/>
        </w:rPr>
        <w:t>&lt;RepeatBlock-By&gt;</w:t>
      </w:r>
      <w:r>
        <w:rPr>
          <w:rStyle w:val="HideTWBExt"/>
          <w:b w:val="0"/>
        </w:rPr>
        <w:t>&lt;Members&gt;</w:t>
      </w:r>
      <w:r>
        <w:t>Jan-Christoph Oetjen, Abir Al-Sahlani, Hilde Vautmans,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17 – παράγραφος 2 – στοιχείο ε α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ε α)</w:t>
            </w:r>
            <w:r>
              <w:tab/>
            </w:r>
            <w:r>
              <w:rPr>
                <w:b/>
                <w:i/>
              </w:rPr>
              <w:t>πληροφορίες σε υπηκόους τρίτων χωρών σχετικά με τη νόμιμη διαμονή στο κράτος μέλος υποδοχής στην περίπτωση λήξης της απασχόλησης ή μετάβασης από μία απασχόληση σε άλλη βάσει της οδηγίας (ΕΕ) 2024/1233 ή σχετικά με τις εθνικές άδειες εργασίας και παραμονής, καθώς και πληροφορίες σχετικά με τη βοήθεια που παρέχεται σε υπηκόους τρίτων χωρών που επιστρέφουν στις χώρες καταγωγής τους, μεταξύ άλλων όσον αφορά τη στήριξη της επανένταξης στο πλαίσιο εταιρικών σχέσεων προσέλκυσης ταλέντων με αναπτυσσόμενες χώρες·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691</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17 – παράγραφος 2 – στοιχείο ε β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ε β)</w:t>
            </w:r>
            <w:r>
              <w:tab/>
            </w:r>
            <w:r>
              <w:rPr>
                <w:b/>
                <w:i/>
              </w:rPr>
              <w:t>κατά περίπτωση, πληροφορίες σχετικά με τις ευκαιρίες ανάπτυξης δεξιοτήτων και ικανοτήτων, εκπαίδευσης και επαγγελματικής κατάρτισης που παρέχονται μέσω προγραμμάτων αναπτυξιακής συνεργασίας.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692</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17 — παράγραφος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tab/>
            </w:r>
            <w:r>
              <w:rPr>
                <w:b/>
                <w:i/>
              </w:rPr>
              <w:t>Κατά περίπτωση, τα εθνικά σημεία επαφής της δεξαμενής ταλέντων της ΕΕ παραπέμπουν τα αιτήματα παροχής πληροφοριών, καθοδήγησης και υποστήριξης σε άλλες εθνικές αρμόδιες αρχές και, κατά περίπτωση, σε άλλους κατάλληλους φορείς σε εθνικό επίπεδο που υποστηρίζουν την ένταξη υπηκόων τρίτων χωρών στην αγορά εργασίας.</w:t>
            </w:r>
          </w:p>
        </w:tc>
        <w:tc>
          <w:tcPr>
            <w:tcW w:w="4876" w:type="dxa"/>
            <w:tcBorders>
              <w:top w:val="nil"/>
              <w:left w:val="nil"/>
              <w:bottom w:val="nil"/>
              <w:right w:val="nil"/>
            </w:tcBorders>
          </w:tcPr>
          <w:p>
            <w:pPr>
              <w:pStyle w:val="Normal6a"/>
            </w:pPr>
            <w:r>
              <w:rPr>
                <w:b/>
                <w:i/>
              </w:rPr>
              <w:t>διαγράφεται·</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693</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17 – παράγραφος 3 – πρώτο εδάφιο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Η γραμματεία της δεξαμενής ταλέντων της ΕΕ, σε συνεργασία με τη συντονιστική ομάδα, διεξάγει εκστρατείες ενημέρωσης που απευθύνονται στους εργοδότες, ιδίως τις ΜΜΕ, με στόχο την ενίσχυση της κατανόησης από το κοινό και, με τον τρόπο αυτό, την προώθηση της χρήσης της δεξαμενή ταλέντων της ΕΕ.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694</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17 – εδάφιο 3 α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 α.</w:t>
            </w:r>
            <w:r>
              <w:tab/>
            </w:r>
            <w:r>
              <w:rPr>
                <w:b/>
                <w:i/>
              </w:rPr>
              <w:t>Η γραμματεία της δεξαμενής ταλέντων της ΕΕ, σε συνεργασία με τα κράτη μέλη, υλοποιεί διαδικτυακές και μη διαδικτυακές εκστρατείες ενημέρωσης για την προβολή της δεξαμενής ταλέντων της ΕΕ τόσο σε εθνικό όσο και σε ενωσιακό επίπεδο.</w:t>
            </w:r>
            <w:r>
              <w:t xml:space="preserve"> </w:t>
            </w:r>
            <w:r>
              <w:rPr>
                <w:b/>
                <w:i/>
              </w:rPr>
              <w:t>Οι ειδικές προσπάθειες στοχεύουν επίσης τρίτες χώρες, με έμφαση σε βασικές περιοχές-στόχους, μεταξύ άλλων μέσω εταιρικών σχέσεων με τις αντιπροσωπείες της ΕΕ και τις πρεσβείες κρατών μελών.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695</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18 – τίτλος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Διευκόλυνση των καταγγελιών</w:t>
            </w:r>
          </w:p>
        </w:tc>
        <w:tc>
          <w:tcPr>
            <w:tcW w:w="4876" w:type="dxa"/>
            <w:tcBorders>
              <w:top w:val="nil"/>
              <w:left w:val="nil"/>
              <w:bottom w:val="nil"/>
              <w:right w:val="nil"/>
            </w:tcBorders>
          </w:tcPr>
          <w:p>
            <w:pPr>
              <w:pStyle w:val="Normal6a"/>
            </w:pPr>
            <w:r>
              <w:t xml:space="preserve">Διευκόλυνση των καταγγελιών </w:t>
            </w:r>
            <w:r>
              <w:rPr>
                <w:b/>
                <w:i/>
              </w:rPr>
              <w:t>κατά συμμετεχόντων εργοδοτών και διαμεσολαβητών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696</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18 – τίτλος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Διευκόλυνση των καταγγελιών</w:t>
            </w:r>
          </w:p>
        </w:tc>
        <w:tc>
          <w:tcPr>
            <w:tcW w:w="4876" w:type="dxa"/>
            <w:tcBorders>
              <w:top w:val="nil"/>
              <w:left w:val="nil"/>
              <w:bottom w:val="nil"/>
              <w:right w:val="nil"/>
            </w:tcBorders>
          </w:tcPr>
          <w:p>
            <w:pPr>
              <w:pStyle w:val="Normal6a"/>
            </w:pPr>
            <w:r>
              <w:t xml:space="preserve">Διευκόλυνση των καταγγελιών </w:t>
            </w:r>
            <w:r>
              <w:rPr>
                <w:b/>
                <w:i/>
              </w:rPr>
              <w:t>και της έννομης προστασίας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697</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18 – τίτλος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Διευκόλυνση των καταγγελιών</w:t>
            </w:r>
          </w:p>
        </w:tc>
        <w:tc>
          <w:tcPr>
            <w:tcW w:w="4876" w:type="dxa"/>
            <w:tcBorders>
              <w:top w:val="nil"/>
              <w:left w:val="nil"/>
              <w:bottom w:val="nil"/>
              <w:right w:val="nil"/>
            </w:tcBorders>
          </w:tcPr>
          <w:p>
            <w:pPr>
              <w:pStyle w:val="Normal6a"/>
            </w:pPr>
            <w:r>
              <w:t xml:space="preserve">Διευκόλυνση των καταγγελιών </w:t>
            </w:r>
            <w:r>
              <w:rPr>
                <w:b/>
                <w:i/>
              </w:rPr>
              <w:t>και της έννομης προστασίας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698</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18 – 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Τα συμμετέχοντα κράτη μέλη </w:t>
            </w:r>
            <w:r>
              <w:rPr>
                <w:b/>
                <w:i/>
              </w:rPr>
              <w:t>μεριμνούν για την ύπαρξη αποτελεσματικών μηχανισμών</w:t>
            </w:r>
            <w:r>
              <w:t xml:space="preserve"> μέσω των οποίων τα εγγεγραμμένα άτομα από τρίτες χώρες που αναζητούν εργασία μπορούν να υποβάλλουν καταγγελίες σε περίπτωση παράβασης</w:t>
            </w:r>
            <w:r>
              <w:rPr>
                <w:b/>
                <w:i/>
              </w:rPr>
              <w:t>,</w:t>
            </w:r>
            <w:r>
              <w:t xml:space="preserve"> από τους εργοδότες που συμμετέχουν στη δεξαμενή ταλέντων της ΕΕ</w:t>
            </w:r>
            <w:r>
              <w:rPr>
                <w:b/>
                <w:i/>
              </w:rPr>
              <w:t>,</w:t>
            </w:r>
            <w:r>
              <w:t xml:space="preserve"> των υποχρεώσεων και των όρων που </w:t>
            </w:r>
            <w:r>
              <w:rPr>
                <w:b/>
                <w:i/>
              </w:rPr>
              <w:t>καθορίζονται</w:t>
            </w:r>
            <w:r>
              <w:t xml:space="preserve"> στο άρθρο 13 παράγραφος 3.</w:t>
            </w:r>
          </w:p>
        </w:tc>
        <w:tc>
          <w:tcPr>
            <w:tcW w:w="4876" w:type="dxa"/>
            <w:tcBorders>
              <w:top w:val="nil"/>
              <w:left w:val="nil"/>
              <w:bottom w:val="nil"/>
              <w:right w:val="nil"/>
            </w:tcBorders>
          </w:tcPr>
          <w:p>
            <w:pPr>
              <w:pStyle w:val="Normal6a"/>
            </w:pPr>
            <w:r>
              <w:t>1.</w:t>
            </w:r>
            <w:r>
              <w:tab/>
            </w:r>
            <w:r>
              <w:t xml:space="preserve">Τα συμμετέχοντα κράτη μέλη </w:t>
            </w:r>
            <w:r>
              <w:rPr>
                <w:b/>
                <w:i/>
              </w:rPr>
              <w:t>διασφαλίζουν ότι υπάρχουν προσβάσιμοι, γρήγοροι και αποτελεσματικοί μηχανισμοί</w:t>
            </w:r>
            <w:r>
              <w:t xml:space="preserve"> μέσω των οποίων τα εγγεγραμμένα άτομα από τρίτες χώρες που αναζητούν εργασία </w:t>
            </w:r>
            <w:r>
              <w:rPr>
                <w:b/>
                <w:i/>
              </w:rPr>
              <w:t>και οι εργαζόμενοι από τρίτες χώρες</w:t>
            </w:r>
            <w:r>
              <w:t xml:space="preserve"> μπορούν να υποβάλλουν καταγγελίες</w:t>
            </w:r>
            <w:r>
              <w:rPr>
                <w:b/>
                <w:i/>
              </w:rPr>
              <w:t>, απευθείας, μέσω τρίτων που έχουν, σύμφωνα με τα κριτήρια που καθορίζονται στο εθνικό τους δίκαιο, έννομο συμφέρον να διασφαλίζουν τη συμμόρφωση με τον παρόντα κανονισμό, ή μέσω αρμόδιας αρχής του συμμετέχοντος κράτους μέλους, όταν αυτό προβλέπεται από το εθνικό δίκαιο,</w:t>
            </w:r>
            <w:r>
              <w:t xml:space="preserve"> σε περίπτωση παράβασης από τους εργοδότες που συμμετέχουν στη δεξαμενή ταλέντων της ΕΕ των υποχρεώσεων και των όρων που </w:t>
            </w:r>
            <w:r>
              <w:rPr>
                <w:b/>
                <w:i/>
              </w:rPr>
              <w:t>προβλέπονται</w:t>
            </w:r>
            <w:r>
              <w:t xml:space="preserve"> στο άρθρο 13 παράγραφος 3 </w:t>
            </w:r>
            <w:r>
              <w:rPr>
                <w:b/>
                <w:i/>
              </w:rPr>
              <w:t>ή σε άλλες σχετικές διατάξεις.</w:t>
            </w:r>
            <w:r>
              <w:t xml:space="preserve"> </w:t>
            </w:r>
            <w:r>
              <w:rPr>
                <w:b/>
                <w:i/>
              </w:rPr>
              <w:t>Τα εγγεγραμμένα άτομα που αναζητούν εργασία και οι εργαζόμενοι που υποβάλουν καταγγελία προστατεύονται από τυχόν αντίποινα ή άλλες δυσμενείς συνέπειες ως απόρροια της καταγγελίας</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699</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18 – 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Τα συμμετέχοντα κράτη μέλη μεριμνούν για την ύπαρξη αποτελεσματικών μηχανισμών μέσω των οποίων τα εγγεγραμμένα άτομα από τρίτες χώρες </w:t>
            </w:r>
            <w:r>
              <w:rPr>
                <w:b/>
                <w:i/>
              </w:rPr>
              <w:t>που αναζητούν εργασία</w:t>
            </w:r>
            <w:r>
              <w:t xml:space="preserve"> μπορούν να υποβάλλουν καταγγελίες σε περίπτωση παράβασης, από τους εργοδότες που συμμετέχουν στη δεξαμενή ταλέντων της ΕΕ, των υποχρεώσεων και των όρων που καθορίζονται στο άρθρο 13 παράγραφος 3.</w:t>
            </w:r>
          </w:p>
        </w:tc>
        <w:tc>
          <w:tcPr>
            <w:tcW w:w="4876" w:type="dxa"/>
            <w:tcBorders>
              <w:top w:val="nil"/>
              <w:left w:val="nil"/>
              <w:bottom w:val="nil"/>
              <w:right w:val="nil"/>
            </w:tcBorders>
          </w:tcPr>
          <w:p>
            <w:pPr>
              <w:pStyle w:val="Normal6a"/>
            </w:pPr>
            <w:r>
              <w:t>1.</w:t>
            </w:r>
            <w:r>
              <w:tab/>
            </w:r>
            <w:r>
              <w:t xml:space="preserve">Τα συμμετέχοντα κράτη μέλη μεριμνούν για την ύπαρξη </w:t>
            </w:r>
            <w:r>
              <w:rPr>
                <w:b/>
                <w:i/>
              </w:rPr>
              <w:t>προσβάσιμων,</w:t>
            </w:r>
            <w:r>
              <w:t xml:space="preserve"> αποτελεσματικών </w:t>
            </w:r>
            <w:r>
              <w:rPr>
                <w:b/>
                <w:i/>
              </w:rPr>
              <w:t>και γρήγορων</w:t>
            </w:r>
            <w:r>
              <w:t xml:space="preserve"> μηχανισμών μέσω των οποίων τα εγγεγραμμένα άτομα </w:t>
            </w:r>
            <w:r>
              <w:rPr>
                <w:b/>
                <w:i/>
              </w:rPr>
              <w:t>που αναζητούν εργασία</w:t>
            </w:r>
            <w:r>
              <w:t xml:space="preserve"> από τρίτες χώρες</w:t>
            </w:r>
            <w:r>
              <w:rPr>
                <w:b/>
                <w:i/>
              </w:rPr>
              <w:t>, οι εκπρόσωποί τους ή οι κοινωνικοί τους εταίροι</w:t>
            </w:r>
            <w:r>
              <w:t xml:space="preserve"> μπορούν να υποβάλλουν καταγγελίες σε περίπτωση παράβασης, από τους εργοδότες που συμμετέχουν στη δεξαμενή ταλέντων της ΕΕ, των υποχρεώσεων και των όρων που καθορίζονται στο άρθρο 13 παράγραφος 3. </w:t>
            </w:r>
            <w:r>
              <w:rPr>
                <w:b/>
                <w:i/>
              </w:rPr>
              <w:t>Ο καταγγέλλων προστατεύεται από τυχόν αντίποινα ή άλλες δυσμενείς συνέπειες ως απόρροια της καταγγελίας του.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700</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18 – 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Τα </w:t>
            </w:r>
            <w:r>
              <w:rPr>
                <w:b/>
                <w:i/>
              </w:rPr>
              <w:t>συμμετέχοντα</w:t>
            </w:r>
            <w:r>
              <w:t xml:space="preserve"> κράτη μέλη </w:t>
            </w:r>
            <w:r>
              <w:rPr>
                <w:b/>
                <w:i/>
              </w:rPr>
              <w:t>μεριμνούν για την ύπαρξη αποτελεσματικών μηχανισμών</w:t>
            </w:r>
            <w:r>
              <w:t xml:space="preserve"> μέσω των οποίων τα εγγεγραμμένα άτομα </w:t>
            </w:r>
            <w:r>
              <w:rPr>
                <w:b/>
                <w:i/>
              </w:rPr>
              <w:t>από τρίτες χώρες</w:t>
            </w:r>
            <w:r>
              <w:t xml:space="preserve"> που αναζητούν εργασία </w:t>
            </w:r>
            <w:r>
              <w:rPr>
                <w:b/>
                <w:i/>
              </w:rPr>
              <w:t>μπορούν να υποβάλλουν καταγγελίες σε περίπτωση παράβασης, από τους εργοδότες που συμμετέχουν στη δεξαμενή ταλέντων της ΕΕ,</w:t>
            </w:r>
            <w:r>
              <w:t xml:space="preserve"> των υποχρεώσεων και των </w:t>
            </w:r>
            <w:r>
              <w:rPr>
                <w:b/>
                <w:i/>
              </w:rPr>
              <w:t>όρων που καθορίζονται</w:t>
            </w:r>
            <w:r>
              <w:t xml:space="preserve"> στο άρθρο 13 παράγραφος 3.</w:t>
            </w:r>
          </w:p>
        </w:tc>
        <w:tc>
          <w:tcPr>
            <w:tcW w:w="4876" w:type="dxa"/>
            <w:tcBorders>
              <w:top w:val="nil"/>
              <w:left w:val="nil"/>
              <w:bottom w:val="nil"/>
              <w:right w:val="nil"/>
            </w:tcBorders>
          </w:tcPr>
          <w:p>
            <w:pPr>
              <w:pStyle w:val="Normal6a"/>
            </w:pPr>
            <w:r>
              <w:t>1.</w:t>
            </w:r>
            <w:r>
              <w:tab/>
            </w:r>
            <w:r>
              <w:t xml:space="preserve">Τα κράτη μέλη </w:t>
            </w:r>
            <w:r>
              <w:rPr>
                <w:b/>
                <w:i/>
              </w:rPr>
              <w:t>διασφαλίζουν ότι υπάρχουν προσβάσιμοι, δίκαιοι, ευαισθητοποιημένοι ως προς τη διάσταση του φύλου και αποτελεσματικοί μηχανισμοί</w:t>
            </w:r>
            <w:r>
              <w:t xml:space="preserve"> μέσω των οποίων τα εγγεγραμμένα άτομα που αναζητούν εργασία </w:t>
            </w:r>
            <w:r>
              <w:rPr>
                <w:b/>
                <w:i/>
              </w:rPr>
              <w:t>και οι εργαζόμενοι τρίτων χωρών που προσλαμβάνονται μέσω της δεξαμενής ταλέντων μπορούν να υποβάλλουν καταγγελίες σε περίπτωση παραβίασης</w:t>
            </w:r>
            <w:r>
              <w:t xml:space="preserve"> των υποχρεώσεων και των </w:t>
            </w:r>
            <w:r>
              <w:rPr>
                <w:b/>
                <w:i/>
              </w:rPr>
              <w:t>προϋποθέσεων που ορίζονται</w:t>
            </w:r>
            <w:r>
              <w:t xml:space="preserve"> στο άρθρο 13 παράγραφος 3 </w:t>
            </w:r>
            <w:r>
              <w:rPr>
                <w:b/>
                <w:i/>
              </w:rPr>
              <w:t>από τους εργοδότες και τους μεσάζοντες που συμμετέχουν στη δεξαμενή ταλέντων της ΕΕ</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701</w:t>
      </w:r>
      <w:r>
        <w:rPr>
          <w:rStyle w:val="HideTWBExt"/>
        </w:rPr>
        <w:t>&lt;/NumAm&gt;</w:t>
      </w:r>
    </w:p>
    <w:p>
      <w:pPr>
        <w:pStyle w:val="NormalBold"/>
      </w:pPr>
      <w:r>
        <w:rPr>
          <w:rStyle w:val="HideTWBExt"/>
          <w:b w:val="0"/>
        </w:rPr>
        <w:t>&lt;RepeatBlock-By&gt;</w:t>
      </w:r>
      <w:r>
        <w:rPr>
          <w:rStyle w:val="HideTWBExt"/>
          <w:b w:val="0"/>
        </w:rPr>
        <w:t>&lt;Members&gt;</w:t>
      </w:r>
      <w:r>
        <w:t>Νικόλαος Αναδιώτης</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18 – 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Τα συμμετέχοντα κράτη μέλη μεριμνούν για την ύπαρξη αποτελεσματικών μηχανισμών μέσω των οποίων τα εγγεγραμμένα άτομα από τρίτες χώρες που αναζητούν εργασία μπορούν να υποβάλλουν καταγγελίες σε περίπτωση παράβασης, από τους εργοδότες που συμμετέχουν στη δεξαμενή ταλέντων της ΕΕ, των υποχρεώσεων και των όρων που καθορίζονται στο άρθρο 13 παράγραφος 3.</w:t>
            </w:r>
          </w:p>
        </w:tc>
        <w:tc>
          <w:tcPr>
            <w:tcW w:w="4876" w:type="dxa"/>
            <w:tcBorders>
              <w:top w:val="nil"/>
              <w:left w:val="nil"/>
              <w:bottom w:val="nil"/>
              <w:right w:val="nil"/>
            </w:tcBorders>
          </w:tcPr>
          <w:p>
            <w:pPr>
              <w:pStyle w:val="Normal6a"/>
            </w:pPr>
            <w:r>
              <w:t>1.</w:t>
            </w:r>
            <w:r>
              <w:tab/>
            </w:r>
            <w:r>
              <w:t xml:space="preserve">Τα συμμετέχοντα κράτη μέλη μεριμνούν για την ύπαρξη αποτελεσματικών μηχανισμών μέσω των οποίων τα εγγεγραμμένα άτομα από τρίτες χώρες που αναζητούν εργασία μπορούν να υποβάλλουν καταγγελίες σε περίπτωση παράβασης, </w:t>
            </w:r>
            <w:r>
              <w:rPr>
                <w:b/>
                <w:i/>
              </w:rPr>
              <w:t>κατά την ισχύουσα εθνική νομοθεσία,</w:t>
            </w:r>
            <w:r>
              <w:t xml:space="preserve"> από τους εργοδότες που συμμετέχουν στη δεξαμενή ταλέντων της ΕΕ, των υποχρεώσεων και των όρων που καθορίζονται στο άρθρο 13 παράγραφος 3.</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702</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18 – 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Τα συμμετέχοντα κράτη μέλη μεριμνούν για την ύπαρξη αποτελεσματικών μηχανισμών μέσω των οποίων τα εγγεγραμμένα άτομα από τρίτες χώρες που αναζητούν εργασία μπορούν να υποβάλλουν καταγγελίες σε περίπτωση παράβασης</w:t>
            </w:r>
            <w:r>
              <w:rPr>
                <w:b/>
                <w:i/>
              </w:rPr>
              <w:t>, από τους εργοδότες που συμμετέχουν στη δεξαμενή ταλέντων της ΕΕ,</w:t>
            </w:r>
            <w:r>
              <w:t xml:space="preserve"> των υποχρεώσεων και των όρων </w:t>
            </w:r>
            <w:r>
              <w:rPr>
                <w:b/>
                <w:i/>
              </w:rPr>
              <w:t>που καθορίζονται στο άρθρο 13 παράγραφος 3</w:t>
            </w:r>
            <w:r>
              <w:t>.</w:t>
            </w:r>
          </w:p>
        </w:tc>
        <w:tc>
          <w:tcPr>
            <w:tcW w:w="4876" w:type="dxa"/>
            <w:tcBorders>
              <w:top w:val="nil"/>
              <w:left w:val="nil"/>
              <w:bottom w:val="nil"/>
              <w:right w:val="nil"/>
            </w:tcBorders>
          </w:tcPr>
          <w:p>
            <w:pPr>
              <w:pStyle w:val="Normal6a"/>
            </w:pPr>
            <w:r>
              <w:t>1.</w:t>
            </w:r>
            <w:r>
              <w:tab/>
            </w:r>
            <w:r>
              <w:t xml:space="preserve">Τα συμμετέχοντα κράτη μέλη μεριμνούν για την ύπαρξη αποτελεσματικών μηχανισμών μέσω των οποίων τα εγγεγραμμένα άτομα από τρίτες χώρες που αναζητούν εργασία </w:t>
            </w:r>
            <w:r>
              <w:rPr>
                <w:b/>
                <w:i/>
              </w:rPr>
              <w:t>και οι εργοδότες</w:t>
            </w:r>
            <w:r>
              <w:t xml:space="preserve"> μπορούν να υποβάλλουν καταγγελίες σε περίπτωση παράβασης των υποχρεώσεων και των όρων </w:t>
            </w:r>
            <w:r>
              <w:rPr>
                <w:b/>
                <w:i/>
              </w:rPr>
              <w:t>υπό τους οποίους πραγματοποιήθηκε η πρόσληψη</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703</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18 – παράγραφος 1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1α.</w:t>
            </w:r>
            <w:r>
              <w:tab/>
            </w:r>
            <w:r>
              <w:rPr>
                <w:b/>
                <w:i/>
              </w:rPr>
              <w:t>Στην πλατφόρμα ΤΠ της δεξαμενής ταλέντων της ΕΕ διατίθεται, για τα εγγεγραμμένα άτομα που αναζητούν εργασία, άμεσα προσβάσιμος μηχανισμός υποβολής καταγγελιών για παράνομες προσλήψεις και καταχρηστικές πρακτικές απασχόλησης.</w:t>
            </w:r>
            <w:r>
              <w:t xml:space="preserve"> </w:t>
            </w:r>
            <w:r>
              <w:rPr>
                <w:b/>
                <w:i/>
              </w:rPr>
              <w:t>Μετά την παραλαβή καταγγελίας, το εθνικό σημείο επαφής παραπέμπει το θέμα στις αρμόδιες εθνικές αρχές για επιθεώρηση.</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704</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18 – παράγραφος 1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1α.</w:t>
            </w:r>
            <w:r>
              <w:tab/>
            </w:r>
            <w:r>
              <w:rPr>
                <w:b/>
                <w:i/>
              </w:rPr>
              <w:t>Τα συμμετέχοντα κράτη μέλη χορηγούν, κατά περίπτωση σύμφωνα με τα κριτήρια που ορίζονται από το οικείο εθνικό δίκαιο, άδεια περιορισμένης διάρκειας σε εργαζόμενο από τρίτη χώρα, αν έχει παραβίαση των δικαιωμάτων του που ορίζονται στο άρθρο 13 παράγραφος 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705</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18 – παράγραφος 1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 β.</w:t>
            </w:r>
            <w:r>
              <w:tab/>
            </w:r>
            <w:r>
              <w:rPr>
                <w:b/>
                <w:i/>
              </w:rPr>
              <w:t>Όταν επιθεώρηση από τις αρμόδιες εθνικές αρχές διαπιστώνει την ύπαρξη πρακτικών εκμετάλλευσης ή οποιαδήποτε παράβαση που αφορά τους όρους και τις υποχρεώσεις που ορίζονται στο άρθρο 13 παράγραφος 3, ο εργοδότης ή ο μεσάζοντας και όλες οι σχετικές κενές θέσεις εργασίας αφαιρούνται αμέσως από την πλατφόρμα ΤΠ της δεξαμενής ταλέντων της ΕΕ.</w:t>
            </w:r>
            <w:r>
              <w:t xml:space="preserve"> </w:t>
            </w:r>
            <w:r>
              <w:rPr>
                <w:b/>
                <w:i/>
              </w:rPr>
              <w:t>Κατά τη διάρκεια της έρευνας από τις εθνικές αρχές, αναστέλλεται η εγγραφή του εργοδότη ή του μεσάζοντος και όλων των σχετικών κενών θέσεων εργασίας από τη δεξαμενή ταλέντων.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706</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18 – παράγραφος 1 γ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1γ.</w:t>
            </w:r>
            <w:r>
              <w:tab/>
            </w:r>
            <w:r>
              <w:rPr>
                <w:b/>
                <w:i/>
              </w:rPr>
              <w:t>Τα κράτη μέλη προβλέπουν κυρώσεις κατά των εργοδοτών που δεν έχουν εκπληρώσει τις υποχρεώσεις τους βάσει της σχετικής ενωσιακής και εθνικής νομοθεσίας.</w:t>
            </w:r>
            <w:r>
              <w:t xml:space="preserve"> </w:t>
            </w:r>
            <w:r>
              <w:rPr>
                <w:b/>
                <w:i/>
              </w:rPr>
              <w:t>Οι εν λόγω κυρώσεις πρέπει να είναι αποτελεσματικές, αναλογικές και αποτρεπτικές.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707</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18 – παράγραφος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tab/>
            </w:r>
            <w:r>
              <w:rPr>
                <w:b/>
                <w:i/>
              </w:rPr>
              <w:t>Τα συμμετέχοντα κράτη μέλη καθιστούν εύκολα προσβάσιμες τις πληροφορίες σχετικά με τους διαθέσιμους μηχανισμούς έννομης προστασίας.</w:t>
            </w:r>
          </w:p>
        </w:tc>
        <w:tc>
          <w:tcPr>
            <w:tcW w:w="4876" w:type="dxa"/>
            <w:tcBorders>
              <w:top w:val="nil"/>
              <w:left w:val="nil"/>
              <w:bottom w:val="nil"/>
              <w:right w:val="nil"/>
            </w:tcBorders>
          </w:tcPr>
          <w:p>
            <w:pPr>
              <w:pStyle w:val="Normal6a"/>
            </w:pPr>
            <w:r>
              <w:rPr>
                <w:b/>
                <w:i/>
              </w:rPr>
              <w:t>διαγράφεται·</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708</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18 – παράγραφος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Τα συμμετέχοντα κράτη μέλη καθιστούν εύκολα προσβάσιμες τις πληροφορίες σχετικά με τους διαθέσιμους μηχανισμούς έννομης προστασίας.</w:t>
            </w:r>
          </w:p>
        </w:tc>
        <w:tc>
          <w:tcPr>
            <w:tcW w:w="4876" w:type="dxa"/>
            <w:tcBorders>
              <w:top w:val="nil"/>
              <w:left w:val="nil"/>
              <w:bottom w:val="nil"/>
              <w:right w:val="nil"/>
            </w:tcBorders>
          </w:tcPr>
          <w:p>
            <w:pPr>
              <w:pStyle w:val="Normal6a"/>
            </w:pPr>
            <w:r>
              <w:t>2.</w:t>
            </w:r>
            <w:r>
              <w:tab/>
            </w:r>
            <w:r>
              <w:t xml:space="preserve">Τα συμμετέχοντα κράτη μέλη καθιστούν εύκολα προσβάσιμες τις πληροφορίες σχετικά με τους διαθέσιμους μηχανισμούς </w:t>
            </w:r>
            <w:r>
              <w:rPr>
                <w:b/>
                <w:i/>
              </w:rPr>
              <w:t>καταγγελίας και</w:t>
            </w:r>
            <w:r>
              <w:t xml:space="preserve"> έννομης προστασίας </w:t>
            </w:r>
            <w:r>
              <w:rPr>
                <w:b/>
                <w:i/>
              </w:rPr>
              <w:t>σε γλώσσα που μπορεί να κατανοήσει ή μπορεί ευλόγως να αναμένεται να κατανοήσει ο υπήκοος τρίτης χώρας</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709</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18 – εδάφιο 2 α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α.</w:t>
            </w:r>
            <w:r>
              <w:tab/>
            </w:r>
            <w:r>
              <w:rPr>
                <w:b/>
                <w:i/>
              </w:rPr>
              <w:t>Τα εθνικά σημεία επαφής της δεξαμενής ταλέντων της ΕΕ αναστέλλουν την πρόσβαση εργοδότη που συμμετέχει στη δεξαμενή ταλέντων της ΕΕ και αφαιρούν τις κενές θέσεις εργασίας του εν λόγω εργοδότη από την πλατφόρμα ΤΠ της δεξαμενής ταλέντων της ΕΕ, μόλις ενημερωθούν για τυχόν παράβαση από τον εν λόγω εργοδότη των υποχρεώσεων και των όρων που προβλέπονται στο άρθρο 13 παράγραφος 3.</w:t>
            </w:r>
            <w:r>
              <w:t xml:space="preserve"> </w:t>
            </w:r>
            <w:r>
              <w:rPr>
                <w:b/>
                <w:i/>
              </w:rPr>
              <w:t>Τα εθνικά σημεία επαφής της δεξαμενής ταλέντων της ΕΕ παρέχουν επίσης πληροφορίες στη συντονιστική ομάδα της δεξαμενής ταλέντων της ΕΕ σχετικά με τις εν λόγω παραβάσεις και τα αντίστοιχα μέτρα που λαμβάνονται.</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710</w:t>
      </w:r>
      <w:r>
        <w:rPr>
          <w:rStyle w:val="HideTWBExt"/>
        </w:rPr>
        <w:t>&lt;/NumAm&gt;</w:t>
      </w:r>
    </w:p>
    <w:p>
      <w:pPr>
        <w:pStyle w:val="NormalBold"/>
      </w:pPr>
      <w:r>
        <w:rPr>
          <w:rStyle w:val="HideTWBExt"/>
          <w:b w:val="0"/>
        </w:rPr>
        <w:t>&lt;RepeatBlock-By&gt;</w:t>
      </w:r>
      <w:r>
        <w:rPr>
          <w:rStyle w:val="HideTWBExt"/>
          <w:b w:val="0"/>
        </w:rPr>
        <w:t>&lt;Members&gt;</w:t>
      </w:r>
      <w:r>
        <w:t>François-Xavier Bellamy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Άρθρο 19</w:t>
            </w:r>
            <w:r>
              <w:tab/>
            </w:r>
          </w:p>
        </w:tc>
        <w:tc>
          <w:tcPr>
            <w:tcW w:w="4876" w:type="dxa"/>
            <w:tcBorders>
              <w:top w:val="nil"/>
              <w:left w:val="nil"/>
              <w:bottom w:val="nil"/>
              <w:right w:val="nil"/>
            </w:tcBorders>
          </w:tcPr>
          <w:p>
            <w:pPr>
              <w:pStyle w:val="Normal6a"/>
            </w:pPr>
            <w:r>
              <w:rPr>
                <w:b/>
                <w:i/>
              </w:rPr>
              <w:t>διαγράφεται·</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Ταχείες διαδικασίες μετανάστευσης</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rPr>
                <w:b/>
                <w:i/>
              </w:rPr>
              <w:t xml:space="preserve"> </w:t>
            </w:r>
            <w:r>
              <w:rPr>
                <w:b/>
                <w:i/>
              </w:rPr>
              <w:t>Τα συμμετέχοντα κράτη μέλη μπορούν να αποφασίσουν να θεσπίσουν ταχείες διαδικασίες μετανάστευσης ώστε να καταστεί δυνατή η ταχύτερη πρόσληψη εγγεγραμμένων ατόμων από τρίτες χώρες που αναζητούν εργασία και έχουν επιλεγεί για κενή θέση εργασίας στη δεξαμενή ταλέντων της ΕΕ.</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Η διαδικασία της παραγράφου 1 μπορεί να καλύπτει:</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α) την απόκτηση θεωρήσεων και αδειών διαμονής για λόγους εργασίας·</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β) την εξαίρεση από την αρχή της προτίμησης για τους πολίτες της Ένωσης όσον αφορά τις κενές θέσεις εργασίας που διαβιβάζονται στην πλατφόρμα ΤΠ της δεξαμενής ταλέντων της ΕΕ.</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711</w:t>
      </w:r>
      <w:r>
        <w:rPr>
          <w:rStyle w:val="HideTWBExt"/>
        </w:rPr>
        <w:t>&lt;/NumAm&gt;</w:t>
      </w:r>
    </w:p>
    <w:p>
      <w:pPr>
        <w:pStyle w:val="NormalBold"/>
      </w:pPr>
      <w:r>
        <w:rPr>
          <w:rStyle w:val="HideTWBExt"/>
          <w:b w:val="0"/>
        </w:rPr>
        <w:t>&lt;RepeatBlock-By&gt;</w:t>
      </w:r>
      <w:r>
        <w:rPr>
          <w:rStyle w:val="HideTWBExt"/>
          <w:b w:val="0"/>
        </w:rPr>
        <w:t>&lt;Members&gt;</w:t>
      </w:r>
      <w:r>
        <w:t>Johan Danielsson, 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Άρθρο 19</w:t>
            </w:r>
            <w:r>
              <w:tab/>
            </w:r>
          </w:p>
        </w:tc>
        <w:tc>
          <w:tcPr>
            <w:tcW w:w="4876" w:type="dxa"/>
            <w:tcBorders>
              <w:top w:val="nil"/>
              <w:left w:val="nil"/>
              <w:bottom w:val="nil"/>
              <w:right w:val="nil"/>
            </w:tcBorders>
          </w:tcPr>
          <w:p>
            <w:pPr>
              <w:pStyle w:val="Normal6a"/>
            </w:pPr>
            <w:r>
              <w:rPr>
                <w:b/>
                <w:i/>
              </w:rPr>
              <w:t>διαγράφεται·</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Ταχείες διαδικασίες μετανάστευσης</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rPr>
                <w:b/>
                <w:i/>
              </w:rPr>
              <w:t xml:space="preserve"> </w:t>
            </w:r>
            <w:r>
              <w:rPr>
                <w:b/>
                <w:i/>
              </w:rPr>
              <w:t>Τα συμμετέχοντα κράτη μέλη μπορούν να αποφασίσουν να θεσπίσουν ταχείες διαδικασίες μετανάστευσης ώστε να καταστεί δυνατή η ταχύτερη πρόσληψη εγγεγραμμένων ατόμων από τρίτες χώρες που αναζητούν εργασία και έχουν επιλεγεί για κενή θέση εργασίας στη δεξαμενή ταλέντων της ΕΕ.</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Η διαδικασία της παραγράφου 1 μπορεί να καλύπτει:</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α) την απόκτηση θεωρήσεων και αδειών διαμονής για λόγους εργασίας·</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β) την εξαίρεση από την αρχή της προτίμησης για τους πολίτες της Ένωσης όσον αφορά τις κενές θέσεις εργασίας που διαβιβάζονται στην πλατφόρμα ΤΠ της δεξαμενής ταλέντων της ΕΕ.</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712</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19 – τίτλος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Ταχείες</w:t>
            </w:r>
            <w:r>
              <w:t xml:space="preserve"> διαδικασίες μετανάστευσης</w:t>
            </w:r>
          </w:p>
        </w:tc>
        <w:tc>
          <w:tcPr>
            <w:tcW w:w="4876" w:type="dxa"/>
            <w:tcBorders>
              <w:top w:val="nil"/>
              <w:left w:val="nil"/>
              <w:bottom w:val="nil"/>
              <w:right w:val="nil"/>
            </w:tcBorders>
          </w:tcPr>
          <w:p>
            <w:pPr>
              <w:pStyle w:val="Normal6a"/>
            </w:pPr>
            <w:r>
              <w:t>Διαδικασίες μετανάστευσης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713</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19 – 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Τα συμμετέχοντα κράτη μέλη </w:t>
            </w:r>
            <w:r>
              <w:rPr>
                <w:b/>
                <w:i/>
              </w:rPr>
              <w:t>μπορούν να αποφασίσουν να θεσπίσουν ταχείες διαδικασίες μετανάστευσης ώστε να καταστεί δυνατή η ταχύτερη πρόσληψη εγγεγραμμένων ατόμων από τρίτες χώρες που αναζητούν εργασία και</w:t>
            </w:r>
            <w:r>
              <w:t xml:space="preserve"> έχουν </w:t>
            </w:r>
            <w:r>
              <w:rPr>
                <w:b/>
                <w:i/>
              </w:rPr>
              <w:t>επιλεγεί για κενή θέση εργασίας στη δεξαμενή ταλέντων</w:t>
            </w:r>
            <w:r>
              <w:t xml:space="preserve"> της ΕΕ.</w:t>
            </w:r>
          </w:p>
        </w:tc>
        <w:tc>
          <w:tcPr>
            <w:tcW w:w="4876" w:type="dxa"/>
            <w:tcBorders>
              <w:top w:val="nil"/>
              <w:left w:val="nil"/>
              <w:bottom w:val="nil"/>
              <w:right w:val="nil"/>
            </w:tcBorders>
          </w:tcPr>
          <w:p>
            <w:pPr>
              <w:pStyle w:val="Normal6a"/>
            </w:pPr>
            <w:r>
              <w:t>1.</w:t>
            </w:r>
            <w:r>
              <w:tab/>
            </w:r>
            <w:r>
              <w:t xml:space="preserve">Τα συμμετέχοντα κράτη μέλη </w:t>
            </w:r>
            <w:r>
              <w:rPr>
                <w:b/>
                <w:i/>
              </w:rPr>
              <w:t>είναι ελεύθερα να αποφασίζουν πώς χορηγούν άδειες στα άτομα που αναζητούν εργασία, με τις ακόλουθες εξαιρέσεις:</w:t>
            </w:r>
            <w:r>
              <w:t xml:space="preserve"> </w:t>
            </w:r>
            <w:r>
              <w:rPr>
                <w:b/>
                <w:i/>
              </w:rPr>
              <w:t>οι υπήκοοι τρίτων χωρών που έχουν απασχοληθεί μέσω της δεξαμενής ταλέντων της ΕΕ δεν μπορούν να παραμείνουν στην ΕΕ για περισσότερα από 3 έτη μετά την εισδοχή τους μέσω της δεξαμενής ταλέντων της ΕΕ και δεν δικαιούνται να επιστρέψουν εντός 5 ετών, δεν</w:t>
            </w:r>
            <w:r>
              <w:t xml:space="preserve"> έχουν </w:t>
            </w:r>
            <w:r>
              <w:rPr>
                <w:b/>
                <w:i/>
              </w:rPr>
              <w:t>δικαίωμα μόνιμης διαμονής εντός της ΕΕ και δεν έχουν δικαίωμα οικογενειακής επανένωσης εντός</w:t>
            </w:r>
            <w:r>
              <w:t xml:space="preserve"> της ΕΕ.</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714</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19 – 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Τα συμμετέχοντα κράτη μέλη μπορούν να αποφασίσουν να θεσπίσουν ταχείες διαδικασίες μετανάστευσης ώστε να καταστεί δυνατή η ταχύτερη πρόσληψη εγγεγραμμένων ατόμων από τρίτες χώρες που αναζητούν εργασία και έχουν επιλεγεί για κενή θέση εργασίας στη δεξαμενή ταλέντων της ΕΕ.</w:t>
            </w:r>
          </w:p>
        </w:tc>
        <w:tc>
          <w:tcPr>
            <w:tcW w:w="4876" w:type="dxa"/>
            <w:tcBorders>
              <w:top w:val="nil"/>
              <w:left w:val="nil"/>
              <w:bottom w:val="nil"/>
              <w:right w:val="nil"/>
            </w:tcBorders>
          </w:tcPr>
          <w:p>
            <w:pPr>
              <w:pStyle w:val="Normal6a"/>
            </w:pPr>
            <w:r>
              <w:t>1.</w:t>
            </w:r>
            <w:r>
              <w:tab/>
            </w:r>
            <w:r>
              <w:t xml:space="preserve">Τα συμμετέχοντα κράτη μέλη μπορούν να αποφασίσουν να θεσπίσουν ταχείες διαδικασίες μετανάστευσης ώστε να καταστεί δυνατή η ταχύτερη πρόσληψη εγγεγραμμένων ατόμων από τρίτες χώρες που αναζητούν εργασία και έχουν επιλεγεί για κενή θέση εργασίας στη δεξαμενή ταλέντων της ΕΕ. </w:t>
            </w:r>
            <w:r>
              <w:rPr>
                <w:b/>
                <w:i/>
              </w:rPr>
              <w:t>Οι ταχείες διαδικασίες μετανάστευσης δεν θίγουν τις επιδόσεις των ελέγχων ασφαλείας σύμφωνα με το εθνικό δίκαιο.</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715</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19 – 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Τα συμμετέχοντα κράτη μέλη μπορούν να αποφασίσουν να θεσπίσουν ταχείες διαδικασίες μετανάστευσης ώστε να καταστεί δυνατή η ταχύτερη πρόσληψη εγγεγραμμένων ατόμων από τρίτες χώρες που αναζητούν εργασία και έχουν επιλεγεί για κενή θέση εργασίας στη δεξαμενή ταλέντων της ΕΕ.</w:t>
            </w:r>
          </w:p>
        </w:tc>
        <w:tc>
          <w:tcPr>
            <w:tcW w:w="4876" w:type="dxa"/>
            <w:tcBorders>
              <w:top w:val="nil"/>
              <w:left w:val="nil"/>
              <w:bottom w:val="nil"/>
              <w:right w:val="nil"/>
            </w:tcBorders>
          </w:tcPr>
          <w:p>
            <w:pPr>
              <w:pStyle w:val="Normal6a"/>
            </w:pPr>
            <w:r>
              <w:t>1.</w:t>
            </w:r>
            <w:r>
              <w:tab/>
            </w:r>
            <w:r>
              <w:t xml:space="preserve">Τα συμμετέχοντα κράτη μέλη μπορούν να αποφασίσουν </w:t>
            </w:r>
            <w:r>
              <w:rPr>
                <w:b/>
                <w:i/>
              </w:rPr>
              <w:t>μεμονωμένα</w:t>
            </w:r>
            <w:r>
              <w:t xml:space="preserve"> να θεσπίσουν ταχείες διαδικασίες μετανάστευσης ώστε να καταστεί δυνατή η ταχύτερη πρόσληψη εγγεγραμμένων ατόμων από τρίτες χώρες που αναζητούν εργασία και έχουν επιλεγεί για κενή θέση εργασίας στη δεξαμενή ταλέντων της ΕΕ. </w:t>
            </w:r>
            <w:r>
              <w:rPr>
                <w:b/>
                <w:i/>
              </w:rPr>
              <w:t>Δεν υποχρεούνται ούτε αναμένεται από άλλα συμμετέχοντα κράτη μέλη να πράξουν το ίδιο.</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716</w:t>
      </w:r>
      <w:r>
        <w:rPr>
          <w:rStyle w:val="HideTWBExt"/>
        </w:rPr>
        <w:t>&lt;/NumAm&gt;</w:t>
      </w:r>
    </w:p>
    <w:p>
      <w:pPr>
        <w:pStyle w:val="NormalBold"/>
      </w:pPr>
      <w:r>
        <w:rPr>
          <w:rStyle w:val="HideTWBExt"/>
          <w:b w:val="0"/>
        </w:rPr>
        <w:t>&lt;RepeatBlock-By&gt;</w:t>
      </w:r>
      <w:r>
        <w:rPr>
          <w:rStyle w:val="HideTWBExt"/>
          <w:b w:val="0"/>
        </w:rPr>
        <w:t>&lt;Members&gt;</w:t>
      </w:r>
      <w:r>
        <w:t>Νικόλαος Αναδιώτης</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19 – 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Τα συμμετέχοντα κράτη μέλη μπορούν να αποφασίσουν να θεσπίσουν </w:t>
            </w:r>
            <w:r>
              <w:rPr>
                <w:b/>
                <w:i/>
              </w:rPr>
              <w:t>ταχείες διαδικασίες μετανάστευσης</w:t>
            </w:r>
            <w:r>
              <w:t xml:space="preserve"> ώστε να </w:t>
            </w:r>
            <w:r>
              <w:rPr>
                <w:b/>
                <w:i/>
              </w:rPr>
              <w:t>καταστεί δυνατή η ταχύτερη πρόσληψη εγγεγραμμένων ατόμων από τρίτες χώρες</w:t>
            </w:r>
            <w:r>
              <w:t xml:space="preserve"> που αναζητούν εργασία </w:t>
            </w:r>
            <w:r>
              <w:rPr>
                <w:b/>
                <w:i/>
              </w:rPr>
              <w:t>και έχουν επιλεγεί για κενή θέση εργασίας στη δεξαμενή ταλέντων της ΕΕ</w:t>
            </w:r>
            <w:r>
              <w:t>.</w:t>
            </w:r>
          </w:p>
        </w:tc>
        <w:tc>
          <w:tcPr>
            <w:tcW w:w="4876" w:type="dxa"/>
            <w:tcBorders>
              <w:top w:val="nil"/>
              <w:left w:val="nil"/>
              <w:bottom w:val="nil"/>
              <w:right w:val="nil"/>
            </w:tcBorders>
          </w:tcPr>
          <w:p>
            <w:pPr>
              <w:pStyle w:val="Normal6a"/>
            </w:pPr>
            <w:r>
              <w:t>1.</w:t>
            </w:r>
            <w:r>
              <w:tab/>
            </w:r>
            <w:r>
              <w:t xml:space="preserve">Τα συμμετέχοντα κράτη μέλη μπορούν να αποφασίσουν να θεσπίσουν </w:t>
            </w:r>
            <w:r>
              <w:rPr>
                <w:b/>
                <w:i/>
              </w:rPr>
              <w:t>μέτρα</w:t>
            </w:r>
            <w:r>
              <w:t xml:space="preserve"> ώστε να </w:t>
            </w:r>
            <w:r>
              <w:rPr>
                <w:b/>
                <w:i/>
              </w:rPr>
              <w:t>διασφαλιστεί η εύρεση εργασίας για άτομα εκτός ΕΕ</w:t>
            </w:r>
            <w:r>
              <w:t xml:space="preserve"> που αναζητούν εργασία</w:t>
            </w:r>
            <w:r>
              <w:rPr>
                <w:b/>
                <w:i/>
              </w:rPr>
              <w:t>, μόνο όταν αποδεδειγμένα συντρέχει και δικαιολογείται λόγος κατεπείγοντος και ανάλογα με τις ειδικές κοινωνικές, οικονομικές, εργασιακές ανάγκες και ιδιαιτερότητες κάθε κράτους μέλους</w:t>
            </w:r>
            <w:r>
              <w:t>.</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717</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19 – 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rPr>
                <w:b/>
                <w:i/>
              </w:rPr>
              <w:t>Τα συμμετέχοντα κράτη μέλη μπορούν να αποφασίσουν να θεσπίσουν ταχείες διαδικασίες μετανάστευσης</w:t>
            </w:r>
            <w:r>
              <w:t xml:space="preserve"> ώστε να καταστεί δυνατή η </w:t>
            </w:r>
            <w:r>
              <w:rPr>
                <w:b/>
                <w:i/>
              </w:rPr>
              <w:t>ταχύτερη</w:t>
            </w:r>
            <w:r>
              <w:t xml:space="preserve"> πρόσληψη εγγεγραμμένων ατόμων από τρίτες χώρες που αναζητούν εργασία και έχουν επιλεγεί για κενή θέση εργασίας στη δεξαμενή ταλέντων της ΕΕ.</w:t>
            </w:r>
          </w:p>
        </w:tc>
        <w:tc>
          <w:tcPr>
            <w:tcW w:w="4876" w:type="dxa"/>
            <w:tcBorders>
              <w:top w:val="nil"/>
              <w:left w:val="nil"/>
              <w:bottom w:val="nil"/>
              <w:right w:val="nil"/>
            </w:tcBorders>
          </w:tcPr>
          <w:p>
            <w:pPr>
              <w:pStyle w:val="Normal6a"/>
            </w:pPr>
            <w:r>
              <w:t>1.</w:t>
            </w:r>
            <w:r>
              <w:tab/>
            </w:r>
            <w:r>
              <w:rPr>
                <w:b/>
                <w:i/>
              </w:rPr>
              <w:t>Κάθε συμμετέχον κράτος μέλος μπορεί να θεσπίσει τις διαδικασίες μετανάστευσης που προβλέπει η οικεία εθνική νομοθεσία,</w:t>
            </w:r>
            <w:r>
              <w:t xml:space="preserve"> ώστε να καταστεί δυνατή η πρόσληψη εγγεγραμμένων ατόμων από τρίτες χώρες που αναζητούν εργασία και έχουν επιλεγεί για κενή θέση εργασίας στη δεξαμενή ταλέντων της ΕΕ.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718</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19 – 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Τα </w:t>
            </w:r>
            <w:r>
              <w:rPr>
                <w:b/>
                <w:i/>
              </w:rPr>
              <w:t>συμμετέχοντα</w:t>
            </w:r>
            <w:r>
              <w:t xml:space="preserve"> κράτη μέλη </w:t>
            </w:r>
            <w:r>
              <w:rPr>
                <w:b/>
                <w:i/>
              </w:rPr>
              <w:t>μπορούν να αποφασίσουν</w:t>
            </w:r>
            <w:r>
              <w:t xml:space="preserve"> να θεσπίσουν ταχείες διαδικασίες μετανάστευσης ώστε να καταστεί δυνατή η ταχύτερη πρόσληψη εγγεγραμμένων ατόμων από τρίτες χώρες που αναζητούν εργασία και έχουν επιλεγεί για κενή θέση εργασίας στη δεξαμενή ταλέντων της ΕΕ.</w:t>
            </w:r>
          </w:p>
        </w:tc>
        <w:tc>
          <w:tcPr>
            <w:tcW w:w="4876" w:type="dxa"/>
            <w:tcBorders>
              <w:top w:val="nil"/>
              <w:left w:val="nil"/>
              <w:bottom w:val="nil"/>
              <w:right w:val="nil"/>
            </w:tcBorders>
          </w:tcPr>
          <w:p>
            <w:pPr>
              <w:pStyle w:val="Normal6a"/>
            </w:pPr>
            <w:r>
              <w:t>1.</w:t>
            </w:r>
            <w:r>
              <w:tab/>
            </w:r>
            <w:r>
              <w:t xml:space="preserve">Τα κράτη μέλη </w:t>
            </w:r>
            <w:r>
              <w:rPr>
                <w:b/>
                <w:i/>
              </w:rPr>
              <w:t>εξετάζουν το ενδεχόμενο</w:t>
            </w:r>
            <w:r>
              <w:t xml:space="preserve"> να θεσπίσουν ταχείες διαδικασίες μετανάστευσης ώστε να καταστεί δυνατή η ταχύτερη πρόσληψη εγγεγραμμένων ατόμων από τρίτες χώρες που αναζητούν εργασία και έχουν επιλεγεί για κενή θέση εργασίας στη δεξαμενή ταλέντων της ΕΕ.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719</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19 – 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Τα συμμετέχοντα κράτη μέλη </w:t>
            </w:r>
            <w:r>
              <w:rPr>
                <w:b/>
                <w:i/>
              </w:rPr>
              <w:t>μπορούν να αποφασίσουν να θεσπίσουν</w:t>
            </w:r>
            <w:r>
              <w:t xml:space="preserve"> ταχείες διαδικασίες μετανάστευσης ώστε να καταστεί δυνατή η ταχύτερη πρόσληψη εγγεγραμμένων ατόμων από τρίτες χώρες που αναζητούν εργασία και έχουν επιλεγεί για κενή θέση εργασίας στη δεξαμενή ταλέντων της ΕΕ.</w:t>
            </w:r>
          </w:p>
        </w:tc>
        <w:tc>
          <w:tcPr>
            <w:tcW w:w="4876" w:type="dxa"/>
            <w:tcBorders>
              <w:top w:val="nil"/>
              <w:left w:val="nil"/>
              <w:bottom w:val="nil"/>
              <w:right w:val="nil"/>
            </w:tcBorders>
          </w:tcPr>
          <w:p>
            <w:pPr>
              <w:pStyle w:val="Normal6a"/>
            </w:pPr>
            <w:r>
              <w:t>1.</w:t>
            </w:r>
            <w:r>
              <w:tab/>
            </w:r>
            <w:r>
              <w:t xml:space="preserve">Τα συμμετέχοντα κράτη μέλη </w:t>
            </w:r>
            <w:r>
              <w:rPr>
                <w:b/>
                <w:i/>
              </w:rPr>
              <w:t>θεσπίζουν</w:t>
            </w:r>
            <w:r>
              <w:t xml:space="preserve"> ταχείες διαδικασίες μετανάστευσης ώστε να καταστεί δυνατή η ταχύτερη πρόσληψη εγγεγραμμένων ατόμων από τρίτες χώρες που αναζητούν εργασία και έχουν επιλεγεί για κενή θέση εργασίας στη δεξαμενή ταλέντων της ΕΕ.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720</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19 – 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Τα συμμετέχοντα κράτη μέλη </w:t>
            </w:r>
            <w:r>
              <w:rPr>
                <w:b/>
                <w:i/>
              </w:rPr>
              <w:t>μπορούν να αποφασίσουν να θεσπίσουν</w:t>
            </w:r>
            <w:r>
              <w:t xml:space="preserve"> ταχείες διαδικασίες μετανάστευσης ώστε να καταστεί δυνατή η ταχύτερη πρόσληψη εγγεγραμμένων ατόμων από τρίτες χώρες που αναζητούν εργασία και έχουν επιλεγεί για κενή θέση εργασίας στη δεξαμενή ταλέντων της ΕΕ.</w:t>
            </w:r>
          </w:p>
        </w:tc>
        <w:tc>
          <w:tcPr>
            <w:tcW w:w="4876" w:type="dxa"/>
            <w:tcBorders>
              <w:top w:val="nil"/>
              <w:left w:val="nil"/>
              <w:bottom w:val="nil"/>
              <w:right w:val="nil"/>
            </w:tcBorders>
          </w:tcPr>
          <w:p>
            <w:pPr>
              <w:pStyle w:val="Normal6a"/>
            </w:pPr>
            <w:r>
              <w:t>1.</w:t>
            </w:r>
            <w:r>
              <w:tab/>
            </w:r>
            <w:r>
              <w:t xml:space="preserve">Τα συμμετέχοντα κράτη μέλη </w:t>
            </w:r>
            <w:r>
              <w:rPr>
                <w:b/>
                <w:i/>
              </w:rPr>
              <w:t>θεσπίζουν</w:t>
            </w:r>
            <w:r>
              <w:t xml:space="preserve"> ταχείες διαδικασίες μετανάστευσης ώστε να καταστεί δυνατή η ταχύτερη πρόσληψη εγγεγραμμένων ατόμων από τρίτες χώρες που αναζητούν εργασία και έχουν επιλεγεί για κενή θέση εργασίας στη δεξαμενή ταλέντων της ΕΕ.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721</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19 – παράγραφος 2 – εισαγωγικό μέρος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Η διαδικασία της παραγράφου 1 </w:t>
            </w:r>
            <w:r>
              <w:rPr>
                <w:b/>
                <w:i/>
              </w:rPr>
              <w:t>μπορεί να</w:t>
            </w:r>
            <w:r>
              <w:t xml:space="preserve"> καλύπτει:</w:t>
            </w:r>
          </w:p>
        </w:tc>
        <w:tc>
          <w:tcPr>
            <w:tcW w:w="4876" w:type="dxa"/>
            <w:tcBorders>
              <w:top w:val="nil"/>
              <w:left w:val="nil"/>
              <w:bottom w:val="nil"/>
              <w:right w:val="nil"/>
            </w:tcBorders>
          </w:tcPr>
          <w:p>
            <w:pPr>
              <w:pStyle w:val="Normal6a"/>
            </w:pPr>
            <w:r>
              <w:t>2.</w:t>
            </w:r>
            <w:r>
              <w:tab/>
            </w:r>
            <w:r>
              <w:t>Η διαδικασία της παραγράφου 1 καλύπτει:</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α) την παράκαμψη του ελέγχου της αγοράς εργασίας για κενές θέσεις εργασίας που αναρτώνται στην πλατφόρμα της δεξαμενής ταλέντων της ΕΕ·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β) την αναγνώριση των επαγγελματικών προσόντων και των δεξιοτήτων των ατόμων από τρίτη χώρα που αναζητούν εργασία, όταν οι δεξιότητες των εν λόγω ατόμων που αναζητούν εργασία αναπτύχθηκαν ή επικυρώθηκαν στο πλαίσιο εταιρικής σχέσης προσέλκυσης ταλέντων της ΕΕ ή εθνικού πλαισίου και πιστοποιήθηκαν με «κάρτα εταιρικής σχέσης προσέλκυσης ταλέντων».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722</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19 – παράγραφος 2 – εισαγωγικό μέρος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Η διαδικασία</w:t>
            </w:r>
            <w:r>
              <w:t xml:space="preserve"> της παραγράφου 1 </w:t>
            </w:r>
            <w:r>
              <w:rPr>
                <w:b/>
                <w:i/>
              </w:rPr>
              <w:t>μπορεί να καλύπτει</w:t>
            </w:r>
            <w:r>
              <w:t>:</w:t>
            </w:r>
          </w:p>
        </w:tc>
        <w:tc>
          <w:tcPr>
            <w:tcW w:w="4876" w:type="dxa"/>
            <w:tcBorders>
              <w:top w:val="nil"/>
              <w:left w:val="nil"/>
              <w:bottom w:val="nil"/>
              <w:right w:val="nil"/>
            </w:tcBorders>
          </w:tcPr>
          <w:p>
            <w:pPr>
              <w:pStyle w:val="Normal6a"/>
            </w:pPr>
            <w:r>
              <w:t>2.</w:t>
            </w:r>
            <w:r>
              <w:tab/>
            </w:r>
            <w:r>
              <w:rPr>
                <w:b/>
                <w:i/>
              </w:rPr>
              <w:t>Οι διαδικασίες</w:t>
            </w:r>
            <w:r>
              <w:t xml:space="preserve"> της παραγράφου 1 </w:t>
            </w:r>
            <w:r>
              <w:rPr>
                <w:b/>
                <w:i/>
              </w:rPr>
              <w:t>περιλαμβάνουν</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723</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19 – παράγραφος 2 – εισαγωγικό μέρος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Η διαδικασία της παραγράφου 1 </w:t>
            </w:r>
            <w:r>
              <w:rPr>
                <w:b/>
                <w:i/>
              </w:rPr>
              <w:t>μπορεί να</w:t>
            </w:r>
            <w:r>
              <w:t xml:space="preserve"> καλύπτει:</w:t>
            </w:r>
          </w:p>
        </w:tc>
        <w:tc>
          <w:tcPr>
            <w:tcW w:w="4876" w:type="dxa"/>
            <w:tcBorders>
              <w:top w:val="nil"/>
              <w:left w:val="nil"/>
              <w:bottom w:val="nil"/>
              <w:right w:val="nil"/>
            </w:tcBorders>
          </w:tcPr>
          <w:p>
            <w:pPr>
              <w:pStyle w:val="Normal6a"/>
            </w:pPr>
            <w:r>
              <w:t>2.</w:t>
            </w:r>
            <w:r>
              <w:tab/>
            </w:r>
            <w:r>
              <w:t>Η διαδικασία της παραγράφου 1 καλύπτει:</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724</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19 – παράγραφος 2 – στοιχείο 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α)</w:t>
            </w:r>
            <w:r>
              <w:tab/>
            </w:r>
            <w:r>
              <w:t>την απόκτηση θεωρήσεων και αδειών διαμονής για λόγους εργασίας</w:t>
            </w:r>
            <w:r>
              <w:rPr>
                <w:b/>
                <w:i/>
              </w:rPr>
              <w:t>·</w:t>
            </w:r>
          </w:p>
        </w:tc>
        <w:tc>
          <w:tcPr>
            <w:tcW w:w="4876" w:type="dxa"/>
            <w:tcBorders>
              <w:top w:val="nil"/>
              <w:left w:val="nil"/>
              <w:bottom w:val="nil"/>
              <w:right w:val="nil"/>
            </w:tcBorders>
          </w:tcPr>
          <w:p>
            <w:pPr>
              <w:pStyle w:val="Normal6a"/>
            </w:pPr>
            <w:r>
              <w:t>α)</w:t>
            </w:r>
            <w:r>
              <w:tab/>
            </w:r>
            <w:r>
              <w:t>την απόκτηση θεωρήσεων και αδειών διαμονής για λόγους εργασίας</w:t>
            </w:r>
            <w:r>
              <w:rPr>
                <w:b/>
                <w:i/>
              </w:rPr>
              <w:t>.</w:t>
            </w:r>
            <w:r>
              <w:t xml:space="preserve"> </w:t>
            </w:r>
            <w:r>
              <w:rPr>
                <w:b/>
                <w:i/>
              </w:rPr>
              <w:t>Η θεώρηση που χορηγείται σε κράτος μέλος δεν παρέχει το δικαίωμα ελεύθερης κυκλοφορίας εντός του χώρου Σένγκεν για αυτό το είδος προσωρινά απασχολουμένων από τρίτες χώρες που εισήλθαν στην ΕΕ μέσω της δεξαμενής ταλέντων.</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725</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19 – παράγραφος 2 – στοιχείο 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α)</w:t>
            </w:r>
            <w:r>
              <w:tab/>
            </w:r>
            <w:r>
              <w:rPr>
                <w:b/>
                <w:i/>
              </w:rPr>
              <w:t>την απόκτηση θεωρήσεων και αδειών διαμονής για λόγους εργασίας·</w:t>
            </w:r>
          </w:p>
        </w:tc>
        <w:tc>
          <w:tcPr>
            <w:tcW w:w="4876" w:type="dxa"/>
            <w:tcBorders>
              <w:top w:val="nil"/>
              <w:left w:val="nil"/>
              <w:bottom w:val="nil"/>
              <w:right w:val="nil"/>
            </w:tcBorders>
          </w:tcPr>
          <w:p>
            <w:pPr>
              <w:pStyle w:val="Normal6a"/>
            </w:pPr>
            <w:r>
              <w:t>α)</w:t>
            </w:r>
            <w:r>
              <w:tab/>
            </w:r>
            <w:r>
              <w:rPr>
                <w:b/>
                <w:i/>
              </w:rPr>
              <w:t>Η διαδικασία της παραγράφου 1 μπορεί επίσης να καλύπτει:</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την απόκτηση θεωρήσεων και αδειών διαμονής για λόγους εργασίας·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726</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19 – παράγραφος 2 – στοιχείο 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α)</w:t>
            </w:r>
            <w:r>
              <w:tab/>
            </w:r>
            <w:r>
              <w:t>την απόκτηση θεωρήσεων και αδειών διαμονής για λόγους εργασίας·</w:t>
            </w:r>
          </w:p>
        </w:tc>
        <w:tc>
          <w:tcPr>
            <w:tcW w:w="4876" w:type="dxa"/>
            <w:tcBorders>
              <w:top w:val="nil"/>
              <w:left w:val="nil"/>
              <w:bottom w:val="nil"/>
              <w:right w:val="nil"/>
            </w:tcBorders>
          </w:tcPr>
          <w:p>
            <w:pPr>
              <w:pStyle w:val="Normal6a"/>
            </w:pPr>
            <w:r>
              <w:t>α)</w:t>
            </w:r>
            <w:r>
              <w:tab/>
            </w:r>
            <w:r>
              <w:t xml:space="preserve">την απόκτηση θεωρήσεων και </w:t>
            </w:r>
            <w:r>
              <w:rPr>
                <w:b/>
                <w:i/>
              </w:rPr>
              <w:t>εθνικών</w:t>
            </w:r>
            <w:r>
              <w:t xml:space="preserve"> αδειών διαμονής για λόγους εργασίας·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727</w:t>
      </w:r>
      <w:r>
        <w:rPr>
          <w:rStyle w:val="HideTWBExt"/>
        </w:rPr>
        <w:t>&lt;/NumAm&gt;</w:t>
      </w:r>
    </w:p>
    <w:p>
      <w:pPr>
        <w:pStyle w:val="NormalBold"/>
      </w:pPr>
      <w:r>
        <w:rPr>
          <w:rStyle w:val="HideTWBExt"/>
          <w:b w:val="0"/>
        </w:rPr>
        <w:t>&lt;RepeatBlock-By&gt;</w:t>
      </w:r>
      <w:r>
        <w:rPr>
          <w:rStyle w:val="HideTWBExt"/>
          <w:b w:val="0"/>
        </w:rPr>
        <w:t>&lt;Members&gt;</w:t>
      </w:r>
      <w:r>
        <w:t>Nadine Morano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19 – παράγραφος 2 – στοιχείο 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β)</w:t>
            </w:r>
            <w:r>
              <w:tab/>
            </w:r>
            <w:r>
              <w:rPr>
                <w:b/>
                <w:i/>
              </w:rPr>
              <w:t>την εξαίρεση από την αρχή της προτίμησης για τους πολίτες της Ένωσης όσον αφορά τις κενές θέσεις εργασίας που διαβιβάζονται στην πλατφόρμα ΤΠ της δεξαμενής ταλέντων της ΕΕ.</w:t>
            </w:r>
          </w:p>
        </w:tc>
        <w:tc>
          <w:tcPr>
            <w:tcW w:w="4876" w:type="dxa"/>
            <w:tcBorders>
              <w:top w:val="nil"/>
              <w:left w:val="nil"/>
              <w:bottom w:val="nil"/>
              <w:right w:val="nil"/>
            </w:tcBorders>
          </w:tcPr>
          <w:p>
            <w:pPr>
              <w:pStyle w:val="Normal6a"/>
            </w:pPr>
            <w:r>
              <w:rPr>
                <w:b/>
                <w:i/>
              </w:rPr>
              <w:t>διαγράφεται·</w:t>
            </w:r>
          </w:p>
        </w:tc>
      </w:tr>
    </w:tbl>
    <w:p>
      <w:pPr>
        <w:pStyle w:val="AmOrLang"/>
      </w:pPr>
      <w:r>
        <w:t xml:space="preserve">Or. </w:t>
      </w:r>
      <w:r>
        <w:rPr>
          <w:rStyle w:val="HideTWBExt"/>
        </w:rPr>
        <w:t>&lt;Original&gt;</w:t>
      </w:r>
      <w:r>
        <w:rPr>
          <w:rStyle w:val="HideTWBInt"/>
        </w:rPr>
        <w:t>{FR}</w:t>
      </w:r>
      <w:r>
        <w:t>fr</w:t>
      </w:r>
      <w:r>
        <w:rPr>
          <w:rStyle w:val="HideTWBExt"/>
        </w:rPr>
        <w:t>&lt;/Original&gt;</w:t>
      </w:r>
    </w:p>
    <w:p>
      <w:pPr>
        <w:pStyle w:val="AmJustTitle"/>
      </w:pPr>
      <w:r>
        <w:rPr>
          <w:rStyle w:val="HideTWBExt"/>
        </w:rPr>
        <w:t>&lt;TitreJust&gt;</w:t>
      </w:r>
      <w:r>
        <w:t>Αιτιολόγηση</w:t>
      </w:r>
      <w:r>
        <w:rPr>
          <w:rStyle w:val="HideTWBExt"/>
        </w:rPr>
        <w:t>&lt;/TitreJust&gt;</w:t>
      </w:r>
    </w:p>
    <w:p>
      <w:pPr>
        <w:pStyle w:val="AmJustText"/>
      </w:pPr>
      <w:r>
        <w:t>Σύμφωνα με τα στοιχεία που παρατίθενται στην αιτιολογική σκέψη 5 και στην αιτιολογική σκέψη 23, η δεξαμενή ταλέντων της ΕΕ θα πρέπει να παραμείνει εργαλείο έσχατης ανάγκης, το οποίο χρησιμοποιείται όταν οι εργοδότες δεν καταφέρνουν να προσλάβουν για τη θέση υποψήφιο που προέρχεται από την ΕΕ.</w:t>
      </w:r>
    </w:p>
    <w:p>
      <w:r>
        <w:rPr>
          <w:rStyle w:val="HideTWBExt"/>
        </w:rPr>
        <w:t>&lt;/Amend&gt;</w:t>
      </w:r>
    </w:p>
    <w:p>
      <w:pPr>
        <w:pStyle w:val="AmNumberTabs"/>
      </w:pPr>
      <w:r>
        <w:rPr>
          <w:rStyle w:val="HideTWBExt"/>
        </w:rPr>
        <w:t>&lt;Amend&gt;</w:t>
      </w:r>
      <w:r>
        <w:t>Τροπολογία</w:t>
      </w:r>
      <w:r>
        <w:tab/>
      </w:r>
      <w:r>
        <w:tab/>
      </w:r>
      <w:r>
        <w:rPr>
          <w:rStyle w:val="HideTWBExt"/>
        </w:rPr>
        <w:t>&lt;NumAm&gt;</w:t>
      </w:r>
      <w:r>
        <w:t>728</w:t>
      </w:r>
      <w:r>
        <w:rPr>
          <w:rStyle w:val="HideTWBExt"/>
        </w:rPr>
        <w:t>&lt;/NumAm&gt;</w:t>
      </w:r>
    </w:p>
    <w:p>
      <w:pPr>
        <w:pStyle w:val="NormalBold"/>
      </w:pPr>
      <w:r>
        <w:rPr>
          <w:rStyle w:val="HideTWBExt"/>
          <w:b w:val="0"/>
        </w:rPr>
        <w:t>&lt;RepeatBlock-By&gt;</w:t>
      </w:r>
      <w:r>
        <w:rPr>
          <w:rStyle w:val="HideTWBExt"/>
          <w:b w:val="0"/>
        </w:rPr>
        <w:t>&lt;Members&gt;</w:t>
      </w:r>
      <w:r>
        <w:t>Νικόλαος Αναδιώτης</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19 – παράγραφος 2 – στοιχείο 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β)</w:t>
            </w:r>
            <w:r>
              <w:tab/>
            </w:r>
            <w:r>
              <w:rPr>
                <w:b/>
                <w:i/>
              </w:rPr>
              <w:t>την εξαίρεση από την αρχή της προτίμησης για τους πολίτες της Ένωσης όσον αφορά τις κενές θέσεις εργασίας που διαβιβάζονται στην πλατφόρμα ΤΠ της δεξαμενής ταλέντων της ΕΕ.</w:t>
            </w:r>
          </w:p>
        </w:tc>
        <w:tc>
          <w:tcPr>
            <w:tcW w:w="4876" w:type="dxa"/>
            <w:tcBorders>
              <w:top w:val="nil"/>
              <w:left w:val="nil"/>
              <w:bottom w:val="nil"/>
              <w:right w:val="nil"/>
            </w:tcBorders>
          </w:tcPr>
          <w:p>
            <w:pPr>
              <w:pStyle w:val="Normal6a"/>
            </w:pPr>
            <w:r>
              <w:rPr>
                <w:b/>
                <w:i/>
              </w:rPr>
              <w:t>διαγράφεται·</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729</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19 – παράγραφος 2 – στοιχείο 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β)</w:t>
            </w:r>
            <w:r>
              <w:tab/>
            </w:r>
            <w:r>
              <w:rPr>
                <w:b/>
                <w:i/>
              </w:rPr>
              <w:t>την εξαίρεση από την αρχή της προτίμησης για τους πολίτες της Ένωσης όσον αφορά τις κενές θέσεις εργασίας που διαβιβάζονται στην πλατφόρμα ΤΠ της δεξαμενής ταλέντων της ΕΕ.</w:t>
            </w:r>
          </w:p>
        </w:tc>
        <w:tc>
          <w:tcPr>
            <w:tcW w:w="4876" w:type="dxa"/>
            <w:tcBorders>
              <w:top w:val="nil"/>
              <w:left w:val="nil"/>
              <w:bottom w:val="nil"/>
              <w:right w:val="nil"/>
            </w:tcBorders>
          </w:tcPr>
          <w:p>
            <w:pPr>
              <w:pStyle w:val="Normal6a"/>
            </w:pPr>
            <w:r>
              <w:rPr>
                <w:b/>
                <w:i/>
              </w:rPr>
              <w:t>διαγράφεται·</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730</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19 – παράγραφος 2 – στοιχείο 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β)</w:t>
            </w:r>
            <w:r>
              <w:tab/>
            </w:r>
            <w:r>
              <w:rPr>
                <w:b/>
                <w:i/>
              </w:rPr>
              <w:t>την εξαίρεση από την αρχή της προτίμησης για τους πολίτες της Ένωσης όσον αφορά τις κενές θέσεις εργασίας που διαβιβάζονται στην πλατφόρμα ΤΠ της δεξαμενής ταλέντων της ΕΕ.</w:t>
            </w:r>
          </w:p>
        </w:tc>
        <w:tc>
          <w:tcPr>
            <w:tcW w:w="4876" w:type="dxa"/>
            <w:tcBorders>
              <w:top w:val="nil"/>
              <w:left w:val="nil"/>
              <w:bottom w:val="nil"/>
              <w:right w:val="nil"/>
            </w:tcBorders>
          </w:tcPr>
          <w:p>
            <w:pPr>
              <w:pStyle w:val="Normal6a"/>
            </w:pPr>
            <w:r>
              <w:rPr>
                <w:b/>
                <w:i/>
              </w:rPr>
              <w:t>διαγράφεται·</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731</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19 – παράγραφος 2 – στοιχείο 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β)</w:t>
            </w:r>
            <w:r>
              <w:tab/>
            </w:r>
            <w:r>
              <w:rPr>
                <w:b/>
                <w:i/>
              </w:rPr>
              <w:t>την εξαίρεση από την αρχή της προτίμησης για τους πολίτες της Ένωσης όσον αφορά τις κενές θέσεις εργασίας που διαβιβάζονται στην πλατφόρμα ΤΠ της δεξαμενής ταλέντων της ΕΕ.</w:t>
            </w:r>
          </w:p>
        </w:tc>
        <w:tc>
          <w:tcPr>
            <w:tcW w:w="4876" w:type="dxa"/>
            <w:tcBorders>
              <w:top w:val="nil"/>
              <w:left w:val="nil"/>
              <w:bottom w:val="nil"/>
              <w:right w:val="nil"/>
            </w:tcBorders>
          </w:tcPr>
          <w:p>
            <w:pPr>
              <w:pStyle w:val="Normal6a"/>
            </w:pPr>
            <w:r>
              <w:rPr>
                <w:b/>
                <w:i/>
              </w:rPr>
              <w:t>διαγράφεται·</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732</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19 – παράγραφος 2 – στοιχείο 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β)</w:t>
            </w:r>
            <w:r>
              <w:tab/>
            </w:r>
            <w:r>
              <w:rPr>
                <w:b/>
                <w:i/>
              </w:rPr>
              <w:t>την εξαίρεση από την αρχή της προτίμησης για τους πολίτες της Ένωσης όσον αφορά τις κενές θέσεις εργασίας που διαβιβάζονται στην πλατφόρμα ΤΠ της δεξαμενής ταλέντων της ΕΕ</w:t>
            </w:r>
            <w:r>
              <w:t>.</w:t>
            </w:r>
          </w:p>
        </w:tc>
        <w:tc>
          <w:tcPr>
            <w:tcW w:w="4876" w:type="dxa"/>
            <w:tcBorders>
              <w:top w:val="nil"/>
              <w:left w:val="nil"/>
              <w:bottom w:val="nil"/>
              <w:right w:val="nil"/>
            </w:tcBorders>
          </w:tcPr>
          <w:p>
            <w:pPr>
              <w:pStyle w:val="Normal6a"/>
            </w:pPr>
            <w:r>
              <w:t>β)</w:t>
            </w:r>
            <w:r>
              <w:tab/>
            </w:r>
            <w:r>
              <w:rPr>
                <w:b/>
                <w:i/>
              </w:rPr>
              <w:t>τους αναγκαίους ελέγχους ασφαλείας σύμφωνα με την εθνική νομοθεσία και με τις σχετικές βάσεις δεδομένων της ΕΕ, συμπεριλαμβανομένου του Συστήματος Πληροφοριών Σένγκεν</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733</w:t>
      </w:r>
      <w:r>
        <w:rPr>
          <w:rStyle w:val="HideTWBExt"/>
        </w:rPr>
        <w:t>&lt;/NumAm&gt;</w:t>
      </w:r>
    </w:p>
    <w:p>
      <w:pPr>
        <w:pStyle w:val="NormalBold"/>
      </w:pPr>
      <w:r>
        <w:rPr>
          <w:rStyle w:val="HideTWBExt"/>
          <w:b w:val="0"/>
        </w:rPr>
        <w:t>&lt;RepeatBlock-By&gt;</w:t>
      </w:r>
      <w:r>
        <w:rPr>
          <w:rStyle w:val="HideTWBExt"/>
          <w:b w:val="0"/>
        </w:rPr>
        <w:t>&lt;Members&gt;</w:t>
      </w:r>
      <w:r>
        <w:t>Jan-Christoph Oetjen, Abir Al-Sahlani, Hilde Vautmans,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19 – εδάφιο 2 α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α.</w:t>
            </w:r>
            <w:r>
              <w:tab/>
            </w:r>
            <w:r>
              <w:rPr>
                <w:b/>
                <w:i/>
              </w:rPr>
              <w:t>Εάν δεν εφαρμοστεί η ταχεία διαδικασία μετανάστευσης, τα κράτη μέλη εκδίδουν άδειες εργασίας και διαμονής δυνάμει της οδηγίας (ΕΕ) 2024/1233, ώστε να διασφαλιστεί η ομαλή και εναρμονισμένη διαδικασία μετανάστευσης και να αυξηθεί η ευελιξία στην ευρωπαϊκή αγορά εργασίας.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734</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19 α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Άρθρο 19 α</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Τέλη</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 Οι υπηρεσίες για τα άτομα που αναζητούν εργασία, τους συμμετέχοντες εργοδότες και τους μεσάζοντες που αναφέρονται στα άρθρα 12, 13, 15α (νέο), 16, 17, 18 και 19 παρέχονται δωρεάν.</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Οι πρόσθετες υπηρεσίες που παρέχονται από διαπιστευμένα τρίτα μέρη για τους συμμετέχοντες εργοδότες και μεσάζοντες μπορεί να υπόκεινται σε αμοιβή που καταβάλλεται από τον εργοδότη ή τον διαμεσολαβητή.</w:t>
            </w:r>
            <w:r>
              <w:t xml:space="preserve"> </w:t>
            </w:r>
            <w:r>
              <w:rPr>
                <w:b/>
                <w:i/>
              </w:rPr>
              <w:t>Το τέλος ζητείται μόνο όταν η αντιστοίχιση είναι επιτυχής και τα έσοδα χρησιμοποιούνται για την αντιστάθμιση πρόσθετων χαρακτηριστικών και υπηρεσιών που παρέχονται στην πλατφόρμα ΤΠ της δεξαμενής ταλέντων της ΕΕ, όπως υπηρεσίες αντιστοίχισης, επανειδίκευσης και αναβάθμισης των δεξιοτήτων σε υπηκόους τρίτων χωρών.</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Το ύψος των τελών δεν πρέπει να είναι υπερβολικό ή δυσανάλογο.</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735</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20 – τίτλος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Δραστηριότητες παρακολούθησης</w:t>
            </w:r>
          </w:p>
        </w:tc>
        <w:tc>
          <w:tcPr>
            <w:tcW w:w="4876" w:type="dxa"/>
            <w:tcBorders>
              <w:top w:val="nil"/>
              <w:left w:val="nil"/>
              <w:bottom w:val="nil"/>
              <w:right w:val="nil"/>
            </w:tcBorders>
          </w:tcPr>
          <w:p>
            <w:pPr>
              <w:pStyle w:val="Normal6a"/>
            </w:pPr>
            <w:r>
              <w:t xml:space="preserve">Δραστηριότητες παρακολούθησης </w:t>
            </w:r>
            <w:r>
              <w:rPr>
                <w:b/>
                <w:i/>
              </w:rPr>
              <w:t>και ανατροφοδότηση</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736</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20 – παράγραφος 1 – εισαγωγικό μέρος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Οι επιδόσεις της δεξαμενής ταλέντων της ΕΕ παρακολουθούνται τακτικά από τη γραμματεία της δεξαμενής ταλέντων της ΕΕ σύμφωνα με το άρθρο 8 παράγραφος 2 στοιχείο ε). Ειδικότερα, συλλέγονται δεδομένα σχετικά με:</w:t>
            </w:r>
          </w:p>
        </w:tc>
        <w:tc>
          <w:tcPr>
            <w:tcW w:w="4876" w:type="dxa"/>
            <w:tcBorders>
              <w:top w:val="nil"/>
              <w:left w:val="nil"/>
              <w:bottom w:val="nil"/>
              <w:right w:val="nil"/>
            </w:tcBorders>
          </w:tcPr>
          <w:p>
            <w:pPr>
              <w:pStyle w:val="Normal6a"/>
            </w:pPr>
            <w:r>
              <w:t>1.</w:t>
            </w:r>
            <w:r>
              <w:tab/>
            </w:r>
            <w:r>
              <w:t xml:space="preserve">Οι επιδόσεις της δεξαμενής ταλέντων της ΕΕ παρακολουθούνται τακτικά από τη γραμματεία της δεξαμενής ταλέντων της ΕΕ σύμφωνα με το άρθρο 8 παράγραφος 2 στοιχείο ε) </w:t>
            </w:r>
            <w:r>
              <w:rPr>
                <w:b/>
                <w:i/>
              </w:rPr>
              <w:t>και τα σημαντικά πορίσματα αναφέρονται τακτικά στη συντονιστική ομάδα της δεξαμενής ταλέντων της ΕΕ</w:t>
            </w:r>
            <w:r>
              <w:t>. Ειδικότερα, συλλέγονται δεδομένα σχετικά με: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737</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20 – παράγραφος 1 – εισαγωγικό μέρος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Οι επιδόσεις της δεξαμενής ταλέντων της ΕΕ παρακολουθούνται τακτικά από τη γραμματεία της δεξαμενής ταλέντων της ΕΕ σύμφωνα με το άρθρο 8 παράγραφος 2 στοιχείο ε). Ειδικότερα, συλλέγονται </w:t>
            </w:r>
            <w:r>
              <w:rPr>
                <w:b/>
                <w:i/>
              </w:rPr>
              <w:t>δεδομένα</w:t>
            </w:r>
            <w:r>
              <w:t xml:space="preserve"> σχετικά με:</w:t>
            </w:r>
          </w:p>
        </w:tc>
        <w:tc>
          <w:tcPr>
            <w:tcW w:w="4876" w:type="dxa"/>
            <w:tcBorders>
              <w:top w:val="nil"/>
              <w:left w:val="nil"/>
              <w:bottom w:val="nil"/>
              <w:right w:val="nil"/>
            </w:tcBorders>
          </w:tcPr>
          <w:p>
            <w:pPr>
              <w:pStyle w:val="Normal6a"/>
            </w:pPr>
            <w:r>
              <w:t>1.</w:t>
            </w:r>
            <w:r>
              <w:tab/>
            </w:r>
            <w:r>
              <w:t xml:space="preserve">Οι επιδόσεις της δεξαμενής ταλέντων της ΕΕ παρακολουθούνται τακτικά από τη γραμματεία της δεξαμενής ταλέντων της ΕΕ σύμφωνα με το άρθρο 8 παράγραφος 2 στοιχείο ε). Ειδικότερα, </w:t>
            </w:r>
            <w:r>
              <w:rPr>
                <w:b/>
                <w:i/>
              </w:rPr>
              <w:t>τα δεδομένα</w:t>
            </w:r>
            <w:r>
              <w:t xml:space="preserve"> συλλέγονται </w:t>
            </w:r>
            <w:r>
              <w:rPr>
                <w:b/>
                <w:i/>
              </w:rPr>
              <w:t>σε εθελοντική και ανώνυμη βάση</w:t>
            </w:r>
            <w:r>
              <w:t xml:space="preserve"> σχετικά με: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738</w:t>
      </w:r>
      <w:r>
        <w:rPr>
          <w:rStyle w:val="HideTWBExt"/>
        </w:rPr>
        <w:t>&lt;/NumAm&gt;</w:t>
      </w:r>
    </w:p>
    <w:p>
      <w:pPr>
        <w:pStyle w:val="NormalBold"/>
      </w:pPr>
      <w:r>
        <w:rPr>
          <w:rStyle w:val="HideTWBExt"/>
          <w:b w:val="0"/>
        </w:rPr>
        <w:t>&lt;RepeatBlock-By&gt;</w:t>
      </w:r>
      <w:r>
        <w:rPr>
          <w:rStyle w:val="HideTWBExt"/>
          <w:b w:val="0"/>
        </w:rPr>
        <w:t>&lt;Members&gt;</w:t>
      </w:r>
      <w:r>
        <w:t>Lena Düpont, Tomas Tobé, 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20 – παράγραφος 1 – εισαγωγικό μέρος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Οι επιδόσεις της δεξαμενής ταλέντων της ΕΕ παρακολουθούνται τακτικά από τη γραμματεία της δεξαμενής ταλέντων της ΕΕ σύμφωνα με το άρθρο 8 παράγραφος 2 στοιχείο ε). Ειδικότερα, συλλέγονται δεδομένα σχετικά με:</w:t>
            </w:r>
          </w:p>
        </w:tc>
        <w:tc>
          <w:tcPr>
            <w:tcW w:w="4876" w:type="dxa"/>
            <w:tcBorders>
              <w:top w:val="nil"/>
              <w:left w:val="nil"/>
              <w:bottom w:val="nil"/>
              <w:right w:val="nil"/>
            </w:tcBorders>
          </w:tcPr>
          <w:p>
            <w:pPr>
              <w:pStyle w:val="Normal6a"/>
            </w:pPr>
            <w:r>
              <w:t>1.</w:t>
            </w:r>
            <w:r>
              <w:tab/>
            </w:r>
            <w:r>
              <w:t xml:space="preserve">Οι επιδόσεις της δεξαμενής ταλέντων της ΕΕ </w:t>
            </w:r>
            <w:r>
              <w:rPr>
                <w:b/>
                <w:i/>
              </w:rPr>
              <w:t>και το πόσο οικονομική είναι</w:t>
            </w:r>
            <w:r>
              <w:t xml:space="preserve"> παρακολουθούνται τακτικά από τη γραμματεία της δεξαμενής ταλέντων της ΕΕ σύμφωνα με το άρθρο 8 παράγραφος 2 στοιχείο ε). Ειδικότερα, συλλέγονται δεδομένα σχετικά με: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739</w:t>
      </w:r>
      <w:r>
        <w:rPr>
          <w:rStyle w:val="HideTWBExt"/>
        </w:rPr>
        <w:t>&lt;/NumAm&gt;</w:t>
      </w:r>
    </w:p>
    <w:p>
      <w:pPr>
        <w:pStyle w:val="NormalBold"/>
      </w:pPr>
      <w:r>
        <w:rPr>
          <w:rStyle w:val="HideTWBExt"/>
          <w:b w:val="0"/>
        </w:rPr>
        <w:t>&lt;RepeatBlock-By&gt;</w:t>
      </w:r>
      <w:r>
        <w:rPr>
          <w:rStyle w:val="HideTWBExt"/>
          <w:b w:val="0"/>
        </w:rPr>
        <w:t>&lt;Members&gt;</w:t>
      </w:r>
      <w:r>
        <w:t>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20 – παράγραφος 1 – εισαγωγικό μέρος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Οι επιδόσεις της δεξαμενής ταλέντων της ΕΕ παρακολουθούνται τακτικά από τη γραμματεία της δεξαμενής ταλέντων της ΕΕ σύμφωνα με το άρθρο 8 παράγραφος 2 στοιχείο ε). Ειδικότερα, συλλέγονται δεδομένα σχετικά με:</w:t>
            </w:r>
          </w:p>
        </w:tc>
        <w:tc>
          <w:tcPr>
            <w:tcW w:w="4876" w:type="dxa"/>
            <w:tcBorders>
              <w:top w:val="nil"/>
              <w:left w:val="nil"/>
              <w:bottom w:val="nil"/>
              <w:right w:val="nil"/>
            </w:tcBorders>
          </w:tcPr>
          <w:p>
            <w:pPr>
              <w:pStyle w:val="Normal6a"/>
            </w:pPr>
            <w:r>
              <w:t>1.</w:t>
            </w:r>
            <w:r>
              <w:tab/>
            </w:r>
            <w:r>
              <w:t xml:space="preserve">Οι επιδόσεις της δεξαμενής ταλέντων της ΕΕ </w:t>
            </w:r>
            <w:r>
              <w:rPr>
                <w:b/>
                <w:i/>
              </w:rPr>
              <w:t>και το πόσο οικονομική είναι</w:t>
            </w:r>
            <w:r>
              <w:t xml:space="preserve"> παρακολουθούνται τακτικά από τη γραμματεία της δεξαμενής ταλέντων της ΕΕ σύμφωνα με το άρθρο 8 παράγραφος 2 στοιχείο ε). Ειδικότερα, συλλέγονται δεδομένα σχετικά με: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740</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20 – παράγραφος 1 – εισαγωγικό μέρος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rPr>
                <w:b/>
                <w:i/>
              </w:rPr>
              <w:t>Οι επιδόσεις</w:t>
            </w:r>
            <w:r>
              <w:t xml:space="preserve"> της δεξαμενής ταλέντων της ΕΕ παρακολουθούνται τακτικά </w:t>
            </w:r>
            <w:r>
              <w:rPr>
                <w:b/>
                <w:i/>
              </w:rPr>
              <w:t>από τη γραμματεία της δεξαμενής ταλέντων της ΕΕ σύμφωνα με το άρθρο 8 παράγραφος 2 στοιχείο ε)</w:t>
            </w:r>
            <w:r>
              <w:t>. Ειδικότερα, συλλέγονται δεδομένα σχετικά με:</w:t>
            </w:r>
          </w:p>
        </w:tc>
        <w:tc>
          <w:tcPr>
            <w:tcW w:w="4876" w:type="dxa"/>
            <w:tcBorders>
              <w:top w:val="nil"/>
              <w:left w:val="nil"/>
              <w:bottom w:val="nil"/>
              <w:right w:val="nil"/>
            </w:tcBorders>
          </w:tcPr>
          <w:p>
            <w:pPr>
              <w:pStyle w:val="Normal6a"/>
            </w:pPr>
            <w:r>
              <w:t>1.</w:t>
            </w:r>
            <w:r>
              <w:tab/>
            </w:r>
            <w:r>
              <w:rPr>
                <w:b/>
                <w:i/>
              </w:rPr>
              <w:t>Τα αποτελέσματα</w:t>
            </w:r>
            <w:r>
              <w:t xml:space="preserve"> της δεξαμενής ταλέντων της ΕΕ παρακολουθούνται τακτικά </w:t>
            </w:r>
            <w:r>
              <w:rPr>
                <w:b/>
                <w:i/>
              </w:rPr>
              <w:t>και αναφέρονται στα μέσα ενημέρωσης και στο Ευρωπαϊκό Κοινοβούλιο από την Επιτροπή</w:t>
            </w:r>
            <w:r>
              <w:t>. Ειδικότερα, συλλέγονται δεδομένα σχετικά με:</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741</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20 – παράγραφος 1 – στοιχείο 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β)</w:t>
            </w:r>
            <w:r>
              <w:tab/>
            </w:r>
            <w:r>
              <w:t xml:space="preserve">τον αριθμό και το είδος των κενών θέσεων εργασίας που </w:t>
            </w:r>
            <w:r>
              <w:rPr>
                <w:b/>
                <w:i/>
              </w:rPr>
              <w:t>διαβιβάζονται</w:t>
            </w:r>
            <w:r>
              <w:t xml:space="preserve"> στην πλατφόρμα ΤΠ της δεξαμενής ταλέντων της ΕΕ·</w:t>
            </w:r>
          </w:p>
        </w:tc>
        <w:tc>
          <w:tcPr>
            <w:tcW w:w="4876" w:type="dxa"/>
            <w:tcBorders>
              <w:top w:val="nil"/>
              <w:left w:val="nil"/>
              <w:bottom w:val="nil"/>
              <w:right w:val="nil"/>
            </w:tcBorders>
          </w:tcPr>
          <w:p>
            <w:pPr>
              <w:pStyle w:val="Normal6a"/>
            </w:pPr>
            <w:r>
              <w:t>β)</w:t>
            </w:r>
            <w:r>
              <w:tab/>
            </w:r>
            <w:r>
              <w:t xml:space="preserve">τον αριθμό </w:t>
            </w:r>
            <w:r>
              <w:rPr>
                <w:b/>
                <w:i/>
              </w:rPr>
              <w:t>των εργοδοτών και των μεσαζόντων που είναι εγγεγραμμένοι στην πλατφόρμα ΤΠ της δεξαμενής ταλέντων της ΕΕ και τον αριθμό</w:t>
            </w:r>
            <w:r>
              <w:t xml:space="preserve"> και το είδος των κενών θέσεων εργασίας που </w:t>
            </w:r>
            <w:r>
              <w:rPr>
                <w:b/>
                <w:i/>
              </w:rPr>
              <w:t>μεταφέρονται</w:t>
            </w:r>
            <w:r>
              <w:t xml:space="preserve"> στην πλατφόρμα ΤΠ της δεξαμενής ταλέντων της ΕΕ·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742</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20 – παράγραφος 1 – στοιχείο δ</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δ)</w:t>
            </w:r>
            <w:r>
              <w:tab/>
            </w:r>
            <w:r>
              <w:t>τον αριθμό και το είδος των τοποθετήσεων σε θέσεις εργασίας που διευκολύνθηκαν μέσω της δεξαμενής ταλέντων της ΕΕ·</w:t>
            </w:r>
          </w:p>
        </w:tc>
        <w:tc>
          <w:tcPr>
            <w:tcW w:w="4876" w:type="dxa"/>
            <w:tcBorders>
              <w:top w:val="nil"/>
              <w:left w:val="nil"/>
              <w:bottom w:val="nil"/>
              <w:right w:val="nil"/>
            </w:tcBorders>
          </w:tcPr>
          <w:p>
            <w:pPr>
              <w:pStyle w:val="Normal6a"/>
            </w:pPr>
            <w:r>
              <w:t>δ)</w:t>
            </w:r>
            <w:r>
              <w:tab/>
            </w:r>
            <w:r>
              <w:t xml:space="preserve">τον αριθμό και το είδος των τοποθετήσεων σε θέσεις εργασίας </w:t>
            </w:r>
            <w:r>
              <w:rPr>
                <w:b/>
                <w:i/>
              </w:rPr>
              <w:t>και αντιστοιχίσεων</w:t>
            </w:r>
            <w:r>
              <w:t xml:space="preserve"> που διευκολύνθηκαν μέσω της δεξαμενής ταλέντων της ΕΕ·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743</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20 – παράγραφος 1 – στοιχείο δ α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δ α)</w:t>
            </w:r>
            <w:r>
              <w:tab/>
            </w:r>
            <w:r>
              <w:rPr>
                <w:b/>
                <w:i/>
              </w:rPr>
              <w:t>τον αριθμό των επιλογών που διευκολύνθηκαν μέσω της δεξαμενής ταλέντων της ΕΕ και δεν οδήγησαν σε εξεύρεση θέσης εργασίας και τον λόγο τερματισμού της διαδικασίας πρόσληψης·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744</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20 – παράγραφος 1 – στοιχείο δ β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δ β)</w:t>
            </w:r>
            <w:r>
              <w:tab/>
            </w:r>
            <w:r>
              <w:rPr>
                <w:b/>
                <w:i/>
              </w:rPr>
              <w:t>τον αριθμό και το είδος των αδειών που εκδόθηκαν σε εργαζόμενους τρίτων χωρών οι οποίοι προσλήφθηκαν μέσω της δεξαμενής ταλέντων της ΕΕ·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745</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20 – παράγραφος 1 – στοιχείο ε</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ε)</w:t>
            </w:r>
            <w:r>
              <w:tab/>
            </w:r>
            <w:r>
              <w:t>τον αριθμό των «καρτών εταιρικής σχέσης προσέλκυσης ταλέντων της ΕΕ» που εκδόθηκαν·</w:t>
            </w:r>
          </w:p>
        </w:tc>
        <w:tc>
          <w:tcPr>
            <w:tcW w:w="4876" w:type="dxa"/>
            <w:tcBorders>
              <w:top w:val="nil"/>
              <w:left w:val="nil"/>
              <w:bottom w:val="nil"/>
              <w:right w:val="nil"/>
            </w:tcBorders>
          </w:tcPr>
          <w:p>
            <w:pPr>
              <w:pStyle w:val="Normal6a"/>
            </w:pPr>
            <w:r>
              <w:t>ε)</w:t>
            </w:r>
            <w:r>
              <w:tab/>
            </w:r>
            <w:r>
              <w:t>τον αριθμό των «καρτών εταιρικής σχέσης προσέλκυσης ταλέντων της ΕΕ» που εκδόθηκαν·</w:t>
            </w:r>
            <w:r>
              <w:rPr>
                <w:b/>
                <w:i/>
              </w:rPr>
              <w:t>, τον αριθμό των περιπτώσεων απάτης, τον αριθμό των αδειών που εκδόθηκαν εσφαλμένα, όλες τις περιπτώσεις απάτης σε σχέση με τη δεδηλωμένη εκπαίδευση ή κατάρτιση, καθώς και τις περιπτώσεις ατόμων που ούτε λίγο ούτε πολύ εξαφανίζονται και περνούν σε παράνομο καθεστώς·</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746</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20 – παράγραφος 1 – στοιχείο στ</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στ)</w:t>
            </w:r>
            <w:r>
              <w:tab/>
            </w:r>
            <w:r>
              <w:t>τον αριθμό των τοποθετήσεων που διευκολύνθηκαν μέσω της δεξαμενής ταλέντων της ΕΕ στο πλαίσιο των εταιρικών σχέσεων προσέλκυσης ταλέντων</w:t>
            </w:r>
            <w:r>
              <w:rPr>
                <w:b/>
                <w:i/>
              </w:rPr>
              <w:t>.</w:t>
            </w:r>
          </w:p>
        </w:tc>
        <w:tc>
          <w:tcPr>
            <w:tcW w:w="4876" w:type="dxa"/>
            <w:tcBorders>
              <w:top w:val="nil"/>
              <w:left w:val="nil"/>
              <w:bottom w:val="nil"/>
              <w:right w:val="nil"/>
            </w:tcBorders>
          </w:tcPr>
          <w:p>
            <w:pPr>
              <w:pStyle w:val="Normal6a"/>
            </w:pPr>
            <w:r>
              <w:t>στ)</w:t>
            </w:r>
            <w:r>
              <w:tab/>
            </w:r>
            <w:r>
              <w:t xml:space="preserve">τον αριθμό των τοποθετήσεων που διευκολύνθηκαν μέσω της δεξαμενής ταλέντων της ΕΕ στο πλαίσιο των εταιρικών σχέσεων προσέλκυσης ταλέντων </w:t>
            </w:r>
            <w:r>
              <w:rPr>
                <w:b/>
                <w:i/>
              </w:rPr>
              <w:t>ή των εθνικών πλαισίων για την ανάπτυξη και την επικύρωση δεξιοτήτων σε τρίτη χώρα·</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747</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20 – παράγραφος 1 – στοιχείο στ α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στ α)</w:t>
            </w:r>
            <w:r>
              <w:tab/>
            </w:r>
            <w:r>
              <w:rPr>
                <w:b/>
                <w:i/>
              </w:rPr>
              <w:t>τον αριθμό των εργοδοτών των οποίων η πρόσβαση στην πλατφόρμα ΤΠ της δεξαμενής ταλέντων της ΕΕ έχει ανασταλεί λόγω παράβασης των υποχρεώσεων και των όρων που καθορίζονται στο άρθρο 13 παράγραφος 3 και δημόσιο κατάλογο αυτών των εργοδοτών·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748</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20 – παράγραφος 1 – στοιχείο στ α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στ α)</w:t>
            </w:r>
            <w:r>
              <w:tab/>
            </w:r>
            <w:r>
              <w:rPr>
                <w:b/>
                <w:i/>
              </w:rPr>
              <w:t>τον αριθμό και τον τύπο των εγγεγραμμένων ατόμων που αναζητούν εργασία και των προσλήψεων από αναπτυσσόμενες χώρες, προκειμένου να παρακολουθείται ο αντίκτυπος του κανονισμού στις αναπτυσσόμενες χώρες μέσω σαφών δεικτών με βάση τους ΣΒΑ·</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749</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20 – παράγραφος 1 – στοιχείο στ α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στ α)</w:t>
            </w:r>
            <w:r>
              <w:tab/>
            </w:r>
            <w:r>
              <w:rPr>
                <w:b/>
                <w:i/>
              </w:rPr>
              <w:t>τον αριθμό των καταγγελιών που υποβάλλονται κατά εγγεγραμμένων εργοδοτών·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750</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20 – παράγραφος 1 – στοιχείο στ α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στ α)</w:t>
            </w:r>
            <w:r>
              <w:tab/>
            </w:r>
            <w:r>
              <w:rPr>
                <w:b/>
                <w:i/>
              </w:rPr>
              <w:t>επικαιροποιημένα δεδομένα σχετικά με τους τομείς έλλειψης·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751</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20 – παράγραφος 1 – στοιχείο στ β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στ β)</w:t>
            </w:r>
            <w:r>
              <w:tab/>
            </w:r>
            <w:r>
              <w:rPr>
                <w:b/>
                <w:i/>
              </w:rPr>
              <w:t>παρατηρήσεις από εγγεγραμμένους εργοδότες, μεσάζοντες και άτομα που αναζητούν εργασία σχετικά με την εμπειρία χρήστη και τη διαδικασία πρόσληψης από την πλατφόρμα ΤΠ της δεξαμενής ταλέντων της ΕΕ·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752</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20 – παράγραφος 1 – στοιχείο στ β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στ β)</w:t>
            </w:r>
            <w:r>
              <w:tab/>
            </w:r>
            <w:r>
              <w:rPr>
                <w:b/>
                <w:i/>
              </w:rPr>
              <w:t>τον αριθμό των εγγεγραμμένων εργοδοτών που διαγράφηκαν από τη δεξαμενή ταλέντων της ΕΕ λόγω παραβάσεων·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753</w:t>
      </w:r>
      <w:r>
        <w:rPr>
          <w:rStyle w:val="HideTWBExt"/>
        </w:rPr>
        <w:t>&lt;/NumAm&gt;</w:t>
      </w:r>
    </w:p>
    <w:p>
      <w:pPr>
        <w:pStyle w:val="NormalBold"/>
      </w:pPr>
      <w:r>
        <w:rPr>
          <w:rStyle w:val="HideTWBExt"/>
          <w:b w:val="0"/>
        </w:rPr>
        <w:t>&lt;RepeatBlock-By&gt;</w:t>
      </w:r>
      <w:r>
        <w:rPr>
          <w:rStyle w:val="HideTWBExt"/>
          <w:b w:val="0"/>
        </w:rPr>
        <w:t>&lt;Members&gt;</w:t>
      </w:r>
      <w:r>
        <w:t>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20 – παράγραφος 1 – στοιχείο στ γ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στ γ)</w:t>
            </w:r>
            <w:r>
              <w:tab/>
            </w:r>
            <w:r>
              <w:rPr>
                <w:b/>
                <w:i/>
              </w:rPr>
              <w:t>την εμπειρία που είχαν από την πρόσληψη εγγεγραμμένα άτομα που ζητούσαν εργασία και εργαζόμενοι από τρίτες χώρες·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754</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20 – παράγραφος 2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α.</w:t>
            </w:r>
            <w:r>
              <w:tab/>
            </w:r>
            <w:r>
              <w:rPr>
                <w:b/>
                <w:i/>
              </w:rPr>
              <w:t>Η γραμματεία της δεξαμενής ταλέντων της ΕΕ, σε συνεργασία με τα εθνικά σημεία επαφής της δεξαμενής ταλέντων της ΕΕ, διανέμει ανώνυμα ερωτηματολόγια στους εργοδότες και στα άτομα που αναζητούν εργασία, στα οποία τους ζητείται να αξιολογήσουν την καταλληλότητα του μηχανισμού αντιστοίχισης, τον αριθμό των προσλήψεων που διευκολύνθηκαν μέσω της δεξαμενής ταλέντων της ΕΕ, τη συνολική τους ικανοποίηση όσον αφορά την παροχή πληροφοριών και συνδρομής κατά τη διάρκεια της διαδικασίας, καθώς και όσον αφορά την προσβασιμότητα στην πλατφόρμα.</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755</w:t>
      </w:r>
      <w:r>
        <w:rPr>
          <w:rStyle w:val="HideTWBExt"/>
        </w:rPr>
        <w:t>&lt;/NumAm&gt;</w:t>
      </w:r>
    </w:p>
    <w:p>
      <w:pPr>
        <w:pStyle w:val="NormalBold"/>
      </w:pPr>
      <w:r>
        <w:rPr>
          <w:rStyle w:val="HideTWBExt"/>
          <w:b w:val="0"/>
        </w:rPr>
        <w:t>&lt;RepeatBlock-By&gt;</w:t>
      </w:r>
      <w:r>
        <w:rPr>
          <w:rStyle w:val="HideTWBExt"/>
          <w:b w:val="0"/>
        </w:rPr>
        <w:t>&lt;Members&gt;</w:t>
      </w:r>
      <w:r>
        <w:t>Jan-Christoph Oetjen, Abir Al-Sahlani,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20 – παράγραφος 3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 α.</w:t>
            </w:r>
            <w:r>
              <w:tab/>
            </w:r>
            <w:r>
              <w:rPr>
                <w:b/>
                <w:i/>
              </w:rPr>
              <w:t>Λαμβάνοντας υπόψη τις πληροφορίες που συλλέγονται όπως αναφέρεται στο παρόν κεφάλαιο, η συντονιστική ομάδα της δεξαμενής ταλέντων της ΕΕ, σε συνεργασία με τα εθνικά σημεία επαφής, υποβάλλει ανά διετία έκθεση σχετικά με τη δραστηριότητα της δεξαμενής ταλέντων της ΕΕ στο Ευρωπαϊκό Κοινοβούλιο, το Συμβούλιο, την Ευρωπαϊκή Οικονομική και Κοινωνική Επιτροπή και την Επιτροπή των Περιφερειών.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756</w:t>
      </w:r>
      <w:r>
        <w:rPr>
          <w:rStyle w:val="HideTWBExt"/>
        </w:rPr>
        <w:t>&lt;/NumAm&gt;</w:t>
      </w:r>
    </w:p>
    <w:p>
      <w:pPr>
        <w:pStyle w:val="NormalBold"/>
      </w:pPr>
      <w:r>
        <w:rPr>
          <w:rStyle w:val="HideTWBExt"/>
          <w:b w:val="0"/>
        </w:rPr>
        <w:t>&lt;RepeatBlock-By&gt;</w:t>
      </w:r>
      <w:r>
        <w:rPr>
          <w:rStyle w:val="HideTWBExt"/>
          <w:b w:val="0"/>
        </w:rPr>
        <w:t>&lt;Members&gt;</w:t>
      </w:r>
      <w:r>
        <w:t>Javier Moreno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20 – παράγραφος 3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 α.</w:t>
            </w:r>
            <w:r>
              <w:tab/>
            </w:r>
            <w:r>
              <w:rPr>
                <w:b/>
                <w:i/>
              </w:rPr>
              <w:t>Η γραμματεία της δεξαμενής ταλέντων της ΕΕ δρομολογεί ολοκληρωμένη εκστρατεία εμπορικής προώθησης και δραστηριότητες προβολής σε τρίτες χώρες για τη δημιουργία της δεξαμενής ταλέντων της ΕΕ ως παγκόσμιου εμπορικού σήματος.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757</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20 – παράγραφος 3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 α.</w:t>
            </w:r>
            <w:r>
              <w:tab/>
            </w:r>
            <w:r>
              <w:rPr>
                <w:b/>
                <w:i/>
              </w:rPr>
              <w:t>Τα συγκεντρωτικά στατιστικά δεδομένα που συλλέγονται στη δεξαμενή ταλέντων της ΕΕ δημοσιοποιούνται, χωρίς να αποκαλύπτονται τα προσωπικά στοιχεία του προφίλ ή της κενής θέσης.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758</w:t>
      </w:r>
      <w:r>
        <w:rPr>
          <w:rStyle w:val="HideTWBExt"/>
        </w:rPr>
        <w:t>&lt;/NumAm&gt;</w:t>
      </w:r>
    </w:p>
    <w:p>
      <w:pPr>
        <w:pStyle w:val="NormalBold"/>
      </w:pPr>
      <w:r>
        <w:rPr>
          <w:rStyle w:val="HideTWBExt"/>
          <w:b w:val="0"/>
        </w:rPr>
        <w:t>&lt;RepeatBlock-By&gt;</w:t>
      </w:r>
      <w:r>
        <w:rPr>
          <w:rStyle w:val="HideTWBExt"/>
          <w:b w:val="0"/>
        </w:rPr>
        <w:t>&lt;Members&gt;</w:t>
      </w:r>
      <w:r>
        <w:t>Anna Strolenberg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20 – παράγραφος 3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 β.</w:t>
            </w:r>
            <w:r>
              <w:tab/>
            </w:r>
            <w:r>
              <w:rPr>
                <w:b/>
                <w:i/>
              </w:rPr>
              <w:t>Η γραμματεία της δεξαμενής ταλέντων της ΕΕ διατηρεί τη βάση δεδομένων στην πλατφόρμα ΤΠ της δεξαμενής ταλέντων της ΕΕ και βελτιώνει τη λειτουργικότητα της πλατφόρμας σε συνεχή βάση.</w:t>
            </w:r>
            <w:r>
              <w:t xml:space="preserve"> </w:t>
            </w:r>
            <w:r>
              <w:rPr>
                <w:b/>
                <w:i/>
              </w:rPr>
              <w:t>Οι παρωχημένες κενές θέσεις εργασίας και τα παρωχημένα προφίλ ατόμων που που έχουν στο μεταξύ καταφέρει να βρουν εργασία ή έχουν ζητήσει να διαγραφούν από την πλατφόρμα ΤΠ της δεξαμενής ταλέντων της ΕΕ διαγράφονται το συντομότερο δυνατόν.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759</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Άρθρο 21</w:t>
            </w:r>
            <w:r>
              <w:tab/>
            </w:r>
          </w:p>
        </w:tc>
        <w:tc>
          <w:tcPr>
            <w:tcW w:w="4876" w:type="dxa"/>
            <w:tcBorders>
              <w:top w:val="nil"/>
              <w:left w:val="nil"/>
              <w:bottom w:val="nil"/>
              <w:right w:val="nil"/>
            </w:tcBorders>
          </w:tcPr>
          <w:p>
            <w:pPr>
              <w:pStyle w:val="Normal6a"/>
            </w:pPr>
            <w:r>
              <w:rPr>
                <w:b/>
                <w:i/>
              </w:rPr>
              <w:t>διαγράφεται·</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Άσκηση της εξουσιοδότησης</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rPr>
                <w:b/>
                <w:i/>
              </w:rPr>
              <w:t xml:space="preserve"> </w:t>
            </w:r>
            <w:r>
              <w:rPr>
                <w:b/>
                <w:i/>
              </w:rPr>
              <w:t>Ανατίθεται στην Επιτροπή η εξουσία να εκδίδει κατ’ εξουσιοδότηση πράξεις υπό τους όρους του παρόντος άρθρου.</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Η προβλεπόμενη στο άρθρο 14 εξουσία έκδοσης κατ’ εξουσιοδότηση πράξεων ανατίθεται στην Επιτροπή για περίοδο πέντε ετών από την έναρξη ισχύος του παρόντος κανονισμού.</w:t>
            </w:r>
            <w:r>
              <w:rPr>
                <w:b/>
                <w:i/>
              </w:rPr>
              <w:t xml:space="preserve"> </w:t>
            </w:r>
            <w:r>
              <w:rPr>
                <w:b/>
                <w:i/>
              </w:rPr>
              <w:t>Η Επιτροπή υποβάλλει έκθεση σχετικά με τις εξουσίες που της έχουν ανατεθεί το αργότερο εννέα μήνες πριν από τη λήξη της περιόδου των πέντε ετών.</w:t>
            </w:r>
            <w:r>
              <w:rPr>
                <w:b/>
                <w:i/>
              </w:rPr>
              <w:t xml:space="preserve"> </w:t>
            </w:r>
            <w:r>
              <w:rPr>
                <w:b/>
                <w:i/>
              </w:rPr>
              <w:t>Η εξουσιοδότηση ανανεώνεται σιωπηρά για περιόδους ίδιας διάρκειας, εκτός αν το Ευρωπαϊκό Κοινοβούλιο ή το Συμβούλιο προβάλουν αντιρρήσεις το αργότερο εντός τριών μηνών πριν από τη λήξη της κάθε περιόδου.</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rPr>
                <w:b/>
                <w:i/>
              </w:rPr>
              <w:t xml:space="preserve"> </w:t>
            </w:r>
            <w:r>
              <w:rPr>
                <w:b/>
                <w:i/>
              </w:rPr>
              <w:t>Η εξουσιοδότηση που προβλέπεται στο άρθρο 14 μπορεί να ανακληθεί ανά πάσα στιγμή από το Ευρωπαϊκό Κοινοβούλιο ή το Συμβούλιο.</w:t>
            </w:r>
            <w:r>
              <w:rPr>
                <w:b/>
                <w:i/>
              </w:rPr>
              <w:t xml:space="preserve"> </w:t>
            </w:r>
            <w:r>
              <w:rPr>
                <w:b/>
                <w:i/>
              </w:rPr>
              <w:t>Η απόφαση ανάκλησης περατώνει την εξουσιοδότηση που προσδιορίζεται στην εν λόγω απόφαση.</w:t>
            </w:r>
            <w:r>
              <w:rPr>
                <w:b/>
                <w:i/>
              </w:rPr>
              <w:t xml:space="preserve"> </w:t>
            </w:r>
            <w:r>
              <w:rPr>
                <w:b/>
                <w:i/>
              </w:rPr>
              <w:t>Αρχίζει να ισχύει την επομένη της δημοσίευσης της απόφασης στην Επίσημη Εφημερίδα της Ευρωπαϊκής Ένωσης ή σε μεταγενέστερη ημερομηνία που ορίζεται σε αυτήν.</w:t>
            </w:r>
            <w:r>
              <w:rPr>
                <w:b/>
                <w:i/>
              </w:rPr>
              <w:t xml:space="preserve"> </w:t>
            </w:r>
            <w:r>
              <w:rPr>
                <w:b/>
                <w:i/>
              </w:rPr>
              <w:t>Δεν θίγει το κύρος των κατ’ εξουσιοδότηση πράξεων που ισχύουν ήδη.</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rPr>
                <w:b/>
                <w:i/>
              </w:rPr>
              <w:t xml:space="preserve"> </w:t>
            </w:r>
            <w:r>
              <w:rPr>
                <w:b/>
                <w:i/>
              </w:rPr>
              <w:t>Πριν εκδώσει κατ’ εξουσιοδότηση πράξη, η Επιτροπή διεξάγει διαβουλεύσεις με εμπειρογνώμονες που ορίζουν τα κράτη μέλη σύμφωνα με τις αρχές της διοργανικής συμφωνίας της 13ης Απριλίου 2016 για τη βελτίωση του νομοθετικού έργου.</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5.</w:t>
            </w:r>
            <w:r>
              <w:rPr>
                <w:b/>
                <w:i/>
              </w:rPr>
              <w:t xml:space="preserve"> </w:t>
            </w:r>
            <w:r>
              <w:rPr>
                <w:b/>
                <w:i/>
              </w:rPr>
              <w:t>Μόλις εκδώσει κατ’ εξουσιοδότηση πράξη, η Επιτροπή την κοινοποιεί ταυτόχρονα στο Ευρωπαϊκό Κοινοβούλιο και στο Συμβούλιο.</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6.</w:t>
            </w:r>
            <w:r>
              <w:rPr>
                <w:b/>
                <w:i/>
              </w:rPr>
              <w:t xml:space="preserve"> </w:t>
            </w:r>
            <w:r>
              <w:rPr>
                <w:b/>
                <w:i/>
              </w:rPr>
              <w:t>Η κατ’ εξουσιοδότηση πράξη που εκδίδεται δυνάμει του άρθρο 14 τίθεται σε ισχύ μόνον αν δεν διατυπωθεί αντίρρηση από το Ευρωπαϊκό Κοινοβούλιο ή το Συμβούλιο εντός δύο μηνών από την ημέρα κοινοποίησης της πράξης στο Ευρωπαϊκό Κοινοβούλιο και στο Συμβούλιο ή αν, πριν λήξει αυτή η προθεσμία, το Ευρωπαϊκό Κοινοβούλιο και το Συμβούλιο ενημερώσουν αμφότερα την Επιτροπή ότι δεν θα προβάλουν αντιρρήσεις.</w:t>
            </w:r>
            <w:r>
              <w:rPr>
                <w:b/>
                <w:i/>
              </w:rPr>
              <w:t xml:space="preserve"> </w:t>
            </w:r>
            <w:r>
              <w:rPr>
                <w:b/>
                <w:i/>
              </w:rPr>
              <w:t>Η προθεσμία αυτή παρατείνεται κατά δύο μήνες κατόπιν πρωτοβουλίας του Ευρωπαϊκού Κοινοβουλίου ή του Συμβουλίου.</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760</w:t>
      </w:r>
      <w:r>
        <w:rPr>
          <w:rStyle w:val="HideTWBExt"/>
        </w:rPr>
        <w:t>&lt;/NumAm&gt;</w:t>
      </w:r>
    </w:p>
    <w:p>
      <w:pPr>
        <w:pStyle w:val="NormalBold"/>
      </w:pPr>
      <w:r>
        <w:rPr>
          <w:rStyle w:val="HideTWBExt"/>
          <w:b w:val="0"/>
        </w:rPr>
        <w:t>&lt;RepeatBlock-By&gt;</w:t>
      </w:r>
      <w:r>
        <w:rPr>
          <w:rStyle w:val="HideTWBExt"/>
          <w:b w:val="0"/>
        </w:rPr>
        <w:t>&lt;Members&gt;</w:t>
      </w:r>
      <w:r>
        <w:t>Tom Vandendriessche, Petra Steger, Jaroslav Bžoch, Fabrice Leggeri, António Tânger Corrêa, Jorge Buxadé Villalba, Marieke Ehlers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Άρθρο 21</w:t>
            </w:r>
            <w:r>
              <w:tab/>
            </w:r>
          </w:p>
        </w:tc>
        <w:tc>
          <w:tcPr>
            <w:tcW w:w="4876" w:type="dxa"/>
            <w:tcBorders>
              <w:top w:val="nil"/>
              <w:left w:val="nil"/>
              <w:bottom w:val="nil"/>
              <w:right w:val="nil"/>
            </w:tcBorders>
          </w:tcPr>
          <w:p>
            <w:pPr>
              <w:pStyle w:val="Normal6a"/>
            </w:pPr>
            <w:r>
              <w:rPr>
                <w:b/>
                <w:i/>
              </w:rPr>
              <w:t>διαγράφεται·</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Άσκηση της εξουσιοδότησης</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rPr>
                <w:b/>
                <w:i/>
              </w:rPr>
              <w:t xml:space="preserve"> </w:t>
            </w:r>
            <w:r>
              <w:rPr>
                <w:b/>
                <w:i/>
              </w:rPr>
              <w:t>Ανατίθεται στην Επιτροπή η εξουσία να εκδίδει κατ’ εξουσιοδότηση πράξεις υπό τους όρους του παρόντος άρθρου.</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Η προβλεπόμενη στο άρθρο 14 εξουσία έκδοσης κατ’ εξουσιοδότηση πράξεων ανατίθεται στην Επιτροπή για περίοδο πέντε ετών από την έναρξη ισχύος του παρόντος κανονισμού.</w:t>
            </w:r>
            <w:r>
              <w:rPr>
                <w:b/>
                <w:i/>
              </w:rPr>
              <w:t xml:space="preserve"> </w:t>
            </w:r>
            <w:r>
              <w:rPr>
                <w:b/>
                <w:i/>
              </w:rPr>
              <w:t>Η Επιτροπή υποβάλλει έκθεση σχετικά με τις εξουσίες που της έχουν ανατεθεί το αργότερο εννέα μήνες πριν από τη λήξη της περιόδου των πέντε ετών.</w:t>
            </w:r>
            <w:r>
              <w:rPr>
                <w:b/>
                <w:i/>
              </w:rPr>
              <w:t xml:space="preserve"> </w:t>
            </w:r>
            <w:r>
              <w:rPr>
                <w:b/>
                <w:i/>
              </w:rPr>
              <w:t>Η εξουσιοδότηση ανανεώνεται σιωπηρά για περιόδους ίδιας διάρκειας, εκτός αν το Ευρωπαϊκό Κοινοβούλιο ή το Συμβούλιο προβάλουν αντιρρήσεις το αργότερο εντός τριών μηνών πριν από τη λήξη της κάθε περιόδου.</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rPr>
                <w:b/>
                <w:i/>
              </w:rPr>
              <w:t xml:space="preserve"> </w:t>
            </w:r>
            <w:r>
              <w:rPr>
                <w:b/>
                <w:i/>
              </w:rPr>
              <w:t>Η εξουσιοδότηση που προβλέπεται στο άρθρο 14 μπορεί να ανακληθεί ανά πάσα στιγμή από το Ευρωπαϊκό Κοινοβούλιο ή το Συμβούλιο.</w:t>
            </w:r>
            <w:r>
              <w:rPr>
                <w:b/>
                <w:i/>
              </w:rPr>
              <w:t xml:space="preserve"> </w:t>
            </w:r>
            <w:r>
              <w:rPr>
                <w:b/>
                <w:i/>
              </w:rPr>
              <w:t>Η απόφαση ανάκλησης περατώνει την εξουσιοδότηση που προσδιορίζεται στην εν λόγω απόφαση.</w:t>
            </w:r>
            <w:r>
              <w:rPr>
                <w:b/>
                <w:i/>
              </w:rPr>
              <w:t xml:space="preserve"> </w:t>
            </w:r>
            <w:r>
              <w:rPr>
                <w:b/>
                <w:i/>
              </w:rPr>
              <w:t>Αρχίζει να ισχύει την επομένη της δημοσίευσης της απόφασης στην Επίσημη Εφημερίδα της Ευρωπαϊκής Ένωσης ή σε μεταγενέστερη ημερομηνία που ορίζεται σε αυτήν.</w:t>
            </w:r>
            <w:r>
              <w:rPr>
                <w:b/>
                <w:i/>
              </w:rPr>
              <w:t xml:space="preserve"> </w:t>
            </w:r>
            <w:r>
              <w:rPr>
                <w:b/>
                <w:i/>
              </w:rPr>
              <w:t>Δεν θίγει το κύρος των κατ’ εξουσιοδότηση πράξεων που ισχύουν ήδη.</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rPr>
                <w:b/>
                <w:i/>
              </w:rPr>
              <w:t xml:space="preserve"> </w:t>
            </w:r>
            <w:r>
              <w:rPr>
                <w:b/>
                <w:i/>
              </w:rPr>
              <w:t>Πριν εκδώσει κατ’ εξουσιοδότηση πράξη, η Επιτροπή διεξάγει διαβουλεύσεις με εμπειρογνώμονες που ορίζουν τα κράτη μέλη σύμφωνα με τις αρχές της διοργανικής συμφωνίας της 13ης Απριλίου 2016 για τη βελτίωση του νομοθετικού έργου.</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5.</w:t>
            </w:r>
            <w:r>
              <w:rPr>
                <w:b/>
                <w:i/>
              </w:rPr>
              <w:t xml:space="preserve"> </w:t>
            </w:r>
            <w:r>
              <w:rPr>
                <w:b/>
                <w:i/>
              </w:rPr>
              <w:t>Μόλις εκδώσει κατ’ εξουσιοδότηση πράξη, η Επιτροπή την κοινοποιεί ταυτόχρονα στο Ευρωπαϊκό Κοινοβούλιο και στο Συμβούλιο.</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6.</w:t>
            </w:r>
            <w:r>
              <w:rPr>
                <w:b/>
                <w:i/>
              </w:rPr>
              <w:t xml:space="preserve"> </w:t>
            </w:r>
            <w:r>
              <w:rPr>
                <w:b/>
                <w:i/>
              </w:rPr>
              <w:t>Η κατ’ εξουσιοδότηση πράξη που εκδίδεται δυνάμει του άρθρο 14 τίθεται σε ισχύ μόνον αν δεν διατυπωθεί αντίρρηση από το Ευρωπαϊκό Κοινοβούλιο ή το Συμβούλιο εντός δύο μηνών από την ημέρα κοινοποίησης της πράξης στο Ευρωπαϊκό Κοινοβούλιο και στο Συμβούλιο ή αν, πριν λήξει αυτή η προθεσμία, το Ευρωπαϊκό Κοινοβούλιο και το Συμβούλιο ενημερώσουν αμφότερα την Επιτροπή ότι δεν θα προβάλουν αντιρρήσεις.</w:t>
            </w:r>
            <w:r>
              <w:rPr>
                <w:b/>
                <w:i/>
              </w:rPr>
              <w:t xml:space="preserve"> </w:t>
            </w:r>
            <w:r>
              <w:rPr>
                <w:b/>
                <w:i/>
              </w:rPr>
              <w:t>Η προθεσμία αυτή παρατείνεται κατά δύο μήνες κατόπιν πρωτοβουλίας του Ευρωπαϊκού Κοινοβουλίου ή του Συμβουλίου.</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761</w:t>
      </w:r>
      <w:r>
        <w:rPr>
          <w:rStyle w:val="HideTWBExt"/>
        </w:rPr>
        <w:t>&lt;/NumAm&gt;</w:t>
      </w:r>
    </w:p>
    <w:p>
      <w:pPr>
        <w:pStyle w:val="NormalBold"/>
      </w:pPr>
      <w:r>
        <w:rPr>
          <w:rStyle w:val="HideTWBExt"/>
          <w:b w:val="0"/>
        </w:rPr>
        <w:t>&lt;RepeatBlock-By&gt;</w:t>
      </w:r>
      <w:r>
        <w:rPr>
          <w:rStyle w:val="HideTWBExt"/>
          <w:b w:val="0"/>
        </w:rPr>
        <w:t>&lt;Members&gt;</w:t>
      </w:r>
      <w:r>
        <w:t>Charlie Weimers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21 – 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Κείμενο που προτείνει η Επιτροπή</w:t>
            </w:r>
          </w:p>
        </w:tc>
        <w:tc>
          <w:tcPr>
            <w:tcW w:w="4876" w:type="dxa"/>
            <w:tcBorders>
              <w:top w:val="nil"/>
              <w:left w:val="nil"/>
              <w:bottom w:val="nil"/>
              <w:right w:val="nil"/>
            </w:tcBorders>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tab/>
            </w:r>
            <w:r>
              <w:rPr>
                <w:b/>
                <w:i/>
              </w:rPr>
              <w:t>Ανατίθεται στην Επιτροπή η εξουσία να εκδίδει κατ’ εξουσιοδότηση πράξεις υπό τους όρους του παρόντος άρθρου.</w:t>
            </w:r>
          </w:p>
        </w:tc>
        <w:tc>
          <w:tcPr>
            <w:tcW w:w="4876" w:type="dxa"/>
            <w:tcBorders>
              <w:top w:val="nil"/>
              <w:left w:val="nil"/>
              <w:bottom w:val="nil"/>
              <w:right w:val="nil"/>
            </w:tcBorders>
          </w:tcPr>
          <w:p>
            <w:pPr>
              <w:pStyle w:val="Normal6a"/>
            </w:pPr>
            <w:r>
              <w:rPr>
                <w:b/>
                <w:i/>
              </w:rPr>
              <w:t>διαγράφεται·</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768.051</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200</w:t>
    </w:r>
    <w:r>
      <w:fldChar w:fldCharType="end"/>
    </w:r>
    <w:r>
      <w:t>/</w:t>
    </w:r>
    <w:r>
      <w:fldChar w:fldCharType="begin"/>
    </w:r>
    <w:r>
      <w:instrText xml:space="preserve"> NUMPAGES </w:instrText>
    </w:r>
    <w:r>
      <w:fldChar w:fldCharType="separate"/>
    </w:r>
    <w:r>
      <w:t>201</w:t>
    </w:r>
    <w:r>
      <w:fldChar w:fldCharType="end"/>
    </w:r>
    <w:r>
      <w:tab/>
    </w:r>
    <w:r>
      <w:rPr>
        <w:rStyle w:val="HideTWBExt"/>
      </w:rPr>
      <w:t>&lt;PathFdR&gt;</w:t>
    </w:r>
    <w:r>
      <w:t>AM\1314143EL.docx</w:t>
    </w:r>
    <w:r>
      <w:rPr>
        <w:rStyle w:val="HideTWBExt"/>
      </w:rPr>
      <w:t>&lt;/PathFdR&gt;</w:t>
    </w:r>
  </w:p>
  <w:p>
    <w:pPr>
      <w:pStyle w:val="EPFooter2"/>
    </w:pPr>
    <w:r>
      <w:t>EL</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AM\1314143EL.docx</w:t>
    </w:r>
    <w:r>
      <w:rPr>
        <w:rStyle w:val="HideTWBExt"/>
      </w:rPr>
      <w:t>&lt;/PathFdR&gt;</w:t>
    </w:r>
    <w:r>
      <w:tab/>
    </w:r>
    <w:r>
      <w:fldChar w:fldCharType="begin"/>
    </w:r>
    <w:r>
      <w:instrText xml:space="preserve"> PAGE </w:instrText>
    </w:r>
    <w:r>
      <w:fldChar w:fldCharType="separate"/>
    </w:r>
    <w:r>
      <w:t>201</w:t>
    </w:r>
    <w:r>
      <w:fldChar w:fldCharType="end"/>
    </w:r>
    <w:r>
      <w:t>/</w:t>
    </w:r>
    <w:r>
      <w:fldChar w:fldCharType="begin"/>
    </w:r>
    <w:r>
      <w:instrText xml:space="preserve"> NUMPAGES </w:instrText>
    </w:r>
    <w:r>
      <w:fldChar w:fldCharType="separate"/>
    </w:r>
    <w:r>
      <w:t>201</w:t>
    </w:r>
    <w:r>
      <w:fldChar w:fldCharType="end"/>
    </w:r>
    <w:r>
      <w:tab/>
    </w:r>
    <w:r>
      <w:t>PE</w:t>
    </w:r>
    <w:r>
      <w:rPr>
        <w:rStyle w:val="HideTWBExt"/>
      </w:rPr>
      <w:t>&lt;NoPE&gt;</w:t>
    </w:r>
    <w:r>
      <w:t>768.051</w:t>
    </w:r>
    <w:r>
      <w:rPr>
        <w:rStyle w:val="HideTWBExt"/>
      </w:rPr>
      <w:t>&lt;/NoPE&gt;</w:t>
    </w:r>
    <w:r>
      <w:rPr>
        <w:rStyle w:val="HideTWBExt"/>
      </w:rPr>
      <w:t>&lt;Version&gt;</w:t>
    </w:r>
    <w:r>
      <w:t>v01-00</w:t>
    </w:r>
    <w:r>
      <w:rPr>
        <w:rStyle w:val="HideTWBExt"/>
      </w:rPr>
      <w:t>&lt;/Version&gt;</w:t>
    </w:r>
  </w:p>
  <w:p>
    <w:pPr>
      <w:pStyle w:val="EPFooter2"/>
    </w:pPr>
    <w:r>
      <w:tab/>
    </w:r>
    <w:r>
      <w:tab/>
    </w:r>
    <w:r>
      <w:t>EL</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AM\1314143EL.docx</w:t>
    </w:r>
    <w:r>
      <w:rPr>
        <w:rStyle w:val="HideTWBExt"/>
      </w:rPr>
      <w:t>&lt;/PathFdR&gt;</w:t>
    </w:r>
    <w:r>
      <w:tab/>
    </w:r>
    <w:r>
      <w:tab/>
    </w:r>
    <w:r>
      <w:t>PE</w:t>
    </w:r>
    <w:r>
      <w:rPr>
        <w:rStyle w:val="HideTWBExt"/>
      </w:rPr>
      <w:t>&lt;NoPE&gt;</w:t>
    </w:r>
    <w:r>
      <w:t>768.051</w:t>
    </w:r>
    <w:r>
      <w:rPr>
        <w:rStyle w:val="HideTWBExt"/>
      </w:rPr>
      <w:t>&lt;/NoPE&gt;</w:t>
    </w:r>
    <w:r>
      <w:rPr>
        <w:rStyle w:val="HideTWBExt"/>
      </w:rPr>
      <w:t>&lt;Version&gt;</w:t>
    </w:r>
    <w:r>
      <w:t>v01-00</w:t>
    </w:r>
    <w:r>
      <w:rPr>
        <w:rStyle w:val="HideTWBExt"/>
      </w:rPr>
      <w:t>&lt;/Version&gt;</w:t>
    </w:r>
  </w:p>
  <w:p>
    <w:pPr>
      <w:pStyle w:val="EPFooter2"/>
    </w:pPr>
    <w:r>
      <w:t>EL</w:t>
    </w:r>
    <w:r>
      <w:tab/>
    </w:r>
    <w:r>
      <w:rPr>
        <w:rStyle w:val="EPFooter2Motto"/>
      </w:rPr>
      <w:t>Eνωμένη στην πολυμορφία</w:t>
    </w:r>
    <w:r>
      <w:tab/>
    </w:r>
    <w:r>
      <w:t>EL</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5080417 HideTWBExt;}}{\*\rsidtbl \rsid24658\rsid358857\rsid735077\rsid787282\rsid2892074\rsid3622648\rsid4666813\rsid5708216\rsid6641733\rsid7553164\rsid8465581\rsid8681905\rsid8724649&#13;_x000a_\rsid9590763\rsid9636012\rsid9862312\rsid11215221\rsid11370291\rsid11434737\rsid11607138\rsid11824949\rsid12154954\rsid14424199\rsid15080417\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3}{\nofchars36}{\*\company European Parliament}{\nofcharsws37}{\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5080417\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9590763 &#13;_x000a_\chftnsep &#13;_x000a_\par }}{\*\ftnsepc \ltrpar \pard\plain \ltrpar\ql \li0\ri0\widctlpar\wrapdefault\aspalpha\aspnum\faauto\adjustright\rin0\lin0\itap0 \rtlch\fcs1 \af0\afs20\alang1025 \ltrch\fcs0 \fs24\lang2057\langfe2057\cgrid\langnp2057\langfenp2057 {\rtlch\fcs1 \af0 &#13;_x000a_\ltrch\fcs0 \insrsid9590763 \chftnsepc &#13;_x000a_\par }}{\*\aftnsep \ltrpar \pard\plain \ltrpar\ql \li0\ri0\widctlpar\wrapdefault\aspalpha\aspnum\faauto\adjustright\rin0\lin0\itap0 \rtlch\fcs1 \af0\afs20\alang1025 \ltrch\fcs0 \fs24\lang2057\langfe2057\cgrid\langnp2057\langfenp2057 {\rtlch\fcs1 \af0 &#13;_x000a_\ltrch\fcs0 \insrsid9590763 \chftnsep &#13;_x000a_\par }}{\*\aftnsepc \ltrpar \pard\plain \ltrpar\ql \li0\ri0\widctlpar\wrapdefault\aspalpha\aspnum\faauto\adjustright\rin0\lin0\itap0 \rtlch\fcs1 \af0\afs20\alang1025 \ltrch\fcs0 \fs24\lang2057\langfe2057\cgrid\langnp2057\langfenp2057 {\rtlch\fcs1 \af0 &#13;_x000a_\ltrch\fcs0 \insrsid959076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5080417 \rtlch\fcs1 \af0\afs20\alang1025 \ltrch\fcs0 \fs24\lang2057\langfe2057\cgrid\langnp2057\langfenp2057 {\rtlch\fcs1 \af0 \ltrch\fcs0 &#13;_x000a_\cs15\v\f1\fs20\cf9\insrsid15080417\charrsid946740 {\*\bkmkstart EndA}&lt;&lt;&lt;}{\rtlch\fcs1 \af0 \ltrch\fcs0 \insrsid15080417\charrsid946740 #@&gt;ZOTHAMA&lt;@#}{\rtlch\fcs1 \af0 \ltrch\fcs0 \cs15\v\f1\fs20\cf9\insrsid15080417\charrsid946740 &lt;/RepeatBlock-AmendA&gt;}{&#13;_x000a_\rtlch\fcs1 \af0 \ltrch\fcs0 \insrsid15080417\charrsid946740 &#13;_x000a_\par }\pard \ltrpar\ql \li0\ri0\widctlpar\wrapdefault\aspalpha\aspnum\faauto\adjustright\rin0\lin0\itap0\pararsid16324206 {\rtlch\fcs1 \af0 \ltrch\fcs0 \insrsid24658\charrsid16324206 {\*\bkmkend End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2086&#13;_x000a_6318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4184271 HideTWBExt;}}{\*\rsidtbl \rsid24658\rsid358857\rsid735077\rsid787282\rsid2236920\rsid2892074\rsid3622648\rsid4666813\rsid5708216\rsid6641733\rsid7553164\rsid8465581\rsid8681905&#13;_x000a_\rsid8724649\rsid9636012\rsid9862312\rsid11215221\rsid11370291\rsid11434737\rsid11607138\rsid11824949\rsid12154954\rsid14184271\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3}{\nofchars35}{\*\company European Parliament}{\nofcharsws36}{\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4184271\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2236920 &#13;_x000a_\chftnsep &#13;_x000a_\par }}{\*\ftnsepc \ltrpar \pard\plain \ltrpar\ql \li0\ri0\widctlpar\wrapdefault\aspalpha\aspnum\faauto\adjustright\rin0\lin0\itap0 \rtlch\fcs1 \af0\afs20\alang1025 \ltrch\fcs0 \fs24\lang2057\langfe2057\cgrid\langnp2057\langfenp2057 {\rtlch\fcs1 \af0 &#13;_x000a_\ltrch\fcs0 \insrsid2236920 \chftnsepc &#13;_x000a_\par }}{\*\aftnsep \ltrpar \pard\plain \ltrpar\ql \li0\ri0\widctlpar\wrapdefault\aspalpha\aspnum\faauto\adjustright\rin0\lin0\itap0 \rtlch\fcs1 \af0\afs20\alang1025 \ltrch\fcs0 \fs24\lang2057\langfe2057\cgrid\langnp2057\langfenp2057 {\rtlch\fcs1 \af0 &#13;_x000a_\ltrch\fcs0 \insrsid2236920 \chftnsep &#13;_x000a_\par }}{\*\aftnsepc \ltrpar \pard\plain \ltrpar\ql \li0\ri0\widctlpar\wrapdefault\aspalpha\aspnum\faauto\adjustright\rin0\lin0\itap0 \rtlch\fcs1 \af0\afs20\alang1025 \ltrch\fcs0 \fs24\lang2057\langfe2057\cgrid\langnp2057\langfenp2057 {\rtlch\fcs1 \af0 &#13;_x000a_\ltrch\fcs0 \insrsid223692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14184271\charrsid946740 {\*\bkmkstart EndB}&lt;&lt;&lt;}{\rtlch\fcs1 \af0 \ltrch\fcs0 \insrsid14184271\charrsid946740 #@&gt;ZOTHAMB&lt;@#}{\rtlch\fcs1 \af0 \ltrch\fcs0 \cs15\v\f1\fs20\cf9\insrsid14184271\charrsid946740 &lt;/RepeatBlock-AmendB&gt;}{&#13;_x000a_\rtlch\fcs1 \af0 \ltrch\fcs0 \insrsid24658\charrsid16324206 {\*\bkmkend End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904f&#13;_x000a_ed18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8941110 HideTWBExt;}}{\*\rsidtbl \rsid24658\rsid358857\rsid735077\rsid787282\rsid2431835\rsid2892074\rsid3622648\rsid4666813\rsid5708216\rsid6641733\rsid7553164\rsid8465581\rsid8681905&#13;_x000a_\rsid8724649\rsid8941110\rsid9636012\rsid9862312\rsid11215221\rsid11370291\rsid11434737\rsid11607138\rsid11824949\rsid12154954\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1}{\nofchars20}{\*\company European Parliament}{\nofcharsws20}{\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894111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2431835 &#13;_x000a_\chftnsep &#13;_x000a_\par }}{\*\ftnsepc \ltrpar \pard\plain \ltrpar\ql \li0\ri0\widctlpar\wrapdefault\aspalpha\aspnum\faauto\adjustright\rin0\lin0\itap0 \rtlch\fcs1 \af0\afs20\alang1025 \ltrch\fcs0 \fs24\lang2057\langfe2057\cgrid\langnp2057\langfenp2057 {\rtlch\fcs1 \af0 &#13;_x000a_\ltrch\fcs0 \insrsid2431835 \chftnsepc &#13;_x000a_\par }}{\*\aftnsep \ltrpar \pard\plain \ltrpar\ql \li0\ri0\widctlpar\wrapdefault\aspalpha\aspnum\faauto\adjustright\rin0\lin0\itap0 \rtlch\fcs1 \af0\afs20\alang1025 \ltrch\fcs0 \fs24\lang2057\langfe2057\cgrid\langnp2057\langfenp2057 {\rtlch\fcs1 \af0 &#13;_x000a_\ltrch\fcs0 \insrsid2431835 \chftnsep &#13;_x000a_\par }}{\*\aftnsepc \ltrpar \pard\plain \ltrpar\ql \li0\ri0\widctlpar\wrapdefault\aspalpha\aspnum\faauto\adjustright\rin0\lin0\itap0 \rtlch\fcs1 \af0\afs20\alang1025 \ltrch\fcs0 \fs24\lang2057\langfe2057\cgrid\langnp2057\langfenp2057 {\rtlch\fcs1 \af0 &#13;_x000a_\ltrch\fcs0 \insrsid2431835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8941110\charrsid946740 {\*\bkmkstart IntroA}&lt;RepeatBlock-AmendA&gt;}{\rtlch\fcs1 \af0 \ltrch\fcs0 \insrsid24658\charrsid16324206 {\*\bkmkend Intro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d0da&#13;_x000a_6417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721985 HideTWBExt;}}{\*\rsidtbl \rsid24658\rsid358857\rsid721985\rsid735077\rsid787282\rsid2892074\rsid3622648\rsid4666813\rsid5708216\rsid6641733\rsid7553164\rsid8465581\rsid8681905&#13;_x000a_\rsid8724649\rsid9636012\rsid9862312\rsid11215221\rsid11370291\rsid11434340\rsid11434737\rsid11607138\rsid11824949\rsid12154954\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1}{\nofchars20}{\*\company European Parliament}{\nofcharsws20}{\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721985\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1434340 &#13;_x000a_\chftnsep &#13;_x000a_\par }}{\*\ftnsepc \ltrpar \pard\plain \ltrpar\ql \li0\ri0\widctlpar\wrapdefault\aspalpha\aspnum\faauto\adjustright\rin0\lin0\itap0 \rtlch\fcs1 \af0\afs20\alang1025 \ltrch\fcs0 \fs24\lang2057\langfe2057\cgrid\langnp2057\langfenp2057 {\rtlch\fcs1 \af0 &#13;_x000a_\ltrch\fcs0 \insrsid11434340 \chftnsepc &#13;_x000a_\par }}{\*\aftnsep \ltrpar \pard\plain \ltrpar\ql \li0\ri0\widctlpar\wrapdefault\aspalpha\aspnum\faauto\adjustright\rin0\lin0\itap0 \rtlch\fcs1 \af0\afs20\alang1025 \ltrch\fcs0 \fs24\lang2057\langfe2057\cgrid\langnp2057\langfenp2057 {\rtlch\fcs1 \af0 &#13;_x000a_\ltrch\fcs0 \insrsid11434340 \chftnsep &#13;_x000a_\par }}{\*\aftnsepc \ltrpar \pard\plain \ltrpar\ql \li0\ri0\widctlpar\wrapdefault\aspalpha\aspnum\faauto\adjustright\rin0\lin0\itap0 \rtlch\fcs1 \af0\afs20\alang1025 \ltrch\fcs0 \fs24\lang2057\langfe2057\cgrid\langnp2057\langfenp2057 {\rtlch\fcs1 \af0 &#13;_x000a_\ltrch\fcs0 \insrsid1143434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721985\charrsid946740 {\*\bkmkstart IntroB}&lt;RepeatBlock-AmendB&gt;}{\rtlch\fcs1 \af0 \ltrch\fcs0 \insrsid24658\charrsid16324206 {\*\bkmkend Intro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f0ab&#13;_x000a_e117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5184084 HideTWBExt;}{\s16\ql \li0\ri0\sa120\nowidctlpar\wrapdefault\aspalpha\aspnum\faauto\adjustright\rin0\lin0\itap0 \rtlch\fcs1 \af0\afs20\alang1025 \ltrch\fcs0 &#13;_x000a_\fs24\lang2057\langfe2057\cgrid\langnp2057\langfenp2057 \sbasedon0 \snext16 \spriority0 \styrsid5184084 Normal6a;}{\s17\ql \li0\ri0\nowidctlpar\wrapdefault\aspalpha\aspnum\faauto\adjustright\rin0\lin0\itap0 \rtlch\fcs1 \af0\afs20\alang1025 \ltrch\fcs0 &#13;_x000a_\b\fs24\lang2057\langfe2057\cgrid\langnp2057\langfenp2057 \sbasedon0 \snext17 \spriority0 \styrsid5184084 NormalBold;}{\s18\qr \li0\ri0\sb240\sa240\nowidctlpar\wrapdefault\aspalpha\aspnum\faauto\adjustright\rin0\lin0\itap0 \rtlch\fcs1 &#13;_x000a_\af0\afs20\alang1025 \ltrch\fcs0 \fs24\lang2057\langfe2057\cgrid\langnp2057\langfenp2057 \sbasedon0 \snext18 \spriority0 \styrsid5184084 AmOrLang;}{\s19\qc \li0\ri0\sa240\nowidctlpar\wrapdefault\aspalpha\aspnum\faauto\adjustright\rin0\lin0\itap0 &#13;_x000a_\rtlch\fcs1 \af0\afs20\alang1025 \ltrch\fcs0 \i\fs24\lang2057\langfe2057\cgrid\langnp2057\langfenp2057 \sbasedon0 \snext19 \spriority0 \styrsid5184084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5184084 AmNumberTabs;}}{\*\rsidtbl \rsid24658\rsid358857\rsid735077\rsid787282\rsid2892074\rsid3622648\rsid4666813\rsid5184084\rsid5708216&#13;_x000a_\rsid6641733\rsid7553164\rsid8465581\rsid8681905\rsid8724649\rsid9636012\rsid9862312\rsid10499370\rsid11215221\rsid11370291\rsid11434737\rsid11607138\rsid11824949\rsid12154954\rsid14424199\rsid15204470\rsid15285974\rsid15535219\rsid15950462\rsid16324206&#13;_x000a_\rsid16662270}{\mmathPr\mmathFont34\mbrkBin0\mbrkBinSub0\msmallFrac0\mdispDef1\mlMargin0\mrMargin0\mdefJc1\mwrapIndent1440\mintLim0\mnaryLim1}{\info{\author FELIX Karina}{\operator FELIX Karina}{\creatim\yr2019\mo7\dy3\hr16\min3}&#13;_x000a_{\revtim\yr2019\mo7\dy3\hr16\min3}{\version1}{\edmins0}{\nofpages1}{\nofwords26}{\nofchars301}{\*\company European Parliament}{\nofcharsws30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5184084\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0499370 &#13;_x000a_\chftnsep &#13;_x000a_\par }}{\*\ftnsepc \ltrpar \pard\plain \ltrpar\ql \li0\ri0\widctlpar\wrapdefault\aspalpha\aspnum\faauto\adjustright\rin0\lin0\itap0 \rtlch\fcs1 \af0\afs20\alang1025 \ltrch\fcs0 \fs24\lang2057\langfe2057\cgrid\langnp2057\langfenp2057 {\rtlch\fcs1 \af0 &#13;_x000a_\ltrch\fcs0 \insrsid10499370 \chftnsepc &#13;_x000a_\par }}{\*\aftnsep \ltrpar \pard\plain \ltrpar\ql \li0\ri0\widctlpar\wrapdefault\aspalpha\aspnum\faauto\adjustright\rin0\lin0\itap0 \rtlch\fcs1 \af0\afs20\alang1025 \ltrch\fcs0 \fs24\lang2057\langfe2057\cgrid\langnp2057\langfenp2057 {\rtlch\fcs1 \af0 &#13;_x000a_\ltrch\fcs0 \insrsid10499370 \chftnsep &#13;_x000a_\par }}{\*\aftnsepc \ltrpar \pard\plain \ltrpar\ql \li0\ri0\widctlpar\wrapdefault\aspalpha\aspnum\faauto\adjustright\rin0\lin0\itap0 \rtlch\fcs1 \af0\afs20\alang1025 \ltrch\fcs0 \fs24\lang2057\langfe2057\cgrid\langnp2057\langfenp2057 {\rtlch\fcs1 \af0 &#13;_x000a_\ltrch\fcs0 \insrsid1049937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5184084 \rtlch\fcs1 \af0\afs20\alang1025 \ltrch\fcs0 \b\fs24\lang2057\langfe2057\cgrid\langnp2057\langfenp2057 {\rtlch\fcs1 \af0 \ltrch\fcs0 \cs15\b0\v\f1\fs20\cf9\insrsid5184084\charrsid946740 {\*\bkmkstart restartA}&lt;AmendA&gt;}{&#13;_x000a_\rtlch\fcs1 \af0 \ltrch\fcs0 \insrsid5184084\charrsid946740 [ZAMENDMENT]\tab \tab }{\rtlch\fcs1 \af0 \ltrch\fcs0 \cs15\b0\v\f1\fs20\cf9\insrsid5184084\charrsid946740 &lt;NumAmA&gt;}{\rtlch\fcs1 \af0 \ltrch\fcs0 \insrsid5184084\charrsid946740 [ZNRAM]}{&#13;_x000a_\rtlch\fcs1 \af0 \ltrch\fcs0 \cs15\b0\v\f1\fs20\cf9\insrsid5184084\charrsid946740 &lt;/NumAmA&gt;}{\rtlch\fcs1 \af0 \ltrch\fcs0 \insrsid5184084\charrsid946740 &#13;_x000a_\par }\pard\plain \ltrpar\s17\ql \li0\ri0\nowidctlpar\wrapdefault\aspalpha\aspnum\faauto\adjustright\rin0\lin0\itap0\pararsid5184084 \rtlch\fcs1 \af0\afs20\alang1025 \ltrch\fcs0 \b\fs24\lang2057\langfe2057\cgrid\langnp2057\langfenp2057 {\rtlch\fcs1 \af0 &#13;_x000a_\ltrch\fcs0 \cs15\b0\v\f1\fs20\cf9\lang1024\langfe1024\noproof\insrsid5184084\charrsid14699840 &lt;RepeatBlock-By&gt;}{\rtlch\fcs1 \af0 \ltrch\fcs0 \lang1024\langfe1024\noproof\insrsid5184084\charrsid14699840 [RepeatMembers]}{\rtlch\fcs1 \af0 \ltrch\fcs0 &#13;_x000a_\cs15\b0\v\f1\fs20\cf9\lang1024\langfe1024\noproof\insrsid5184084\charrsid14699840 &lt;Members&gt;}{\rtlch\fcs1 \af0 \ltrch\fcs0 \insrsid5184084\charrsid14699840 [ZMEMBERS]}{\rtlch\fcs1 \af0 \ltrch\fcs0 &#13;_x000a_\cs15\b0\v\f1\fs20\cf9\lang1024\langfe1024\noproof\insrsid5184084\charrsid14699840 &lt;/Members&gt;}{\rtlch\fcs1 \af0 \ltrch\fcs0 \insrsid5184084\charrsid14699840 &#13;_x000a_\par }\pard\plain \ltrpar\ql \li0\ri0\widctlpar\wrapdefault\aspalpha\aspnum\faauto\adjustright\rin0\lin0\itap0\pararsid5184084 \rtlch\fcs1 \af0\afs20\alang1025 \ltrch\fcs0 \fs24\lang2057\langfe2057\cgrid\langnp2057\langfenp2057 {\rtlch\fcs1 \af0 \ltrch\fcs0 &#13;_x000a_\cs15\v\f1\fs20\cf9\lang1024\langfe1024\noproof\langnp1043\insrsid5184084\charrsid2237221 &lt;AuNomDe&gt;&lt;OptDel&gt;}{\rtlch\fcs1 \af0 \ltrch\fcs0 \lang1024\langfe1024\noproof\langnp1043\insrsid5184084\charrsid2237221 [ZONBEHALF]}{\rtlch\fcs1 \af0 \ltrch\fcs0 &#13;_x000a_\cs15\v\f1\fs20\cf9\lang1024\langfe1024\noproof\langnp1043\insrsid5184084\charrsid2237221 &lt;/OptDel&gt;&lt;/AuNomDe&gt;}{\rtlch\fcs1 \af0 \ltrch\fcs0 \lang1043\langfe2057\langnp1043\insrsid5184084\charrsid2237221 &#13;_x000a_\par }{\rtlch\fcs1 \af0 \ltrch\fcs0 \insrsid5184084\charrsid14699840 &lt;&lt;&lt;}{\rtlch\fcs1 \af0 \ltrch\fcs0 \cs15\v\f1\fs20\cf9\lang1024\langfe1024\noproof\insrsid5184084\charrsid14699840 &lt;/RepeatBlock-By&gt;}{\rtlch\fcs1 \af0 \ltrch\fcs0 &#13;_x000a_\insrsid5184084\charrsid14699840 &#13;_x000a_\par }\pard\plain \ltrpar\s17\ql \li0\ri0\nowidctlpar\wrapdefault\aspalpha\aspnum\faauto\adjustright\rin0\lin0\itap0\pararsid5184084 \rtlch\fcs1 \af0\afs20\alang1025 \ltrch\fcs0 \b\fs24\lang2057\langfe2057\cgrid\langnp2057\langfenp2057 {\rtlch\fcs1 \af0 &#13;_x000a_\ltrch\fcs0 \cs15\b0\v\f1\fs20\cf9\insrsid5184084\charrsid946740 &lt;DocAmend&gt;}{\rtlch\fcs1 \af0 \ltrch\fcs0 \insrsid5184084\charrsid946740 [ZRESOLUTION]}{\rtlch\fcs1 \af0 \ltrch\fcs0 \cs15\b0\v\f1\fs20\cf9\insrsid5184084\charrsid946740 &lt;/DocAmend&gt;}{&#13;_x000a_\rtlch\fcs1 \af0 \ltrch\fcs0 \insrsid5184084\charrsid946740 &#13;_x000a_\par }{\rtlch\fcs1 \af0 \ltrch\fcs0 \cs15\b0\v\f1\fs20\cf9\lang1024\langfe1024\noproof\insrsid5184084\charrsid16013815 &lt;Article&gt;}{\rtlch\fcs1 \af0 \ltrch\fcs0 \insrsid5184084\charrsid16013815 [ZRESPART]}{\rtlch\fcs1 \af0 \ltrch\fcs0 &#13;_x000a_\cs15\b0\v\f1\fs20\cf9\lang1024\langfe1024\noproof\insrsid5184084\charrsid16013815 &lt;/Article&gt;}{\rtlch\fcs1 \af0 \ltrch\fcs0 \insrsid5184084\charrsid16013815 &#13;_x000a_\par \ltrrow}\trowd \irow0\irowband0\ltrrow\ts11\trqc\trgaph340\trleft-340\trftsWidth1\trftsWidthB3\trpaddl340\trpaddr340\trpaddfl3\trpaddft3\trpaddfb3\trpaddfr3\tblind0\tblindtype3 \clvertalt\clbrdrt\brdrtbl \clbrdrl\brdrtbl \clbrdrb\brdrtbl \clbrdrr\brdrtbl &#13;_x000a_\cltxlrtb\clftsWidth3\clwWidth9752\clshdrawnil \cellx9412\pard\plain \ltrpar\ql \li0\ri0\keepn\widctlpar\intbl\wrapdefault\aspalpha\aspnum\faauto\adjustright\rin0\lin0\pararsid10630121 \rtlch\fcs1 \af0\afs20\alang1025 \ltrch\fcs0 &#13;_x000a_\fs24\lang2057\langfe2057\cgrid\langnp2057\langfenp2057 {\rtlch\fcs1 \af0 \ltrch\fcs0 \insrsid5184084\charrsid946740 \cell }\pard\plain \ltrpar\ql \li0\ri0\widctlpar\intbl\wrapdefault\aspalpha\aspnum\faauto\adjustright\rin0\lin0 \rtlch\fcs1 &#13;_x000a_\af0\afs20\alang1025 \ltrch\fcs0 \fs24\lang2057\langfe2057\cgrid\langnp2057\langfenp2057 {\rtlch\fcs1 \af0 \ltrch\fcs0 \insrsid5184084\charrsid946740 \trowd \irow0\irowband0\ltrrow&#13;_x000a_\ts11\trqc\trgaph340\trleft-340\trftsWidth1\trftsWidthB3\trpaddl340\trpaddr340\trpaddfl3\trpaddft3\trpaddfb3\trpaddfr3\tblind0\tblindtype3 \clvertalt\clbrdrt\brdrtbl \clbrdrl\brdrtbl \clbrdrb\brdrtbl \clbrdrr\brdrtbl &#13;_x000a_\cltxlrtb\clftsWidth3\clwWidth9752\clshdrawnil \cellx9412\row \ltrrow}\trowd \irow1\irowband1\ltrrow\ts11\trqc\trgaph340\trleft-340\trftsWidth1\trftsWidthB3\trpaddl340\trpaddr340\trpaddfl3\trpaddft3\trpaddfb3\trpaddfr3\tblind0\tblindtype3 \clvertalt&#13;_x000a_\clbrdrt\brdrtbl \clbrdrl\brdrtbl \clbrdrb\brdrtbl \clbrdrr\brdrtbl \cltxlrtb\clftsWidth3\clwWidth4876\clshdrawnil \cellx4536\clvertalt\clbrdrt\brdrtbl \clbrdrl\brdrtbl \clbrdrb\brdrtbl \clbrdrr\brdrtbl \cltxlrtb\clftsWidth3\clwWidth4876\clshdrawnil &#13;_x000a_\cellx9412\pard\plain \ltrpar\s19\qc \li0\ri0\sa240\keepn\nowidctlpar\intbl\wrapdefault\aspalpha\aspnum\faauto\adjustright\rin0\lin0\pararsid10630121 \rtlch\fcs1 \af0\afs20\alang1025 \ltrch\fcs0 \i\fs24\lang2057\langfe2057\cgrid\langnp2057\langfenp2057 {&#13;_x000a_\rtlch\fcs1 \af0 \ltrch\fcs0 \insrsid5184084\charrsid946740 [ZLEFTA]\cell [ZRIGHT]\cell }\pard\plain \ltrpar\ql \li0\ri0\widctlpar\intbl\wrapdefault\aspalpha\aspnum\faauto\adjustright\rin0\lin0 \rtlch\fcs1 \af0\afs20\alang1025 \ltrch\fcs0 &#13;_x000a_\fs24\lang2057\langfe2057\cgrid\langnp2057\langfenp2057 {\rtlch\fcs1 \af0 \ltrch\fcs0 \insrsid5184084\charrsid946740 \trowd \irow1\irowband1\ltrrow&#13;_x000a_\ts11\trqc\trgaph340\trleft-340\trftsWidth1\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6\ql \li0\ri0\sa120\nowidctlpar\intbl\wrapdefault\aspalpha\aspnum\faauto\adjustright\rin0\lin0\pararsid12024389 \rtlch\fcs1 \af0\afs20\alang1025 \ltrch\fcs0 \fs24\lang2057\langfe2057\cgrid\langnp2057\langfenp2057 {\rtlch\fcs1 \af0 \ltrch\fcs0 &#13;_x000a_\insrsid5184084\charrsid946740 [ZTEXTL]\cell [ZTEXTR]}{\rtlch\fcs1 \af0\afs24 \ltrch\fcs0 \insrsid5184084\charrsid946740 \cell }\pard\plain \ltrpar\ql \li0\ri0\widctlpar\intbl\wrapdefault\aspalpha\aspnum\faauto\adjustright\rin0\lin0 \rtlch\fcs1 &#13;_x000a_\af0\afs20\alang1025 \ltrch\fcs0 \fs24\lang2057\langfe2057\cgrid\langnp2057\langfenp2057 {\rtlch\fcs1 \af0 \ltrch\fcs0 \insrsid5184084\charrsid946740 \trowd \irow2\irowband2\lastrow \ltrrow&#13;_x000a_\ts11\trqc\trgaph340\trleft-340\trftsWidth1\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8\qr \li0\ri0\sb240\sa240\nowidctlpar\wrapdefault\aspalpha\aspnum\faauto\adjustright\rin0\lin0\itap0\pararsid5184084 \rtlch\fcs1 \af0\afs20\alang1025 \ltrch\fcs0 \fs24\lang2057\langfe2057\cgrid\langnp2057\langfenp2057 {\rtlch\fcs1 \af0 \ltrch\fcs0 &#13;_x000a_\insrsid5184084\charrsid946740 Or. }{\rtlch\fcs1 \af0 \ltrch\fcs0 \cs15\v\f1\fs20\cf9\insrsid5184084\charrsid946740 &lt;Original&gt;}{\rtlch\fcs1 \af0 \ltrch\fcs0 \insrsid5184084\charrsid946740 [ZORLANG]}{\rtlch\fcs1 \af0 \ltrch\fcs0 &#13;_x000a_\cs15\v\f1\fs20\cf9\insrsid5184084\charrsid946740 &lt;/Original&gt;}{\rtlch\fcs1 \af0 \ltrch\fcs0 \insrsid5184084\charrsid946740 &#13;_x000a_\par }\pard\plain \ltrpar\ql \li0\ri0\widctlpar\wrapdefault\aspalpha\aspnum\faauto\adjustright\rin0\lin0\itap0\pararsid5184084 \rtlch\fcs1 \af0\afs20\alang1025 \ltrch\fcs0 \fs24\lang2057\langfe2057\cgrid\langnp2057\langfenp2057 {\rtlch\fcs1 \af0 \ltrch\fcs0 &#13;_x000a_\cs15\v\f1\fs20\cf9\insrsid5184084\charrsid946740 &lt;/AmendA&gt;}{\rtlch\fcs1 \af0 \ltrch\fcs0 \insrsid24658\charrsid16324206 {\*\bkmkend restart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f062&#13;_x000a_7919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7344099 HideTWBExt;}{\s16\ql \li0\ri0\sa120\nowidctlpar\wrapdefault\aspalpha\aspnum\faauto\adjustright\rin0\lin0\itap0 \rtlch\fcs1 \af0\afs20\alang1025 \ltrch\fcs0 &#13;_x000a_\fs24\lang2057\langfe2057\cgrid\langnp2057\langfenp2057 \sbasedon0 \snext16 \spriority0 \styrsid7344099 Normal6a;}{\s17\ql \li0\ri0\nowidctlpar\wrapdefault\aspalpha\aspnum\faauto\adjustright\rin0\lin0\itap0 \rtlch\fcs1 \af0\afs20\alang1025 \ltrch\fcs0 &#13;_x000a_\b\fs24\lang2057\langfe2057\cgrid\langnp2057\langfenp2057 \sbasedon0 \snext17 \spriority0 \styrsid7344099 NormalBold;}{\s18\ql \li0\ri0\sa240\nowidctlpar\wrapdefault\aspalpha\aspnum\faauto\adjustright\rin0\lin0\itap0 \rtlch\fcs1 \af0\afs20\alang1025 &#13;_x000a_\ltrch\fcs0 \i\fs24\lang2057\langfe2057\cgrid\langnp2057\langfenp2057 \sbasedon0 \snext18 \spriority0 \styrsid7344099 AmJustText;}{\s19\qc \li0\ri0\sb240\sa240\nowidctlpar\wrapdefault\aspalpha\aspnum\faauto\adjustright\rin0\lin0\itap0 \rtlch\fcs1 &#13;_x000a_\af0\afs20\alang1025 \ltrch\fcs0 \i\fs24\lang2057\langfe2057\cgrid\langnp2057\langfenp2057 \sbasedon0 \snext19 \spriority0 \styrsid7344099 AmCrossRef;}{&#13;_x000a_\s20\qc \li0\ri0\sb240\sa240\keepn\nowidctlpar\wrapdefault\aspalpha\aspnum\faauto\adjustright\rin0\lin0\itap0 \rtlch\fcs1 \af0\afs20\alang1025 \ltrch\fcs0 \i\fs24\lang2057\langfe2057\cgrid\langnp2057\langfenp2057 &#13;_x000a_\sbasedon0 \snext18 \spriority0 \styrsid7344099 AmJustTitle;}{\s21\qr \li0\ri0\sb240\sa240\nowidctlpar\wrapdefault\aspalpha\aspnum\faauto\adjustright\rin0\lin0\itap0 \rtlch\fcs1 \af0\afs20\alang1025 \ltrch\fcs0 &#13;_x000a_\fs24\lang2057\langfe2057\cgrid\langnp2057\langfenp2057 \sbasedon0 \snext21 \spriority0 \styrsid7344099 AmOrLang;}{\s22\qc \li0\ri0\sa240\nowidctlpar\wrapdefault\aspalpha\aspnum\faauto\adjustright\rin0\lin0\itap0 \rtlch\fcs1 \af0\afs20\alang1025 &#13;_x000a_\ltrch\fcs0 \i\fs24\lang2057\langfe2057\cgrid\langnp2057\langfenp2057 \sbasedon0 \snext22 \spriority0 \styrsid7344099 AmColumnHeading;}{\s23\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3 \spriority0 \styrsid7344099 AmNumberTabs;}}{\*\rsidtbl \rsid24658\rsid358857\rsid735077\rsid787282\rsid2892074\rsid3622648\rsid4666813\rsid5708216\rsid6641733&#13;_x000a_\rsid7344099\rsid7553164\rsid8465581\rsid8681905\rsid8724649\rsid9636012\rsid9862312\rsid11215221\rsid11370291\rsid11434737\rsid11607138\rsid11824949\rsid12154954\rsid13981856\rsid14424199\rsid15204470\rsid15285974\rsid15535219\rsid15950462\rsid16324206&#13;_x000a_\rsid16662270}{\mmathPr\mmathFont34\mbrkBin0\mbrkBinSub0\msmallFrac0\mdispDef1\mlMargin0\mrMargin0\mdefJc1\mwrapIndent1440\mintLim0\mnaryLim1}{\info{\author FELIX Karina}{\operator FELIX Karina}{\creatim\yr2019\mo7\dy3\hr16\min3}&#13;_x000a_{\revtim\yr2019\mo7\dy3\hr16\min3}{\version1}{\edmins0}{\nofpages1}{\nofwords42}{\nofchars483}{\*\company European Parliament}{\nofcharsws488}{\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7344099\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3981856 &#13;_x000a_\chftnsep &#13;_x000a_\par }}{\*\ftnsepc \ltrpar \pard\plain \ltrpar\ql \li0\ri0\widctlpar\wrapdefault\aspalpha\aspnum\faauto\adjustright\rin0\lin0\itap0 \rtlch\fcs1 \af0\afs20\alang1025 \ltrch\fcs0 \fs24\lang2057\langfe2057\cgrid\langnp2057\langfenp2057 {\rtlch\fcs1 \af0 &#13;_x000a_\ltrch\fcs0 \insrsid13981856 \chftnsepc &#13;_x000a_\par }}{\*\aftnsep \ltrpar \pard\plain \ltrpar\ql \li0\ri0\widctlpar\wrapdefault\aspalpha\aspnum\faauto\adjustright\rin0\lin0\itap0 \rtlch\fcs1 \af0\afs20\alang1025 \ltrch\fcs0 \fs24\lang2057\langfe2057\cgrid\langnp2057\langfenp2057 {\rtlch\fcs1 \af0 &#13;_x000a_\ltrch\fcs0 \insrsid13981856 \chftnsep &#13;_x000a_\par }}{\*\aftnsepc \ltrpar \pard\plain \ltrpar\ql \li0\ri0\widctlpar\wrapdefault\aspalpha\aspnum\faauto\adjustright\rin0\lin0\itap0 \rtlch\fcs1 \af0\afs20\alang1025 \ltrch\fcs0 \fs24\lang2057\langfe2057\cgrid\langnp2057\langfenp2057 {\rtlch\fcs1 \af0 &#13;_x000a_\ltrch\fcs0 \insrsid13981856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3\ql \li0\ri0\sb240\keepn\nowidctlpar\tx879\tx936\tx1021\tx1077\tx1134\tx1191\tx1247\tx1304\tx1361\tx1418\tx1474\tx1531\tx1588\tx1644\tx1701\tx1758\tx1814\tx1871\tx2070\tx2126\tx3374\tx3430\wrapdefault\aspalpha\aspnum\faauto\adjustright\rin0&#13;_x000a_\lin0\itap0\pararsid7344099 \rtlch\fcs1 \af0\afs20\alang1025 \ltrch\fcs0 \b\fs24\lang2057\langfe2057\cgrid\langnp2057\langfenp2057 {\rtlch\fcs1 \af0 \ltrch\fcs0 \cs15\b0\v\f1\fs20\cf9\insrsid7344099\charrsid946740 {\*\bkmkstart restartB}&lt;AmendB&gt;}{&#13;_x000a_\rtlch\fcs1 \af0 \ltrch\fcs0 \insrsid7344099\charrsid946740 [ZAMENDMENT]\tab \tab }{\rtlch\fcs1 \af0 \ltrch\fcs0 \cs15\b0\v\f1\fs20\cf9\insrsid7344099\charrsid946740 &lt;NumAmB&gt;}{\rtlch\fcs1 \af0 \ltrch\fcs0 \insrsid7344099\charrsid946740 [ZNRAM]}{&#13;_x000a_\rtlch\fcs1 \af0 \ltrch\fcs0 \cs15\b0\v\f1\fs20\cf9\insrsid7344099\charrsid946740 &lt;/NumAmB&gt;}{\rtlch\fcs1 \af0 \ltrch\fcs0 \insrsid7344099\charrsid946740 &#13;_x000a_\par }\pard\plain \ltrpar\s17\ql \li0\ri0\nowidctlpar\wrapdefault\aspalpha\aspnum\faauto\adjustright\rin0\lin0\itap0\pararsid7344099 \rtlch\fcs1 \af0\afs20\alang1025 \ltrch\fcs0 \b\fs24\lang2057\langfe2057\cgrid\langnp2057\langfenp2057 {\rtlch\fcs1 \af0 &#13;_x000a_\ltrch\fcs0 \cs15\b0\v\f1\fs20\cf9\lang1024\langfe1024\noproof\insrsid7344099\charrsid14699840 &lt;RepeatBlock-By&gt;}{\rtlch\fcs1 \af0 \ltrch\fcs0 \lang1024\langfe1024\noproof\insrsid7344099\charrsid14699840 [RepeatMembers]}{\rtlch\fcs1 \af0 \ltrch\fcs0 &#13;_x000a_\cs15\b0\v\f1\fs20\cf9\lang1024\langfe1024\noproof\insrsid7344099\charrsid14699840 &lt;Members&gt;}{\rtlch\fcs1 \af0 \ltrch\fcs0 \insrsid7344099\charrsid14699840 [ZMEMBERS]}{\rtlch\fcs1 \af0 \ltrch\fcs0 &#13;_x000a_\cs15\b0\v\f1\fs20\cf9\lang1024\langfe1024\noproof\insrsid7344099\charrsid14699840 &lt;/Members&gt;}{\rtlch\fcs1 \af0 \ltrch\fcs0 \insrsid7344099\charrsid14699840 &#13;_x000a_\par }\pard\plain \ltrpar\ql \li0\ri0\widctlpar\wrapdefault\aspalpha\aspnum\faauto\adjustright\rin0\lin0\itap0\pararsid7344099 \rtlch\fcs1 \af0\afs20\alang1025 \ltrch\fcs0 \fs24\lang2057\langfe2057\cgrid\langnp2057\langfenp2057 {\rtlch\fcs1 \af0 \ltrch\fcs0 &#13;_x000a_\cs15\v\f1\fs20\cf9\lang1024\langfe1024\noproof\langnp1043\insrsid7344099\charrsid2237221 &lt;AuNomDe&gt;&lt;OptDel&gt;}{\rtlch\fcs1 \af0 \ltrch\fcs0 \lang1024\langfe1024\noproof\langnp1043\insrsid7344099\charrsid2237221 [ZONBEHALF]}{\rtlch\fcs1 \af0 \ltrch\fcs0 &#13;_x000a_\cs15\v\f1\fs20\cf9\lang1024\langfe1024\noproof\langnp1043\insrsid7344099\charrsid2237221 &lt;/OptDel&gt;&lt;/AuNomDe&gt;}{\rtlch\fcs1 \af0 \ltrch\fcs0 \lang1043\langfe2057\langnp1043\insrsid7344099\charrsid2237221 &#13;_x000a_\par }{\rtlch\fcs1 \af0 \ltrch\fcs0 \insrsid7344099\charrsid14699840 &lt;&lt;&lt;}{\rtlch\fcs1 \af0 \ltrch\fcs0 \cs15\v\f1\fs20\cf9\lang1024\langfe1024\noproof\insrsid7344099\charrsid14699840 &lt;/RepeatBlock-By&gt;}{\rtlch\fcs1 \af0 \ltrch\fcs0 &#13;_x000a_\insrsid7344099\charrsid14699840 &#13;_x000a_\par }\pard\plain \ltrpar\s17\ql \li0\ri0\nowidctlpar\wrapdefault\aspalpha\aspnum\faauto\adjustright\rin0\lin0\itap0\pararsid7344099 \rtlch\fcs1 \af0\afs20\alang1025 \ltrch\fcs0 \b\fs24\lang2057\langfe2057\cgrid\langnp2057\langfenp2057 {\rtlch\fcs1 \af0 &#13;_x000a_\ltrch\fcs0 \cs15\b0\v\f1\fs20\cf9\insrsid7344099\charrsid946740 &lt;DocAmend&gt;}{\rtlch\fcs1 \af0 \ltrch\fcs0 \insrsid7344099\charrsid946740 [Z}{\rtlch\fcs1 \af0 \ltrch\fcs0 \insrsid7344099 AMDOC}{\rtlch\fcs1 \af0 \ltrch\fcs0 \insrsid7344099\charrsid946740 ]}&#13;_x000a_{\rtlch\fcs1 \af0 \ltrch\fcs0 \cs15\b0\v\f1\fs20\cf9\insrsid7344099\charrsid946740 &lt;/DocAmend&gt;}{\rtlch\fcs1 \af0 \ltrch\fcs0 \insrsid7344099\charrsid946740 &#13;_x000a_\par }\pard \ltrpar\s17\ql \li0\ri0\keepn\nowidctlpar\wrapdefault\aspalpha\aspnum\faauto\adjustright\rin0\lin0\itap0\pararsid7344099 {\rtlch\fcs1 \af0 \ltrch\fcs0 \cs15\b0\v\f1\fs20\cf9\insrsid7344099\charrsid946740 &lt;Article&gt;}{\rtlch\fcs1 \af0 \ltrch\fcs0 &#13;_x000a_\insrsid7344099\charrsid946740 [ZAMPART]}{\rtlch\fcs1 \af0 \ltrch\fcs0 \cs15\b0\v\f1\fs20\cf9\insrsid7344099\charrsid946740 &lt;/Article&gt;}{\rtlch\fcs1 \af0 \ltrch\fcs0 \insrsid7344099\charrsid946740 &#13;_x000a_\par }\pard\plain \ltrpar\ql \li0\ri0\keepn\widctlpar\wrapdefault\aspalpha\aspnum\faauto\adjustright\rin0\lin0\itap0\pararsid7344099 \rtlch\fcs1 \af0\afs20\alang1025 \ltrch\fcs0 \fs24\lang2057\langfe2057\cgrid\langnp2057\langfenp2057 {\rtlch\fcs1 \af0 &#13;_x000a_\ltrch\fcs0 \cs15\v\f1\fs20\cf9\lang1043\langfe2057\langnp1043\insrsid7344099\charrsid2237221 &lt;DocAmend2&gt;&lt;OptDel&gt;}{\rtlch\fcs1 \af0 \ltrch\fcs0 \lang1043\langfe2057\langnp1043\insrsid7344099\charrsid2237221 [ZNRACT]}{\rtlch\fcs1 \af0 \ltrch\fcs0 &#13;_x000a_\cs15\v\f1\fs20\cf9\lang1043\langfe2057\langnp1043\insrsid7344099\charrsid2237221 &lt;/OptDel&gt;&lt;/DocAmend2&gt;}{\rtlch\fcs1 \af0 \ltrch\fcs0 \lang1043\langfe2057\langnp1043\insrsid7344099\charrsid2237221 &#13;_x000a_\par }\pard \ltrpar\ql \li0\ri0\widctlpar\wrapdefault\aspalpha\aspnum\faauto\adjustright\rin0\lin0\itap0\pararsid7344099 {\rtlch\fcs1 \af0 \ltrch\fcs0 \cs15\v\f1\fs20\cf9\lang1036\langfe2057\langnp1036\insrsid7344099\charrsid2237221 &lt;Article2&gt;&lt;OptDel&gt;}{&#13;_x000a_\rtlch\fcs1 \af0 \ltrch\fcs0 \lang1036\langfe2057\langnp1036\insrsid7344099\charrsid2237221 [ZACTPART]}{\rtlch\fcs1 \af0 \ltrch\fcs0 \cs15\v\f1\fs20\cf9\lang1036\langfe2057\langnp1036\insrsid7344099\charrsid2237221 &lt;/OptDel&gt;&lt;/Article2&gt;}{\rtlch\fcs1 \af0 &#13;_x000a_\ltrch\fcs0 \lang1036\langfe2057\langnp1036\insrsid7344099\charrsid2237221 &#13;_x000a_\par \ltrrow}\trowd \irow0\irowband0\ltrrow\ts11\trqc\trgaph340\trleft-340\trftsWidth3\trwWidth9752\trftsWidthB3\trpaddl340\trpaddr340\trpaddfl3\trpaddft3\trpaddfb3\trpaddfr3\tblind0\tblindtype3 \clvertalt\clbrdrt\brdrtbl \clbrdrl\brdrtbl \clbrdrb\brdrtbl &#13;_x000a_\clbrdrr\brdrtbl \cltxlrtb\clftsWidth3\clwWidth9752\clshdrawnil \cellx9412\pard\plain \ltrpar\ql \li0\ri0\keepn\widctlpar\intbl\wrapdefault\aspalpha\aspnum\faauto\adjustright\rin0\lin0\pararsid10630121 \rtlch\fcs1 \af0\afs20\alang1025 \ltrch\fcs0 &#13;_x000a_\fs24\lang2057\langfe2057\cgrid\langnp2057\langfenp2057 {\rtlch\fcs1 \af0 \ltrch\fcs0 \lang1036\langfe2057\langnp1036\insrsid7344099\charrsid2237221 \cell }\pard\plain \ltrpar&#13;_x000a_\ql \li0\ri0\widctlpar\intbl\wrapdefault\aspalpha\aspnum\faauto\adjustright\rin0\lin0 \rtlch\fcs1 \af0\afs20\alang1025 \ltrch\fcs0 \fs24\lang2057\langfe2057\cgrid\langnp2057\langfenp2057 {\rtlch\fcs1 \af0 \ltrch\fcs0 \insrsid7344099\charrsid11559818 &#13;_x000a_\trowd \irow0\irowband0\ltrrow\ts11\trqc\trgaph340\trleft-340\trftsWidth3\trwWidth9752\trftsWidthB3\trpaddl340\trpaddr340\trpaddfl3\trpaddft3\trpaddfb3\trpaddfr3\tblind0\tblindtype3 \clvertalt\clbrdrt\brdrtbl \clbrdrl\brdrtbl \clbrdrb\brdrtbl \clbrdrr&#13;_x000a_\brdrtbl \cltxlrtb\clftsWidth3\clwWidth9752\clshdrawnil \cellx9412\row \ltrrow}\trowd \irow1\irowband1\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22\qc \li0\ri0\sa240\keepn\nowidctlpar\intbl\wrapdefault\aspalpha\aspnum\faauto\adjustright\rin0\lin0\pararsid10630121 \rtlch\fcs1 \af0\afs20\alang1025 \ltrch\fcs0 \i\fs24\lang2057\langfe2057\cgrid\langnp2057\langfenp2057 {\rtlch\fcs1 \af0 \ltrch\fcs0 &#13;_x000a_\insrsid7344099\charrsid946740 [ZLEFTB]\cell [ZRIGHT]\cell }\pard\plain \ltrpar\ql \li0\ri0\widctlpar\intbl\wrapdefault\aspalpha\aspnum\faauto\adjustright\rin0\lin0 \rtlch\fcs1 \af0\afs20\alang1025 \ltrch\fcs0 &#13;_x000a_\fs24\lang2057\langfe2057\cgrid\langnp2057\langfenp2057 {\rtlch\fcs1 \af0 \ltrch\fcs0 \insrsid7344099\charrsid946740 \trowd \irow1\irowband1\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6\ql \li0\ri0\sa120\nowidctlpar\intbl\wrapdefault\aspalpha\aspnum\faauto\adjustright\rin0\lin0\pararsid12024389 \rtlch\fcs1 \af0\afs20\alang1025 \ltrch\fcs0 \fs24\lang2057\langfe2057\cgrid\langnp2057\langfenp2057 {\rtlch\fcs1 \af0 \ltrch\fcs0 &#13;_x000a_\insrsid7344099\charrsid946740 [ZTEXTL]\cell [ZTEXTR]}{\rtlch\fcs1 \af0\afs24 \ltrch\fcs0 \insrsid7344099\charrsid946740 \cell }\pard\plain \ltrpar\ql \li0\ri0\widctlpar\intbl\wrapdefault\aspalpha\aspnum\faauto\adjustright\rin0\lin0 \rtlch\fcs1 &#13;_x000a_\af0\afs20\alang1025 \ltrch\fcs0 \fs24\lang2057\langfe2057\cgrid\langnp2057\langfenp2057 {\rtlch\fcs1 \af0 \ltrch\fcs0 \insrsid7344099\charrsid946740 \trowd \irow2\irowband2\lastrow \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21\qr \li0\ri0\sb240\sa240\nowidctlpar\wrapdefault\aspalpha\aspnum\faauto\adjustright\rin0\lin0\itap0\pararsid7344099 \rtlch\fcs1 \af0\afs20\alang1025 \ltrch\fcs0 \fs24\lang2057\langfe2057\cgrid\langnp2057\langfenp2057 {\rtlch\fcs1 \af0 \ltrch\fcs0 &#13;_x000a_\insrsid7344099\charrsid946740 Or. }{\rtlch\fcs1 \af0 \ltrch\fcs0 \cs15\v\f1\fs20\cf9\insrsid7344099\charrsid946740 &lt;Original&gt;}{\rtlch\fcs1 \af0 \ltrch\fcs0 \insrsid7344099\charrsid946740 [ZORLANG]}{\rtlch\fcs1 \af0 \ltrch\fcs0 &#13;_x000a_\cs15\v\f1\fs20\cf9\insrsid7344099\charrsid946740 &lt;/Original&gt;}{\rtlch\fcs1 \af0 \ltrch\fcs0 \insrsid7344099\charrsid946740 &#13;_x000a_\par }\pard\plain \ltrpar\s19\qc \li0\ri0\sb240\sa240\nowidctlpar\wrapdefault\aspalpha\aspnum\faauto\adjustright\rin0\lin0\itap0\pararsid7344099 \rtlch\fcs1 \af0\afs20\alang1025 \ltrch\fcs0 \i\fs24\lang2057\langfe2057\cgrid\langnp2057\langfenp2057 {&#13;_x000a_\rtlch\fcs1 \af0 \ltrch\fcs0 \cs15\i0\v\f1\fs20\cf9\insrsid7344099\charrsid946740 &lt;OptDel&gt;}{\rtlch\fcs1 \af0 \ltrch\fcs0 \insrsid7344099\charrsid946740 [ZCROSSREF]}{\rtlch\fcs1 \af0 \ltrch\fcs0 \cs15\i0\v\f1\fs20\cf9\insrsid7344099\charrsid946740 &#13;_x000a_&lt;/OptDel&gt;}{\rtlch\fcs1 \af0 \ltrch\fcs0 \insrsid7344099\charrsid946740 &#13;_x000a_\par }\pard\plain \ltrpar\s20\qc \li0\ri0\sb240\sa240\keepn\nowidctlpar\wrapdefault\aspalpha\aspnum\faauto\adjustright\rin0\lin0\itap0\pararsid7344099 \rtlch\fcs1 \af0\afs20\alang1025 \ltrch\fcs0 \i\fs24\lang2057\langfe2057\cgrid\langnp2057\langfenp2057 {&#13;_x000a_\rtlch\fcs1 \af0 \ltrch\fcs0 \cs15\i0\v\f1\fs20\cf9\insrsid7344099\charrsid946740 &lt;TitreJust&gt;}{\rtlch\fcs1 \af0 \ltrch\fcs0 \insrsid7344099\charrsid946740 [ZJUSTIFICATION]}{\rtlch\fcs1 \af0 \ltrch\fcs0 \cs15\i0\v\f1\fs20\cf9\insrsid7344099\charrsid946740 &#13;_x000a_&lt;/TitreJust&gt;}{\rtlch\fcs1 \af0 \ltrch\fcs0 \insrsid7344099\charrsid946740 &#13;_x000a_\par }\pard\plain \ltrpar\s18\ql \li0\ri0\sa240\nowidctlpar\wrapdefault\aspalpha\aspnum\faauto\adjustright\rin0\lin0\itap0\pararsid7344099 \rtlch\fcs1 \af0\afs20\alang1025 \ltrch\fcs0 \i\fs24\lang2057\langfe2057\cgrid\langnp2057\langfenp2057 {\rtlch\fcs1 \af0 &#13;_x000a_\ltrch\fcs0 \cs15\i0\v\f1\fs20\cf9\insrsid7344099\charrsid946740 &lt;OptDelPrev&gt;}{\rtlch\fcs1 \af0 \ltrch\fcs0 \insrsid7344099\charrsid946740 [ZTEXTJUST]}{\rtlch\fcs1 \af0 \ltrch\fcs0 \cs15\i0\v\f1\fs20\cf9\insrsid7344099\charrsid946740 &lt;/OptDelPrev&gt;}{&#13;_x000a_\rtlch\fcs1 \af0 \ltrch\fcs0 \insrsid7344099\charrsid946740 &#13;_x000a_\par }\pard\plain \ltrpar\ql \li0\ri0\widctlpar\wrapdefault\aspalpha\aspnum\faauto\adjustright\rin0\lin0\itap0\pararsid7344099 \rtlch\fcs1 \af0\afs20\alang1025 \ltrch\fcs0 \fs24\lang2057\langfe2057\cgrid\langnp2057\langfenp2057 {\rtlch\fcs1 \af0 \ltrch\fcs0 &#13;_x000a_\cs15\v\f1\fs20\cf9\insrsid7344099\charrsid946740 &lt;/AmendB&gt;}{\rtlch\fcs1 \af0 \ltrch\fcs0 \insrsid24658\charrsid16324206 {\*\bkmkend restart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40a2&#13;_x000a_0c1a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EPName">
    <w:name w:val="EPName"/>
    <w:basedOn w:val="Normal"/>
    <w:pPr>
      <w:widowControl w:val="0"/>
      <w:spacing w:before="80" w:after="80"/>
    </w:pPr>
    <w:rPr>
      <w:rFonts w:ascii="Arial Narrow" w:eastAsia="Arial" w:hAnsi="Arial Narrow" w:cs="Arial"/>
      <w:b/>
      <w:sz w:val="32"/>
    </w:rPr>
  </w:style>
  <w:style w:type="paragraph" w:customStyle="1" w:styleId="CoverNormal24a">
    <w:name w:val="CoverNormal24a"/>
    <w:basedOn w:val="Normal"/>
    <w:pPr>
      <w:widowControl w:val="0"/>
      <w:spacing w:after="480"/>
      <w:ind w:left="1416"/>
    </w:pPr>
  </w:style>
  <w:style w:type="paragraph" w:customStyle="1" w:styleId="CoverNormal">
    <w:name w:val="CoverNormal"/>
    <w:basedOn w:val="Normal"/>
    <w:pPr>
      <w:widowControl w:val="0"/>
      <w:ind w:left="1418"/>
    </w:pPr>
  </w:style>
  <w:style w:type="paragraph" w:customStyle="1" w:styleId="CoverReference">
    <w:name w:val="CoverReference"/>
    <w:basedOn w:val="Normal"/>
    <w:pPr>
      <w:widowControl w:val="0"/>
      <w:spacing w:before="1080"/>
      <w:jc w:val="right"/>
    </w:pPr>
    <w:rPr>
      <w:rFonts w:ascii="Arial" w:eastAsia="Arial" w:hAnsi="Arial" w:cs="Arial"/>
      <w:b/>
    </w:rPr>
  </w:style>
  <w:style w:type="paragraph" w:customStyle="1" w:styleId="CoverDocType">
    <w:name w:val="CoverDocType"/>
    <w:basedOn w:val="Normal"/>
    <w:pPr>
      <w:widowControl w:val="0"/>
      <w:ind w:left="1418"/>
    </w:pPr>
    <w:rPr>
      <w:rFonts w:ascii="Arial" w:hAnsi="Arial"/>
      <w:b/>
      <w:sz w:val="48"/>
    </w:rPr>
  </w:style>
  <w:style w:type="paragraph" w:customStyle="1" w:styleId="CoverDate">
    <w:name w:val="CoverDate"/>
    <w:basedOn w:val="Normal"/>
    <w:pPr>
      <w:widowControl w:val="0"/>
      <w:spacing w:before="240" w:after="1200"/>
    </w:pPr>
  </w:style>
  <w:style w:type="paragraph" w:customStyle="1" w:styleId="CoverDocType24a">
    <w:name w:val="CoverDocType24a"/>
    <w:basedOn w:val="Normal"/>
    <w:pPr>
      <w:widowControl w:val="0"/>
      <w:spacing w:after="480"/>
      <w:ind w:left="1416"/>
    </w:pPr>
    <w:rPr>
      <w:rFonts w:ascii="Arial" w:eastAsia="Arial" w:hAnsi="Arial" w:cs="Arial"/>
      <w:b/>
      <w:sz w:val="48"/>
    </w:rPr>
  </w:style>
  <w:style w:type="paragraph" w:customStyle="1" w:styleId="CoverBold">
    <w:name w:val="CoverBold"/>
    <w:basedOn w:val="Normal"/>
    <w:pPr>
      <w:widowControl w:val="0"/>
      <w:ind w:left="1416"/>
    </w:pPr>
    <w:rPr>
      <w:b/>
    </w:rPr>
  </w:style>
  <w:style w:type="paragraph" w:customStyle="1" w:styleId="EPBody">
    <w:name w:val="EPBody"/>
    <w:basedOn w:val="Normal"/>
    <w:pPr>
      <w:widowControl w:val="0"/>
      <w:jc w:val="center"/>
    </w:pPr>
    <w:rPr>
      <w:rFonts w:ascii="Arial" w:eastAsia="Arial" w:hAnsi="Arial" w:cs="Arial"/>
      <w:i/>
      <w:sz w:val="22"/>
    </w:rPr>
  </w:style>
  <w:style w:type="paragraph" w:customStyle="1" w:styleId="LineTop">
    <w:name w:val="LineTop"/>
    <w:basedOn w:val="Normal"/>
    <w:next w:val="Normal"/>
    <w:pPr>
      <w:widowControl w:val="0"/>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val="0"/>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val="0"/>
      <w:spacing w:after="80"/>
    </w:pPr>
    <w:rPr>
      <w:rFonts w:ascii="Arial" w:eastAsia="Arial" w:hAnsi="Arial" w:cs="Arial"/>
      <w:sz w:val="20"/>
    </w:rPr>
  </w:style>
  <w:style w:type="paragraph" w:customStyle="1" w:styleId="EPLogo">
    <w:name w:val="EPLogo"/>
    <w:basedOn w:val="Normal"/>
    <w:pPr>
      <w:widowControl w:val="0"/>
      <w:jc w:val="right"/>
    </w:pPr>
  </w:style>
  <w:style w:type="paragraph" w:customStyle="1" w:styleId="NormalBold">
    <w:name w:val="NormalBold"/>
    <w:basedOn w:val="Normal"/>
    <w:pPr>
      <w:widowControl w:val="0"/>
    </w:pPr>
    <w:rPr>
      <w:b/>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AmOrLang">
    <w:name w:val="AmOrLang"/>
    <w:basedOn w:val="Normal"/>
    <w:pPr>
      <w:widowControl w:val="0"/>
      <w:spacing w:before="240" w:after="240"/>
      <w:jc w:val="right"/>
    </w:pPr>
  </w:style>
  <w:style w:type="paragraph" w:customStyle="1" w:styleId="Normal6a">
    <w:name w:val="Normal6a"/>
    <w:basedOn w:val="Normal"/>
    <w:pPr>
      <w:widowControl w:val="0"/>
      <w:spacing w:after="120"/>
    </w:pPr>
  </w:style>
  <w:style w:type="paragraph" w:customStyle="1" w:styleId="AmJustTitle">
    <w:name w:val="AmJustTitle"/>
    <w:basedOn w:val="Normal"/>
    <w:next w:val="AmJustText"/>
    <w:pPr>
      <w:keepNext/>
      <w:widowControl w:val="0"/>
      <w:spacing w:before="240" w:after="240"/>
      <w:jc w:val="center"/>
    </w:pPr>
    <w:rPr>
      <w:i/>
    </w:rPr>
  </w:style>
  <w:style w:type="paragraph" w:customStyle="1" w:styleId="AmColumnHeading">
    <w:name w:val="AmColumnHeading"/>
    <w:basedOn w:val="Normal"/>
    <w:pPr>
      <w:widowControl w:val="0"/>
      <w:spacing w:after="240"/>
      <w:jc w:val="center"/>
    </w:pPr>
    <w:rPr>
      <w:i/>
    </w:rPr>
  </w:style>
  <w:style w:type="paragraph" w:customStyle="1" w:styleId="AmJustText">
    <w:name w:val="AmJustText"/>
    <w:basedOn w:val="Normal"/>
    <w:pPr>
      <w:widowControl w:val="0"/>
      <w:spacing w:after="240"/>
    </w:pPr>
    <w:rPr>
      <w:i/>
    </w:rPr>
  </w:style>
  <w:style w:type="paragraph" w:customStyle="1" w:styleId="AmNumberTabs">
    <w:name w:val="AmNumberTabs"/>
    <w:basedOn w:val="Normal"/>
    <w:pPr>
      <w:widowControl w:val="0"/>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val="0"/>
      <w:tabs>
        <w:tab w:val="center" w:pos="4534"/>
        <w:tab w:val="right" w:pos="9070"/>
      </w:tabs>
      <w:spacing w:before="240" w:after="240"/>
    </w:pPr>
    <w:rPr>
      <w:sz w:val="22"/>
    </w:rPr>
  </w:style>
  <w:style w:type="paragraph" w:customStyle="1" w:styleId="AmCrossRef">
    <w:name w:val="AmCrossRef"/>
    <w:basedOn w:val="Normal"/>
    <w:pPr>
      <w:widowControl w:val="0"/>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pPr>
      <w:widowControl w:val="0"/>
    </w:pPr>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val="0"/>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val="0"/>
      <w:spacing w:after="24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201</Pages>
  <Words>42767</Words>
  <Characters>249931</Characters>
  <Application>Microsoft Office Word</Application>
  <DocSecurity>0</DocSecurity>
  <Lines>1</Lines>
  <Paragraphs>3662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290058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EL</vt:lpwstr>
  </property>
  <property fmtid="{D5CDD505-2E9C-101B-9397-08002B2CF9AE}" pid="3" name="&lt;FdR&gt;">
    <vt:lpwstr>1314143</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136653</vt:lpwstr>
  </property>
  <property fmtid="{D5CDD505-2E9C-101B-9397-08002B2CF9AE}" pid="7" name="dmxml.render.traceId">
    <vt:lpwstr>67c1934ebc2e1528a6e73ef8ff0857fa</vt:lpwstr>
  </property>
  <property fmtid="{D5CDD505-2E9C-101B-9397-08002B2CF9AE}" pid="8" name="FooterPath">
    <vt:lpwstr>AM\1314143EL.docx</vt:lpwstr>
  </property>
  <property fmtid="{D5CDD505-2E9C-101B-9397-08002B2CF9AE}" pid="9" name="PE Number">
    <vt:lpwstr>768.051</vt:lpwstr>
  </property>
  <property fmtid="{D5CDD505-2E9C-101B-9397-08002B2CF9AE}" pid="10" name="UID">
    <vt:lpwstr>eu.europa.europarl-DIN1-2025-0000011133_02.00-el-01.00_text-xml</vt:lpwstr>
  </property>
</Properties>
</file>