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Europski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Odbor za građanske slobode, pravosuđe i unutarnje poslove</w:t>
      </w:r>
      <w:r>
        <w:rPr>
          <w:rStyle w:val="HideTWBExt"/>
        </w:rPr>
        <w:t>&lt;/Commission&gt;</w:t>
      </w:r>
    </w:p>
    <w:p>
      <w:pPr>
        <w:pStyle w:val="LineBottom"/>
      </w:pPr>
      <w:r>
        <w:t xml:space="preserve"> </w:t>
      </w:r>
    </w:p>
    <w:p>
      <w:pPr>
        <w:pStyle w:val="CoverReference"/>
      </w:pPr>
      <w:r>
        <w:rPr>
          <w:rStyle w:val="HideTWBExt"/>
        </w:rPr>
        <w:t>&lt;RefProc&gt;</w:t>
      </w:r>
      <w:r>
        <w:t>2023/0404</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{29/01/2025}</w:t>
      </w:r>
      <w:r>
        <w:t>29.1.2025</w:t>
      </w:r>
      <w:r>
        <w:rPr>
          <w:rStyle w:val="HideTWBExt"/>
        </w:rPr>
        <w:t>&lt;/Date&gt;</w:t>
      </w:r>
    </w:p>
    <w:p>
      <w:pPr>
        <w:pStyle w:val="CoverDocType"/>
      </w:pPr>
      <w:r>
        <w:rPr>
          <w:rStyle w:val="HideTWBExt"/>
        </w:rPr>
        <w:t>&lt;TypeAM&gt;</w:t>
      </w:r>
      <w:r>
        <w:t>AMANDMANI</w:t>
      </w:r>
      <w:r>
        <w:rPr>
          <w:rStyle w:val="HideTWBExt"/>
        </w:rPr>
        <w:t>&lt;/TypeAM&gt;</w:t>
      </w:r>
    </w:p>
    <w:p>
      <w:pPr>
        <w:pStyle w:val="CoverDocType24a"/>
      </w:pPr>
      <w:r>
        <w:rPr>
          <w:rStyle w:val="HideTWBExt"/>
        </w:rPr>
        <w:t>&lt;RangeAM&gt;</w:t>
      </w:r>
      <w:r>
        <w:t>362</w:t>
      </w:r>
      <w:r>
        <w:t xml:space="preserve"> - </w:t>
      </w:r>
      <w:r>
        <w:t>761</w:t>
      </w:r>
      <w:r>
        <w:rPr>
          <w:rStyle w:val="HideTWBExt"/>
        </w:rPr>
        <w:t>&lt;/RangeAM&gt;</w:t>
      </w:r>
    </w:p>
    <w:p>
      <w:pPr>
        <w:pStyle w:val="CoverBold"/>
      </w:pPr>
      <w:r>
        <w:rPr>
          <w:rStyle w:val="HideTWBExt"/>
        </w:rPr>
        <w:t>&lt;TitreType&gt;</w:t>
      </w:r>
      <w:r>
        <w:t>Nacrt izvješća</w:t>
      </w:r>
      <w:r>
        <w:rPr>
          <w:rStyle w:val="HideTWBExt"/>
        </w:rPr>
        <w:t>&lt;/TitreType&gt;</w:t>
      </w:r>
    </w:p>
    <w:p>
      <w:pPr>
        <w:pStyle w:val="CoverBold"/>
      </w:pPr>
      <w:r>
        <w:rPr>
          <w:rStyle w:val="HideTWBExt"/>
        </w:rPr>
        <w:t>&lt;Rapporteur&gt;</w:t>
      </w:r>
      <w:r>
        <w:t>Abir Al-Sahlani</w:t>
      </w:r>
      <w:r>
        <w:rPr>
          <w:rStyle w:val="HideTWBExt"/>
        </w:rPr>
        <w:t>&lt;/Rapporteur&gt;</w:t>
      </w:r>
    </w:p>
    <w:p>
      <w:pPr>
        <w:pStyle w:val="CoverNormal24a"/>
      </w:pPr>
      <w:r>
        <w:rPr>
          <w:rStyle w:val="HideTWBExt"/>
        </w:rPr>
        <w:t>&lt;DocRefPE&gt;</w:t>
      </w:r>
      <w:r>
        <w:t>(PE766.973v01-00)</w:t>
      </w:r>
      <w:r>
        <w:rPr>
          <w:rStyle w:val="HideTWBExt"/>
        </w:rPr>
        <w:t>&lt;/DocRefPE&gt;</w:t>
      </w:r>
    </w:p>
    <w:p>
      <w:pPr>
        <w:pStyle w:val="CoverNormal24a"/>
      </w:pPr>
      <w:r>
        <w:rPr>
          <w:rStyle w:val="HideTWBExt"/>
        </w:rPr>
        <w:t>&lt;Titre&gt;</w:t>
      </w:r>
      <w:r>
        <w:t>Uspostava baze talenata EU-a</w:t>
      </w:r>
      <w:r>
        <w:rPr>
          <w:rStyle w:val="HideTWBExt"/>
        </w:rPr>
        <w:t>&lt;/Titre&gt;</w:t>
      </w:r>
    </w:p>
    <w:p>
      <w:pPr>
        <w:pStyle w:val="CoverNormal"/>
      </w:pPr>
      <w:r>
        <w:rPr>
          <w:rStyle w:val="HideTWBExt"/>
        </w:rPr>
        <w:t>&lt;DocAmend&gt;</w:t>
      </w:r>
      <w:r>
        <w:t>Prijedlog uredbe</w:t>
      </w:r>
      <w:r>
        <w:rPr>
          <w:rStyle w:val="HideTWBExt"/>
        </w:rPr>
        <w:t>&lt;/DocAmend&gt;</w:t>
      </w:r>
    </w:p>
    <w:p>
      <w:pPr>
        <w:pStyle w:val="CoverNormal24a"/>
      </w:pPr>
      <w:r>
        <w:rPr>
          <w:rStyle w:val="HideTWBExt"/>
        </w:rPr>
        <w:t>&lt;DocRef&gt;</w:t>
      </w:r>
      <w:r>
        <w:t>(COM(2023)0716 – C9-0413/2023 – 2023/0404(COD))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Amandman</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3.b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„drugi uključeni subjekt” znači poduzeće za privremeno zapošljavanje, privatna agencija za zapošljavanje ili posrednik na tržištu rada čije su ponude slobodnih radnih mjesta dostupne na IT platformi baze talenata EU-a, kamo ih je prenijela nacionalna kontaktna točka države članice u kojoj drugi uključeni subjekt ima poslovni nastan;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363</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„profil” znači informacije koje je tražitelj zaposlenja iz treće zemlje naveo u standardnom formatu podataka u svrhu traženja zaposlenja preko IT platforme baze talenata EU-a;</w:t>
            </w:r>
          </w:p>
        </w:tc>
        <w:tc>
          <w:tcPr>
            <w:tcW w:w="4876" w:type="dxa"/>
            <w:tcBorders>
              <w:top w:val="nil"/>
              <w:left w:val="nil"/>
              <w:bottom w:val="nil"/>
              <w:right w:val="nil"/>
            </w:tcBorders>
          </w:tcPr>
          <w:p>
            <w:pPr>
              <w:pStyle w:val="Normal6a"/>
            </w:pPr>
            <w:r>
              <w:t>(4)</w:t>
            </w:r>
            <w:r>
              <w:tab/>
            </w:r>
            <w:r>
              <w:t xml:space="preserve">„profil” znači informacije koje je tražitelj zaposlenja iz treće zemlje </w:t>
            </w:r>
            <w:r>
              <w:rPr>
                <w:b/>
                <w:i/>
              </w:rPr>
              <w:t>ili poslodavac </w:t>
            </w:r>
            <w:r>
              <w:t xml:space="preserve">naveo u standardnom formatu podataka u svrhu traženja zaposlenja </w:t>
            </w:r>
            <w:r>
              <w:rPr>
                <w:b/>
                <w:i/>
              </w:rPr>
              <w:t>ili registracije u bazi talenata EU-a</w:t>
            </w:r>
            <w:r>
              <w:t xml:space="preserve"> preko IT platforme baze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364</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„profil” znači informacije koje </w:t>
            </w:r>
            <w:r>
              <w:rPr>
                <w:b/>
                <w:i/>
              </w:rPr>
              <w:t>je</w:t>
            </w:r>
            <w:r>
              <w:t xml:space="preserve"> tražitelj zaposlenja iz treće zemlje </w:t>
            </w:r>
            <w:r>
              <w:rPr>
                <w:b/>
                <w:i/>
              </w:rPr>
              <w:t>naveo</w:t>
            </w:r>
            <w:r>
              <w:t xml:space="preserve"> u standardnom formatu podataka u svrhu </w:t>
            </w:r>
            <w:r>
              <w:rPr>
                <w:b/>
                <w:i/>
              </w:rPr>
              <w:t>traženja zaposlenja preko</w:t>
            </w:r>
            <w:r>
              <w:t xml:space="preserve"> IT platforme baze talenata EU-a;</w:t>
            </w:r>
          </w:p>
        </w:tc>
        <w:tc>
          <w:tcPr>
            <w:tcW w:w="4876" w:type="dxa"/>
            <w:tcBorders>
              <w:top w:val="nil"/>
              <w:left w:val="nil"/>
              <w:bottom w:val="nil"/>
              <w:right w:val="nil"/>
            </w:tcBorders>
          </w:tcPr>
          <w:p>
            <w:pPr>
              <w:pStyle w:val="Normal6a"/>
            </w:pPr>
            <w:r>
              <w:t>(4)</w:t>
            </w:r>
            <w:r>
              <w:tab/>
            </w:r>
            <w:r>
              <w:t xml:space="preserve">„profil” znači informacije koje </w:t>
            </w:r>
            <w:r>
              <w:rPr>
                <w:b/>
                <w:i/>
              </w:rPr>
              <w:t>su</w:t>
            </w:r>
            <w:r>
              <w:t xml:space="preserve"> tražitelj zaposlenja iz treće zemlje</w:t>
            </w:r>
            <w:r>
              <w:rPr>
                <w:b/>
                <w:i/>
              </w:rPr>
              <w:t>, uključeni poslodavac ili posrednik naveli</w:t>
            </w:r>
            <w:r>
              <w:t xml:space="preserve"> u standardnom formatu podataka u svrhu </w:t>
            </w:r>
            <w:r>
              <w:rPr>
                <w:b/>
                <w:i/>
              </w:rPr>
              <w:t>upotrebe</w:t>
            </w:r>
            <w:r>
              <w:t xml:space="preserve"> IT platforme baze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365</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4.a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„drugi uključeni subjekt” znači poduzeće za privremeno zapošljavanje, privatna agencija za zapošljavanje ili posrednik na tržištu rada čije su ponude slobodnih radnih mjesta dostupne na IT platformi baze talenata EU-a, kamo ih je prenijela nacionalna kontaktna točka države članice u kojoj drugi uključeni subjekt ima poslovni nastan;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Kako bi se broj izmjena koje treba podnijeti sveo na najmanju moguću mjeru, ovdje upotrijebljena definicija trebala bi se, umjesto riječi „poslodavac”, dosljedno primjenjivati u cijelom tekstu.</w:t>
      </w:r>
    </w:p>
    <w:p>
      <w:r>
        <w:rPr>
          <w:rStyle w:val="HideTWBExt"/>
        </w:rPr>
        <w:t>&lt;/Amend&gt;</w:t>
      </w:r>
    </w:p>
    <w:p>
      <w:pPr>
        <w:pStyle w:val="AmNumberTabs"/>
      </w:pPr>
      <w:r>
        <w:rPr>
          <w:rStyle w:val="HideTWBExt"/>
        </w:rPr>
        <w:t>&lt;Amend&gt;</w:t>
      </w:r>
      <w:r>
        <w:t>Amandman</w:t>
      </w:r>
      <w:r>
        <w:tab/>
      </w:r>
      <w:r>
        <w:tab/>
      </w:r>
      <w:r>
        <w:rPr>
          <w:rStyle w:val="HideTWBExt"/>
        </w:rPr>
        <w:t>&lt;NumAm&gt;</w:t>
      </w:r>
      <w:r>
        <w:t>366</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„jedinstveni koordinirani kanal” znači IT usluga uspostavljena za prenošenje objava slobodnih radnih mjesta iz država članica </w:t>
            </w:r>
            <w:r>
              <w:rPr>
                <w:b/>
                <w:i/>
              </w:rPr>
              <w:t>sudionica</w:t>
            </w:r>
            <w:r>
              <w:t xml:space="preserve"> na IT platformu baze talenata EU-a u skladu s jedinstvenim sustavom i s pomoću potrebne tehničke infrastrukture.</w:t>
            </w:r>
          </w:p>
        </w:tc>
        <w:tc>
          <w:tcPr>
            <w:tcW w:w="4876" w:type="dxa"/>
            <w:tcBorders>
              <w:top w:val="nil"/>
              <w:left w:val="nil"/>
              <w:bottom w:val="nil"/>
              <w:right w:val="nil"/>
            </w:tcBorders>
          </w:tcPr>
          <w:p>
            <w:pPr>
              <w:pStyle w:val="Normal6a"/>
            </w:pPr>
            <w:r>
              <w:t>(5)</w:t>
            </w:r>
            <w:r>
              <w:tab/>
            </w:r>
            <w:r>
              <w:t>„jedinstveni koordinirani kanal” znači IT usluga uspostavljena za prenošenje objava slobodnih radnih mjesta iz država članica na IT platformu baze talenata EU-a u skladu s jedinstvenim sustavom i s pomoću potrebne tehničke infrastrukture.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367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w:t>
            </w:r>
            <w:r>
              <w:rPr>
                <w:b/>
                <w:i/>
              </w:rPr>
              <w:t>jedinstveni koordinirani kanal</w:t>
            </w:r>
            <w:r>
              <w:t xml:space="preserve">” znači IT usluga uspostavljena za prenošenje objava slobodnih radnih mjesta iz država članica </w:t>
            </w:r>
            <w:r>
              <w:rPr>
                <w:b/>
                <w:i/>
              </w:rPr>
              <w:t>sudionica</w:t>
            </w:r>
            <w:r>
              <w:t xml:space="preserve"> na IT platformu baze talenata EU-a u skladu s jedinstvenim sustavom i s pomoću potrebne tehničke infrastrukture.</w:t>
            </w:r>
          </w:p>
        </w:tc>
        <w:tc>
          <w:tcPr>
            <w:tcW w:w="4876" w:type="dxa"/>
            <w:tcBorders>
              <w:top w:val="nil"/>
              <w:left w:val="nil"/>
              <w:bottom w:val="nil"/>
              <w:right w:val="nil"/>
            </w:tcBorders>
          </w:tcPr>
          <w:p>
            <w:pPr>
              <w:pStyle w:val="Normal6a"/>
            </w:pPr>
            <w:r>
              <w:t>(5)</w:t>
            </w:r>
            <w:r>
              <w:tab/>
            </w:r>
            <w:r>
              <w:t>„</w:t>
            </w:r>
            <w:r>
              <w:rPr>
                <w:b/>
                <w:i/>
              </w:rPr>
              <w:t>zajednička IT platforma</w:t>
            </w:r>
            <w:r>
              <w:t xml:space="preserve">” znači IT usluga uspostavljena </w:t>
            </w:r>
            <w:r>
              <w:rPr>
                <w:b/>
                <w:i/>
              </w:rPr>
              <w:t>na razini Unije</w:t>
            </w:r>
            <w:r>
              <w:t xml:space="preserve"> za prenošenje objava slobodnih radnih mjesta iz država članica na IT platformu baze talenata EU-a u skladu s jedinstvenim sustavom i s pomoću potrebne tehničke infrastrukture.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368</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5.a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„slobodno radno mjesto” znači ponuda zaposlenja na temelju koje bi se tražiteljima zaposlenja, u slučaju da dobiju posao, omogućilo da stupe u radni odnos u državi članici sudionici u kojoj uključeni poslodavac ima poslovni nastan i u kojoj će tražitelji zaposlenja uobičajeno raditi.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369</w:t>
      </w:r>
      <w:r>
        <w:rPr>
          <w:rStyle w:val="HideTWBExt"/>
        </w:rPr>
        <w:t>&lt;/NumAm&gt;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Uspostavlja se IT platforma baze talenata EU-a za lakše zapošljavanje tražitelja zaposlenja iz trećih zemalja.</w:t>
            </w:r>
          </w:p>
        </w:tc>
        <w:tc>
          <w:tcPr>
            <w:tcW w:w="4876" w:type="dxa"/>
            <w:tcBorders>
              <w:top w:val="nil"/>
              <w:left w:val="nil"/>
              <w:bottom w:val="nil"/>
              <w:right w:val="nil"/>
            </w:tcBorders>
          </w:tcPr>
          <w:p>
            <w:pPr>
              <w:pStyle w:val="Normal6a"/>
            </w:pPr>
            <w:r>
              <w:t>1.</w:t>
            </w:r>
            <w:r>
              <w:tab/>
            </w:r>
            <w:r>
              <w:t xml:space="preserve">Uspostavlja se IT platforma baze talenata EU-a za lakše zapošljavanje tražitelja zaposlenja iz trećih zemalja. </w:t>
            </w:r>
            <w:r>
              <w:rPr>
                <w:b/>
                <w:i/>
              </w:rPr>
              <w:t>Informacije na platformi, ako je to tehnički izvedivo, moraju se staviti na raspolaganje barem na službenim jezicima svih država članica EU-a kao i na službenim jezicima trećih zemalja koje sudjeluju u partnerstvu za traženje talenata i na službenim jezicima deset zemalja čijim je državljanima u posljednje tri godine odobren najveći broj jedinstvenih dozvola za boravak u EU-u.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370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Uspostavlja se IT platforma baze talenata EU-a za lakše zapošljavanje tražitelja zaposlenja iz trećih zemalja.</w:t>
            </w:r>
          </w:p>
        </w:tc>
        <w:tc>
          <w:tcPr>
            <w:tcW w:w="4876" w:type="dxa"/>
            <w:tcBorders>
              <w:top w:val="nil"/>
              <w:left w:val="nil"/>
              <w:bottom w:val="nil"/>
              <w:right w:val="nil"/>
            </w:tcBorders>
          </w:tcPr>
          <w:p>
            <w:pPr>
              <w:pStyle w:val="Normal6a"/>
            </w:pPr>
            <w:r>
              <w:t>1.</w:t>
            </w:r>
            <w:r>
              <w:tab/>
            </w:r>
            <w:r>
              <w:t xml:space="preserve">Uspostavlja se IT platforma baze talenata EU-a za lakše zapošljavanje tražitelja zaposlenja iz trećih zemalja </w:t>
            </w:r>
            <w:r>
              <w:rPr>
                <w:b/>
                <w:i/>
              </w:rPr>
              <w:t>te za njihovo povezivanje s uključenim poslodavcima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371</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Uspostavlja se IT platforma baze talenata EU-a za lakše zapošljavanje tražitelja zaposlenja iz trećih zemalja.</w:t>
            </w:r>
          </w:p>
        </w:tc>
        <w:tc>
          <w:tcPr>
            <w:tcW w:w="4876" w:type="dxa"/>
            <w:tcBorders>
              <w:top w:val="nil"/>
              <w:left w:val="nil"/>
              <w:bottom w:val="nil"/>
              <w:right w:val="nil"/>
            </w:tcBorders>
          </w:tcPr>
          <w:p>
            <w:pPr>
              <w:pStyle w:val="Normal6a"/>
            </w:pPr>
            <w:r>
              <w:t>1.</w:t>
            </w:r>
            <w:r>
              <w:tab/>
            </w:r>
            <w:r>
              <w:t xml:space="preserve">Uspostavlja se IT platforma baze talenata EU-a za lakše zapošljavanje </w:t>
            </w:r>
            <w:r>
              <w:rPr>
                <w:b/>
                <w:i/>
              </w:rPr>
              <w:t>visokokvalificiranih</w:t>
            </w:r>
            <w:r>
              <w:t xml:space="preserve"> tražitelja zaposlenja iz trećih zemalja.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372</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2.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jedinstvenog koordiniranog kanala koji</w:t>
            </w:r>
            <w:r>
              <w:t xml:space="preserve"> državama članicama </w:t>
            </w:r>
            <w:r>
              <w:rPr>
                <w:b/>
                <w:i/>
              </w:rPr>
              <w:t>sudionicama</w:t>
            </w:r>
            <w:r>
              <w:t xml:space="preserve"> omogućuje prijenos objava slobodnih radnih mjesta u bazu podataka baze talenata EU-a;</w:t>
            </w:r>
          </w:p>
        </w:tc>
        <w:tc>
          <w:tcPr>
            <w:tcW w:w="4876" w:type="dxa"/>
            <w:tcBorders>
              <w:top w:val="nil"/>
              <w:left w:val="nil"/>
              <w:bottom w:val="nil"/>
              <w:right w:val="nil"/>
            </w:tcBorders>
          </w:tcPr>
          <w:p>
            <w:pPr>
              <w:pStyle w:val="Normal6a"/>
            </w:pPr>
            <w:r>
              <w:t>(a)</w:t>
            </w:r>
            <w:r>
              <w:tab/>
            </w:r>
            <w:r>
              <w:rPr>
                <w:b/>
                <w:i/>
              </w:rPr>
              <w:t>zajedničke IT platforme kojom se uključenim poslodavcima, posrednicima i</w:t>
            </w:r>
            <w:r>
              <w:t xml:space="preserve"> državama članicama </w:t>
            </w:r>
            <w:r>
              <w:rPr>
                <w:b/>
                <w:i/>
              </w:rPr>
              <w:t>preko njihovih nacionalnih kontaktnih točaka</w:t>
            </w:r>
            <w:r>
              <w:t xml:space="preserve"> omogućuje prijenos objava slobodnih radnih mjesta u bazu podataka baze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373</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2.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jedinstvenog koordiniranog kanala koji državama članicama sudionicama omogućuje prijenos objava slobodnih radnih mjesta u bazu podataka baze talenata EU-a;</w:t>
            </w:r>
          </w:p>
        </w:tc>
        <w:tc>
          <w:tcPr>
            <w:tcW w:w="4876" w:type="dxa"/>
            <w:tcBorders>
              <w:top w:val="nil"/>
              <w:left w:val="nil"/>
              <w:bottom w:val="nil"/>
              <w:right w:val="nil"/>
            </w:tcBorders>
          </w:tcPr>
          <w:p>
            <w:pPr>
              <w:pStyle w:val="Normal6a"/>
            </w:pPr>
            <w:r>
              <w:t>(a)</w:t>
            </w:r>
            <w:r>
              <w:tab/>
            </w:r>
            <w:r>
              <w:t xml:space="preserve">jedinstvenog koordiniranog kanala koji državama članicama sudionicama omogućuje prijenos objava slobodnih radnih mjesta </w:t>
            </w:r>
            <w:r>
              <w:rPr>
                <w:b/>
                <w:i/>
              </w:rPr>
              <w:t>i registriranih poslodavaca</w:t>
            </w:r>
            <w:r>
              <w:t xml:space="preserve"> u bazu podataka baze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2.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jedinstvenog koordiniranog kanala koji državama članicama </w:t>
            </w:r>
            <w:r>
              <w:rPr>
                <w:b/>
                <w:i/>
              </w:rPr>
              <w:t>sudionicama</w:t>
            </w:r>
            <w:r>
              <w:t xml:space="preserve"> omogućuje prijenos objava slobodnih radnih mjesta u bazu podataka baze talenata EU-a;</w:t>
            </w:r>
          </w:p>
        </w:tc>
        <w:tc>
          <w:tcPr>
            <w:tcW w:w="4876" w:type="dxa"/>
            <w:tcBorders>
              <w:top w:val="nil"/>
              <w:left w:val="nil"/>
              <w:bottom w:val="nil"/>
              <w:right w:val="nil"/>
            </w:tcBorders>
          </w:tcPr>
          <w:p>
            <w:pPr>
              <w:pStyle w:val="Normal6a"/>
            </w:pPr>
            <w:r>
              <w:t>(a)</w:t>
            </w:r>
            <w:r>
              <w:tab/>
            </w:r>
            <w:r>
              <w:t>jedinstvenog koordiniranog kanala koji državama članicama omogućuje prijenos objava slobodnih radnih mjesta u bazu podataka baze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2.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tehničke infrastrukture koja bazi podataka baze talenata EU-a omogućuje primanje informacija o slobodnim radnim mjestima iz država članica </w:t>
            </w:r>
            <w:r>
              <w:rPr>
                <w:b/>
                <w:i/>
              </w:rPr>
              <w:t>sudionica</w:t>
            </w:r>
            <w:r>
              <w:t>;</w:t>
            </w:r>
          </w:p>
        </w:tc>
        <w:tc>
          <w:tcPr>
            <w:tcW w:w="4876" w:type="dxa"/>
            <w:tcBorders>
              <w:top w:val="nil"/>
              <w:left w:val="nil"/>
              <w:bottom w:val="nil"/>
              <w:right w:val="nil"/>
            </w:tcBorders>
          </w:tcPr>
          <w:p>
            <w:pPr>
              <w:pStyle w:val="Normal6a"/>
            </w:pPr>
            <w:r>
              <w:t>(b)</w:t>
            </w:r>
            <w:r>
              <w:tab/>
            </w:r>
            <w:r>
              <w:t xml:space="preserve">tehničke infrastrukture koja bazi podataka baze talenata EU-a omogućuje primanje informacija o slobodnim radnim mjestima iz država članica </w:t>
            </w:r>
            <w:r>
              <w:rPr>
                <w:b/>
                <w:i/>
              </w:rPr>
              <w:t>i uključenih poslodavaca te posrednika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2.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tehničke infrastrukture koja bazi podataka baze talenata EU-a omogućuje primanje informacija o slobodnim radnim mjestima iz država članica </w:t>
            </w:r>
            <w:r>
              <w:rPr>
                <w:b/>
                <w:i/>
              </w:rPr>
              <w:t>sudionica</w:t>
            </w:r>
            <w:r>
              <w:t>;</w:t>
            </w:r>
          </w:p>
        </w:tc>
        <w:tc>
          <w:tcPr>
            <w:tcW w:w="4876" w:type="dxa"/>
            <w:tcBorders>
              <w:top w:val="nil"/>
              <w:left w:val="nil"/>
              <w:bottom w:val="nil"/>
              <w:right w:val="nil"/>
            </w:tcBorders>
          </w:tcPr>
          <w:p>
            <w:pPr>
              <w:pStyle w:val="Normal6a"/>
            </w:pPr>
            <w:r>
              <w:t>(b)</w:t>
            </w:r>
            <w:r>
              <w:tab/>
            </w:r>
            <w:r>
              <w:t>tehničke infrastrukture koja bazi podataka baze talenata EU-a omogućuje primanje informacija o slobodnim radnim mjestima iz država članica;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377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2.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tehničke infrastrukture za prikupljanje i održavanje profila registriranih tražitelja zaposlenja iz trećih zemalja;</w:t>
            </w:r>
          </w:p>
        </w:tc>
        <w:tc>
          <w:tcPr>
            <w:tcW w:w="4876" w:type="dxa"/>
            <w:tcBorders>
              <w:top w:val="nil"/>
              <w:left w:val="nil"/>
              <w:bottom w:val="nil"/>
              <w:right w:val="nil"/>
            </w:tcBorders>
          </w:tcPr>
          <w:p>
            <w:pPr>
              <w:pStyle w:val="Normal6a"/>
            </w:pPr>
            <w:r>
              <w:t>(c)</w:t>
            </w:r>
            <w:r>
              <w:tab/>
            </w:r>
            <w:r>
              <w:t xml:space="preserve">tehničke infrastrukture za prikupljanje i održavanje profila registriranih tražitelja zaposlenja iz trećih zemalja </w:t>
            </w:r>
            <w:r>
              <w:rPr>
                <w:b/>
                <w:i/>
              </w:rPr>
              <w:t>i regisitriranih poslodavaca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378</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2.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tehničke infrastrukture za prikupljanje i održavanje profila registriranih tražitelja zaposlenja iz trećih zemalja;</w:t>
            </w:r>
          </w:p>
        </w:tc>
        <w:tc>
          <w:tcPr>
            <w:tcW w:w="4876" w:type="dxa"/>
            <w:tcBorders>
              <w:top w:val="nil"/>
              <w:left w:val="nil"/>
              <w:bottom w:val="nil"/>
              <w:right w:val="nil"/>
            </w:tcBorders>
          </w:tcPr>
          <w:p>
            <w:pPr>
              <w:pStyle w:val="Normal6a"/>
            </w:pPr>
            <w:r>
              <w:t>(c)</w:t>
            </w:r>
            <w:r>
              <w:tab/>
            </w:r>
            <w:r>
              <w:t xml:space="preserve">tehničke infrastrukture za prikupljanje i održavanje profila registriranih tražitelja zaposlenja iz trećih zemalja </w:t>
            </w:r>
            <w:r>
              <w:rPr>
                <w:b/>
                <w:i/>
              </w:rPr>
              <w:t>te učitavanje dokumenata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379</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2.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automatiziranog </w:t>
            </w:r>
            <w:r>
              <w:rPr>
                <w:b/>
                <w:i/>
              </w:rPr>
              <w:t>alata</w:t>
            </w:r>
            <w:r>
              <w:t xml:space="preserve"> za usklađivanje </w:t>
            </w:r>
            <w:r>
              <w:rPr>
                <w:b/>
                <w:i/>
              </w:rPr>
              <w:t>ponude i potražnje</w:t>
            </w:r>
            <w:r>
              <w:t>;</w:t>
            </w:r>
          </w:p>
        </w:tc>
        <w:tc>
          <w:tcPr>
            <w:tcW w:w="4876" w:type="dxa"/>
            <w:tcBorders>
              <w:top w:val="nil"/>
              <w:left w:val="nil"/>
              <w:bottom w:val="nil"/>
              <w:right w:val="nil"/>
            </w:tcBorders>
          </w:tcPr>
          <w:p>
            <w:pPr>
              <w:pStyle w:val="Normal6a"/>
            </w:pPr>
            <w:r>
              <w:t>(e)</w:t>
            </w:r>
            <w:r>
              <w:tab/>
            </w:r>
            <w:r>
              <w:t>automatiziranog </w:t>
            </w:r>
            <w:r>
              <w:rPr>
                <w:b/>
                <w:i/>
              </w:rPr>
              <w:t>zadanog algoritma</w:t>
            </w:r>
            <w:r>
              <w:t xml:space="preserve"> za usklađivanje </w:t>
            </w:r>
            <w:r>
              <w:rPr>
                <w:b/>
                <w:i/>
              </w:rPr>
              <w:t>kao i mogućnosti za algoritme trećih strana koji su međusobno konkurentni u pogledu točnosti i učinkovitosti da postignu najbolji ukupni rezultat usklađivanja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380</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2. – točka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sigurnog komunikacijskog kanala koji registriranim tražiteljima zaposlenja i poslodavcima koji sudjeluju u bazi talenata EU-a omogućuje komunikaciju u okviru IT platforme baze talenata EU-a</w:t>
            </w:r>
            <w:r>
              <w:rPr>
                <w:b/>
                <w:i/>
              </w:rPr>
              <w:t>.</w:t>
            </w:r>
          </w:p>
        </w:tc>
        <w:tc>
          <w:tcPr>
            <w:tcW w:w="4876" w:type="dxa"/>
            <w:tcBorders>
              <w:top w:val="nil"/>
              <w:left w:val="nil"/>
              <w:bottom w:val="nil"/>
              <w:right w:val="nil"/>
            </w:tcBorders>
          </w:tcPr>
          <w:p>
            <w:pPr>
              <w:pStyle w:val="Normal6a"/>
            </w:pPr>
            <w:r>
              <w:t>(f)</w:t>
            </w:r>
            <w:r>
              <w:tab/>
            </w:r>
            <w:r>
              <w:t>sigurnog komunikacijskog kanala koji registriranim tražiteljima zaposlenja i poslodavcima koji sudjeluju u bazi talenata EU-a omogućuje komunikaciju u okviru IT platforme baze talenata EU-a</w:t>
            </w:r>
            <w:r>
              <w:rPr>
                <w:b/>
                <w:i/>
              </w:rPr>
              <w:t> te održavanje testiranja vještina i razgovora izravno na IT platformi baze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381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2. – točka fa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neobveznih alata za prethodnu provjeru za provjeru vještina i kvalifikacija registriranih tražitelja zaposlenja;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382</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2. – točka fb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neobveznih modula usavršavanja i prekvalifikacije čija je svrha povećanje zapošljivosti registriranih tražitelja zaposlenja i njihove prilagodljivosti potrebama tržišta rada;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383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2. – točka fc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(fc)</w:t>
            </w:r>
            <w:r>
              <w:tab/>
            </w:r>
            <w:r>
              <w:rPr>
                <w:b/>
                <w:i/>
              </w:rPr>
              <w:t>kontinuirano poboljšavanog i standardiziranog referentnog okvira za standardiziranu procjenu kako bi se ubrzala i uskladila prethodna provjera vještina i kvalifikacija u svim državama članicama;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384</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2. – točka fd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(fd)</w:t>
            </w:r>
            <w:r>
              <w:tab/>
            </w:r>
            <w:r>
              <w:rPr>
                <w:b/>
                <w:i/>
              </w:rPr>
              <w:t>mehanizama za provjeru profila tražitelja zaposlenja iz trećih zemalja i identifikaciju lažnih profila;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385</w:t>
      </w:r>
      <w:r>
        <w:rPr>
          <w:rStyle w:val="HideTWBExt"/>
        </w:rPr>
        <w:t>&lt;/NumAm&gt;</w:t>
      </w:r>
    </w:p>
    <w:p>
      <w:pPr>
        <w:pStyle w:val="NormalBold"/>
      </w:pPr>
      <w:r>
        <w:rPr>
          <w:rStyle w:val="HideTWBExt"/>
          <w:b w:val="0"/>
        </w:rPr>
        <w:t>&lt;RepeatBlock-By&gt;</w:t>
      </w:r>
      <w:r>
        <w:rPr>
          <w:rStyle w:val="HideTWBExt"/>
          <w:b w:val="0"/>
        </w:rPr>
        <w:t>&lt;Members&gt;</w:t>
      </w:r>
      <w:r>
        <w:t>Jan-Christoph Oetjen, Abir Al-Sahlani, Hilde Vautmans,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IT platforma baze talenata EU-a sadržava javne informacije o funkcioniranju baze talenata EU-a kao i informacije o postupcima zapošljavanja i useljavanja te mehanizmima pravne zaštite.</w:t>
            </w:r>
            <w:r>
              <w:t xml:space="preserve"> </w:t>
            </w:r>
            <w:r>
              <w:rPr>
                <w:b/>
                <w:i/>
              </w:rPr>
              <w:t>Informacije se mogu pružiti povezivanjem relevantnih nacionalnih programa ili platformi koji sadržavaju te informacije.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386</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Dizajnom i načinom funkcioniranja IT platforme osigurava se da automatizirani alat za usklađivanje ponude i potražnje ne dovodi do ponavljanja postojećih pristranosti ili diskriminirajućih praksi.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387</w:t>
      </w:r>
      <w:r>
        <w:rPr>
          <w:rStyle w:val="HideTWBExt"/>
        </w:rPr>
        <w:t>&lt;/NumAm&gt;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Komisija provedbenim aktima donosi potrebne tehničke standarde za razmjenu podataka, formate podataka, uključujući klasifikaciju ESCO, formate slobodnih radnih mjesta i formate profila tražitelja zaposlenja. Ti se provedbeni akti donose u skladu s postupkom ispitivanja iz članka 22. stavka 3.</w:t>
            </w:r>
          </w:p>
        </w:tc>
        <w:tc>
          <w:tcPr>
            <w:tcW w:w="4876" w:type="dxa"/>
            <w:tcBorders>
              <w:top w:val="nil"/>
              <w:left w:val="nil"/>
              <w:bottom w:val="nil"/>
              <w:right w:val="nil"/>
            </w:tcBorders>
          </w:tcPr>
          <w:p>
            <w:pPr>
              <w:pStyle w:val="Normal6a"/>
            </w:pPr>
            <w:r>
              <w:t>3.</w:t>
            </w:r>
            <w:r>
              <w:tab/>
            </w:r>
            <w:r>
              <w:t>Komisija provedbenim aktima donosi potrebne tehničke standarde za razmjenu podataka, formate podataka, uključujući klasifikaciju ESCO, formate slobodnih radnih mjesta i formate profila tražitelja zaposlenja</w:t>
            </w:r>
            <w:r>
              <w:rPr>
                <w:b/>
                <w:i/>
              </w:rPr>
              <w:t>, koristeći se fleksibilnim i prilagodljivim sustavom kojim se uzimaju u obzir radne, socijalne i gospodarske posebnosti i potrebe svake države članice</w:t>
            </w:r>
            <w:r>
              <w:t>. Ti se provedbeni akti donose u skladu s postupkom ispitivanja iz članka 22. stavka 3.</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388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Komisija provedbenim aktima donosi potrebne tehničke standarde za razmjenu podataka, formate podataka, uključujući klasifikaciju ESCO, formate slobodnih radnih mjesta i formate profila tražitelja zaposlenja. Ti se provedbeni akti donose u skladu s postupkom ispitivanja iz članka 22. stavka 3.</w:t>
            </w:r>
          </w:p>
        </w:tc>
        <w:tc>
          <w:tcPr>
            <w:tcW w:w="4876" w:type="dxa"/>
            <w:tcBorders>
              <w:top w:val="nil"/>
              <w:left w:val="nil"/>
              <w:bottom w:val="nil"/>
              <w:right w:val="nil"/>
            </w:tcBorders>
          </w:tcPr>
          <w:p>
            <w:pPr>
              <w:pStyle w:val="Normal6a"/>
            </w:pPr>
            <w:r>
              <w:t>3.</w:t>
            </w:r>
            <w:r>
              <w:tab/>
            </w:r>
            <w:r>
              <w:t xml:space="preserve">Komisija provedbenim aktima donosi potrebne tehničke standarde </w:t>
            </w:r>
            <w:r>
              <w:rPr>
                <w:b/>
                <w:i/>
              </w:rPr>
              <w:t>ili tehničke specifikacije IKT-a</w:t>
            </w:r>
            <w:r>
              <w:t xml:space="preserve"> za razmjenu podataka, formate podataka, uključujući klasifikaciju ESCO, formate slobodnih radnih mjesta i formate profila tražitelja zaposlenja. Ti se provedbeni akti donose u skladu s postupkom ispitivanja iz članka 22. stavka 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389</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Komisija provedbenim aktima donosi potrebne tehničke standarde za razmjenu podataka, formate podataka, uključujući klasifikaciju ESCO, formate slobodnih radnih mjesta i formate profila tražitelja zaposlenja. Ti se provedbeni akti donose u skladu s postupkom ispitivanja iz članka 22. stavka 3.</w:t>
            </w:r>
          </w:p>
        </w:tc>
        <w:tc>
          <w:tcPr>
            <w:tcW w:w="4876" w:type="dxa"/>
            <w:tcBorders>
              <w:top w:val="nil"/>
              <w:left w:val="nil"/>
              <w:bottom w:val="nil"/>
              <w:right w:val="nil"/>
            </w:tcBorders>
          </w:tcPr>
          <w:p>
            <w:pPr>
              <w:pStyle w:val="Normal6a"/>
            </w:pPr>
            <w:r>
              <w:t>3.</w:t>
            </w:r>
            <w:r>
              <w:tab/>
            </w:r>
            <w:r>
              <w:t xml:space="preserve">Komisija provedbenim aktima donosi potrebne tehničke standarde za razmjenu podataka, formate podataka, uključujući klasifikaciju ESCO, </w:t>
            </w:r>
            <w:r>
              <w:rPr>
                <w:b/>
                <w:i/>
              </w:rPr>
              <w:t>Europass,</w:t>
            </w:r>
            <w:r>
              <w:t xml:space="preserve"> formate slobodnih radnih mjesta i formate profila tražitelja zaposlenja. Ti se provedbeni akti donose u skladu s postupkom ispitivanja iz članka 22. stavka 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390</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Države članice sudionice i tajništvo baze talenata EU-a iz članka 8. osiguravaju tehničku interoperabilnost između nacionalnih sustava i IT platforme baze talenata EU-a. Tajništvo baze talenata EU-a prema potrebi osigurava sučelje s drugim relevantnim instrumentima i uslugama koji se nude na razini Unije.</w:t>
            </w:r>
          </w:p>
        </w:tc>
        <w:tc>
          <w:tcPr>
            <w:tcW w:w="4876" w:type="dxa"/>
            <w:tcBorders>
              <w:top w:val="nil"/>
              <w:left w:val="nil"/>
              <w:bottom w:val="nil"/>
              <w:right w:val="nil"/>
            </w:tcBorders>
          </w:tcPr>
          <w:p>
            <w:pPr>
              <w:pStyle w:val="Normal6a"/>
            </w:pPr>
            <w:r>
              <w:t>4.</w:t>
            </w:r>
            <w:r>
              <w:tab/>
            </w:r>
            <w:r>
              <w:t xml:space="preserve">Države članice sudionice i tajništvo baze talenata EU-a iz članka 8. osiguravaju tehničku interoperabilnost između nacionalnih sustava i IT platforme baze talenata EU-a. Tajništvo baze talenata EU-a prema potrebi osigurava sučelje s drugim relevantnim instrumentima i uslugama koji se nude na razini Unije. </w:t>
            </w:r>
            <w:r>
              <w:rPr>
                <w:b/>
                <w:i/>
              </w:rPr>
              <w:t>Kad je riječ o programiranju IT platforme baze talenata EU-a, ponovno se, ako je to izvedivo, upotrebljavaju informatičke komponente EURES-a.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391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Države članice sudionice i tajništvo baze talenata EU-a iz članka 8. osiguravaju tehničku interoperabilnost između nacionalnih sustava i IT platforme baze talenata EU-a</w:t>
            </w:r>
            <w:r>
              <w:t xml:space="preserve">. Tajništvo baze talenata </w:t>
            </w:r>
            <w:r>
              <w:rPr>
                <w:b/>
                <w:i/>
              </w:rPr>
              <w:t>EU-a</w:t>
            </w:r>
            <w:r>
              <w:t xml:space="preserve"> prema potrebi osigurava sučelje s drugim relevantnim instrumentima i uslugama koji se nude na razini Unije.</w:t>
            </w:r>
          </w:p>
        </w:tc>
        <w:tc>
          <w:tcPr>
            <w:tcW w:w="4876" w:type="dxa"/>
            <w:tcBorders>
              <w:top w:val="nil"/>
              <w:left w:val="nil"/>
              <w:bottom w:val="nil"/>
              <w:right w:val="nil"/>
            </w:tcBorders>
          </w:tcPr>
          <w:p>
            <w:pPr>
              <w:pStyle w:val="Normal6a"/>
            </w:pPr>
            <w:r>
              <w:t>4.</w:t>
            </w:r>
            <w:r>
              <w:tab/>
            </w:r>
            <w:r>
              <w:rPr>
                <w:b/>
                <w:i/>
              </w:rPr>
              <w:t>Baza talenata EU-a omogućuje tražitelju zaposlenja da izvozi svoje podatke o profilu u strukturiranom, uobičajeno upotrebljavanom i strojno čitljivom formatu, koji mu omogućuje prijenos tih podataka drugim inicijativama portala za zapošljavanje u javnom ili privatnom sektoru</w:t>
            </w:r>
            <w:r>
              <w:t xml:space="preserve">. Tajništvo baze talenata prema potrebi osigurava sučelje s drugim relevantnim instrumentima i uslugama koji se nude na razini Unije. </w:t>
            </w:r>
            <w:r>
              <w:rPr>
                <w:b/>
                <w:i/>
              </w:rPr>
              <w:t>Pri svakom prijenosu podataka primjenjuje se Opća uredba o zaštiti podataka.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392</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Države članice </w:t>
            </w:r>
            <w:r>
              <w:rPr>
                <w:b/>
                <w:i/>
              </w:rPr>
              <w:t>sudionice</w:t>
            </w:r>
            <w:r>
              <w:t xml:space="preserve"> i tajništvo baze talenata EU-a iz članka 8. osiguravaju tehničku interoperabilnost između nacionalnih sustava i IT platforme baze talenata EU-a. Tajništvo baze talenata EU-a prema potrebi osigurava sučelje s drugim relevantnim instrumentima i uslugama koji se nude na razini Unije.</w:t>
            </w:r>
          </w:p>
        </w:tc>
        <w:tc>
          <w:tcPr>
            <w:tcW w:w="4876" w:type="dxa"/>
            <w:tcBorders>
              <w:top w:val="nil"/>
              <w:left w:val="nil"/>
              <w:bottom w:val="nil"/>
              <w:right w:val="nil"/>
            </w:tcBorders>
          </w:tcPr>
          <w:p>
            <w:pPr>
              <w:pStyle w:val="Normal6a"/>
            </w:pPr>
            <w:r>
              <w:t>4.</w:t>
            </w:r>
            <w:r>
              <w:tab/>
            </w:r>
            <w:r>
              <w:t>Države članice i tajništvo baze talenata EU-a iz članka 8. osiguravaju tehničku interoperabilnost između nacionalnih sustava i IT platforme baze talenata EU-a. Tajništvo baze talenata EU-a prema potrebi osigurava sučelje s drugim relevantnim instrumentima i uslugama koji se nude na razini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393</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Informatička platforma baze talenata EU-a strukturirana je tako da tražiteljima zaposlenja i poslodavcima osigurava moderno sučelje prilagođeno korisnicima kojim se tražiteljima zaposlenja olakšava pristup i registracija, a poslodavcima sudjelovanje.</w:t>
            </w:r>
            <w:r>
              <w:t xml:space="preserve"> </w:t>
            </w:r>
            <w:r>
              <w:rPr>
                <w:b/>
                <w:i/>
              </w:rPr>
              <w:t>Dizajn platforme doprinosi većoj učinkovitosti postupka pretraživanja i usklađivanja ponude i potražnje.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394</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Tajništvo baze talenata EU-a može obrađivati osobne podatke registriranih tražitelja zaposlenja iz trećih zemalja i poslodavaca koji sudjeluju u bazi talenata EU-a samo u mjeri u kojoj je to potrebno za izvršavanje njegovih zadaća u skladu s člankom 8. Pri obradi osobnih podataka u tu svrhu tajništvo baze talenata EU-a djeluje kao voditelj obrade podataka u smislu članka 3. točke 8. Uredbe (EU) 2018/1725.</w:t>
            </w:r>
          </w:p>
        </w:tc>
        <w:tc>
          <w:tcPr>
            <w:tcW w:w="4876" w:type="dxa"/>
            <w:tcBorders>
              <w:top w:val="nil"/>
              <w:left w:val="nil"/>
              <w:bottom w:val="nil"/>
              <w:right w:val="nil"/>
            </w:tcBorders>
          </w:tcPr>
          <w:p>
            <w:pPr>
              <w:pStyle w:val="Normal6a"/>
            </w:pPr>
            <w:r>
              <w:t>1.</w:t>
            </w:r>
            <w:r>
              <w:tab/>
            </w:r>
            <w:r>
              <w:t xml:space="preserve">Tajništvo baze talenata EU-a može obrađivati osobne podatke </w:t>
            </w:r>
            <w:r>
              <w:rPr>
                <w:b/>
                <w:i/>
              </w:rPr>
              <w:t>na temelju izričite privole</w:t>
            </w:r>
            <w:r>
              <w:t xml:space="preserve"> registriranih tražitelja zaposlenja iz trećih zemalja i poslodavaca koji sudjeluju u bazi talenata EU-a samo u mjeri u kojoj je to potrebno za izvršavanje njegovih zadaća u skladu s člankom 8. Pri obradi osobnih podataka u tu svrhu tajništvo baze talenata EU-a djeluje kao voditelj obrade podataka u smislu članka 3. točke 8. Uredbe (EU) 2018/1725.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395</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 – 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Profili registriranih tražitelja zaposlenja iz trećih zemalja uključuju ime, prezime, podatke za kontakt, datum rođenja i državljanstvo, informacije o visokoškolskim i stručnim kvalifikacijama, </w:t>
            </w:r>
            <w:r>
              <w:rPr>
                <w:b/>
                <w:i/>
              </w:rPr>
              <w:t>radno iskustvo, druge vještine i znanje jezika.</w:t>
            </w:r>
            <w:r>
              <w:t xml:space="preserve"> </w:t>
            </w:r>
            <w:r>
              <w:rPr>
                <w:b/>
                <w:i/>
              </w:rPr>
              <w:t>Slobodna radna mjesta poslodavaca koji sudjeluju u bazi</w:t>
            </w:r>
            <w:r>
              <w:t xml:space="preserve"> talenata EU-a </w:t>
            </w:r>
            <w:r>
              <w:rPr>
                <w:b/>
                <w:i/>
              </w:rPr>
              <w:t>uključuju ime, prezime i podatke za kontakt</w:t>
            </w:r>
            <w:r>
              <w:t>.</w:t>
            </w:r>
          </w:p>
        </w:tc>
        <w:tc>
          <w:tcPr>
            <w:tcW w:w="4876" w:type="dxa"/>
            <w:tcBorders>
              <w:top w:val="nil"/>
              <w:left w:val="nil"/>
              <w:bottom w:val="nil"/>
              <w:right w:val="nil"/>
            </w:tcBorders>
          </w:tcPr>
          <w:p>
            <w:pPr>
              <w:pStyle w:val="Normal6a"/>
            </w:pPr>
            <w:r>
              <w:t>3.</w:t>
            </w:r>
            <w:r>
              <w:tab/>
            </w:r>
            <w:r>
              <w:rPr>
                <w:b/>
                <w:i/>
              </w:rPr>
              <w:t>Osnovni</w:t>
            </w:r>
            <w:r>
              <w:t xml:space="preserve"> profili registriranih tražitelja zaposlenja iz trećih zemalja uključuju ime, prezime, podatke za kontakt, datum rođenja i državljanstvo </w:t>
            </w:r>
            <w:r>
              <w:rPr>
                <w:b/>
                <w:i/>
              </w:rPr>
              <w:t>te, ako je to primjenjivo</w:t>
            </w:r>
            <w:r>
              <w:t xml:space="preserve">, informacije o visokoškolskim </w:t>
            </w:r>
            <w:r>
              <w:rPr>
                <w:b/>
                <w:i/>
              </w:rPr>
              <w:t>i/ili stručnim kvalifikacijama, radnom iskustvu i znanju jezika.</w:t>
            </w:r>
            <w:r>
              <w:t xml:space="preserve"> </w:t>
            </w:r>
            <w:r>
              <w:rPr>
                <w:b/>
                <w:i/>
              </w:rPr>
              <w:t>Registrirani tražitelj zaposlenja može dati i dodatne informacije kako bi točnost usklađivanja bila što veća, uključujući dodatne informacije o visokoškolskim</w:t>
            </w:r>
            <w:r>
              <w:t xml:space="preserve"> i stručnim kvalifikacijama, </w:t>
            </w:r>
            <w:r>
              <w:rPr>
                <w:b/>
                <w:i/>
              </w:rPr>
              <w:t>radnom iskustvu, drugim vještinama i elementima relevantnima za zapošljavanje te zemljama kojima daje prednost.</w:t>
            </w:r>
            <w:r>
              <w:t xml:space="preserve"> </w:t>
            </w:r>
            <w:r>
              <w:rPr>
                <w:b/>
                <w:i/>
              </w:rPr>
              <w:t>Tajništvo baze</w:t>
            </w:r>
            <w:r>
              <w:t xml:space="preserve"> talenata EU-a </w:t>
            </w:r>
            <w:r>
              <w:rPr>
                <w:b/>
                <w:i/>
              </w:rPr>
              <w:t>osigurava da su alati za izradu profila jednostavni za uporabu i prilagođeni korisnicima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396</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 – 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Profili registriranih tražitelja zaposlenja iz trećih zemalja uključuju ime, prezime, podatke za kontakt, datum rođenja i državljanstvo, informacije o visokoškolskim i stručnim kvalifikacijama, radno iskustvo, druge vještine i znanje jezika. </w:t>
            </w:r>
            <w:r>
              <w:rPr>
                <w:b/>
                <w:i/>
              </w:rPr>
              <w:t>Slobodna radna mjesta</w:t>
            </w:r>
            <w:r>
              <w:t xml:space="preserve"> poslodavaca koji sudjeluju u bazi talenata EU-a uključuju ime, prezime i podatke za kontakt.</w:t>
            </w:r>
          </w:p>
        </w:tc>
        <w:tc>
          <w:tcPr>
            <w:tcW w:w="4876" w:type="dxa"/>
            <w:tcBorders>
              <w:top w:val="nil"/>
              <w:left w:val="nil"/>
              <w:bottom w:val="nil"/>
              <w:right w:val="nil"/>
            </w:tcBorders>
          </w:tcPr>
          <w:p>
            <w:pPr>
              <w:pStyle w:val="Normal6a"/>
            </w:pPr>
            <w:r>
              <w:t>3.</w:t>
            </w:r>
            <w:r>
              <w:tab/>
            </w:r>
            <w:r>
              <w:t xml:space="preserve">Profili registriranih tražitelja zaposlenja iz trećih zemalja uključuju ime, prezime, podatke za kontakt, datum rođenja i državljanstvo, </w:t>
            </w:r>
            <w:r>
              <w:rPr>
                <w:b/>
                <w:i/>
              </w:rPr>
              <w:t>dostupnost,</w:t>
            </w:r>
            <w:r>
              <w:t xml:space="preserve"> informacije o visokoškolskim i stručnim kvalifikacijama, radno iskustvo, druge vještine i znanje jezika. </w:t>
            </w:r>
            <w:r>
              <w:rPr>
                <w:b/>
                <w:i/>
              </w:rPr>
              <w:t>Profili</w:t>
            </w:r>
            <w:r>
              <w:t xml:space="preserve"> poslodavaca koji sudjeluju u bazi talenata EU-a uključuju ime </w:t>
            </w:r>
            <w:r>
              <w:rPr>
                <w:b/>
                <w:i/>
              </w:rPr>
              <w:t>organizacije ili poduzeća te ime</w:t>
            </w:r>
            <w:r>
              <w:t xml:space="preserve">, prezime </w:t>
            </w:r>
            <w:r>
              <w:rPr>
                <w:b/>
                <w:i/>
              </w:rPr>
              <w:t>i podatke za kontakt osobe za kontakt zadužene za bazu talenata.</w:t>
            </w:r>
            <w:r>
              <w:t xml:space="preserve"> </w:t>
            </w:r>
            <w:r>
              <w:rPr>
                <w:b/>
                <w:i/>
              </w:rPr>
              <w:t>Slobodna radna mjesta koje se objavljuju uključuju informacije o radnom mjestu, poslodavcu, vremenskom okviru, opisu posla kao</w:t>
            </w:r>
            <w:r>
              <w:t xml:space="preserve"> i podatke za kontakt.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397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 – 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Profili registriranih tražitelja zaposlenja iz trećih zemalja uključuju ime, prezime, podatke za kontakt, datum rođenja i državljanstvo, informacije o visokoškolskim i stručnim kvalifikacijama, radno iskustvo, druge vještine i znanje jezika. </w:t>
            </w:r>
            <w:r>
              <w:rPr>
                <w:b/>
                <w:i/>
              </w:rPr>
              <w:t>Slobodna radna mjesta</w:t>
            </w:r>
            <w:r>
              <w:t xml:space="preserve"> poslodavaca koji sudjeluju u bazi talenata EU-a uključuju ime, prezime </w:t>
            </w:r>
            <w:r>
              <w:rPr>
                <w:b/>
                <w:i/>
              </w:rPr>
              <w:t>i</w:t>
            </w:r>
            <w:r>
              <w:t xml:space="preserve"> podatke za kontakt.</w:t>
            </w:r>
          </w:p>
        </w:tc>
        <w:tc>
          <w:tcPr>
            <w:tcW w:w="4876" w:type="dxa"/>
            <w:tcBorders>
              <w:top w:val="nil"/>
              <w:left w:val="nil"/>
              <w:bottom w:val="nil"/>
              <w:right w:val="nil"/>
            </w:tcBorders>
          </w:tcPr>
          <w:p>
            <w:pPr>
              <w:pStyle w:val="Normal6a"/>
            </w:pPr>
            <w:r>
              <w:t>3.</w:t>
            </w:r>
            <w:r>
              <w:tab/>
            </w:r>
            <w:r>
              <w:t xml:space="preserve">Profili registriranih tražitelja zaposlenja iz trećih zemalja uključuju ime, prezime, podatke za kontakt, datum rođenja i državljanstvo, informacije o visokoškolskim i stručnim kvalifikacijama, radno iskustvo, druge vještine i znanje jezika. </w:t>
            </w:r>
            <w:r>
              <w:rPr>
                <w:b/>
                <w:i/>
              </w:rPr>
              <w:t>Profili registriranih</w:t>
            </w:r>
            <w:r>
              <w:t xml:space="preserve"> poslodavaca koji sudjeluju u bazi talenata EU-a </w:t>
            </w:r>
            <w:r>
              <w:rPr>
                <w:b/>
                <w:i/>
              </w:rPr>
              <w:t>te njihova slobodna radna mjesta</w:t>
            </w:r>
            <w:r>
              <w:t xml:space="preserve"> uključuju ime, prezime</w:t>
            </w:r>
            <w:r>
              <w:rPr>
                <w:b/>
                <w:i/>
              </w:rPr>
              <w:t>,</w:t>
            </w:r>
            <w:r>
              <w:t xml:space="preserve"> podatke za kontakt</w:t>
            </w:r>
            <w:r>
              <w:rPr>
                <w:b/>
                <w:i/>
              </w:rPr>
              <w:t>, sektor djelatnosti, opis aktivnosti i registarski broj poduzeća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398</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 – 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Profili registriranih tražitelja zaposlenja iz trećih zemalja uključuju ime, prezime, podatke za kontakt, datum rođenja i državljanstvo, informacije o visokoškolskim i stručnim kvalifikacijama, radno iskustvo, druge vještine i znanje jezika. Slobodna radna mjesta poslodavaca koji sudjeluju u bazi talenata EU-a uključuju ime, prezime i podatke za kontakt.</w:t>
            </w:r>
          </w:p>
        </w:tc>
        <w:tc>
          <w:tcPr>
            <w:tcW w:w="4876" w:type="dxa"/>
            <w:tcBorders>
              <w:top w:val="nil"/>
              <w:left w:val="nil"/>
              <w:bottom w:val="nil"/>
              <w:right w:val="nil"/>
            </w:tcBorders>
          </w:tcPr>
          <w:p>
            <w:pPr>
              <w:pStyle w:val="Normal6a"/>
            </w:pPr>
            <w:r>
              <w:t>3.</w:t>
            </w:r>
            <w:r>
              <w:tab/>
            </w:r>
            <w:r>
              <w:t xml:space="preserve">Profili registriranih tražitelja zaposlenja iz trećih zemalja uključuju ime, prezime, podatke za kontakt, datum rođenja i državljanstvo, informacije o visokoškolskim i stručnim kvalifikacijama, radno iskustvo, druge vještine i znanje jezika. Slobodna radna mjesta poslodavaca koji sudjeluju u bazi talenata EU-a uključuju ime, prezime i podatke za kontakt. </w:t>
            </w:r>
            <w:r>
              <w:rPr>
                <w:b/>
                <w:i/>
              </w:rPr>
              <w:t>Sve informacije trebale bi biti dostupne barem na engleskom jeziku.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399</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 – 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Profili registriranih tražitelja zaposlenja iz trećih zemalja uključuju ime, prezime, podatke za kontakt, datum rođenja i </w:t>
            </w:r>
            <w:r>
              <w:rPr>
                <w:b/>
                <w:i/>
              </w:rPr>
              <w:t>državljanstvo</w:t>
            </w:r>
            <w:r>
              <w:t>, informacije o visokoškolskim i stručnim kvalifikacijama, radno iskustvo, druge vještine i znanje jezika. Slobodna radna mjesta poslodavaca koji sudjeluju u bazi talenata EU-a uključuju ime, prezime i podatke za kontakt.</w:t>
            </w:r>
          </w:p>
        </w:tc>
        <w:tc>
          <w:tcPr>
            <w:tcW w:w="4876" w:type="dxa"/>
            <w:tcBorders>
              <w:top w:val="nil"/>
              <w:left w:val="nil"/>
              <w:bottom w:val="nil"/>
              <w:right w:val="nil"/>
            </w:tcBorders>
          </w:tcPr>
          <w:p>
            <w:pPr>
              <w:pStyle w:val="Normal6a"/>
            </w:pPr>
            <w:r>
              <w:t>3.</w:t>
            </w:r>
            <w:r>
              <w:tab/>
            </w:r>
            <w:r>
              <w:t xml:space="preserve">Profili registriranih tražitelja zaposlenja iz trećih zemalja uključuju ime, prezime, podatke za kontakt, datum rođenja i </w:t>
            </w:r>
            <w:r>
              <w:rPr>
                <w:b/>
                <w:i/>
              </w:rPr>
              <w:t>državljanstvo/a</w:t>
            </w:r>
            <w:r>
              <w:t>, informacije o visokoškolskim i stručnim kvalifikacijama, radno iskustvo, druge vještine i znanje jezika. Slobodna radna mjesta poslodavaca koji sudjeluju u bazi talenata EU-a uključuju ime, prezime i podatke za kontakt.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400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 – stavak 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Profili registriranih poslodavaca i slobodna radna mjesta poslodavaca koji sudjeluju u bazi talenata EU-a uključuju ime, prezime, podatke za kontakt, broj pravne registracije, sektor djelatnosti i kratak opis aktivnosti poslodavca.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401</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 – 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Osobni podaci koji su registrirani na IT platformi baze talenata EU-a ili se na nju prenose u skladu s ovom Uredbom indeksiraju se, pohranjuju i stavljaju na raspolaganje samo za potrebe pretraživanja i povezivanja. Registrirani tražitelji zaposlenja iz trećih zemalja imaju pravo odabrati razne tehničke mogućnosti za ograničavanje pristupa svojim osobnim podacima.</w:t>
            </w:r>
          </w:p>
        </w:tc>
        <w:tc>
          <w:tcPr>
            <w:tcW w:w="4876" w:type="dxa"/>
            <w:tcBorders>
              <w:top w:val="nil"/>
              <w:left w:val="nil"/>
              <w:bottom w:val="nil"/>
              <w:right w:val="nil"/>
            </w:tcBorders>
          </w:tcPr>
          <w:p>
            <w:pPr>
              <w:pStyle w:val="Normal6a"/>
            </w:pPr>
            <w:r>
              <w:t>5.</w:t>
            </w:r>
            <w:r>
              <w:tab/>
            </w:r>
            <w:r>
              <w:t>Osobni podaci koji su registrirani na IT platformi baze talenata EU-a ili se na nju prenose u skladu s ovom Uredbom indeksiraju se, pohranjuju i stavljaju na raspolaganje samo za potrebe pretraživanja i povezivanja. Registrirani tražitelji zaposlenja iz trećih zemalja imaju pravo odabrati razne tehničke mogućnosti za ograničavanje pristupa svojim osobnim podacima</w:t>
            </w:r>
            <w:r>
              <w:rPr>
                <w:b/>
                <w:i/>
              </w:rPr>
              <w:t>, uključujući pravo da u svakom trenutku zatraže brisanje ili izmjenu osobnih podataka u svojim profilima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402</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 – 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Osobni podaci koji su registrirani na IT platformi baze talenata EU-a ili se na nju prenose u skladu s ovom Uredbom indeksiraju se, pohranjuju i stavljaju na raspolaganje samo za potrebe pretraživanja i povezivanja</w:t>
            </w:r>
            <w:r>
              <w:rPr>
                <w:b/>
                <w:i/>
              </w:rPr>
              <w:t>.</w:t>
            </w:r>
            <w:r>
              <w:t xml:space="preserve"> </w:t>
            </w:r>
            <w:r>
              <w:rPr>
                <w:b/>
                <w:i/>
              </w:rPr>
              <w:t>Registrirani tražitelji zaposlenja iz trećih zemalja imaju pravo odabrati razne tehničke mogućnosti za ograničavanje pristupa svojim osobnim podacima</w:t>
            </w:r>
            <w:r>
              <w:t>.</w:t>
            </w:r>
          </w:p>
        </w:tc>
        <w:tc>
          <w:tcPr>
            <w:tcW w:w="4876" w:type="dxa"/>
            <w:tcBorders>
              <w:top w:val="nil"/>
              <w:left w:val="nil"/>
              <w:bottom w:val="nil"/>
              <w:right w:val="nil"/>
            </w:tcBorders>
          </w:tcPr>
          <w:p>
            <w:pPr>
              <w:pStyle w:val="Normal6a"/>
            </w:pPr>
            <w:r>
              <w:t>5.</w:t>
            </w:r>
            <w:r>
              <w:tab/>
            </w:r>
            <w:r>
              <w:t xml:space="preserve">Osobni podaci koji su registrirani na IT platformi baze talenata EU-a ili se na nju prenose u skladu s ovom Uredbom indeksiraju se, pohranjuju i stavljaju na raspolaganje samo za potrebe pretraživanja i povezivanja </w:t>
            </w:r>
            <w:r>
              <w:rPr>
                <w:b/>
                <w:i/>
              </w:rPr>
              <w:t>te za potrebe sigurnosnih službi država članica</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403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 – 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Osobni podaci koji su registrirani na IT platformi baze talenata EU-a ili se na nju prenose u skladu s ovom Uredbom indeksiraju se, pohranjuju i stavljaju na raspolaganje samo za potrebe pretraživanja i povezivanja. Registrirani tražitelji zaposlenja iz trećih zemalja imaju pravo odabrati razne tehničke mogućnosti za ograničavanje pristupa svojim osobnim podacima.</w:t>
            </w:r>
          </w:p>
        </w:tc>
        <w:tc>
          <w:tcPr>
            <w:tcW w:w="4876" w:type="dxa"/>
            <w:tcBorders>
              <w:top w:val="nil"/>
              <w:left w:val="nil"/>
              <w:bottom w:val="nil"/>
              <w:right w:val="nil"/>
            </w:tcBorders>
          </w:tcPr>
          <w:p>
            <w:pPr>
              <w:pStyle w:val="Normal6a"/>
            </w:pPr>
            <w:r>
              <w:t>5.</w:t>
            </w:r>
            <w:r>
              <w:tab/>
            </w:r>
            <w:r>
              <w:t>Osobni podaci koji su registrirani na IT platformi baze talenata EU-a ili se na nju prenose u skladu s ovom Uredbom indeksiraju se, pohranjuju i stavljaju na raspolaganje samo za potrebe pretraživanja i povezivanja. Registrirani tražitelji zaposlenja iz trećih zemalja imaju pravo odabrati razne tehničke mogućnosti za ograničavanje pristupa svojim osobnim podacima</w:t>
            </w:r>
            <w:r>
              <w:rPr>
                <w:b/>
                <w:i/>
              </w:rPr>
              <w:t>, uključujući tko ima pravo pristupa podacima i u koju svrhu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404</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 – 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Osobni podaci koji su registrirani na IT platformi baze talenata EU-a ili se na nju prenose u skladu s ovom Uredbom indeksiraju se, pohranjuju i stavljaju na raspolaganje samo za potrebe pretraživanja i povezivanja. Registrirani tražitelji zaposlenja iz trećih zemalja imaju pravo </w:t>
            </w:r>
            <w:r>
              <w:rPr>
                <w:b/>
                <w:i/>
              </w:rPr>
              <w:t>odabrati razne tehničke mogućnosti za ograničavanje pristupa</w:t>
            </w:r>
            <w:r>
              <w:t xml:space="preserve"> svojim osobnim podacima.</w:t>
            </w:r>
          </w:p>
        </w:tc>
        <w:tc>
          <w:tcPr>
            <w:tcW w:w="4876" w:type="dxa"/>
            <w:tcBorders>
              <w:top w:val="nil"/>
              <w:left w:val="nil"/>
              <w:bottom w:val="nil"/>
              <w:right w:val="nil"/>
            </w:tcBorders>
          </w:tcPr>
          <w:p>
            <w:pPr>
              <w:pStyle w:val="Normal6a"/>
            </w:pPr>
            <w:r>
              <w:t>5.</w:t>
            </w:r>
            <w:r>
              <w:tab/>
            </w:r>
            <w:r>
              <w:t xml:space="preserve">Osobni podaci koji su registrirani na IT platformi baze talenata EU-a ili se na nju prenose u skladu s ovom Uredbom indeksiraju se, pohranjuju i stavljaju na raspolaganje samo za potrebe pretraživanja i povezivanja. Registrirani tražitelji zaposlenja iz trećih zemalja imaju pravo </w:t>
            </w:r>
            <w:r>
              <w:rPr>
                <w:b/>
                <w:i/>
              </w:rPr>
              <w:t>ograničiti pristup</w:t>
            </w:r>
            <w:r>
              <w:t xml:space="preserve"> svojim osobnim podacima.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405</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 – 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Profili registriranih tražitelja zaposlenja iz trećih zemalja kojima nije pristupljeno dvije godine od njihove registracije uklanjaju se </w:t>
            </w:r>
            <w:r>
              <w:rPr>
                <w:b/>
                <w:i/>
              </w:rPr>
              <w:t>ili anonimiziraju</w:t>
            </w:r>
            <w:r>
              <w:t>, pri čemu se osobni podaci ne pohranjuju. Nakon uklanjanja profila ograničen skup anonimiziranih podataka može se i dalje pohranjivati u istraživačke i statističke svrhe te za potrebe izdvajanja podataka kako bi se poboljšalo funkcioniranje baze talenata EU-a.</w:t>
            </w:r>
          </w:p>
        </w:tc>
        <w:tc>
          <w:tcPr>
            <w:tcW w:w="4876" w:type="dxa"/>
            <w:tcBorders>
              <w:top w:val="nil"/>
              <w:left w:val="nil"/>
              <w:bottom w:val="nil"/>
              <w:right w:val="nil"/>
            </w:tcBorders>
          </w:tcPr>
          <w:p>
            <w:pPr>
              <w:pStyle w:val="Normal6a"/>
            </w:pPr>
            <w:r>
              <w:t>6.</w:t>
            </w:r>
            <w:r>
              <w:tab/>
            </w:r>
            <w:r>
              <w:t xml:space="preserve">Profili registriranih tražitelja zaposlenja iz trećih zemalja kojima nije pristupljeno dvije godine </w:t>
            </w:r>
            <w:r>
              <w:rPr>
                <w:b/>
                <w:i/>
              </w:rPr>
              <w:t>i profili poslodavaca koji se nisu upotrebljavali tri godine</w:t>
            </w:r>
            <w:r>
              <w:t xml:space="preserve"> od njihove registracije uklanjaju se, pri čemu se osobni podaci ne pohranjuju. </w:t>
            </w:r>
            <w:r>
              <w:rPr>
                <w:b/>
                <w:i/>
              </w:rPr>
              <w:t>Vlasnika profila obavještava se o uklanjanju najkasnije jedan mjesec unaprijed.</w:t>
            </w:r>
            <w:r>
              <w:t xml:space="preserve"> Nakon uklanjanja profila ograničen skup anonimiziranih podataka može se i dalje pohranjivati u istraživačke i statističke svrhe te za potrebe izdvajanja podataka kako bi se poboljšalo funkcioniranje baze talenata EU-a. </w:t>
            </w:r>
            <w:r>
              <w:rPr>
                <w:b/>
                <w:i/>
              </w:rPr>
              <w:t>Kad je riječ o profilima registriranih tražitelja zaposlenja, mogu se pohranjivati podaci o državljanstvu, željenom ili trenutačnom zaposlenju, posjedovanju iskaznice partnerstva za talente, razdoblju u kojem je profil registriran na IT platformi baze talenata EU-a, broju posjeta platformi, broju povezivanja s poslodavcima i broju omogućenih zapošljavanja.</w:t>
            </w:r>
            <w:r>
              <w:t xml:space="preserve"> </w:t>
            </w:r>
            <w:r>
              <w:rPr>
                <w:b/>
                <w:i/>
              </w:rPr>
              <w:t>Kad je riječ o profilima poslodavaca, mogu se pohranjivati podaci o državi članici sjedišta, sektoru, broju posjeta IT platformi baze talenata EU-a, broju povezivanja s tražiteljima zaposlenja i broju omogućenih zapošljavanja.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406</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 – 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Profili registriranih tražitelja zaposlenja iz trećih zemalja kojima nije pristupljeno dvije godine od njihove registracije uklanjaju se ili anonimiziraju, pri čemu se osobni podaci ne pohranjuju. Nakon uklanjanja profila ograničen skup anonimiziranih podataka može se i dalje pohranjivati u istraživačke i statističke svrhe te za potrebe izdvajanja podataka kako bi se poboljšalo funkcioniranje baze talenata EU-a.</w:t>
            </w:r>
          </w:p>
        </w:tc>
        <w:tc>
          <w:tcPr>
            <w:tcW w:w="4876" w:type="dxa"/>
            <w:tcBorders>
              <w:top w:val="nil"/>
              <w:left w:val="nil"/>
              <w:bottom w:val="nil"/>
              <w:right w:val="nil"/>
            </w:tcBorders>
          </w:tcPr>
          <w:p>
            <w:pPr>
              <w:pStyle w:val="Normal6a"/>
            </w:pPr>
            <w:r>
              <w:t>6.</w:t>
            </w:r>
            <w:r>
              <w:tab/>
            </w:r>
            <w:r>
              <w:t xml:space="preserve">Profili registriranih tražitelja zaposlenja iz trećih zemalja kojima nije pristupljeno dvije godine od njihove registracije uklanjaju se ili anonimiziraju, pri čemu se osobni podaci ne pohranjuju. </w:t>
            </w:r>
            <w:r>
              <w:rPr>
                <w:b/>
                <w:i/>
              </w:rPr>
              <w:t>Dva mjeseca prije uklanjanja profila dotične tražitelje zaposlenja mora se obavijestiti da će njihovi profili biti uklonjeni ako se profilu ne pristupi u tom razdoblju.</w:t>
            </w:r>
            <w:r>
              <w:t xml:space="preserve"> </w:t>
            </w:r>
            <w:r>
              <w:rPr>
                <w:b/>
                <w:i/>
              </w:rPr>
              <w:t>Profili registriranih poslodavaca kojima nije pristupljeno dvije godine od njihove registracije uklanjaju se ili anonimiziraju, pri čemu se osobni podaci ne pohranjuju.</w:t>
            </w:r>
            <w:r>
              <w:t xml:space="preserve"> </w:t>
            </w:r>
            <w:r>
              <w:rPr>
                <w:b/>
                <w:i/>
              </w:rPr>
              <w:t>Dva mjeseca prije uklanjanja profila dotične poslodavce mora se obavijestiti da će njihov profil biti uklonjen ako se profilu ne pristupi u tom razdoblju.</w:t>
            </w:r>
            <w:r>
              <w:t xml:space="preserve"> Nakon uklanjanja profila ograničen skup anonimiziranih podataka može se i dalje pohranjivati u istraživačke i statističke svrhe te za potrebe izdvajanja podataka kako bi se poboljšalo funkcioniranje baze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407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 – 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Profili registriranih tražitelja zaposlenja iz trećih zemalja kojima nije pristupljeno dvije godine od </w:t>
            </w:r>
            <w:r>
              <w:rPr>
                <w:b/>
                <w:i/>
              </w:rPr>
              <w:t>njihove</w:t>
            </w:r>
            <w:r>
              <w:t xml:space="preserve"> registracije </w:t>
            </w:r>
            <w:r>
              <w:rPr>
                <w:b/>
                <w:i/>
              </w:rPr>
              <w:t>uklanjaju se ili anonimiziraju, pri čemu se osobni podaci ne pohranjuju</w:t>
            </w:r>
            <w:r>
              <w:t>. Nakon uklanjanja profila ograničen skup anonimiziranih podataka može se i dalje pohranjivati u istraživačke i statističke svrhe te za potrebe izdvajanja podataka kako bi se poboljšalo funkcioniranje baze talenata EU-a.</w:t>
            </w:r>
          </w:p>
        </w:tc>
        <w:tc>
          <w:tcPr>
            <w:tcW w:w="4876" w:type="dxa"/>
            <w:tcBorders>
              <w:top w:val="nil"/>
              <w:left w:val="nil"/>
              <w:bottom w:val="nil"/>
              <w:right w:val="nil"/>
            </w:tcBorders>
          </w:tcPr>
          <w:p>
            <w:pPr>
              <w:pStyle w:val="Normal6a"/>
            </w:pPr>
            <w:r>
              <w:t>6.</w:t>
            </w:r>
            <w:r>
              <w:tab/>
            </w:r>
            <w:r>
              <w:t xml:space="preserve">Profili registriranih tražitelja zaposlenja iz trećih zemalja kojima nije pristupljeno dvije godine od registracije </w:t>
            </w:r>
            <w:r>
              <w:rPr>
                <w:b/>
                <w:i/>
              </w:rPr>
              <w:t>njihovih profila brišu se nakon obavještavanja korisnika i ako on u roku od dva tjedna nije uložio prigovor na brisanje ili ažuriranje profila.</w:t>
            </w:r>
            <w:r>
              <w:t xml:space="preserve"> </w:t>
            </w:r>
            <w:r>
              <w:rPr>
                <w:b/>
                <w:i/>
              </w:rPr>
              <w:t>Ako korisnik ažurira profil, profil se čuva još dvije godine</w:t>
            </w:r>
            <w:r>
              <w:t xml:space="preserve">. Nakon uklanjanja profila </w:t>
            </w:r>
            <w:r>
              <w:rPr>
                <w:b/>
                <w:i/>
              </w:rPr>
              <w:t>svi se osobni podaci brišu, a</w:t>
            </w:r>
            <w:r>
              <w:t xml:space="preserve"> ograničen skup anonimiziranih podataka može se i dalje pohranjivati u istraživačke i statističke svrhe te za potrebe izdvajanja podataka kako bi se poboljšalo funkcioniranje baze talenata EU-a. </w:t>
            </w:r>
            <w:r>
              <w:rPr>
                <w:b/>
                <w:i/>
              </w:rPr>
              <w:t>Korisnici u svakom trenutku moraju imati pravo zatražiti brisanje svojeg profila i osobnih podataka.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408</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 – 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Profili</w:t>
            </w:r>
            <w:r>
              <w:t xml:space="preserve"> registriranih tražitelja zaposlenja iz trećih zemalja </w:t>
            </w:r>
            <w:r>
              <w:rPr>
                <w:b/>
                <w:i/>
              </w:rPr>
              <w:t>kojima nije pristupljeno</w:t>
            </w:r>
            <w:r>
              <w:t xml:space="preserve"> dvije godine od </w:t>
            </w:r>
            <w:r>
              <w:rPr>
                <w:b/>
                <w:i/>
              </w:rPr>
              <w:t>njihove registracije uklanjaju se ili anonimiziraju, pri čemu se osobni</w:t>
            </w:r>
            <w:r>
              <w:t xml:space="preserve"> podaci ne pohranjuju. Nakon uklanjanja profila ograničen skup anonimiziranih podataka može se i dalje pohranjivati u istraživačke i statističke svrhe te za potrebe izdvajanja podataka kako bi se poboljšalo funkcioniranje baze talenata EU-a.</w:t>
            </w:r>
          </w:p>
        </w:tc>
        <w:tc>
          <w:tcPr>
            <w:tcW w:w="4876" w:type="dxa"/>
            <w:tcBorders>
              <w:top w:val="nil"/>
              <w:left w:val="nil"/>
              <w:bottom w:val="nil"/>
              <w:right w:val="nil"/>
            </w:tcBorders>
          </w:tcPr>
          <w:p>
            <w:pPr>
              <w:pStyle w:val="Normal6a"/>
            </w:pPr>
            <w:r>
              <w:t>6.</w:t>
            </w:r>
            <w:r>
              <w:tab/>
            </w:r>
            <w:r>
              <w:rPr>
                <w:b/>
                <w:i/>
              </w:rPr>
              <w:t>Kada profilima</w:t>
            </w:r>
            <w:r>
              <w:t xml:space="preserve"> registriranih tražitelja zaposlenja iz trećih zemalja </w:t>
            </w:r>
            <w:r>
              <w:rPr>
                <w:b/>
                <w:i/>
              </w:rPr>
              <w:t>poslodavac nije pristupio</w:t>
            </w:r>
            <w:r>
              <w:t xml:space="preserve"> dvije godine od </w:t>
            </w:r>
            <w:r>
              <w:rPr>
                <w:b/>
                <w:i/>
              </w:rPr>
              <w:t>registracije, dotični tražitelji zaposlenja dobivaju automatski podsjetnik o tome da moraju ažurirati ili ukloniti svoj profil.</w:t>
            </w:r>
            <w:r>
              <w:t xml:space="preserve"> </w:t>
            </w:r>
            <w:r>
              <w:rPr>
                <w:b/>
                <w:i/>
              </w:rPr>
              <w:t>Ako to ne učine u roku od jednog mjeseca od primitka podsjetnika, profil se uklanja ili anonimizira, a osobni se</w:t>
            </w:r>
            <w:r>
              <w:t xml:space="preserve"> podaci ne pohranjuju. Nakon uklanjanja profila ograničen skup anonimiziranih podataka može se i dalje pohranjivati u istraživačke i statističke svrhe te za potrebe izdvajanja podataka kako bi se poboljšalo funkcioniranje baze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409</w:t>
      </w:r>
      <w:r>
        <w:rPr>
          <w:rStyle w:val="HideTWBExt"/>
        </w:rPr>
        <w:t>&lt;/NumAm&gt;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 – 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Profili registriranih tražitelja zaposlenja iz trećih zemalja kojima nije pristupljeno </w:t>
            </w:r>
            <w:r>
              <w:rPr>
                <w:b/>
                <w:i/>
              </w:rPr>
              <w:t>dvije godine</w:t>
            </w:r>
            <w:r>
              <w:t xml:space="preserve"> od njihove registracije uklanjaju se ili anonimiziraju, pri čemu se osobni podaci ne pohranjuju. Nakon uklanjanja profila ograničen skup anonimiziranih podataka može se i dalje pohranjivati u istraživačke i statističke svrhe te za potrebe izdvajanja podataka kako bi se poboljšalo funkcioniranje baze talenata EU-a.</w:t>
            </w:r>
          </w:p>
        </w:tc>
        <w:tc>
          <w:tcPr>
            <w:tcW w:w="4876" w:type="dxa"/>
            <w:tcBorders>
              <w:top w:val="nil"/>
              <w:left w:val="nil"/>
              <w:bottom w:val="nil"/>
              <w:right w:val="nil"/>
            </w:tcBorders>
          </w:tcPr>
          <w:p>
            <w:pPr>
              <w:pStyle w:val="Normal6a"/>
            </w:pPr>
            <w:r>
              <w:t>6.</w:t>
            </w:r>
            <w:r>
              <w:tab/>
            </w:r>
            <w:r>
              <w:t xml:space="preserve">Profili registriranih tražitelja zaposlenja iz trećih zemalja kojima nije pristupljeno </w:t>
            </w:r>
            <w:r>
              <w:rPr>
                <w:b/>
                <w:i/>
              </w:rPr>
              <w:t>jednu godinu</w:t>
            </w:r>
            <w:r>
              <w:t xml:space="preserve"> od njihove registracije uklanjaju se ili anonimiziraju, pri čemu se osobni podaci ne pohranjuju. Nakon uklanjanja profila ograničen skup anonimiziranih podataka može se i dalje pohranjivati u istraživačke i statističke svrhe te za potrebe izdvajanja podataka kako bi se poboljšalo funkcioniranje baze talenata EU-a.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410</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 – 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Profili registriranih tražitelja zaposlenja iz trećih zemalja kojima nije pristupljeno </w:t>
            </w:r>
            <w:r>
              <w:rPr>
                <w:b/>
                <w:i/>
              </w:rPr>
              <w:t>dvije godine</w:t>
            </w:r>
            <w:r>
              <w:t xml:space="preserve"> od njihove registracije uklanjaju se ili anonimiziraju, pri čemu se osobni podaci ne pohranjuju. Nakon uklanjanja profila ograničen skup anonimiziranih podataka može se i dalje pohranjivati u istraživačke i statističke svrhe te za potrebe izdvajanja podataka kako bi se poboljšalo funkcioniranje baze talenata EU-a.</w:t>
            </w:r>
          </w:p>
        </w:tc>
        <w:tc>
          <w:tcPr>
            <w:tcW w:w="4876" w:type="dxa"/>
            <w:tcBorders>
              <w:top w:val="nil"/>
              <w:left w:val="nil"/>
              <w:bottom w:val="nil"/>
              <w:right w:val="nil"/>
            </w:tcBorders>
          </w:tcPr>
          <w:p>
            <w:pPr>
              <w:pStyle w:val="Normal6a"/>
            </w:pPr>
            <w:r>
              <w:t>6.</w:t>
            </w:r>
            <w:r>
              <w:tab/>
            </w:r>
            <w:r>
              <w:t xml:space="preserve">Profili registriranih tražitelja zaposlenja iz trećih zemalja kojima nije pristupljeno </w:t>
            </w:r>
            <w:r>
              <w:rPr>
                <w:b/>
                <w:i/>
              </w:rPr>
              <w:t>jednu godinu</w:t>
            </w:r>
            <w:r>
              <w:t xml:space="preserve"> od njihove registracije uklanjaju se ili anonimiziraju, pri čemu se osobni podaci ne pohranjuju. Nakon uklanjanja profila ograničen skup anonimiziranih podataka može se i dalje pohranjivati u istraživačke i statističke svrhe te za potrebe izdvajanja podataka kako bi se poboljšalo funkcioniranje baze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411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 – stavak 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Slobodna radna mjesta redovito se provjeravaju i automatski uklanjaju ako su popunjena.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412</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 – 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Tajništvo baze talenata EU-a podatke o registriranim tražiteljima zaposlenja iz trećih zemalja i slobodnim radnim mjestima poslodavaca koji sudjeluju u bazi talenata EU-a stavlja na raspolaganje za pretraživanje i povezivanje na IT platformi baze talenata EU-a.</w:t>
            </w:r>
          </w:p>
        </w:tc>
        <w:tc>
          <w:tcPr>
            <w:tcW w:w="4876" w:type="dxa"/>
            <w:tcBorders>
              <w:top w:val="nil"/>
              <w:left w:val="nil"/>
              <w:bottom w:val="nil"/>
              <w:right w:val="nil"/>
            </w:tcBorders>
          </w:tcPr>
          <w:p>
            <w:pPr>
              <w:pStyle w:val="Normal6a"/>
            </w:pPr>
            <w:r>
              <w:t>7.</w:t>
            </w:r>
            <w:r>
              <w:tab/>
            </w:r>
            <w:r>
              <w:t xml:space="preserve">Tajništvo baze talenata EU-a podatke o registriranim tražiteljima zaposlenja iz trećih zemalja </w:t>
            </w:r>
            <w:r>
              <w:rPr>
                <w:b/>
                <w:i/>
              </w:rPr>
              <w:t>te profilima</w:t>
            </w:r>
            <w:r>
              <w:t xml:space="preserve"> i slobodnim radnim mjestima poslodavaca koji sudjeluju u bazi talenata EU-a stavlja na raspolaganje za pretraživanje i povezivanje na IT platformi baze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413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 – 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Podaci registriranih tražitelja zaposlenja iz trećih zemalja dostupni su samo poslodavcima koji sudjeluju u bazi talenata EU-a </w:t>
            </w:r>
            <w:r>
              <w:rPr>
                <w:b/>
                <w:i/>
              </w:rPr>
              <w:t>i</w:t>
            </w:r>
            <w:r>
              <w:t xml:space="preserve"> nacionalnim kontaktnim točkama za bazu talenata EU-a. Podaci poslodavaca koji sudjeluju u bazi talenata EU-a dostupni su registriranim tražiteljima zaposlenja iz trećih zemalja </w:t>
            </w:r>
            <w:r>
              <w:rPr>
                <w:b/>
                <w:i/>
              </w:rPr>
              <w:t>i</w:t>
            </w:r>
            <w:r>
              <w:t xml:space="preserve"> nacionalnim kontaktnim točkama za bazu talenata EU-a.</w:t>
            </w:r>
          </w:p>
        </w:tc>
        <w:tc>
          <w:tcPr>
            <w:tcW w:w="4876" w:type="dxa"/>
            <w:tcBorders>
              <w:top w:val="nil"/>
              <w:left w:val="nil"/>
              <w:bottom w:val="nil"/>
              <w:right w:val="nil"/>
            </w:tcBorders>
          </w:tcPr>
          <w:p>
            <w:pPr>
              <w:pStyle w:val="Normal6a"/>
            </w:pPr>
            <w:r>
              <w:t>8.</w:t>
            </w:r>
            <w:r>
              <w:tab/>
            </w:r>
            <w:r>
              <w:t xml:space="preserve">Podaci registriranih tražitelja zaposlenja iz trećih zemalja dostupni su samo poslodavcima </w:t>
            </w:r>
            <w:r>
              <w:rPr>
                <w:b/>
                <w:i/>
              </w:rPr>
              <w:t>i posrednicima</w:t>
            </w:r>
            <w:r>
              <w:t xml:space="preserve"> koji sudjeluju u bazi talenata EU-a</w:t>
            </w:r>
            <w:r>
              <w:rPr>
                <w:b/>
                <w:i/>
              </w:rPr>
              <w:t>,</w:t>
            </w:r>
            <w:r>
              <w:t xml:space="preserve"> nacionalnim kontaktnim točkama za bazu talenata EU-a </w:t>
            </w:r>
            <w:r>
              <w:rPr>
                <w:b/>
                <w:i/>
              </w:rPr>
              <w:t>i, ako to traži tražitelj zaposlenja, algoritmima trećih strana za usklađivanje</w:t>
            </w:r>
            <w:r>
              <w:t xml:space="preserve">. Podaci poslodavaca </w:t>
            </w:r>
            <w:r>
              <w:rPr>
                <w:b/>
                <w:i/>
              </w:rPr>
              <w:t>i posrednika</w:t>
            </w:r>
            <w:r>
              <w:t xml:space="preserve"> koji sudjeluju u bazi talenata EU-a dostupni su registriranim tražiteljima zaposlenja iz trećih zemalja</w:t>
            </w:r>
            <w:r>
              <w:rPr>
                <w:b/>
                <w:i/>
              </w:rPr>
              <w:t>,</w:t>
            </w:r>
            <w:r>
              <w:t xml:space="preserve"> nacionalnim kontaktnim točkama za bazu talenata EU-a </w:t>
            </w:r>
            <w:r>
              <w:rPr>
                <w:b/>
                <w:i/>
              </w:rPr>
              <w:t>i, ako ih uključeni poslodavac odluči upotrebljavati, algoritmima trećih strana za usklađivanje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414</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 – 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Podaci registriranih tražitelja zaposlenja iz trećih zemalja dostupni su samo poslodavcima koji sudjeluju u bazi talenata EU-a i </w:t>
            </w:r>
            <w:r>
              <w:rPr>
                <w:b/>
                <w:i/>
              </w:rPr>
              <w:t>nacionalnim kontaktnim točkama za bazu talenata EU-a</w:t>
            </w:r>
            <w:r>
              <w:t>. Podaci poslodavaca koji sudjeluju u bazi talenata EU-a dostupni su registriranim tražiteljima zaposlenja iz trećih zemalja i nacionalnim kontaktnim točkama za bazu talenata EU-a.</w:t>
            </w:r>
          </w:p>
        </w:tc>
        <w:tc>
          <w:tcPr>
            <w:tcW w:w="4876" w:type="dxa"/>
            <w:tcBorders>
              <w:top w:val="nil"/>
              <w:left w:val="nil"/>
              <w:bottom w:val="nil"/>
              <w:right w:val="nil"/>
            </w:tcBorders>
          </w:tcPr>
          <w:p>
            <w:pPr>
              <w:pStyle w:val="Normal6a"/>
            </w:pPr>
            <w:r>
              <w:t>8.</w:t>
            </w:r>
            <w:r>
              <w:tab/>
            </w:r>
            <w:r>
              <w:t xml:space="preserve">Podaci registriranih tražitelja zaposlenja iz trećih zemalja dostupni su samo poslodavcima koji sudjeluju u bazi talenata EU-a i </w:t>
            </w:r>
            <w:r>
              <w:rPr>
                <w:b/>
                <w:i/>
              </w:rPr>
              <w:t>svim sigurnosnim službama država članica</w:t>
            </w:r>
            <w:r>
              <w:t>. Podaci poslodavaca koji sudjeluju u bazi talenata EU-a dostupni su registriranim tražiteljima zaposlenja iz trećih zemalja i nacionalnim kontaktnim točkama za bazu talenata EU-a.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415</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 – 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Komisija provedbenim aktima donosi dodatne odredbe o osobnim podacima koji će se obrađivati i uključiti u formate slobodnih radnih mjesta i profila tražitelja zaposlenja, odgovornostima voditelja obrade podataka, uključujući pravila kojima se uređuje moguće uključivanje izvršitelja obrade podataka, te uvjetima za pristup osobnim podacima i mogućnosti dostupnoj registriranim tražiteljima zaposlenja da ograniče pristup vlastitim osobnim podacima na IT platformi baze talenata EU-a.</w:t>
            </w:r>
            <w:r>
              <w:t xml:space="preserve"> </w:t>
            </w:r>
            <w:r>
              <w:rPr>
                <w:b/>
                <w:i/>
              </w:rPr>
              <w:t>Ti se provedbeni akti donose u skladu s postupkom ispitivanja iz članka 22. stavka 3.</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416</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 – 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Komisija provedbenim aktima donosi dodatne odredbe o osobnim podacima koji će se obrađivati i uključiti u formate slobodnih radnih mjesta i profila tražitelja zaposlenja, odgovornostima voditelja obrade podataka, uključujući pravila kojima se uređuje moguće uključivanje izvršitelja obrade podataka, te uvjetima za pristup osobnim podacima i mogućnosti dostupnoj registriranim tražiteljima zaposlenja da ograniče pristup vlastitim osobnim podacima na IT platformi baze talenata EU-a. Ti se provedbeni akti donose u skladu s postupkom ispitivanja iz članka 22. stavka 3.</w:t>
            </w:r>
          </w:p>
        </w:tc>
        <w:tc>
          <w:tcPr>
            <w:tcW w:w="4876" w:type="dxa"/>
            <w:tcBorders>
              <w:top w:val="nil"/>
              <w:left w:val="nil"/>
              <w:bottom w:val="nil"/>
              <w:right w:val="nil"/>
            </w:tcBorders>
          </w:tcPr>
          <w:p>
            <w:pPr>
              <w:pStyle w:val="Normal6a"/>
            </w:pPr>
            <w:r>
              <w:t>9.</w:t>
            </w:r>
            <w:r>
              <w:tab/>
            </w:r>
            <w:r>
              <w:t xml:space="preserve">Komisija provedbenim aktima donosi dodatne odredbe o osobnim podacima koji će se obrađivati i uključiti u formate slobodnih radnih mjesta i profila tražitelja zaposlenja, odgovornostima voditelja obrade podataka, uključujući pravila kojima se uređuje moguće uključivanje izvršitelja obrade podataka, te uvjetima za pristup osobnim podacima i mogućnosti dostupnoj registriranim tražiteljima zaposlenja da ograniče pristup vlastitim osobnim podacima na IT platformi baze talenata EU-a. </w:t>
            </w:r>
            <w:r>
              <w:rPr>
                <w:b/>
                <w:i/>
              </w:rPr>
              <w:t>Tim se provedbenim aktima osigurava dostupnost svih informacija potrebnih za uspješno usklađivanje.</w:t>
            </w:r>
            <w:r>
              <w:t xml:space="preserve"> Ti se provedbeni akti donose u skladu s postupkom ispitivanja iz članka 22. stavka 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417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 – 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Komisija </w:t>
            </w:r>
            <w:r>
              <w:rPr>
                <w:b/>
                <w:i/>
              </w:rPr>
              <w:t>provedbenim aktima donosi</w:t>
            </w:r>
            <w:r>
              <w:t xml:space="preserve"> dodatne odredbe o osobnim podacima koji će se obrađivati i uključiti u formate slobodnih radnih mjesta i profila tražitelja zaposlenja, odgovornostima voditelja obrade podataka, uključujući pravila kojima se uređuje moguće uključivanje izvršitelja obrade podataka, te uvjetima za pristup osobnim podacima i mogućnosti dostupnoj registriranim tražiteljima zaposlenja da ograniče pristup vlastitim osobnim podacima na IT platformi baze talenata EU-a. </w:t>
            </w:r>
            <w:r>
              <w:rPr>
                <w:b/>
                <w:i/>
              </w:rPr>
              <w:t>Ti se provedbeni akti donose u skladu s postupkom ispitivanja iz članka 22. stavka 3.</w:t>
            </w:r>
          </w:p>
        </w:tc>
        <w:tc>
          <w:tcPr>
            <w:tcW w:w="4876" w:type="dxa"/>
            <w:tcBorders>
              <w:top w:val="nil"/>
              <w:left w:val="nil"/>
              <w:bottom w:val="nil"/>
              <w:right w:val="nil"/>
            </w:tcBorders>
          </w:tcPr>
          <w:p>
            <w:pPr>
              <w:pStyle w:val="Normal6a"/>
            </w:pPr>
            <w:r>
              <w:t>9.</w:t>
            </w:r>
            <w:r>
              <w:tab/>
            </w:r>
            <w:r>
              <w:t xml:space="preserve">Komisija </w:t>
            </w:r>
            <w:r>
              <w:rPr>
                <w:b/>
                <w:i/>
              </w:rPr>
              <w:t>donosi delegirane akte u skladu s člankom 21. kako bi uvela</w:t>
            </w:r>
            <w:r>
              <w:t xml:space="preserve"> dodatne odredbe o osobnim podacima koji će se obrađivati i uključiti u formate slobodnih radnih mjesta i profila tražitelja zaposlenja, odgovornostima voditelja obrade podataka, uključujući pravila kojima se uređuje moguće uključivanje izvršitelja obrade podataka, te uvjetima za pristup osobnim podacima i mogućnosti dostupnoj registriranim tražiteljima zaposlenja da ograniče pristup vlastitim osobnim podacima na IT platformi baze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418</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 – 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Komisija </w:t>
            </w:r>
            <w:r>
              <w:rPr>
                <w:b/>
                <w:i/>
              </w:rPr>
              <w:t>provedbenim</w:t>
            </w:r>
            <w:r>
              <w:t xml:space="preserve"> aktima donosi dodatne odredbe o osobnim podacima koji će se obrađivati i uključiti u formate slobodnih radnih mjesta i profila tražitelja zaposlenja, odgovornostima voditelja obrade podataka, uključujući pravila kojima se uređuje moguće uključivanje izvršitelja obrade podataka, te uvjetima za pristup osobnim podacima i mogućnosti dostupnoj registriranim tražiteljima zaposlenja da ograniče pristup vlastitim osobnim podacima na IT platformi baze talenata EU-a. Ti se </w:t>
            </w:r>
            <w:r>
              <w:rPr>
                <w:b/>
                <w:i/>
              </w:rPr>
              <w:t>provedbeni</w:t>
            </w:r>
            <w:r>
              <w:t xml:space="preserve"> akti donose u skladu s </w:t>
            </w:r>
            <w:r>
              <w:rPr>
                <w:b/>
                <w:i/>
              </w:rPr>
              <w:t>postupkom ispitivanja iz članka 22. stavka 3</w:t>
            </w:r>
            <w:r>
              <w:t>.</w:t>
            </w:r>
          </w:p>
        </w:tc>
        <w:tc>
          <w:tcPr>
            <w:tcW w:w="4876" w:type="dxa"/>
            <w:tcBorders>
              <w:top w:val="nil"/>
              <w:left w:val="nil"/>
              <w:bottom w:val="nil"/>
              <w:right w:val="nil"/>
            </w:tcBorders>
          </w:tcPr>
          <w:p>
            <w:pPr>
              <w:pStyle w:val="Normal6a"/>
            </w:pPr>
            <w:r>
              <w:t>9.</w:t>
            </w:r>
            <w:r>
              <w:tab/>
            </w:r>
            <w:r>
              <w:t xml:space="preserve">Komisija </w:t>
            </w:r>
            <w:r>
              <w:rPr>
                <w:b/>
                <w:i/>
              </w:rPr>
              <w:t>delegiranim</w:t>
            </w:r>
            <w:r>
              <w:t xml:space="preserve"> aktima donosi dodatne odredbe o osobnim podacima koji će se obrađivati i uključiti u formate slobodnih radnih mjesta i profila tražitelja zaposlenja, odgovornostima voditelja obrade podataka, uključujući pravila kojima se uređuje moguće uključivanje izvršitelja obrade podataka, te uvjetima za pristup osobnim podacima i mogućnosti dostupnoj registriranim tražiteljima zaposlenja da ograniče pristup vlastitim osobnim podacima na IT platformi baze talenata EU-a. Ti se </w:t>
            </w:r>
            <w:r>
              <w:rPr>
                <w:b/>
                <w:i/>
              </w:rPr>
              <w:t>delegirani</w:t>
            </w:r>
            <w:r>
              <w:t xml:space="preserve"> akti donose u skladu s </w:t>
            </w:r>
            <w:r>
              <w:rPr>
                <w:b/>
                <w:i/>
              </w:rPr>
              <w:t>člankom 21</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419</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Poglavlje 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UPRAVLJANJE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420</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Članak 8.</w:t>
            </w:r>
            <w:r>
              <w:tab/>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Tajništvo baze talenata EU-a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Komisija osigurava tajništvo baze talenata EU-a.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Tajništvo je odgovorno za: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opće upravljanje bazom talenata EU-a, uključujući planiranje i koordinaciju aktivnosti baze talenata EU-a;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uspostavu IT platforme baze talenata EU-a i povezanih IT usluga potrebnih za njezino funkcioniranje te upravljanje njima, posebno s pomoću tehničke infrastrukture koja je već dostupna na razini Unije, ako je to relevantno;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objavljivanje relevantnih informacija o IT platformi baze talenata EU-a u skladu s člankom 3. stavkom 3., člankom 10. stavkom 2. točkom (f), člankom 12. stavcima 5., 6. i 7., člankom 14. stavkom 2. i člankom 15. stavkom 2.;</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pripremu sastanaka upravljačke skupine za bazu talenata EU-a;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prikupljanje relevantnih podataka za praćenje uspješnosti baze talenata EU-a u skladu s člankom 20.;</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 sazivanje redovitih sastanaka Mreže nacionalnih kontaktnih točaka za bazu talenata EU-a iz članka 10. radi razmjene informacija i primjera dobre prakse u pogledu tehničke provedbe ove Uredbe na nacionalnoj razini.</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421</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8.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Komisija osigurava tajništvo baze talenata EU-a.</w:t>
            </w:r>
          </w:p>
        </w:tc>
        <w:tc>
          <w:tcPr>
            <w:tcW w:w="4876" w:type="dxa"/>
            <w:tcBorders>
              <w:top w:val="nil"/>
              <w:left w:val="nil"/>
              <w:bottom w:val="nil"/>
              <w:right w:val="nil"/>
            </w:tcBorders>
          </w:tcPr>
          <w:p>
            <w:pPr>
              <w:pStyle w:val="Normal6a"/>
            </w:pPr>
            <w:r>
              <w:t>1.</w:t>
            </w:r>
            <w:r>
              <w:tab/>
            </w:r>
            <w:r>
              <w:t xml:space="preserve">Komisija </w:t>
            </w:r>
            <w:r>
              <w:rPr>
                <w:b/>
                <w:i/>
              </w:rPr>
              <w:t>u bliskoj suradnji s nadležnim tijelima država članica</w:t>
            </w:r>
            <w:r>
              <w:t xml:space="preserve"> osigurava tajništvo baze talenata EU-a.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422</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8. – stavak 2.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opće upravljanje bazom talenata EU-a, uključujući planiranje i koordinaciju aktivnosti baze talenata EU-a;</w:t>
            </w:r>
          </w:p>
        </w:tc>
        <w:tc>
          <w:tcPr>
            <w:tcW w:w="4876" w:type="dxa"/>
            <w:tcBorders>
              <w:top w:val="nil"/>
              <w:left w:val="nil"/>
              <w:bottom w:val="nil"/>
              <w:right w:val="nil"/>
            </w:tcBorders>
          </w:tcPr>
          <w:p>
            <w:pPr>
              <w:pStyle w:val="Normal6a"/>
            </w:pPr>
            <w:r>
              <w:t>(a)</w:t>
            </w:r>
            <w:r>
              <w:tab/>
            </w:r>
            <w:r>
              <w:t>opće upravljanje bazom talenata EU-a, uključujući planiranje i koordinaciju aktivnosti baze talenata EU-a</w:t>
            </w:r>
            <w:r>
              <w:rPr>
                <w:b/>
                <w:i/>
              </w:rPr>
              <w:t>, kao što su kampanje podizanja razine osviještenosti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423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8. – stavak 2. – točka ba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odobravanje, koordiniranje te praćenje pristupa podacima i njihovu upotrebu kada je riječ o dodatnim uslugama usmjerenima na poboljšanje usklađivanja;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424</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8. – stavak 2.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objavljivanje relevantnih informacija o IT platformi baze talenata EU-a u skladu s člankom 3. stavkom </w:t>
            </w:r>
            <w:r>
              <w:rPr>
                <w:b/>
                <w:i/>
              </w:rPr>
              <w:t>3</w:t>
            </w:r>
            <w:r>
              <w:t>., člankom 10. stavkom 2. točkom (f), člankom 12. stavcima 5., 6. i 7., člankom 14. stavkom 2. i člankom 15. stavkom 2.;</w:t>
            </w:r>
          </w:p>
        </w:tc>
        <w:tc>
          <w:tcPr>
            <w:tcW w:w="4876" w:type="dxa"/>
            <w:tcBorders>
              <w:top w:val="nil"/>
              <w:left w:val="nil"/>
              <w:bottom w:val="nil"/>
              <w:right w:val="nil"/>
            </w:tcBorders>
          </w:tcPr>
          <w:p>
            <w:pPr>
              <w:pStyle w:val="Normal6a"/>
            </w:pPr>
            <w:r>
              <w:t>(c)</w:t>
            </w:r>
            <w:r>
              <w:tab/>
            </w:r>
            <w:r>
              <w:t>objavljivanje relevantnih informacija o IT platformi baze talenata EU-a u skladu s člankom 3. stavkom </w:t>
            </w:r>
            <w:r>
              <w:rPr>
                <w:b/>
                <w:i/>
              </w:rPr>
              <w:t>2</w:t>
            </w:r>
            <w:r>
              <w:t>., člankom 10. stavkom 2. točkom (f), člankom 12. stavcima 5., 6. i 7., člankom 14. stavkom 2. i člankom 15. stavkom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425</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8. – stavak 2.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objavljivanje relevantnih informacija o IT platformi baze talenata EU-a u skladu s člankom 3. stavkom 3., člankom 10. stavkom 2. točkom (f), člankom 12. stavcima 5., 6. i 7.</w:t>
            </w:r>
            <w:r>
              <w:rPr>
                <w:b/>
                <w:i/>
              </w:rPr>
              <w:t>, člankom 14. stavkom 2.</w:t>
            </w:r>
            <w:r>
              <w:t xml:space="preserve"> i člankom 15</w:t>
            </w:r>
            <w:r>
              <w:rPr>
                <w:b/>
                <w:i/>
              </w:rPr>
              <w:t>. stavkom 2</w:t>
            </w:r>
            <w:r>
              <w:t>.;</w:t>
            </w:r>
          </w:p>
        </w:tc>
        <w:tc>
          <w:tcPr>
            <w:tcW w:w="4876" w:type="dxa"/>
            <w:tcBorders>
              <w:top w:val="nil"/>
              <w:left w:val="nil"/>
              <w:bottom w:val="nil"/>
              <w:right w:val="nil"/>
            </w:tcBorders>
          </w:tcPr>
          <w:p>
            <w:pPr>
              <w:pStyle w:val="Normal6a"/>
            </w:pPr>
            <w:r>
              <w:t>(c)</w:t>
            </w:r>
            <w:r>
              <w:tab/>
            </w:r>
            <w:r>
              <w:t>objavljivanje relevantnih informacija o IT platformi baze talenata EU-a u skladu s člankom 3. stavkom 3., člankom 10. stavkom 2. točkom (f), člankom 12. stavcima 5., 6. i 7. i člankom 15.;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426</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8. – stavak 2. – točka ca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osmišljavanje i pokretanje sveobuhvatnih aktivnosti oglašavanja i informativnih kampanja u trećim zemljama kako bi se baza talenata EU-a uspostavila kao globalni brend;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427</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8. – stavak 2. – točka da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razvoj smjernica o etičkim praksama zapošljavanja u kojima se prednost daje sektorima i zanimanjima u kojima zapošljavanje neće uvelike narušiti razvojne perspektive trećih zemalja;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428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8. – stavak 2.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prikupljanje relevantnih podataka </w:t>
            </w:r>
            <w:r>
              <w:rPr>
                <w:b/>
                <w:i/>
              </w:rPr>
              <w:t>za praćenje uspješnosti</w:t>
            </w:r>
            <w:r>
              <w:t xml:space="preserve"> baze talenata EU-a u skladu s člankom 20.;</w:t>
            </w:r>
          </w:p>
        </w:tc>
        <w:tc>
          <w:tcPr>
            <w:tcW w:w="4876" w:type="dxa"/>
            <w:tcBorders>
              <w:top w:val="nil"/>
              <w:left w:val="nil"/>
              <w:bottom w:val="nil"/>
              <w:right w:val="nil"/>
            </w:tcBorders>
          </w:tcPr>
          <w:p>
            <w:pPr>
              <w:pStyle w:val="Normal6a"/>
            </w:pPr>
            <w:r>
              <w:t>(e)</w:t>
            </w:r>
            <w:r>
              <w:tab/>
            </w:r>
            <w:r>
              <w:t xml:space="preserve">prikupljanje relevantnih podataka </w:t>
            </w:r>
            <w:r>
              <w:rPr>
                <w:b/>
                <w:i/>
              </w:rPr>
              <w:t>i nadzor nad praćenjem i uspješnošću</w:t>
            </w:r>
            <w:r>
              <w:t xml:space="preserve"> baze talenata EU-a u skladu s člankom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429</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8. – stavak 2. – točka ea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razvoj i podupiranje standardiziranog referentnog okvira za prethodnu provjeru vještina i kvalifikacija u okviru baze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430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8. – stavak 2. – točka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sazivanje redovitih </w:t>
            </w:r>
            <w:r>
              <w:rPr>
                <w:b/>
                <w:i/>
              </w:rPr>
              <w:t>sastanaka</w:t>
            </w:r>
            <w:r>
              <w:t xml:space="preserve"> Mreže nacionalnih kontaktnih točaka za bazu talenata EU-a </w:t>
            </w:r>
            <w:r>
              <w:rPr>
                <w:b/>
                <w:i/>
              </w:rPr>
              <w:t>iz članka 10.</w:t>
            </w:r>
            <w:r>
              <w:t xml:space="preserve"> radi razmjene informacija i primjera dobre prakse u pogledu tehničke provedbe ove Uredbe na nacionalnoj razini.</w:t>
            </w:r>
          </w:p>
        </w:tc>
        <w:tc>
          <w:tcPr>
            <w:tcW w:w="4876" w:type="dxa"/>
            <w:tcBorders>
              <w:top w:val="nil"/>
              <w:left w:val="nil"/>
              <w:bottom w:val="nil"/>
              <w:right w:val="nil"/>
            </w:tcBorders>
          </w:tcPr>
          <w:p>
            <w:pPr>
              <w:pStyle w:val="Normal6a"/>
            </w:pPr>
            <w:r>
              <w:t>(f)</w:t>
            </w:r>
            <w:r>
              <w:tab/>
            </w:r>
            <w:r>
              <w:t xml:space="preserve">sazivanje redovitih </w:t>
            </w:r>
            <w:r>
              <w:rPr>
                <w:b/>
                <w:i/>
              </w:rPr>
              <w:t>javnih savjetovanja, povezivanje</w:t>
            </w:r>
            <w:r>
              <w:t xml:space="preserve"> Mreže nacionalnih kontaktnih točaka za bazu talenata EU-a </w:t>
            </w:r>
            <w:r>
              <w:rPr>
                <w:b/>
                <w:i/>
              </w:rPr>
              <w:t>i poslodavaca, uključujući manja poduzeća,</w:t>
            </w:r>
            <w:r>
              <w:t xml:space="preserve"> radi razmjene informacija i primjera dobre prakse u pogledu tehničke provedbe ove Uredbe na nacionalnoj razini.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431</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8. – stavak 2. – točka fa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osiguravanje da nacionalne kontaktne točke za bazu talenata EU-a pružaju dovoljno informacija i usluga potpore registriranim tražiteljima zaposlenja iz trećih zemalja i poslodavcima koji sudjeluju u bazi talenata EU-a u skladu s člankom 17.;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432</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8.a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Članak 8.a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Sastav upravljačke skupine za bazu talenata EU-a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Upravljačka skupina za bazu talenata EU-a sastoji se od: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dvaju članova iz svake države članice sudionice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dvaju članova koji zastupaju Komisiju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četiri člana koji zastupaju međusektorske organizacije socijalnih partnera na razini Unije, uz jednaku zastupljenost sindikata i organizacija poslodavaca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dvaju stručnjaka iz Europskog parlamenta u svojstvu promatrača.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Članovi upravljačke skupine za bazu talenata EU-a imenuju se na temelju njihova relevantnog znanja u području zapošljavanja i imigracije.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Države članice koje ne sudjeluju u bazi talenata EU-a mogu sudjelovati na sastancima upravljačke skupine za bazu talenata EU-a kao promatrači.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Upravljačka skupina za bazu talenata EU-a može pozvati relevantne dionike, kao što su predstavnici Europskog nadzornog tijela za rad, Centra za razvoj strukovnog osposobljavanja i Europske zaklade za osposobljavanje, da kao promatrači sudjeluju na njezinim sastancima.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Svaki član upravljačke skupine za bazu talenata EU-a u trenutku preuzimanja dužnosti potpisuje pisanu izjavu u kojoj izjavljuje da nije u sukobu interesa.</w:t>
            </w:r>
            <w:r>
              <w:t xml:space="preserve"> </w:t>
            </w:r>
            <w:r>
              <w:rPr>
                <w:b/>
                <w:i/>
              </w:rPr>
              <w:t>Svaki član ažurira izjavu ako se promijeni situacija u pogledu bilo kakvog sukoba interesa.</w:t>
            </w:r>
            <w:r>
              <w:t xml:space="preserve"> </w:t>
            </w:r>
            <w:r>
              <w:rPr>
                <w:b/>
                <w:i/>
              </w:rPr>
              <w:t>Tajništvo baze talenata EU-a na svojim internetskim stranicama objavljuje te izjave i njihova ažuriranja.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433</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Upravljačka skupina</w:t>
            </w:r>
            <w:r>
              <w:t xml:space="preserve"> za bazu talenata EU-a</w:t>
            </w:r>
          </w:p>
        </w:tc>
        <w:tc>
          <w:tcPr>
            <w:tcW w:w="4876" w:type="dxa"/>
            <w:tcBorders>
              <w:top w:val="nil"/>
              <w:left w:val="nil"/>
              <w:bottom w:val="nil"/>
              <w:right w:val="nil"/>
            </w:tcBorders>
          </w:tcPr>
          <w:p>
            <w:pPr>
              <w:pStyle w:val="Normal6a"/>
            </w:pPr>
            <w:r>
              <w:rPr>
                <w:b/>
                <w:i/>
              </w:rPr>
              <w:t>Funkcije upravljačke skupine</w:t>
            </w:r>
            <w:r>
              <w:t xml:space="preserve"> za bazu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434</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Osniva se upravljačka skupina za bazu talenata EU-a.</w:t>
            </w:r>
            <w:r>
              <w:t xml:space="preserve"> </w:t>
            </w:r>
            <w:r>
              <w:rPr>
                <w:b/>
                <w:i/>
              </w:rPr>
              <w:t>Upravljačka skupina za bazu talenata EU-a odgovorna je za:</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pružanje potpore tajništvu baze talenata EU-a u pripremi popisa deficitarnih zanimanja u EU-u u skladu s člankom 14.;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pružanje potpore tajništvu baze talenata EU-a u planiranju i koordinaciji aktivnosti baze talenata EU-a;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olakšavanje prikupljanja podataka relevantnih za aktivnosti praćenja u okviru baze talenata EU-a iz članka 20.;</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rasprave o provedbi ubrzanih postupaka useljavanja kako bi se olakšalo zapošljavanje registriranih tražitelja zaposlenja iz trećih zemalja u skladu s člankom 19.</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435</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uvodni dio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Osniva se upravljačka skupina za bazu talenata EU-a.</w:t>
            </w:r>
            <w:r>
              <w:t xml:space="preserve"> Upravljačka skupina za bazu talenata EU-a odgovorna je za:</w:t>
            </w:r>
          </w:p>
        </w:tc>
        <w:tc>
          <w:tcPr>
            <w:tcW w:w="4876" w:type="dxa"/>
            <w:tcBorders>
              <w:top w:val="nil"/>
              <w:left w:val="nil"/>
              <w:bottom w:val="nil"/>
              <w:right w:val="nil"/>
            </w:tcBorders>
          </w:tcPr>
          <w:p>
            <w:pPr>
              <w:pStyle w:val="Normal6a"/>
            </w:pPr>
            <w:r>
              <w:t>1.</w:t>
            </w:r>
            <w:r>
              <w:tab/>
            </w:r>
            <w:r>
              <w:t>Upravljačka skupina za bazu talenata EU-a odgovorna je 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436</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pružanje potpore tajništvu baze talenata EU-a u pripremi popisa deficitarnih zanimanja u EU-u u skladu s člankom 14.;</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437</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pružanje potpore tajništvu baze talenata EU-a u pripremi popisa deficitarnih zanimanja u EU-u u skladu s člankom 14.;</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438</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pružanje potpore tajništvu baze talenata EU-a u pripremi popisa deficitarnih zanimanja u EU-u u skladu s člankom 14.;</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439</w:t>
      </w:r>
      <w:r>
        <w:rPr>
          <w:rStyle w:val="HideTWBExt"/>
        </w:rPr>
        <w:t>&lt;/NumAm&gt;</w:t>
      </w:r>
    </w:p>
    <w:p>
      <w:pPr>
        <w:pStyle w:val="NormalBold"/>
      </w:pPr>
      <w:r>
        <w:rPr>
          <w:rStyle w:val="HideTWBExt"/>
          <w:b w:val="0"/>
        </w:rPr>
        <w:t>&lt;RepeatBlock-By&gt;</w:t>
      </w:r>
      <w:r>
        <w:rPr>
          <w:rStyle w:val="HideTWBExt"/>
          <w:b w:val="0"/>
        </w:rPr>
        <w:t>&lt;Members&gt;</w:t>
      </w:r>
      <w:r>
        <w:t>Sophie Wilmès, Veronika Cifrová Ostrihoňová, Hilde Vautmans,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pružanje potpore tajništvu baze talenata EU-a u pripremi popisa deficitarnih zanimanja u EU-u u skladu s člankom 14.;</w:t>
            </w:r>
          </w:p>
        </w:tc>
        <w:tc>
          <w:tcPr>
            <w:tcW w:w="4876" w:type="dxa"/>
            <w:tcBorders>
              <w:top w:val="nil"/>
              <w:left w:val="nil"/>
              <w:bottom w:val="nil"/>
              <w:right w:val="nil"/>
            </w:tcBorders>
          </w:tcPr>
          <w:p>
            <w:pPr>
              <w:pStyle w:val="Normal6a"/>
            </w:pPr>
            <w:r>
              <w:t>(a)</w:t>
            </w:r>
            <w:r>
              <w:tab/>
            </w:r>
            <w:r>
              <w:t xml:space="preserve">pružanje potpore tajništvu baze talenata EU-a u pripremi popisa deficitarnih zanimanja u EU-u u skladu s člankom 14. </w:t>
            </w:r>
            <w:r>
              <w:rPr>
                <w:b/>
                <w:i/>
              </w:rPr>
              <w:t>i osiguravanje razmjene najboljih praksi među državama članicama u pogledu sastavljanja, sadržaja i ažuriranja nacionalnih popisa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440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pružanje potpore tajništvu baze talenata EU-a u pripremi popisa deficitarnih zanimanja u EU-u u skladu s člankom 14.;</w:t>
            </w:r>
          </w:p>
        </w:tc>
        <w:tc>
          <w:tcPr>
            <w:tcW w:w="4876" w:type="dxa"/>
            <w:tcBorders>
              <w:top w:val="nil"/>
              <w:left w:val="nil"/>
              <w:bottom w:val="nil"/>
              <w:right w:val="nil"/>
            </w:tcBorders>
          </w:tcPr>
          <w:p>
            <w:pPr>
              <w:pStyle w:val="Normal6a"/>
            </w:pPr>
            <w:r>
              <w:t>(a)</w:t>
            </w:r>
            <w:r>
              <w:tab/>
            </w:r>
            <w:r>
              <w:rPr>
                <w:b/>
                <w:i/>
              </w:rPr>
              <w:t>identifikaciju sektora s ujednačenim zahtjevima u pogledu vještina i gorućeg problema manjka vještina,</w:t>
            </w:r>
            <w:r>
              <w:t xml:space="preserve"> pružanje potpore tajništvu baze talenata EU-a u pripremi popisa deficitarnih zanimanja u EU-u u skladu s člankom 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441</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aa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ažuriranje nacionalnih priloga deficitarnih zanimanja u skladu s člankom 15.;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442</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ba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osiguravanje nadzora i potpore za tajništvo baze talenata EU-a u vezi sa sveobuhvatnim aktivnostima oglašavanja i informativnim kampanjama u trećim zemljama u skladu s člankom 8. stavkom 2. točkom (ca);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443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olakšavanje prikupljanja podataka relevantnih za aktivnosti praćenja u okviru baze talenata EU-a iz članka 20.;</w:t>
            </w:r>
          </w:p>
        </w:tc>
        <w:tc>
          <w:tcPr>
            <w:tcW w:w="4876" w:type="dxa"/>
            <w:tcBorders>
              <w:top w:val="nil"/>
              <w:left w:val="nil"/>
              <w:bottom w:val="nil"/>
              <w:right w:val="nil"/>
            </w:tcBorders>
          </w:tcPr>
          <w:p>
            <w:pPr>
              <w:pStyle w:val="Normal6a"/>
            </w:pPr>
            <w:r>
              <w:t>(c)</w:t>
            </w:r>
            <w:r>
              <w:tab/>
            </w:r>
            <w:r>
              <w:t>olakšavanje prikupljanja podataka relevantnih za aktivnosti praćenja u okviru baze talenata EU-a iz članka 20.</w:t>
            </w:r>
            <w:r>
              <w:rPr>
                <w:b/>
                <w:i/>
              </w:rPr>
              <w:t>, uključujući prikupljanje povratnih informacija o usklađivanju ponude i potražnje za buduće potrebe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444</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rasprave o provedbi ubrzanih postupaka useljavanja kako bi se olakšalo zapošljavanje registriranih tražitelja zaposlenja iz trećih zemalja u skladu s člankom 19.</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445</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rasprave </w:t>
            </w:r>
            <w:r>
              <w:rPr>
                <w:b/>
                <w:i/>
              </w:rPr>
              <w:t>o provedbi</w:t>
            </w:r>
            <w:r>
              <w:t xml:space="preserve"> ubrzanih postupaka useljavanja kako bi se olakšalo zapošljavanje registriranih tražitelja zaposlenja iz trećih zemalja u skladu s člankom 19.</w:t>
            </w:r>
          </w:p>
        </w:tc>
        <w:tc>
          <w:tcPr>
            <w:tcW w:w="4876" w:type="dxa"/>
            <w:tcBorders>
              <w:top w:val="nil"/>
              <w:left w:val="nil"/>
              <w:bottom w:val="nil"/>
              <w:right w:val="nil"/>
            </w:tcBorders>
          </w:tcPr>
          <w:p>
            <w:pPr>
              <w:pStyle w:val="Normal6a"/>
            </w:pPr>
            <w:r>
              <w:t>(d)</w:t>
            </w:r>
            <w:r>
              <w:tab/>
            </w:r>
            <w:r>
              <w:t xml:space="preserve">rasprave </w:t>
            </w:r>
            <w:r>
              <w:rPr>
                <w:b/>
                <w:i/>
              </w:rPr>
              <w:t>i razmjenu primjera prakse u vezi s provedbom</w:t>
            </w:r>
            <w:r>
              <w:t xml:space="preserve"> ubrzanih postupaka useljavanja kako bi se olakšalo zapošljavanje registriranih tražitelja zaposlenja iz trećih zemalja u skladu s člankom 19.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446</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da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procjenu rizika od odljeva mozgova iz partnerskih trećih zemalja i, ako se takav rizik može utvrditi, obavješćivanje relevantnih tijela u toj trećoj zemlji;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447</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db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praćenje usklađenosti s postojećim standardima rada koji proizlaze iz kolektivnih ugovora te relevantnog prava i prakse na nacionalnoj razini i razini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448</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dc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provođenje godišnjeg pregleda operacija baze talenata EU-a, uključujući procjenu njezina učinka na prava radnika i radne standarde.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449</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Samo su države članice sudionice članice upravljačke skupine za bazu talenata EU-a.</w:t>
            </w:r>
            <w:r>
              <w:t xml:space="preserve"> </w:t>
            </w:r>
            <w:r>
              <w:rPr>
                <w:b/>
                <w:i/>
              </w:rPr>
              <w:t>Države članice koje ne sudjeluju u bazi talenata EU-a mogu sudjelovati na sastancima upravljačke skupine za bazu talenata EU-a kao promatrači.</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450</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Samo su države članice sudionice članice upravljačke skupine za bazu talenata EU-a. Države članice koje ne sudjeluju u bazi talenata EU-a mogu sudjelovati na sastancima upravljačke skupine za bazu talenata EU-a kao promatrači.</w:t>
            </w:r>
          </w:p>
        </w:tc>
        <w:tc>
          <w:tcPr>
            <w:tcW w:w="4876" w:type="dxa"/>
            <w:tcBorders>
              <w:top w:val="nil"/>
              <w:left w:val="nil"/>
              <w:bottom w:val="nil"/>
              <w:right w:val="nil"/>
            </w:tcBorders>
          </w:tcPr>
          <w:p>
            <w:pPr>
              <w:pStyle w:val="Normal6a"/>
            </w:pPr>
            <w:r>
              <w:t>2.</w:t>
            </w:r>
            <w:r>
              <w:tab/>
            </w:r>
            <w:r>
              <w:t xml:space="preserve">Samo su države članice sudionice članice upravljačke skupine za bazu talenata EU-a. Države članice </w:t>
            </w:r>
            <w:r>
              <w:rPr>
                <w:b/>
                <w:i/>
              </w:rPr>
              <w:t>predstavljaju stručnjaci u području zapošljavanja i migracija.</w:t>
            </w:r>
            <w:r>
              <w:t xml:space="preserve"> </w:t>
            </w:r>
            <w:r>
              <w:rPr>
                <w:b/>
                <w:i/>
              </w:rPr>
              <w:t>Države članice</w:t>
            </w:r>
            <w:r>
              <w:t xml:space="preserve"> koje ne sudjeluju u bazi talenata EU-a mogu sudjelovati na sastancima upravljačke skupine za bazu talenata EU-a kao promatrači.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451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Samo su</w:t>
            </w:r>
            <w:r>
              <w:t xml:space="preserve"> države članice </w:t>
            </w:r>
            <w:r>
              <w:rPr>
                <w:b/>
                <w:i/>
              </w:rPr>
              <w:t>sudionice članice upravljačke skupine za bazu talenata EU-a.</w:t>
            </w:r>
            <w:r>
              <w:t xml:space="preserve"> </w:t>
            </w:r>
            <w:r>
              <w:rPr>
                <w:b/>
                <w:i/>
              </w:rPr>
              <w:t>Države članice koje ne sudjeluju u bazi talenata EU-a mogu sudjelovati na sastancima</w:t>
            </w:r>
            <w:r>
              <w:t xml:space="preserve"> upravljačke skupine za bazu talenata EU-a </w:t>
            </w:r>
            <w:r>
              <w:rPr>
                <w:b/>
                <w:i/>
              </w:rPr>
              <w:t>kao promatrači</w:t>
            </w:r>
            <w:r>
              <w:t>.</w:t>
            </w:r>
          </w:p>
        </w:tc>
        <w:tc>
          <w:tcPr>
            <w:tcW w:w="4876" w:type="dxa"/>
            <w:tcBorders>
              <w:top w:val="nil"/>
              <w:left w:val="nil"/>
              <w:bottom w:val="nil"/>
              <w:right w:val="nil"/>
            </w:tcBorders>
          </w:tcPr>
          <w:p>
            <w:pPr>
              <w:pStyle w:val="Normal6a"/>
            </w:pPr>
            <w:r>
              <w:t>2.</w:t>
            </w:r>
            <w:r>
              <w:tab/>
            </w:r>
            <w:r>
              <w:t xml:space="preserve">Države članice </w:t>
            </w:r>
            <w:r>
              <w:rPr>
                <w:b/>
                <w:i/>
              </w:rPr>
              <w:t>i njihove nacionalne kontaktne točke, u skladu s člankom 10., članovi su</w:t>
            </w:r>
            <w:r>
              <w:t xml:space="preserve"> upravljačke skupine za bazu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452</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Samo su države članice sudionice članice upravljačke skupine</w:t>
            </w:r>
            <w:r>
              <w:t xml:space="preserve"> za bazu talenata EU-a</w:t>
            </w:r>
            <w:r>
              <w:rPr>
                <w:b/>
                <w:i/>
              </w:rPr>
              <w:t>.</w:t>
            </w:r>
            <w:r>
              <w:t xml:space="preserve"> </w:t>
            </w:r>
            <w:r>
              <w:rPr>
                <w:b/>
                <w:i/>
              </w:rPr>
              <w:t>Države članice koje ne sudjeluju u bazi talenata EU-a mogu sudjelovati na sastancima upravljačke skupine za bazu talenata EU-a kao promatrači</w:t>
            </w:r>
            <w:r>
              <w:t>.</w:t>
            </w:r>
          </w:p>
        </w:tc>
        <w:tc>
          <w:tcPr>
            <w:tcW w:w="4876" w:type="dxa"/>
            <w:tcBorders>
              <w:top w:val="nil"/>
              <w:left w:val="nil"/>
              <w:bottom w:val="nil"/>
              <w:right w:val="nil"/>
            </w:tcBorders>
          </w:tcPr>
          <w:p>
            <w:pPr>
              <w:pStyle w:val="Normal6a"/>
            </w:pPr>
            <w:r>
              <w:t>2.</w:t>
            </w:r>
            <w:r>
              <w:tab/>
            </w:r>
            <w:r>
              <w:rPr>
                <w:b/>
                <w:i/>
              </w:rPr>
              <w:t>Upravljačku skupinu</w:t>
            </w:r>
            <w:r>
              <w:t xml:space="preserve"> za bazu talenata EU-a </w:t>
            </w:r>
            <w:r>
              <w:rPr>
                <w:b/>
                <w:i/>
              </w:rPr>
              <w:t>čine po dva predstavnika iz svake države članice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453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Upravljačka skupina za bazu talenata EU-a sastaje se dvaput godišnje ili prema potrebi na ad hoc osnovi. Sastanke </w:t>
            </w:r>
            <w:r>
              <w:rPr>
                <w:b/>
                <w:i/>
              </w:rPr>
              <w:t>saziva</w:t>
            </w:r>
            <w:r>
              <w:t xml:space="preserve"> i njima </w:t>
            </w:r>
            <w:r>
              <w:rPr>
                <w:b/>
                <w:i/>
              </w:rPr>
              <w:t>predsjeda</w:t>
            </w:r>
            <w:r>
              <w:t xml:space="preserve"> Komisija.</w:t>
            </w:r>
          </w:p>
        </w:tc>
        <w:tc>
          <w:tcPr>
            <w:tcW w:w="4876" w:type="dxa"/>
            <w:tcBorders>
              <w:top w:val="nil"/>
              <w:left w:val="nil"/>
              <w:bottom w:val="nil"/>
              <w:right w:val="nil"/>
            </w:tcBorders>
          </w:tcPr>
          <w:p>
            <w:pPr>
              <w:pStyle w:val="Normal6a"/>
            </w:pPr>
            <w:r>
              <w:t>3.</w:t>
            </w:r>
            <w:r>
              <w:tab/>
            </w:r>
            <w:r>
              <w:t xml:space="preserve">Upravljačka skupina za bazu talenata EU-a sastaje se </w:t>
            </w:r>
            <w:r>
              <w:rPr>
                <w:b/>
                <w:i/>
              </w:rPr>
              <w:t>najmanje</w:t>
            </w:r>
            <w:r>
              <w:t xml:space="preserve"> dvaput godišnje ili prema potrebi na ad hoc osnovi. Sastanke </w:t>
            </w:r>
            <w:r>
              <w:rPr>
                <w:b/>
                <w:i/>
              </w:rPr>
              <w:t>sazivaju</w:t>
            </w:r>
            <w:r>
              <w:t xml:space="preserve"> i njima </w:t>
            </w:r>
            <w:r>
              <w:rPr>
                <w:b/>
                <w:i/>
              </w:rPr>
              <w:t>predsjedaju</w:t>
            </w:r>
            <w:r>
              <w:t xml:space="preserve"> Komisija </w:t>
            </w:r>
            <w:r>
              <w:rPr>
                <w:b/>
                <w:i/>
              </w:rPr>
              <w:t>i tajništvo baze talenata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454</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Predstavnici međusektorskih organizacija socijalnih partnera na razini Unije imaju pravo sudjelovati na sastancima upravljačke skupine za bazu talenata EU-a kao promatrači.</w:t>
            </w:r>
            <w:r>
              <w:t xml:space="preserve"> </w:t>
            </w:r>
            <w:r>
              <w:rPr>
                <w:b/>
                <w:i/>
              </w:rPr>
              <w:t>Upravljačka skupina za bazu talenata EU-a osigurava zastupljenost dvaju predstavnika sindikata i dvaju predstavnika organizacija poslodavaca.</w:t>
            </w:r>
            <w:r>
              <w:t xml:space="preserve"> </w:t>
            </w:r>
            <w:r>
              <w:rPr>
                <w:b/>
                <w:i/>
              </w:rPr>
              <w:t>Ti predstavnici potpisuju pisanu izjavu u kojoj izjavljuju da nisu u sukobu interesa.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455</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Predstavnici međusektorskih organizacija socijalnih partnera na razini Unije imaju pravo sudjelovati na sastancima upravljačke skupine za bazu talenata EU-a kao promatrači.</w:t>
            </w:r>
            <w:r>
              <w:t xml:space="preserve"> </w:t>
            </w:r>
            <w:r>
              <w:rPr>
                <w:b/>
                <w:i/>
              </w:rPr>
              <w:t>Upravljačka skupina za bazu talenata EU-a osigurava zastupljenost dvaju predstavnika sindikata i dvaju predstavnika organizacija poslodavaca.</w:t>
            </w:r>
            <w:r>
              <w:t xml:space="preserve"> </w:t>
            </w:r>
            <w:r>
              <w:rPr>
                <w:b/>
                <w:i/>
              </w:rPr>
              <w:t>Ti predstavnici potpisuju pisanu izjavu u kojoj izjavljuju da nisu u sukobu interesa.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456</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Predstavnici</w:t>
            </w:r>
            <w:r>
              <w:t xml:space="preserve"> međusektorskih organizacija socijalnih partnera na razini Unije </w:t>
            </w:r>
            <w:r>
              <w:rPr>
                <w:b/>
                <w:i/>
              </w:rPr>
              <w:t>imaju pravo sudjelovati na sastancima upravljačke skupine za bazu talenata EU-a kao promatrači.</w:t>
            </w:r>
            <w:r>
              <w:t xml:space="preserve"> </w:t>
            </w:r>
            <w:r>
              <w:rPr>
                <w:b/>
                <w:i/>
              </w:rPr>
              <w:t>Upravljačka skupina za bazu talenata EU-a osigurava zastupljenost dvaju predstavnika sindikata i dvaju predstavnika organizacija poslodavaca</w:t>
            </w:r>
            <w:r>
              <w:t>. Ti predstavnici potpisuju pisanu izjavu u kojoj izjavljuju da nisu u sukobu interesa.</w:t>
            </w:r>
          </w:p>
        </w:tc>
        <w:tc>
          <w:tcPr>
            <w:tcW w:w="4876" w:type="dxa"/>
            <w:tcBorders>
              <w:top w:val="nil"/>
              <w:left w:val="nil"/>
              <w:bottom w:val="nil"/>
              <w:right w:val="nil"/>
            </w:tcBorders>
          </w:tcPr>
          <w:p>
            <w:pPr>
              <w:pStyle w:val="Normal6a"/>
            </w:pPr>
            <w:r>
              <w:t>4.</w:t>
            </w:r>
            <w:r>
              <w:tab/>
            </w:r>
            <w:r>
              <w:rPr>
                <w:b/>
                <w:i/>
              </w:rPr>
              <w:t>Aktivni članovi upravljačke skupine za bazu talenata EU-a su četiri predstavnika</w:t>
            </w:r>
            <w:r>
              <w:t xml:space="preserve"> međusektorskih </w:t>
            </w:r>
            <w:r>
              <w:rPr>
                <w:b/>
                <w:i/>
              </w:rPr>
              <w:t>i sektorskih</w:t>
            </w:r>
            <w:r>
              <w:t xml:space="preserve"> organizacija socijalnih partnera na razini Unije </w:t>
            </w:r>
            <w:r>
              <w:rPr>
                <w:b/>
                <w:i/>
              </w:rPr>
              <w:t>koje imenuju te organizacije, uz jednaku zastupljenost sindikata i organizacija poslodavaca.</w:t>
            </w:r>
            <w:r>
              <w:t xml:space="preserve"> </w:t>
            </w:r>
            <w:r>
              <w:rPr>
                <w:b/>
                <w:i/>
              </w:rPr>
              <w:t>Predstavnici sektorskih socijalnih partnera na razini Unije i organizacija za prava migranata imaju pravo sudjelovati na sastancima upravljačke skupine za bazu talenata EU-a u svojstvu promatrača</w:t>
            </w:r>
            <w:r>
              <w:t xml:space="preserve">. Ti predstavnici potpisuju pisanu izjavu u kojoj izjavljuju da nisu u sukobu interesa. </w:t>
            </w:r>
            <w:r>
              <w:rPr>
                <w:b/>
                <w:i/>
              </w:rPr>
              <w:t>Predstavnici trećih zemalja na koje utječe baza talenata EU-a i sindikati u tim zemljama imaju pravo sudjelovati kao promatrači na sastancima upravljačke skupine za bazu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457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Predstavnici međusektorskih organizacija socijalnih partnera na razini Unije imaju pravo sudjelovati na sastancima upravljačke skupine za bazu talenata EU-a </w:t>
            </w:r>
            <w:r>
              <w:rPr>
                <w:b/>
                <w:i/>
              </w:rPr>
              <w:t>kao promatrači</w:t>
            </w:r>
            <w:r>
              <w:t xml:space="preserve">. Upravljačka skupina za bazu talenata EU-a osigurava zastupljenost dvaju predstavnika sindikata i dvaju predstavnika organizacija poslodavaca. </w:t>
            </w:r>
            <w:r>
              <w:rPr>
                <w:b/>
                <w:i/>
              </w:rPr>
              <w:t>Ti</w:t>
            </w:r>
            <w:r>
              <w:t xml:space="preserve"> predstavnici potpisuju pisanu izjavu u kojoj izjavljuju da nisu u sukobu interesa.</w:t>
            </w:r>
          </w:p>
        </w:tc>
        <w:tc>
          <w:tcPr>
            <w:tcW w:w="4876" w:type="dxa"/>
            <w:tcBorders>
              <w:top w:val="nil"/>
              <w:left w:val="nil"/>
              <w:bottom w:val="nil"/>
              <w:right w:val="nil"/>
            </w:tcBorders>
          </w:tcPr>
          <w:p>
            <w:pPr>
              <w:pStyle w:val="Normal6a"/>
            </w:pPr>
            <w:r>
              <w:t>4.</w:t>
            </w:r>
            <w:r>
              <w:tab/>
            </w:r>
            <w:r>
              <w:t xml:space="preserve">Predstavnici međusektorskih organizacija socijalnih partnera na razini Unije imaju pravo sudjelovati na sastancima upravljačke skupine za bazu talenata EU-a. Upravljačka skupina za bazu talenata EU-a osigurava zastupljenost dvaju predstavnika sindikata i dvaju predstavnika organizacija poslodavaca. </w:t>
            </w:r>
            <w:r>
              <w:rPr>
                <w:b/>
                <w:i/>
              </w:rPr>
              <w:t>Dva predstavnika organizacija civilnog društva koji izravno rade s radnicima migrantima i/ili predstavljaju migrantske zajednice također sudjeluju u upravljačkoj skupini za bazu talenata EU-a.</w:t>
            </w:r>
            <w:r>
              <w:t xml:space="preserve"> </w:t>
            </w:r>
            <w:r>
              <w:rPr>
                <w:b/>
                <w:i/>
              </w:rPr>
              <w:t>Relevantne međunarodne organizacije, kao što su OECD ili Međunarodna organizacija za migracije, mogu biti pozvane da sudjeluju na sastancima upravljačke skupine.</w:t>
            </w:r>
            <w:r>
              <w:t xml:space="preserve"> </w:t>
            </w:r>
            <w:r>
              <w:rPr>
                <w:b/>
                <w:i/>
              </w:rPr>
              <w:t>Svi</w:t>
            </w:r>
            <w:r>
              <w:t xml:space="preserve"> predstavnici potpisuju pisanu izjavu u kojoj izjavljuju da nisu u sukobu interesa.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458</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Predstavnici međusektorskih organizacija socijalnih partnera na razini Unije imaju pravo sudjelovati na sastancima upravljačke skupine za bazu talenata EU-a kao promatrači. Upravljačka skupina za bazu talenata EU-a osigurava zastupljenost dvaju predstavnika sindikata i dvaju predstavnika organizacija poslodavaca. Ti predstavnici potpisuju pisanu izjavu u kojoj izjavljuju da nisu u sukobu interesa.</w:t>
            </w:r>
          </w:p>
        </w:tc>
        <w:tc>
          <w:tcPr>
            <w:tcW w:w="4876" w:type="dxa"/>
            <w:tcBorders>
              <w:top w:val="nil"/>
              <w:left w:val="nil"/>
              <w:bottom w:val="nil"/>
              <w:right w:val="nil"/>
            </w:tcBorders>
          </w:tcPr>
          <w:p>
            <w:pPr>
              <w:pStyle w:val="Normal6a"/>
            </w:pPr>
            <w:r>
              <w:t>4.</w:t>
            </w:r>
            <w:r>
              <w:tab/>
            </w:r>
            <w:r>
              <w:t xml:space="preserve">Predstavnici međusektorskih organizacija socijalnih partnera na razini Unije imaju pravo sudjelovati na sastancima upravljačke skupine za bazu talenata EU-a kao promatrači. Upravljačka skupina za bazu talenata EU-a osigurava zastupljenost dvaju predstavnika sindikata i dvaju predstavnika organizacija poslodavaca. Ti predstavnici potpisuju pisanu izjavu u kojoj izjavljuju da nisu u sukobu interesa. </w:t>
            </w:r>
            <w:r>
              <w:rPr>
                <w:b/>
                <w:i/>
              </w:rPr>
              <w:t>Predstavnici trećih zemalja s kojima je Unija potpisala partnerstva za traženje talenata mogu biti pozvani na određene sastanke.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459</w:t>
      </w:r>
      <w:r>
        <w:rPr>
          <w:rStyle w:val="HideTWBExt"/>
        </w:rPr>
        <w:t>&lt;/NumAm&gt;</w:t>
      </w:r>
    </w:p>
    <w:p>
      <w:pPr>
        <w:pStyle w:val="NormalBold"/>
      </w:pPr>
      <w:r>
        <w:rPr>
          <w:rStyle w:val="HideTWBExt"/>
          <w:b w:val="0"/>
        </w:rPr>
        <w:t>&lt;RepeatBlock-By&gt;</w:t>
      </w:r>
      <w:r>
        <w:rPr>
          <w:rStyle w:val="HideTWBExt"/>
          <w:b w:val="0"/>
        </w:rPr>
        <w:t>&lt;Members&gt;</w:t>
      </w:r>
      <w:r>
        <w:t>Juan Ignacio Zoido Álvarez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Predstavnici međusektorskih organizacija socijalnih partnera na razini Unije imaju pravo sudjelovati na sastancima upravljačke skupine za bazu talenata EU-a kao promatrači. Upravljačka skupina za bazu talenata EU-a osigurava zastupljenost dvaju predstavnika sindikata i dvaju predstavnika organizacija poslodavaca. Ti predstavnici potpisuju pisanu izjavu u kojoj izjavljuju da nisu u sukobu interesa.</w:t>
            </w:r>
          </w:p>
        </w:tc>
        <w:tc>
          <w:tcPr>
            <w:tcW w:w="4876" w:type="dxa"/>
            <w:tcBorders>
              <w:top w:val="nil"/>
              <w:left w:val="nil"/>
              <w:bottom w:val="nil"/>
              <w:right w:val="nil"/>
            </w:tcBorders>
          </w:tcPr>
          <w:p>
            <w:pPr>
              <w:pStyle w:val="Normal6a"/>
            </w:pPr>
            <w:r>
              <w:t>4.</w:t>
            </w:r>
            <w:r>
              <w:tab/>
            </w:r>
            <w:r>
              <w:t>Predstavnici međusektorskih organizacija socijalnih partnera</w:t>
            </w:r>
            <w:r>
              <w:rPr>
                <w:b/>
                <w:i/>
              </w:rPr>
              <w:t>, kao što su organizacije poslodavaca i sindikata, kolegijalne udruge i strukovna udruženja</w:t>
            </w:r>
            <w:r>
              <w:t xml:space="preserve"> na razini Unije imaju pravo sudjelovati na sastancima upravljačke skupine za bazu talenata EU-a kao promatrači. Upravljačka skupina za bazu talenata EU-a osigurava zastupljenost dvaju predstavnika sindikata i dvaju predstavnika organizacija poslodavaca </w:t>
            </w:r>
            <w:r>
              <w:rPr>
                <w:b/>
                <w:i/>
              </w:rPr>
              <w:t>i strukovnih organizacija</w:t>
            </w:r>
            <w:r>
              <w:t>. Ti predstavnici potpisuju pisanu izjavu u kojoj izjavljuju da nisu u sukobu interesa.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460</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Upravljačka skupina uspostavlja formalni mehanizam savjetovanja sa sindikatima kako bi redovito prikupljala povratne informacije o funkcioniranju baze talenata EU-a i njezinu utjecaju na tržište rada i radne uvjete.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461</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Članak 10.</w:t>
            </w:r>
            <w:r>
              <w:tab/>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Nacionalne kontaktne točke za bazu talenata EU-a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Svaka država članica sudionica imenuje nacionalnu kontaktnu točku za bazu talenata EU-a.</w:t>
            </w:r>
            <w:r>
              <w:rPr>
                <w:b/>
                <w:i/>
              </w:rPr>
              <w:t xml:space="preserve"> </w:t>
            </w:r>
            <w:r>
              <w:rPr>
                <w:b/>
                <w:i/>
              </w:rPr>
              <w:t>Države članice sudionice osiguravaju da se kao nacionalne kontaktne točke za bazu talenata EU-a imenuju relevantna tijela u područja zapošljavanja i useljavanja.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Nacionalna kontaktna točka za bazu talenata EU-a odgovorna je za: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olakšavanje funkcioniranja IT platforme baze talenata EU-a na nacionalnoj razini u skladu s člankom 5.;</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prenošenje objava slobodnih radnih mjesta na IT platformu baze talenata EU-a putem jedinstvenog koordiniranog kanala i olakšavanje povezivanja registriranih tražitelja zaposlenja iz trećih zemalja i poslodavaca koji sudjeluju u bazi talenata EU-a;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obavješćivanje tajništva baze talenata EU-a o nacionalnom popisu deficitarnih zanimanja jedanput godišnje i o svim nacionalnim prilagodbama popisa deficitarnih zanimanja u EU-a u skladu s člankom 15.;</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vođenje registra poslodavaca koji sudjeluju u bazi talenata EU-a;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obustavu pristupa poslodavcima koji sudjeluju u bazi talenata EU-a i uklanjanje njihovih objava o slobodnim radnim mjestima s IT platforme baze talenata EU-a ako relevantna nacionalna tijela odgovorna za provedbu relevantnog prava i prakse obavijeste nacionalne kontaktne točke o kršenju relevantnog prava i prakse u skladu s člankom 13. stavkom 3.;</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 dostavu informacija tajništvu baze talenata EU-a o postupcima useljavanja i priznavanja na nacionalnoj razini, među ostalim u pogledu provedbe načela davanja prednosti građanima Unije, i relevantnih podataka za praćenje baze talenata EU-a kako je utvrđeno u članku 20.;</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 pružanje informacija i usluga potpore registriranim tražiteljima zaposlenja iz trećih zemalja i poslodavcima koji sudjeluju u bazi talenata EU-a u skladu s člankom 17.</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Tajništvo baze talenata EU-a redovito saziva sastanke nacionalnih kontaktnih točaka za bazu talenata EU-a iz svake države članice sudionice u okviru Mreže nacionalnih kontaktnih točaka za bazu talenata EU-a radi razmjene informacija i primjera dobre prakse u pogledu provedbe ove Uredbe.</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462</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10.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Svaka država članica </w:t>
            </w:r>
            <w:r>
              <w:rPr>
                <w:b/>
                <w:i/>
              </w:rPr>
              <w:t>sudionica</w:t>
            </w:r>
            <w:r>
              <w:t xml:space="preserve"> imenuje nacionalnu kontaktnu točku za bazu talenata EU-a. Države članice </w:t>
            </w:r>
            <w:r>
              <w:rPr>
                <w:b/>
                <w:i/>
              </w:rPr>
              <w:t>sudionice</w:t>
            </w:r>
            <w:r>
              <w:t xml:space="preserve"> osiguravaju da se kao nacionalne kontaktne točke za bazu talenata EU-a imenuju relevantna tijela u područja zapošljavanja i useljavanja.</w:t>
            </w:r>
          </w:p>
        </w:tc>
        <w:tc>
          <w:tcPr>
            <w:tcW w:w="4876" w:type="dxa"/>
            <w:tcBorders>
              <w:top w:val="nil"/>
              <w:left w:val="nil"/>
              <w:bottom w:val="nil"/>
              <w:right w:val="nil"/>
            </w:tcBorders>
          </w:tcPr>
          <w:p>
            <w:pPr>
              <w:pStyle w:val="Normal6a"/>
            </w:pPr>
            <w:r>
              <w:t>1.</w:t>
            </w:r>
            <w:r>
              <w:tab/>
            </w:r>
            <w:r>
              <w:t xml:space="preserve">Svaka država članica imenuje nacionalnu kontaktnu točku za bazu talenata EU-a. Države članice osiguravaju da se kao nacionalne kontaktne točke za bazu talenata EU-a imenuju relevantna tijela u područja zapošljavanja i useljavanja </w:t>
            </w:r>
            <w:r>
              <w:rPr>
                <w:b/>
                <w:i/>
              </w:rPr>
              <w:t>kako bi se poboljšale sinergije između tih tijela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463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10.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Svaka država članica </w:t>
            </w:r>
            <w:r>
              <w:rPr>
                <w:b/>
                <w:i/>
              </w:rPr>
              <w:t>sudionica</w:t>
            </w:r>
            <w:r>
              <w:t xml:space="preserve"> imenuje nacionalnu kontaktnu točku za bazu talenata EU-a. Države članice </w:t>
            </w:r>
            <w:r>
              <w:rPr>
                <w:b/>
                <w:i/>
              </w:rPr>
              <w:t>sudionice</w:t>
            </w:r>
            <w:r>
              <w:t xml:space="preserve"> osiguravaju da se kao nacionalne kontaktne točke za bazu talenata EU-a imenuju relevantna tijela u područja zapošljavanja i useljavanja.</w:t>
            </w:r>
          </w:p>
        </w:tc>
        <w:tc>
          <w:tcPr>
            <w:tcW w:w="4876" w:type="dxa"/>
            <w:tcBorders>
              <w:top w:val="nil"/>
              <w:left w:val="nil"/>
              <w:bottom w:val="nil"/>
              <w:right w:val="nil"/>
            </w:tcBorders>
          </w:tcPr>
          <w:p>
            <w:pPr>
              <w:pStyle w:val="Normal6a"/>
            </w:pPr>
            <w:r>
              <w:t>1.</w:t>
            </w:r>
            <w:r>
              <w:tab/>
            </w:r>
            <w:r>
              <w:t xml:space="preserve">Svaka država članica imenuje nacionalnu kontaktnu točku za bazu talenata EU-a. Države članice osiguravaju da se kao </w:t>
            </w:r>
            <w:r>
              <w:rPr>
                <w:b/>
                <w:i/>
              </w:rPr>
              <w:t>članovi</w:t>
            </w:r>
            <w:r>
              <w:t xml:space="preserve"> nacionalne kontaktne točke za bazu talenata EU-a imenuju relevantna tijela u područja zapošljavanja i useljavanja</w:t>
            </w:r>
            <w:r>
              <w:rPr>
                <w:b/>
                <w:i/>
              </w:rPr>
              <w:t>, kao što su javne službe za zapošljavanje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464</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10.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Svaka država članica sudionica imenuje nacionalnu kontaktnu točku za bazu talenata EU-a. Države članice sudionice osiguravaju da se </w:t>
            </w:r>
            <w:r>
              <w:rPr>
                <w:b/>
                <w:i/>
              </w:rPr>
              <w:t>kao nacionalne kontaktne točke</w:t>
            </w:r>
            <w:r>
              <w:t xml:space="preserve"> za bazu talenata EU-a imenuju relevantna tijela u područja zapošljavanja i useljavanja.</w:t>
            </w:r>
          </w:p>
        </w:tc>
        <w:tc>
          <w:tcPr>
            <w:tcW w:w="4876" w:type="dxa"/>
            <w:tcBorders>
              <w:top w:val="nil"/>
              <w:left w:val="nil"/>
              <w:bottom w:val="nil"/>
              <w:right w:val="nil"/>
            </w:tcBorders>
          </w:tcPr>
          <w:p>
            <w:pPr>
              <w:pStyle w:val="Normal6a"/>
            </w:pPr>
            <w:r>
              <w:t>1.</w:t>
            </w:r>
            <w:r>
              <w:tab/>
            </w:r>
            <w:r>
              <w:t xml:space="preserve">Svaka država članica sudionica imenuje nacionalnu kontaktnu točku za bazu talenata EU-a. Države članice sudionice osiguravaju da se </w:t>
            </w:r>
            <w:r>
              <w:rPr>
                <w:b/>
                <w:i/>
              </w:rPr>
              <w:t>u njihovu nacionalnu kontaktnu točku</w:t>
            </w:r>
            <w:r>
              <w:t xml:space="preserve"> za bazu talenata EU-a imenuju relevantna tijela u područja zapošljavanja i useljavanja.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465</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10.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Svaka država članica sudionica imenuje nacionalnu kontaktnu točku za bazu talenata EU-a</w:t>
            </w:r>
            <w:r>
              <w:rPr>
                <w:b/>
                <w:i/>
              </w:rPr>
              <w:t>.</w:t>
            </w:r>
            <w:r>
              <w:t xml:space="preserve"> </w:t>
            </w:r>
            <w:r>
              <w:rPr>
                <w:b/>
                <w:i/>
              </w:rPr>
              <w:t>Države članice sudionice osiguravaju da se kao nacionalne kontaktne točke za bazu talenata EU-a imenuju relevantna tijela u područja zapošljavanja i useljavanja</w:t>
            </w:r>
            <w:r>
              <w:t>.</w:t>
            </w:r>
          </w:p>
        </w:tc>
        <w:tc>
          <w:tcPr>
            <w:tcW w:w="4876" w:type="dxa"/>
            <w:tcBorders>
              <w:top w:val="nil"/>
              <w:left w:val="nil"/>
              <w:bottom w:val="nil"/>
              <w:right w:val="nil"/>
            </w:tcBorders>
          </w:tcPr>
          <w:p>
            <w:pPr>
              <w:pStyle w:val="Normal6a"/>
            </w:pPr>
            <w:r>
              <w:t>1.</w:t>
            </w:r>
            <w:r>
              <w:tab/>
            </w:r>
            <w:r>
              <w:t>Svaka država članica sudionica imenuje nacionalnu kontaktnu točku za bazu talenata EU-a</w:t>
            </w:r>
            <w:r>
              <w:rPr>
                <w:b/>
                <w:i/>
              </w:rPr>
              <w:t>, koja uključuje relevantna tijela iz područja zapošljavanja i useljavanja, javne službe za zapošljavanje i socijalne partnere na nacionalnoj razini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466</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10. – 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Nacionalna kontaktna točka za bazu talenata EU-a odgovorna je za:</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olakšavanje funkcioniranja IT platforme baze talenata EU-a na nacionalnoj razini u skladu s člankom 5.;</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prenošenje objava slobodnih radnih mjesta na IT platformu baze talenata EU-a putem jedinstvenog koordiniranog kanala i olakšavanje povezivanja registriranih tražitelja zaposlenja iz trećih zemalja i poslodavaca koji sudjeluju u bazi talenata EU-a;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obavješćivanje tajništva baze talenata EU-a o nacionalnom popisu deficitarnih zanimanja jedanput godišnje i o svim nacionalnim prilagodbama popisa deficitarnih zanimanja u EU-a u skladu s člankom 15.;</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vođenje registra poslodavaca koji sudjeluju u bazi talenata EU-a;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obustavu pristupa poslodavcima koji sudjeluju u bazi talenata EU-a i uklanjanje njihovih objava o slobodnim radnim mjestima s IT platforme baze talenata EU-a ako relevantna nacionalna tijela odgovorna za provedbu relevantnog prava i prakse obavijeste nacionalne kontaktne točke o kršenju relevantnog prava i prakse u skladu s člankom 13. stavkom 3.;</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 dostavu informacija tajništvu baze talenata EU-a o postupcima useljavanja i priznavanja na nacionalnoj razini, među ostalim u pogledu provedbe načela davanja prednosti građanima Unije, i relevantnih podataka za praćenje baze talenata EU-a kako je utvrđeno u članku 20.;</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 pružanje informacija i usluga potpore registriranim tražiteljima zaposlenja iz trećih zemalja i poslodavcima koji sudjeluju u bazi talenata EU-a u skladu s člankom 17.</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467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10. – stavak 2.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prenošenje objava slobodnih radnih mjesta na IT platformu baze talenata EU-a putem jedinstvenog koordiniranog kanala i olakšavanje povezivanja registriranih tražitelja zaposlenja iz trećih zemalja i poslodavaca koji sudjeluju u bazi talenata EU-a;</w:t>
            </w:r>
          </w:p>
        </w:tc>
        <w:tc>
          <w:tcPr>
            <w:tcW w:w="4876" w:type="dxa"/>
            <w:tcBorders>
              <w:top w:val="nil"/>
              <w:left w:val="nil"/>
              <w:bottom w:val="nil"/>
              <w:right w:val="nil"/>
            </w:tcBorders>
          </w:tcPr>
          <w:p>
            <w:pPr>
              <w:pStyle w:val="Normal6a"/>
            </w:pPr>
            <w:r>
              <w:t>(b)</w:t>
            </w:r>
            <w:r>
              <w:tab/>
            </w:r>
            <w:r>
              <w:t xml:space="preserve">prenošenje </w:t>
            </w:r>
            <w:r>
              <w:rPr>
                <w:b/>
                <w:i/>
              </w:rPr>
              <w:t>svih profila poslodavaca i</w:t>
            </w:r>
            <w:r>
              <w:t xml:space="preserve"> objava slobodnih radnih mjesta </w:t>
            </w:r>
            <w:r>
              <w:rPr>
                <w:b/>
                <w:i/>
              </w:rPr>
              <w:t>s popisa deficitarnih zanimanja na razini EU-a iz članka 14. i nacionalnih prilagodbi tog popisa u skladu s člankom 15. stavkom 1.</w:t>
            </w:r>
            <w:r>
              <w:t xml:space="preserve"> na IT platformu baze talenata EU-a putem jedinstvenog koordiniranog kanala i olakšavanje povezivanja registriranih tražitelja zaposlenja iz trećih zemalja i poslodavaca koji sudjeluju u bazi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468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10. – stavak 2.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prenošenje objava slobodnih radnih mjesta na IT platformu baze talenata EU-a </w:t>
            </w:r>
            <w:r>
              <w:rPr>
                <w:b/>
                <w:i/>
              </w:rPr>
              <w:t>putem jedinstvenog koordiniranog kanala</w:t>
            </w:r>
            <w:r>
              <w:t xml:space="preserve"> i olakšavanje povezivanja registriranih tražitelja zaposlenja iz trećih zemalja </w:t>
            </w:r>
            <w:r>
              <w:rPr>
                <w:b/>
                <w:i/>
              </w:rPr>
              <w:t>i poslodavaca</w:t>
            </w:r>
            <w:r>
              <w:t xml:space="preserve"> koji sudjeluju u bazi talenata EU-a;</w:t>
            </w:r>
          </w:p>
        </w:tc>
        <w:tc>
          <w:tcPr>
            <w:tcW w:w="4876" w:type="dxa"/>
            <w:tcBorders>
              <w:top w:val="nil"/>
              <w:left w:val="nil"/>
              <w:bottom w:val="nil"/>
              <w:right w:val="nil"/>
            </w:tcBorders>
          </w:tcPr>
          <w:p>
            <w:pPr>
              <w:pStyle w:val="Normal6a"/>
            </w:pPr>
            <w:r>
              <w:t>(b)</w:t>
            </w:r>
            <w:r>
              <w:tab/>
            </w:r>
            <w:r>
              <w:t xml:space="preserve">prenošenje objava slobodnih radnih mjesta na IT platformu baze talenata EU-a </w:t>
            </w:r>
            <w:r>
              <w:rPr>
                <w:b/>
                <w:i/>
              </w:rPr>
              <w:t>kako se navodi u članku 13.</w:t>
            </w:r>
            <w:r>
              <w:t xml:space="preserve"> i olakšavanje povezivanja registriranih tražitelja zaposlenja iz trećih zemalja </w:t>
            </w:r>
            <w:r>
              <w:rPr>
                <w:b/>
                <w:i/>
              </w:rPr>
              <w:t>te poslodavaca i posrednika</w:t>
            </w:r>
            <w:r>
              <w:t xml:space="preserve"> koji sudjeluju u bazi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469</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10. – stavak 2.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obavješćivanje tajništva baze talenata EU-a o nacionalnom popisu deficitarnih zanimanja jedanput godišnje i o svim nacionalnim prilagodbama popisa deficitarnih zanimanja u </w:t>
            </w:r>
            <w:r>
              <w:rPr>
                <w:b/>
                <w:i/>
              </w:rPr>
              <w:t>EU-a</w:t>
            </w:r>
            <w:r>
              <w:t xml:space="preserve"> u skladu s člankom 15.;</w:t>
            </w:r>
          </w:p>
        </w:tc>
        <w:tc>
          <w:tcPr>
            <w:tcW w:w="4876" w:type="dxa"/>
            <w:tcBorders>
              <w:top w:val="nil"/>
              <w:left w:val="nil"/>
              <w:bottom w:val="nil"/>
              <w:right w:val="nil"/>
            </w:tcBorders>
          </w:tcPr>
          <w:p>
            <w:pPr>
              <w:pStyle w:val="Normal6a"/>
            </w:pPr>
            <w:r>
              <w:t>(c)</w:t>
            </w:r>
            <w:r>
              <w:tab/>
            </w:r>
            <w:r>
              <w:t xml:space="preserve">obavješćivanje tajništva baze talenata EU-a o nacionalnom popisu deficitarnih zanimanja jedanput godišnje i o svim nacionalnim prilagodbama popisa deficitarnih zanimanja u </w:t>
            </w:r>
            <w:r>
              <w:rPr>
                <w:b/>
                <w:i/>
              </w:rPr>
              <w:t>EU-u</w:t>
            </w:r>
            <w:r>
              <w:t xml:space="preserve"> u skladu s člankom 15. </w:t>
            </w:r>
            <w:r>
              <w:rPr>
                <w:b/>
                <w:i/>
              </w:rPr>
              <w:t>nakon savjetovanja s nacionalnim socijalnim partnerima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470</w:t>
      </w:r>
      <w:r>
        <w:rPr>
          <w:rStyle w:val="HideTWBExt"/>
        </w:rPr>
        <w:t>&lt;/NumAm&gt;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10. – stavak 2.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obavješćivanje tajništva baze talenata EU-a o nacionalnom popisu deficitarnih zanimanja </w:t>
            </w:r>
            <w:r>
              <w:rPr>
                <w:b/>
                <w:i/>
              </w:rPr>
              <w:t>jedanput godišnje i o svim nacionalnim prilagodbama popisa deficitarnih zanimanja u EU-a</w:t>
            </w:r>
            <w:r>
              <w:t xml:space="preserve"> u skladu s člankom 15.;</w:t>
            </w:r>
          </w:p>
        </w:tc>
        <w:tc>
          <w:tcPr>
            <w:tcW w:w="4876" w:type="dxa"/>
            <w:tcBorders>
              <w:top w:val="nil"/>
              <w:left w:val="nil"/>
              <w:bottom w:val="nil"/>
              <w:right w:val="nil"/>
            </w:tcBorders>
          </w:tcPr>
          <w:p>
            <w:pPr>
              <w:pStyle w:val="Normal6a"/>
            </w:pPr>
            <w:r>
              <w:t>(c)</w:t>
            </w:r>
            <w:r>
              <w:tab/>
            </w:r>
            <w:r>
              <w:t xml:space="preserve">obavješćivanje tajništva baze talenata EU-a o nacionalnom popisu deficitarnih zanimanja </w:t>
            </w:r>
            <w:r>
              <w:rPr>
                <w:b/>
                <w:i/>
              </w:rPr>
              <w:t>u EU-u jedanput godišnje</w:t>
            </w:r>
            <w:r>
              <w:t xml:space="preserve"> u skladu s člankom 15.;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471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10. – stavak 2.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obavješćivanje tajništva baze talenata EU-a o nacionalnom popisu deficitarnih zanimanja jedanput godišnje i o svim nacionalnim prilagodbama popisa deficitarnih zanimanja u EU-a u skladu s člankom 15.;</w:t>
            </w:r>
          </w:p>
        </w:tc>
        <w:tc>
          <w:tcPr>
            <w:tcW w:w="4876" w:type="dxa"/>
            <w:tcBorders>
              <w:top w:val="nil"/>
              <w:left w:val="nil"/>
              <w:bottom w:val="nil"/>
              <w:right w:val="nil"/>
            </w:tcBorders>
          </w:tcPr>
          <w:p>
            <w:pPr>
              <w:pStyle w:val="Normal6a"/>
            </w:pPr>
            <w:r>
              <w:t>(c)</w:t>
            </w:r>
            <w:r>
              <w:tab/>
            </w:r>
            <w:r>
              <w:t xml:space="preserve">obavješćivanje tajništva baze talenata EU-a o nacionalnom popisu deficitarnih zanimanja </w:t>
            </w:r>
            <w:r>
              <w:rPr>
                <w:b/>
                <w:i/>
              </w:rPr>
              <w:t>svaki put kada dođe do promjene, ali najmanje</w:t>
            </w:r>
            <w:r>
              <w:t xml:space="preserve"> jedanput godišnje</w:t>
            </w:r>
            <w:r>
              <w:rPr>
                <w:b/>
                <w:i/>
              </w:rPr>
              <w:t>,</w:t>
            </w:r>
            <w:r>
              <w:t xml:space="preserve"> i o svim nacionalnim prilagodbama popisa deficitarnih zanimanja u EU-a u skladu s člankom 15.;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472</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10. – stavak 2.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obavješćivanje tajništva baze talenata EU-a o nacionalnom popisu deficitarnih zanimanja jedanput godišnje i o svim nacionalnim prilagodbama popisa deficitarnih zanimanja u EU-a u skladu s člankom 15.;</w:t>
            </w:r>
          </w:p>
        </w:tc>
        <w:tc>
          <w:tcPr>
            <w:tcW w:w="4876" w:type="dxa"/>
            <w:tcBorders>
              <w:top w:val="nil"/>
              <w:left w:val="nil"/>
              <w:bottom w:val="nil"/>
              <w:right w:val="nil"/>
            </w:tcBorders>
          </w:tcPr>
          <w:p>
            <w:pPr>
              <w:pStyle w:val="Normal6a"/>
            </w:pPr>
            <w:r>
              <w:t>(c)</w:t>
            </w:r>
            <w:r>
              <w:tab/>
            </w:r>
            <w:r>
              <w:t xml:space="preserve">obavješćivanje tajništva baze talenata EU-a o nacionalnom popisu deficitarnih zanimanja </w:t>
            </w:r>
            <w:r>
              <w:rPr>
                <w:b/>
                <w:i/>
              </w:rPr>
              <w:t>najmanje</w:t>
            </w:r>
            <w:r>
              <w:t xml:space="preserve"> jedanput godišnje i o svim nacionalnim prilagodbama popisa deficitarnih zanimanja u EU-a u skladu s člankom 15.;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473</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10. – stavak 2.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obavješćivanje tajništva baze talenata EU-a o nacionalnom popisu deficitarnih zanimanja </w:t>
            </w:r>
            <w:r>
              <w:rPr>
                <w:b/>
                <w:i/>
              </w:rPr>
              <w:t>jedanput godišnje</w:t>
            </w:r>
            <w:r>
              <w:t xml:space="preserve"> i o svim nacionalnim prilagodbama popisa deficitarnih zanimanja u EU-a u skladu s člankom 15.;</w:t>
            </w:r>
          </w:p>
        </w:tc>
        <w:tc>
          <w:tcPr>
            <w:tcW w:w="4876" w:type="dxa"/>
            <w:tcBorders>
              <w:top w:val="nil"/>
              <w:left w:val="nil"/>
              <w:bottom w:val="nil"/>
              <w:right w:val="nil"/>
            </w:tcBorders>
          </w:tcPr>
          <w:p>
            <w:pPr>
              <w:pStyle w:val="Normal6a"/>
            </w:pPr>
            <w:r>
              <w:t>(c)</w:t>
            </w:r>
            <w:r>
              <w:tab/>
            </w:r>
            <w:r>
              <w:t>obavješćivanje tajništva baze talenata EU-a o nacionalnom popisu deficitarnih zanimanja i o svim nacionalnim prilagodbama popisa deficitarnih zanimanja u EU-a u skladu s člankom 15.;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474</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10. – stavak 2.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vođenje registra poslodavaca koji sudjeluju u bazi talenata EU-a;</w:t>
            </w:r>
          </w:p>
        </w:tc>
        <w:tc>
          <w:tcPr>
            <w:tcW w:w="4876" w:type="dxa"/>
            <w:tcBorders>
              <w:top w:val="nil"/>
              <w:left w:val="nil"/>
              <w:bottom w:val="nil"/>
              <w:right w:val="nil"/>
            </w:tcBorders>
          </w:tcPr>
          <w:p>
            <w:pPr>
              <w:pStyle w:val="Normal6a"/>
            </w:pPr>
            <w:r>
              <w:t>(d)</w:t>
            </w:r>
            <w:r>
              <w:tab/>
            </w:r>
            <w:r>
              <w:rPr>
                <w:b/>
                <w:i/>
              </w:rPr>
              <w:t>provjeru usklađenosti sa zahtjevima za registraciju i sudjelovanje te</w:t>
            </w:r>
            <w:r>
              <w:t xml:space="preserve"> vođenje registra poslodavaca koji sudjeluju u bazi talenata EU-a </w:t>
            </w:r>
            <w:r>
              <w:rPr>
                <w:b/>
                <w:i/>
              </w:rPr>
              <w:t>i nadzor kvalitete slobodnih radnih mjesta, uključujući odredbu iz članka 13. stavka 3.</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475</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10. – stavak 2.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vođenje registra poslodavaca koji sudjeluju u bazi talenata EU-a;</w:t>
            </w:r>
          </w:p>
        </w:tc>
        <w:tc>
          <w:tcPr>
            <w:tcW w:w="4876" w:type="dxa"/>
            <w:tcBorders>
              <w:top w:val="nil"/>
              <w:left w:val="nil"/>
              <w:bottom w:val="nil"/>
              <w:right w:val="nil"/>
            </w:tcBorders>
          </w:tcPr>
          <w:p>
            <w:pPr>
              <w:pStyle w:val="Normal6a"/>
            </w:pPr>
            <w:r>
              <w:t>(d)</w:t>
            </w:r>
            <w:r>
              <w:tab/>
            </w:r>
            <w:r>
              <w:rPr>
                <w:b/>
                <w:i/>
              </w:rPr>
              <w:t>provjeru usklađenosti sa zahtjevima za registraciju i sudjelovanje te</w:t>
            </w:r>
            <w:r>
              <w:t xml:space="preserve"> vođenje </w:t>
            </w:r>
            <w:r>
              <w:rPr>
                <w:b/>
                <w:i/>
              </w:rPr>
              <w:t>javnog</w:t>
            </w:r>
            <w:r>
              <w:t xml:space="preserve"> registra poslodavaca koji sudjeluju u bazi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476</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10. – stavak 2.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vođenje registra poslodavaca koji sudjeluju u bazi talenata EU-a;</w:t>
            </w:r>
          </w:p>
        </w:tc>
        <w:tc>
          <w:tcPr>
            <w:tcW w:w="4876" w:type="dxa"/>
            <w:tcBorders>
              <w:top w:val="nil"/>
              <w:left w:val="nil"/>
              <w:bottom w:val="nil"/>
              <w:right w:val="nil"/>
            </w:tcBorders>
          </w:tcPr>
          <w:p>
            <w:pPr>
              <w:pStyle w:val="Normal6a"/>
            </w:pPr>
            <w:r>
              <w:t>(d)</w:t>
            </w:r>
            <w:r>
              <w:tab/>
            </w:r>
            <w:r>
              <w:rPr>
                <w:b/>
                <w:i/>
              </w:rPr>
              <w:t>provjeru i odobravanje poslodavaca i posrednika u skladu s člankom 13. te</w:t>
            </w:r>
            <w:r>
              <w:t xml:space="preserve"> vođenje </w:t>
            </w:r>
            <w:r>
              <w:rPr>
                <w:b/>
                <w:i/>
              </w:rPr>
              <w:t>javnog</w:t>
            </w:r>
            <w:r>
              <w:t xml:space="preserve"> registra </w:t>
            </w:r>
            <w:r>
              <w:rPr>
                <w:b/>
                <w:i/>
              </w:rPr>
              <w:t>odobrenih</w:t>
            </w:r>
            <w:r>
              <w:t xml:space="preserve"> poslodavaca </w:t>
            </w:r>
            <w:r>
              <w:rPr>
                <w:b/>
                <w:i/>
              </w:rPr>
              <w:t>i posrednika</w:t>
            </w:r>
            <w:r>
              <w:t xml:space="preserve"> koji sudjeluju u bazi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477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10. – stavak 2.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vođenje registra poslodavaca koji sudjeluju u bazi talenata EU-a;</w:t>
            </w:r>
          </w:p>
        </w:tc>
        <w:tc>
          <w:tcPr>
            <w:tcW w:w="4876" w:type="dxa"/>
            <w:tcBorders>
              <w:top w:val="nil"/>
              <w:left w:val="nil"/>
              <w:bottom w:val="nil"/>
              <w:right w:val="nil"/>
            </w:tcBorders>
          </w:tcPr>
          <w:p>
            <w:pPr>
              <w:pStyle w:val="Normal6a"/>
            </w:pPr>
            <w:r>
              <w:t>(d)</w:t>
            </w:r>
            <w:r>
              <w:tab/>
            </w:r>
            <w:r>
              <w:rPr>
                <w:b/>
                <w:i/>
              </w:rPr>
              <w:t>provjeru usklađenosti sa zahtjevima za registraciju i sudjelovanje te</w:t>
            </w:r>
            <w:r>
              <w:t xml:space="preserve"> vođenje registra poslodavaca koji sudjeluju u bazi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478</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10. – stavak 2.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vođenje registra poslodavaca koji sudjeluju u bazi talenata EU-a;</w:t>
            </w:r>
          </w:p>
        </w:tc>
        <w:tc>
          <w:tcPr>
            <w:tcW w:w="4876" w:type="dxa"/>
            <w:tcBorders>
              <w:top w:val="nil"/>
              <w:left w:val="nil"/>
              <w:bottom w:val="nil"/>
              <w:right w:val="nil"/>
            </w:tcBorders>
          </w:tcPr>
          <w:p>
            <w:pPr>
              <w:pStyle w:val="Normal6a"/>
            </w:pPr>
            <w:r>
              <w:t>(d)</w:t>
            </w:r>
            <w:r>
              <w:tab/>
            </w:r>
            <w:r>
              <w:t xml:space="preserve">vođenje registra poslodavaca koji sudjeluju u bazi talenata EU-a </w:t>
            </w:r>
            <w:r>
              <w:rPr>
                <w:b/>
                <w:i/>
              </w:rPr>
              <w:t>koji se temelji na profilima poslodavaca registriranih na IT platformi baze talenata EU-a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479</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10. – stavak 2.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obustavu</w:t>
            </w:r>
            <w:r>
              <w:t xml:space="preserve"> pristupa poslodavcima koji sudjeluju u bazi talenata EU-a i uklanjanje njihovih objava o slobodnim radnim mjestima s IT platforme baze talenata EU-a ako relevantna nacionalna tijela odgovorna za provedbu relevantnog prava i prakse obavijeste nacionalne kontaktne točke o kršenju relevantnog prava i prakse u skladu s člankom 13. stavkom 3.;</w:t>
            </w:r>
          </w:p>
        </w:tc>
        <w:tc>
          <w:tcPr>
            <w:tcW w:w="4876" w:type="dxa"/>
            <w:tcBorders>
              <w:top w:val="nil"/>
              <w:left w:val="nil"/>
              <w:bottom w:val="nil"/>
              <w:right w:val="nil"/>
            </w:tcBorders>
          </w:tcPr>
          <w:p>
            <w:pPr>
              <w:pStyle w:val="Normal6a"/>
            </w:pPr>
            <w:r>
              <w:t>(e)</w:t>
            </w:r>
            <w:r>
              <w:tab/>
            </w:r>
            <w:r>
              <w:rPr>
                <w:b/>
                <w:i/>
              </w:rPr>
              <w:t>zabranu</w:t>
            </w:r>
            <w:r>
              <w:t xml:space="preserve"> pristupa poslodavcima koji sudjeluju u bazi talenata EU-a i uklanjanje njihovih objava o slobodnim radnim mjestima s IT platforme baze talenata EU-a ako relevantna nacionalna tijela odgovorna za provedbu relevantnog prava i prakse obavijeste nacionalne kontaktne točke o kršenju </w:t>
            </w:r>
            <w:r>
              <w:rPr>
                <w:b/>
                <w:i/>
              </w:rPr>
              <w:t>primjenjivih radnih standarda koji proizlaze iz kolektivnih ugovora te</w:t>
            </w:r>
            <w:r>
              <w:t xml:space="preserve"> relevantnog prava i prakse </w:t>
            </w:r>
            <w:r>
              <w:rPr>
                <w:b/>
                <w:i/>
              </w:rPr>
              <w:t>na nacionalnoj razini i na razini EU-a</w:t>
            </w:r>
            <w:r>
              <w:t xml:space="preserve"> u skladu s člankom 13. stavkom 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480</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10. – stavak 2.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obustavu pristupa poslodavcima koji sudjeluju u bazi talenata EU-a i uklanjanje njihovih objava o slobodnim radnim mjestima s IT platforme baze talenata EU-a ako relevantna nacionalna tijela odgovorna za provedbu relevantnog prava i prakse obavijeste nacionalne kontaktne točke o kršenju relevantnog prava i prakse u skladu s člankom 13. stavkom 3.;</w:t>
            </w:r>
          </w:p>
        </w:tc>
        <w:tc>
          <w:tcPr>
            <w:tcW w:w="4876" w:type="dxa"/>
            <w:tcBorders>
              <w:top w:val="nil"/>
              <w:left w:val="nil"/>
              <w:bottom w:val="nil"/>
              <w:right w:val="nil"/>
            </w:tcBorders>
          </w:tcPr>
          <w:p>
            <w:pPr>
              <w:pStyle w:val="Normal6a"/>
            </w:pPr>
            <w:r>
              <w:t>(e)</w:t>
            </w:r>
            <w:r>
              <w:tab/>
            </w:r>
            <w:r>
              <w:t xml:space="preserve">obustavu pristupa poslodavcima koji sudjeluju u bazi talenata EU-a i uklanjanje njihovih objava o slobodnim radnim mjestima s IT platforme baze talenata EU-a ako relevantna nacionalna tijela odgovorna za provedbu relevantnog </w:t>
            </w:r>
            <w:r>
              <w:rPr>
                <w:b/>
                <w:i/>
              </w:rPr>
              <w:t>nacionalnog </w:t>
            </w:r>
            <w:r>
              <w:t>prava i prakse</w:t>
            </w:r>
            <w:r>
              <w:rPr>
                <w:b/>
                <w:i/>
              </w:rPr>
              <w:t>, uz primjenu načela proporcionalnosti,</w:t>
            </w:r>
            <w:r>
              <w:t xml:space="preserve"> obavijeste nacionalne kontaktne točke o kršenju relevantnog prava i prakse u skladu s člankom 13. stavkom 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481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10. – stavak 2.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obustavu</w:t>
            </w:r>
            <w:r>
              <w:t xml:space="preserve"> pristupa poslodavcima koji sudjeluju u bazi talenata EU-a </w:t>
            </w:r>
            <w:r>
              <w:rPr>
                <w:b/>
                <w:i/>
              </w:rPr>
              <w:t>i</w:t>
            </w:r>
            <w:r>
              <w:t xml:space="preserve"> uklanjanje njihovih objava o slobodnim radnim mjestima s IT platforme baze talenata EU-a ako relevantna nacionalna tijela odgovorna za provedbu relevantnog prava i prakse </w:t>
            </w:r>
            <w:r>
              <w:rPr>
                <w:b/>
                <w:i/>
              </w:rPr>
              <w:t>obavijeste nacionalne kontaktne točke o kršenju</w:t>
            </w:r>
            <w:r>
              <w:t xml:space="preserve"> relevantnog prava i prakse u skladu s člankom 13. stavkom 3.;</w:t>
            </w:r>
          </w:p>
        </w:tc>
        <w:tc>
          <w:tcPr>
            <w:tcW w:w="4876" w:type="dxa"/>
            <w:tcBorders>
              <w:top w:val="nil"/>
              <w:left w:val="nil"/>
              <w:bottom w:val="nil"/>
              <w:right w:val="nil"/>
            </w:tcBorders>
          </w:tcPr>
          <w:p>
            <w:pPr>
              <w:pStyle w:val="Normal6a"/>
            </w:pPr>
            <w:r>
              <w:t>(e)</w:t>
            </w:r>
            <w:r>
              <w:tab/>
            </w:r>
            <w:r>
              <w:rPr>
                <w:b/>
                <w:i/>
              </w:rPr>
              <w:t>ukidanje</w:t>
            </w:r>
            <w:r>
              <w:t xml:space="preserve"> pristupa poslodavcima </w:t>
            </w:r>
            <w:r>
              <w:rPr>
                <w:b/>
                <w:i/>
              </w:rPr>
              <w:t>i posrednicima na tržištu rada</w:t>
            </w:r>
            <w:r>
              <w:t xml:space="preserve"> koji sudjeluju u bazi talenata EU-a </w:t>
            </w:r>
            <w:r>
              <w:rPr>
                <w:b/>
                <w:i/>
              </w:rPr>
              <w:t>te</w:t>
            </w:r>
            <w:r>
              <w:t xml:space="preserve"> uklanjanje njihovih objava o slobodnim radnim mjestima s IT platforme baze talenata EU-a</w:t>
            </w:r>
            <w:r>
              <w:rPr>
                <w:b/>
                <w:i/>
              </w:rPr>
              <w:t>, kao i svim drugim stranama u skladu s člankom 7.,</w:t>
            </w:r>
            <w:r>
              <w:t xml:space="preserve"> ako relevantna nacionalna tijela odgovorna za provedbu relevantnog prava i prakse </w:t>
            </w:r>
            <w:r>
              <w:rPr>
                <w:b/>
                <w:i/>
              </w:rPr>
              <w:t>utvrde kršenje</w:t>
            </w:r>
            <w:r>
              <w:t xml:space="preserve"> relevantnog prava i prakse u skladu s člankom 13. stavkom 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482</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10. – stavak 2.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obustavu pristupa poslodavcima koji sudjeluju u bazi talenata EU-a i uklanjanje njihovih objava o slobodnim radnim mjestima s IT platforme baze talenata EU-a ako relevantna nacionalna tijela </w:t>
            </w:r>
            <w:r>
              <w:rPr>
                <w:b/>
                <w:i/>
              </w:rPr>
              <w:t>odgovorna</w:t>
            </w:r>
            <w:r>
              <w:t xml:space="preserve"> za provedbu relevantnog prava i prakse obavijeste nacionalne kontaktne točke o kršenju relevantnog prava i prakse u skladu s člankom 13. stavkom 3.;</w:t>
            </w:r>
          </w:p>
        </w:tc>
        <w:tc>
          <w:tcPr>
            <w:tcW w:w="4876" w:type="dxa"/>
            <w:tcBorders>
              <w:top w:val="nil"/>
              <w:left w:val="nil"/>
              <w:bottom w:val="nil"/>
              <w:right w:val="nil"/>
            </w:tcBorders>
          </w:tcPr>
          <w:p>
            <w:pPr>
              <w:pStyle w:val="Normal6a"/>
            </w:pPr>
            <w:r>
              <w:t>(e)</w:t>
            </w:r>
            <w:r>
              <w:tab/>
            </w:r>
            <w:r>
              <w:t xml:space="preserve">obustavu pristupa poslodavcima koji sudjeluju u bazi talenata EU-a i uklanjanje njihovih objava o slobodnim radnim mjestima s IT platforme baze talenata EU-a ako relevantna nacionalna tijela </w:t>
            </w:r>
            <w:r>
              <w:rPr>
                <w:b/>
                <w:i/>
              </w:rPr>
              <w:t>ili socijalni partneri odgovorni</w:t>
            </w:r>
            <w:r>
              <w:t xml:space="preserve"> za provedbu relevantnog prava i prakse obavijeste nacionalne kontaktne točke o kršenju relevantnog prava i prakse u skladu s člankom 13. stavkom 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483</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10. – stavak 2.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obustavu pristupa poslodavcima koji sudjeluju u bazi talenata EU-a i uklanjanje njihovih objava o slobodnim radnim mjestima s IT platforme baze talenata EU-a ako relevantna nacionalna tijela odgovorna za provedbu relevantnog prava i prakse obavijeste nacionalne kontaktne točke o kršenju relevantnog prava i prakse u skladu s člankom 13. stavkom 3.;</w:t>
            </w:r>
          </w:p>
        </w:tc>
        <w:tc>
          <w:tcPr>
            <w:tcW w:w="4876" w:type="dxa"/>
            <w:tcBorders>
              <w:top w:val="nil"/>
              <w:left w:val="nil"/>
              <w:bottom w:val="nil"/>
              <w:right w:val="nil"/>
            </w:tcBorders>
          </w:tcPr>
          <w:p>
            <w:pPr>
              <w:pStyle w:val="Normal6a"/>
            </w:pPr>
            <w:r>
              <w:t>(e)</w:t>
            </w:r>
            <w:r>
              <w:tab/>
            </w:r>
            <w:r>
              <w:t xml:space="preserve">obustavu pristupa poslodavcima koji sudjeluju u bazi talenata EU-a i uklanjanje njihovih </w:t>
            </w:r>
            <w:r>
              <w:rPr>
                <w:b/>
                <w:i/>
              </w:rPr>
              <w:t>profila i</w:t>
            </w:r>
            <w:r>
              <w:t xml:space="preserve"> objava o slobodnim radnim mjestima s IT platforme baze talenata EU-a ako relevantna nacionalna tijela odgovorna za provedbu relevantnog prava i prakse obavijeste nacionalne kontaktne točke o kršenju relevantnog prava i prakse u skladu s člankom 13. stavkom 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484</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10. – stavak 2.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obustavu pristupa poslodavcima koji sudjeluju u bazi talenata EU-a i uklanjanje njihovih objava o slobodnim radnim mjestima s IT platforme baze talenata EU-a ako relevantna nacionalna tijela odgovorna za provedbu relevantnog prava i prakse obavijeste nacionalne kontaktne točke o kršenju relevantnog prava i prakse u skladu s člankom 13. stavkom 3.;</w:t>
            </w:r>
          </w:p>
        </w:tc>
        <w:tc>
          <w:tcPr>
            <w:tcW w:w="4876" w:type="dxa"/>
            <w:tcBorders>
              <w:top w:val="nil"/>
              <w:left w:val="nil"/>
              <w:bottom w:val="nil"/>
              <w:right w:val="nil"/>
            </w:tcBorders>
          </w:tcPr>
          <w:p>
            <w:pPr>
              <w:pStyle w:val="Normal6a"/>
            </w:pPr>
            <w:r>
              <w:t>(e)</w:t>
            </w:r>
            <w:r>
              <w:tab/>
            </w:r>
            <w:r>
              <w:rPr>
                <w:b/>
                <w:i/>
              </w:rPr>
              <w:t>privremenu</w:t>
            </w:r>
            <w:r>
              <w:t xml:space="preserve"> obustavu pristupa poslodavcima koji sudjeluju u bazi talenata EU-a i uklanjanje njihovih objava o slobodnim radnim mjestima s IT platforme baze talenata EU-a ako relevantna nacionalna tijela odgovorna za provedbu relevantnog prava i prakse obavijeste nacionalne kontaktne točke o kršenju relevantnog prava i prakse u skladu s člankom 13. stavkom 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485</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10. – stavak 2. – točka ea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vođenje javno dostupnog registra poslodavaca koji su trajno isključeni iz baze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486</w:t>
      </w:r>
      <w:r>
        <w:rPr>
          <w:rStyle w:val="HideTWBExt"/>
        </w:rPr>
        <w:t>&lt;/NumAm&gt;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10. – stavak 2. – točka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dostavu informacija tajništvu baze talenata EU-a o postupcima useljavanja i priznavanja na nacionalnoj razini, među ostalim u pogledu provedbe načela davanja prednosti građanima Unije, i relevantnih podataka za praćenje baze talenata EU-a kako je utvrđeno u članku 20.;</w:t>
            </w:r>
          </w:p>
        </w:tc>
        <w:tc>
          <w:tcPr>
            <w:tcW w:w="4876" w:type="dxa"/>
            <w:tcBorders>
              <w:top w:val="nil"/>
              <w:left w:val="nil"/>
              <w:bottom w:val="nil"/>
              <w:right w:val="nil"/>
            </w:tcBorders>
          </w:tcPr>
          <w:p>
            <w:pPr>
              <w:pStyle w:val="Normal6a"/>
            </w:pPr>
            <w:r>
              <w:t>(f)</w:t>
            </w:r>
            <w:r>
              <w:tab/>
            </w:r>
            <w:r>
              <w:t xml:space="preserve">dostavu informacija tajništvu baze talenata EU-a o postupcima useljavanja i priznavanja na nacionalnoj razini </w:t>
            </w:r>
            <w:r>
              <w:rPr>
                <w:b/>
                <w:i/>
              </w:rPr>
              <w:t>ili u skladu s Direktivom (EU) 2024/1233</w:t>
            </w:r>
            <w:r>
              <w:t xml:space="preserve">, među ostalim u pogledu provedbe načela davanja prednosti građanima Unije </w:t>
            </w:r>
            <w:r>
              <w:rPr>
                <w:b/>
                <w:i/>
              </w:rPr>
              <w:t>ili o svakoj obustavi primjene tog načela u okviru ubrzanog postupka useljavanja</w:t>
            </w:r>
            <w:r>
              <w:t>, i relevantnih podataka za praćenje baze talenata EU-a kako je utvrđeno u članku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487</w:t>
      </w:r>
      <w:r>
        <w:rPr>
          <w:rStyle w:val="HideTWBExt"/>
        </w:rPr>
        <w:t>&lt;/NumAm&gt;</w:t>
      </w:r>
    </w:p>
    <w:p>
      <w:pPr>
        <w:pStyle w:val="NormalBold"/>
      </w:pPr>
      <w:r>
        <w:rPr>
          <w:rStyle w:val="HideTWBExt"/>
          <w:b w:val="0"/>
        </w:rPr>
        <w:t>&lt;RepeatBlock-By&gt;</w:t>
      </w:r>
      <w:r>
        <w:rPr>
          <w:rStyle w:val="HideTWBExt"/>
          <w:b w:val="0"/>
        </w:rPr>
        <w:t>&lt;Members&gt;</w:t>
      </w:r>
      <w:r>
        <w:t>Juan Ignacio Zoido Álvarez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10. – stavak 2. – podstavak 1.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utvrđivanje popisa potvrda o stručnoj osposobljenosti i stručnim kvalifikacijama stečenim tijekom života koje izdaju strukovna udruženja ili strukovna tijela za trajno stručno usavršavanje, a koje tražitelji zaposlenja mogu uključiti u svoje profile kako je utvrđeno u članku 12. stavku 3. točki (c);</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488</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10. – 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Tajništvo baze talenata EU-a redovito saziva sastanke nacionalnih kontaktnih točaka za bazu talenata EU-a iz svake države članice </w:t>
            </w:r>
            <w:r>
              <w:rPr>
                <w:b/>
                <w:i/>
              </w:rPr>
              <w:t>sudionice</w:t>
            </w:r>
            <w:r>
              <w:t xml:space="preserve"> u okviru Mreže nacionalnih kontaktnih točaka za bazu talenata EU-a radi razmjene informacija i primjera dobre prakse u pogledu provedbe ove Uredbe.</w:t>
            </w:r>
          </w:p>
        </w:tc>
        <w:tc>
          <w:tcPr>
            <w:tcW w:w="4876" w:type="dxa"/>
            <w:tcBorders>
              <w:top w:val="nil"/>
              <w:left w:val="nil"/>
              <w:bottom w:val="nil"/>
              <w:right w:val="nil"/>
            </w:tcBorders>
          </w:tcPr>
          <w:p>
            <w:pPr>
              <w:pStyle w:val="Normal6a"/>
            </w:pPr>
            <w:r>
              <w:t>3.</w:t>
            </w:r>
            <w:r>
              <w:tab/>
            </w:r>
            <w:r>
              <w:t>Tajništvo baze talenata EU-a redovito saziva sastanke nacionalnih kontaktnih točaka za bazu talenata EU-a iz svake države članice u okviru Mreže nacionalnih kontaktnih točaka za bazu talenata EU-a radi razmjene informacija i primjera dobre prakse u pogledu provedbe ove Uredbe.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489</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10. – stavak 3. – podstavak 1.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Nacionalni socijalni partneri država članica sudionica blisko su uključeni u rad nacionalnih kontaktnih točaka putem svojih nacionalnih struktura.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490</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11.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Registracija i pristup tražitelja zaposlenja iz trećih zemalja</w:t>
            </w:r>
          </w:p>
        </w:tc>
        <w:tc>
          <w:tcPr>
            <w:tcW w:w="4876" w:type="dxa"/>
            <w:tcBorders>
              <w:top w:val="nil"/>
              <w:left w:val="nil"/>
              <w:bottom w:val="nil"/>
              <w:right w:val="nil"/>
            </w:tcBorders>
          </w:tcPr>
          <w:p>
            <w:pPr>
              <w:pStyle w:val="Normal6a"/>
            </w:pPr>
            <w:r>
              <w:t xml:space="preserve">Registracija i pristup </w:t>
            </w:r>
            <w:r>
              <w:rPr>
                <w:b/>
                <w:i/>
              </w:rPr>
              <w:t>visokokvalificiranih</w:t>
            </w:r>
            <w:r>
              <w:t xml:space="preserve"> tražitelja zaposlenja iz trećih zemalja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491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11.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Registracija i pristup tražitelja zaposlenja iz trećih zemalja</w:t>
            </w:r>
          </w:p>
        </w:tc>
        <w:tc>
          <w:tcPr>
            <w:tcW w:w="4876" w:type="dxa"/>
            <w:tcBorders>
              <w:top w:val="nil"/>
              <w:left w:val="nil"/>
              <w:bottom w:val="nil"/>
              <w:right w:val="nil"/>
            </w:tcBorders>
          </w:tcPr>
          <w:p>
            <w:pPr>
              <w:pStyle w:val="Normal6a"/>
            </w:pPr>
            <w:r>
              <w:t>Registracija</w:t>
            </w:r>
            <w:r>
              <w:rPr>
                <w:b/>
                <w:i/>
              </w:rPr>
              <w:t>, provjera</w:t>
            </w:r>
            <w:r>
              <w:t xml:space="preserve"> i pristup tražitelja zaposlenja iz trećih zemalja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492</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11.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Tražitelji zaposlenja iz trećih zemalja mogu izraditi svoje profile u Europass alatu za izradu profila kako bi se registrirali na IT platformi baze talenata EU-a.</w:t>
            </w:r>
          </w:p>
        </w:tc>
        <w:tc>
          <w:tcPr>
            <w:tcW w:w="4876" w:type="dxa"/>
            <w:tcBorders>
              <w:top w:val="nil"/>
              <w:left w:val="nil"/>
              <w:bottom w:val="nil"/>
              <w:right w:val="nil"/>
            </w:tcBorders>
          </w:tcPr>
          <w:p>
            <w:pPr>
              <w:pStyle w:val="Normal6a"/>
            </w:pPr>
            <w:r>
              <w:t>1.</w:t>
            </w:r>
            <w:r>
              <w:tab/>
            </w:r>
            <w:r>
              <w:t xml:space="preserve">Tražitelji zaposlenja iz trećih zemalja mogu izraditi svoje profile u Europass alatu za izradu profila kako bi se registrirali na IT platformi baze talenata EU-a. </w:t>
            </w:r>
            <w:r>
              <w:rPr>
                <w:b/>
                <w:i/>
              </w:rPr>
              <w:t>Za registraciju je potrebno znanje jednog od službenih jezika Europske unije.</w:t>
            </w:r>
            <w:r>
              <w:t xml:space="preserve"> </w:t>
            </w:r>
            <w:r>
              <w:rPr>
                <w:b/>
                <w:i/>
              </w:rPr>
              <w:t>U tu se svrhu mora priložiti međunarodno priznata diploma kojom se potvrđuje tražena razina jezika.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493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11.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Tražitelji zaposlenja iz trećih zemalja mogu izraditi svoje profile </w:t>
            </w:r>
            <w:r>
              <w:rPr>
                <w:b/>
                <w:i/>
              </w:rPr>
              <w:t>u</w:t>
            </w:r>
            <w:r>
              <w:t xml:space="preserve"> Europass </w:t>
            </w:r>
            <w:r>
              <w:rPr>
                <w:b/>
                <w:i/>
              </w:rPr>
              <w:t>alatu</w:t>
            </w:r>
            <w:r>
              <w:t xml:space="preserve"> za izradu profila kako bi se registrirali na IT platformi baze talenata EU-a.</w:t>
            </w:r>
          </w:p>
        </w:tc>
        <w:tc>
          <w:tcPr>
            <w:tcW w:w="4876" w:type="dxa"/>
            <w:tcBorders>
              <w:top w:val="nil"/>
              <w:left w:val="nil"/>
              <w:bottom w:val="nil"/>
              <w:right w:val="nil"/>
            </w:tcBorders>
          </w:tcPr>
          <w:p>
            <w:pPr>
              <w:pStyle w:val="Normal6a"/>
            </w:pPr>
            <w:r>
              <w:t>1.</w:t>
            </w:r>
            <w:r>
              <w:tab/>
            </w:r>
            <w:r>
              <w:t xml:space="preserve">Tražitelji zaposlenja iz trećih zemalja mogu izraditi svoje profile </w:t>
            </w:r>
            <w:r>
              <w:rPr>
                <w:b/>
                <w:i/>
              </w:rPr>
              <w:t>ručnim unosom, dodavanjem životopisa, primjenom</w:t>
            </w:r>
            <w:r>
              <w:t xml:space="preserve"> Europass </w:t>
            </w:r>
            <w:r>
              <w:rPr>
                <w:b/>
                <w:i/>
              </w:rPr>
              <w:t>alata</w:t>
            </w:r>
            <w:r>
              <w:t xml:space="preserve"> za izradu profila</w:t>
            </w:r>
            <w:r>
              <w:rPr>
                <w:b/>
                <w:i/>
              </w:rPr>
              <w:t>, alata EU-a za profiliranje vještina državljana trećih zemalja ili na bilo koji drugi način koji je odobrilo tajništvo</w:t>
            </w:r>
            <w:r>
              <w:t xml:space="preserve"> kako bi se registrirali na IT platformi baze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494</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11.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Tražitelji zaposlenja iz trećih zemalja </w:t>
            </w:r>
            <w:r>
              <w:rPr>
                <w:b/>
                <w:i/>
              </w:rPr>
              <w:t>mogu izraditi</w:t>
            </w:r>
            <w:r>
              <w:t xml:space="preserve"> svoje profile u Europass alatu za izradu profila kako bi se registrirali na IT platformi baze talenata EU-a.</w:t>
            </w:r>
          </w:p>
        </w:tc>
        <w:tc>
          <w:tcPr>
            <w:tcW w:w="4876" w:type="dxa"/>
            <w:tcBorders>
              <w:top w:val="nil"/>
              <w:left w:val="nil"/>
              <w:bottom w:val="nil"/>
              <w:right w:val="nil"/>
            </w:tcBorders>
          </w:tcPr>
          <w:p>
            <w:pPr>
              <w:pStyle w:val="Normal6a"/>
            </w:pPr>
            <w:r>
              <w:t>1.</w:t>
            </w:r>
            <w:r>
              <w:tab/>
            </w:r>
            <w:r>
              <w:t xml:space="preserve">Tražitelji zaposlenja iz trećih zemalja </w:t>
            </w:r>
            <w:r>
              <w:rPr>
                <w:b/>
                <w:i/>
              </w:rPr>
              <w:t>koji se žele registrirati na IT platformi baze talenata EU-a izrađuju</w:t>
            </w:r>
            <w:r>
              <w:t xml:space="preserve"> svoje profile u Europass alatu za izradu profila kako bi se registrirali na IT platformi baze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495</w:t>
      </w:r>
      <w:r>
        <w:rPr>
          <w:rStyle w:val="HideTWBExt"/>
        </w:rPr>
        <w:t>&lt;/NumAm&gt;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11.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Tražitelji zaposlenja iz trećih zemalja </w:t>
            </w:r>
            <w:r>
              <w:rPr>
                <w:b/>
                <w:i/>
              </w:rPr>
              <w:t>mogu</w:t>
            </w:r>
            <w:r>
              <w:t xml:space="preserve"> izraditi svoje profile u Europass alatu za izradu profila kako bi se registrirali na IT platformi baze talenata EU-a.</w:t>
            </w:r>
          </w:p>
        </w:tc>
        <w:tc>
          <w:tcPr>
            <w:tcW w:w="4876" w:type="dxa"/>
            <w:tcBorders>
              <w:top w:val="nil"/>
              <w:left w:val="nil"/>
              <w:bottom w:val="nil"/>
              <w:right w:val="nil"/>
            </w:tcBorders>
          </w:tcPr>
          <w:p>
            <w:pPr>
              <w:pStyle w:val="Normal6a"/>
            </w:pPr>
            <w:r>
              <w:t>1.</w:t>
            </w:r>
            <w:r>
              <w:tab/>
            </w:r>
            <w:r>
              <w:t xml:space="preserve">Tražitelji zaposlenja iz trećih zemalja </w:t>
            </w:r>
            <w:r>
              <w:rPr>
                <w:b/>
                <w:i/>
              </w:rPr>
              <w:t>moraju</w:t>
            </w:r>
            <w:r>
              <w:t xml:space="preserve"> izraditi svoje profile u Europass alatu za izradu profila kako bi se registrirali na IT platformi baze talenata EU-a.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496</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11. – 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Pristup registraciji profila na IT platformi baze talenata EU-a ograničen je na osobe koje izričito izjave da se na njih ne primjenjuje sudska ili upravna odluka o odbijanju ulaska ili boravka u državi članici u skladu s njezinim nacionalnim pravom ni zabrana ulaska na područje Unije u skladu s Direktivom 2008/115/EZ.</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497</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11. – 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Pristup registraciji profila na IT platformi baze talenata EU-a ograničen je na osobe koje izričito izjave da se na njih ne primjenjuje sudska ili upravna odluka o odbijanju ulaska ili boravka u državi članici u skladu s njezinim nacionalnim pravom ni zabrana ulaska na područje Unije u skladu s Direktivom 2008/115/EZ.</w:t>
            </w:r>
          </w:p>
        </w:tc>
        <w:tc>
          <w:tcPr>
            <w:tcW w:w="4876" w:type="dxa"/>
            <w:tcBorders>
              <w:top w:val="nil"/>
              <w:left w:val="nil"/>
              <w:bottom w:val="nil"/>
              <w:right w:val="nil"/>
            </w:tcBorders>
          </w:tcPr>
          <w:p>
            <w:pPr>
              <w:pStyle w:val="Normal6a"/>
            </w:pPr>
            <w:r>
              <w:t>2.</w:t>
            </w:r>
            <w:r>
              <w:tab/>
            </w:r>
            <w:r>
              <w:t xml:space="preserve">Pristup registraciji profila na IT platformi baze talenata EU-a ograničen je na osobe koje izričito izjave da se na njih ne primjenjuje sudska ili upravna odluka o odbijanju ulaska ili boravka u državi članici u skladu s njezinim nacionalnim pravom ni zabrana ulaska na područje Unije u skladu s Direktivom 2008/115/EZ. </w:t>
            </w:r>
            <w:r>
              <w:rPr>
                <w:b/>
                <w:i/>
              </w:rPr>
              <w:t>Ako je takav profil već registriran na IT platformi, mora se izbrisati.</w:t>
            </w:r>
            <w:r>
              <w:t xml:space="preserve"> </w:t>
            </w:r>
            <w:r>
              <w:rPr>
                <w:b/>
                <w:i/>
              </w:rPr>
              <w:t>Čak i ako su sudski postupci protiv tražitelja zaposlenja iz treće zemlje zaključeni i pravni postupak okončan, njegovo isključenje s platforme ostaje na snazi.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498</w:t>
      </w:r>
      <w:r>
        <w:rPr>
          <w:rStyle w:val="HideTWBExt"/>
        </w:rPr>
        <w:t>&lt;/NumAm&gt;</w:t>
      </w:r>
    </w:p>
    <w:p>
      <w:pPr>
        <w:pStyle w:val="NormalBold"/>
      </w:pPr>
      <w:r>
        <w:rPr>
          <w:rStyle w:val="HideTWBExt"/>
          <w:b w:val="0"/>
        </w:rPr>
        <w:t>&lt;RepeatBlock-By&gt;</w:t>
      </w:r>
      <w:r>
        <w:rPr>
          <w:rStyle w:val="HideTWBExt"/>
          <w:b w:val="0"/>
        </w:rPr>
        <w:t>&lt;Members&gt;</w:t>
      </w:r>
      <w:r>
        <w:t>Tomáš Zdechovský,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11. – 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Pristup registraciji profila na IT platformi baze talenata EU-a ograničen je na osobe koje izričito izjave da se na njih ne primjenjuje sudska ili upravna odluka o odbijanju ulaska ili boravka u državi članici u skladu s njezinim nacionalnim pravom ni zabrana ulaska na područje Unije u skladu s Direktivom 2008/115/EZ.</w:t>
            </w:r>
          </w:p>
        </w:tc>
        <w:tc>
          <w:tcPr>
            <w:tcW w:w="4876" w:type="dxa"/>
            <w:tcBorders>
              <w:top w:val="nil"/>
              <w:left w:val="nil"/>
              <w:bottom w:val="nil"/>
              <w:right w:val="nil"/>
            </w:tcBorders>
          </w:tcPr>
          <w:p>
            <w:pPr>
              <w:pStyle w:val="Normal6a"/>
            </w:pPr>
            <w:r>
              <w:t>2.</w:t>
            </w:r>
            <w:r>
              <w:tab/>
            </w:r>
            <w:r>
              <w:t xml:space="preserve">Pristup registraciji profila na IT platformi baze talenata EU-a ograničen je na osobe koje izričito izjave da se na njih ne primjenjuje sudska ili upravna odluka o odbijanju ulaska ili boravka u državi članici u skladu s njezinim nacionalnim pravom ni zabrana ulaska na područje Unije u skladu s Direktivom 2008/115/EZ. </w:t>
            </w:r>
            <w:r>
              <w:rPr>
                <w:b/>
                <w:i/>
              </w:rPr>
              <w:t>Nadalje, pristup registraciji profila na IT platformi baze talenata EU-a ograničen je na pojedince koji mogu dostaviti potvrdu o kaznenoj evidenciji, čime se osigurava veća sigurnost i olakšava temeljitija provjera povijesti kažnjavanja.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499</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11. – 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Pristup registraciji profila na IT platformi baze talenata EU-a ograničen je na osobe koje izričito izjave </w:t>
            </w:r>
            <w:r>
              <w:rPr>
                <w:b/>
                <w:i/>
              </w:rPr>
              <w:t>da se na njih ne primjenjuje sudska ili upravna odluka o odbijanju ulaska ili boravka u državi članici u skladu s njezinim nacionalnim pravom ni zabrana ulaska na područje Unije u skladu s Direktivom 2008/115/EZ.</w:t>
            </w:r>
          </w:p>
        </w:tc>
        <w:tc>
          <w:tcPr>
            <w:tcW w:w="4876" w:type="dxa"/>
            <w:tcBorders>
              <w:top w:val="nil"/>
              <w:left w:val="nil"/>
              <w:bottom w:val="nil"/>
              <w:right w:val="nil"/>
            </w:tcBorders>
          </w:tcPr>
          <w:p>
            <w:pPr>
              <w:pStyle w:val="Normal6a"/>
            </w:pPr>
            <w:r>
              <w:t>2.</w:t>
            </w:r>
            <w:r>
              <w:tab/>
            </w:r>
            <w:r>
              <w:t>Pristup registraciji profila na IT platformi baze talenata EU-a ograničen je na osobe koje izričito izjave</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500</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11. – 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Pristup registraciji profila na IT platformi baze talenata EU-a ograničen je na osobe koje izričito izjave da se na njih ne primjenjuje sudska ili upravna odluka o odbijanju ulaska ili boravka u državi članici u skladu s njezinim nacionalnim pravom ni zabrana ulaska na područje Unije u skladu s Direktivom 2008/115/EZ.</w:t>
            </w:r>
          </w:p>
        </w:tc>
        <w:tc>
          <w:tcPr>
            <w:tcW w:w="4876" w:type="dxa"/>
            <w:tcBorders>
              <w:top w:val="nil"/>
              <w:left w:val="nil"/>
              <w:bottom w:val="nil"/>
              <w:right w:val="nil"/>
            </w:tcBorders>
          </w:tcPr>
          <w:p>
            <w:pPr>
              <w:pStyle w:val="Normal6a"/>
            </w:pPr>
            <w:r>
              <w:t>2.</w:t>
            </w:r>
            <w:r>
              <w:tab/>
            </w:r>
            <w:r>
              <w:t xml:space="preserve">Pristup registraciji profila na IT platformi baze talenata EU-a ograničen je na osobe koje izričito izjave </w:t>
            </w:r>
            <w:r>
              <w:rPr>
                <w:b/>
                <w:i/>
              </w:rPr>
              <w:t>i koje mogu dokazati lako provjerljivim izvatkom iz evidencije</w:t>
            </w:r>
            <w:r>
              <w:t xml:space="preserve"> da se na njih ne primjenjuje sudska ili upravna odluka o odbijanju ulaska ili boravka u državi članici u skladu s njezinim nacionalnim pravom ni zabrana ulaska na područje Unije u skladu s Direktivom 2008/115/EZ </w:t>
            </w:r>
            <w:r>
              <w:rPr>
                <w:b/>
                <w:i/>
              </w:rPr>
              <w:t>i koje općenito mogu dokazati da uživaju dobar ugled u svojoj matičnoj zemlji</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501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11. – 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Pristup registraciji profila na IT platformi baze talenata EU-a ograničen je na osobe koje izričito izjave da se na njih ne primjenjuje sudska </w:t>
            </w:r>
            <w:r>
              <w:rPr>
                <w:b/>
                <w:i/>
              </w:rPr>
              <w:t>ili upravna</w:t>
            </w:r>
            <w:r>
              <w:t xml:space="preserve"> odluka o odbijanju ulaska ili boravka u državi članici u skladu s njezinim nacionalnim pravom ni zabrana ulaska na područje Unije u skladu s Direktivom 2008/115/EZ.</w:t>
            </w:r>
          </w:p>
        </w:tc>
        <w:tc>
          <w:tcPr>
            <w:tcW w:w="4876" w:type="dxa"/>
            <w:tcBorders>
              <w:top w:val="nil"/>
              <w:left w:val="nil"/>
              <w:bottom w:val="nil"/>
              <w:right w:val="nil"/>
            </w:tcBorders>
          </w:tcPr>
          <w:p>
            <w:pPr>
              <w:pStyle w:val="Normal6a"/>
            </w:pPr>
            <w:r>
              <w:t>2.</w:t>
            </w:r>
            <w:r>
              <w:tab/>
            </w:r>
            <w:r>
              <w:t>Pristup registraciji profila na IT platformi baze talenata EU-a ograničen je na osobe koje izričito izjave da se na njih ne primjenjuje sudska odluka o odbijanju ulaska ili boravka u državi članici u skladu s njezinim nacionalnim pravom ni zabrana ulaska na područje Unije u skladu s Direktivom 2008/115/EZ.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502</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11. – stavak 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(a) da nisu predmet sudske ili upravne odluke o odbijanju ulaska ili boravka u državi članici u skladu s njezinim nacionalnim pravom ili zabrani ulaska na područje Unije u skladu s Direktivom 2008/115/EZ;</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da nisu osuđene za kazneno djelo kako je utvrđeno Direktivom (EU) 2017/541 ili za bilo koje drugo kazneno djelo koje predstavlja ili uključuje prijetnju nacionalnoj sigurnosti države članice;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da nisu svjesno povezane s osobama, skupinama i subjektima na koje se primjenjuje Zajedničko stajalište 2001/931/ZVSP („popis”).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503</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11. – stavak 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Tražiteljima zaposlenja čiji je zahtjev za useljavanje odbijen u državi članici na temelju sigurnosnih provjera provedenih u skladu s člankom 19. stavkom 2. točkom (b) profili se odmah uklanjaju s IT platforme baze talenata EU-a bez mogućnosti njihova ponovnog objavljivanja.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504</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11. – stavak 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Tijekom postupaka useljavanja koje provode države članice mogle bi se provoditi potrebne provjere u relevantnim nacionalnim bazama podataka i bazama podataka EU-a, kao što je Schengenski informacijski sustav.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505</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11. – stavak 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Tražitelj zaposlenja kojem je odbijen pristup bazi talenata EU-a obavješćuje se u pisanom obliku putem IT platforme baze talenata EU-a, a razlozi se za to odbijanje obrazlažu.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506</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11. – stavak 2.b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w:t>
            </w:r>
            <w:r>
              <w:tab/>
            </w:r>
            <w:r>
              <w:rPr>
                <w:b/>
                <w:i/>
              </w:rPr>
              <w:t>Profili tražitelja zaposlenja koji su dali lažnu izjavu o bilo kojoj od navedenih točaka brišu se s IT platforme baze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507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11. – 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Profili tražitelja zaposlenja iz trećih zemalja registriranih u bazi talenata EU-a vidljivi su poslodavcima </w:t>
            </w:r>
            <w:r>
              <w:rPr>
                <w:b/>
                <w:i/>
              </w:rPr>
              <w:t>koji</w:t>
            </w:r>
            <w:r>
              <w:t xml:space="preserve"> sudjeluju u bazi talenata EU-a.</w:t>
            </w:r>
          </w:p>
        </w:tc>
        <w:tc>
          <w:tcPr>
            <w:tcW w:w="4876" w:type="dxa"/>
            <w:tcBorders>
              <w:top w:val="nil"/>
              <w:left w:val="nil"/>
              <w:bottom w:val="nil"/>
              <w:right w:val="nil"/>
            </w:tcBorders>
          </w:tcPr>
          <w:p>
            <w:pPr>
              <w:pStyle w:val="Normal6a"/>
            </w:pPr>
            <w:r>
              <w:t>3.</w:t>
            </w:r>
            <w:r>
              <w:tab/>
            </w:r>
            <w:r>
              <w:t xml:space="preserve">Profili tražitelja zaposlenja iz trećih zemalja registriranih u bazi talenata EU-a vidljivi su </w:t>
            </w:r>
            <w:r>
              <w:rPr>
                <w:b/>
                <w:i/>
              </w:rPr>
              <w:t>uključenim</w:t>
            </w:r>
            <w:r>
              <w:t xml:space="preserve"> poslodavcima </w:t>
            </w:r>
            <w:r>
              <w:rPr>
                <w:b/>
                <w:i/>
              </w:rPr>
              <w:t>i posrednicima, pružateljima usluga provjere i usklađivanja ponude i potražnje, usluga usavršavanja i prekvalifikacije te nacionalnim kontaktnim točkama koje</w:t>
            </w:r>
            <w:r>
              <w:t xml:space="preserve"> sudjeluju u bazi talenata EU-a </w:t>
            </w:r>
            <w:r>
              <w:rPr>
                <w:b/>
                <w:i/>
              </w:rPr>
              <w:t>na temelju nužnosti pristupa informacijama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508</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11. – 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Profili tražitelja zaposlenja iz trećih zemalja registriranih u bazi talenata EU-a vidljivi su </w:t>
            </w:r>
            <w:r>
              <w:rPr>
                <w:b/>
                <w:i/>
              </w:rPr>
              <w:t>poslodavcima koji sudjeluju u bazi talenata EU-a</w:t>
            </w:r>
            <w:r>
              <w:t>.</w:t>
            </w:r>
          </w:p>
        </w:tc>
        <w:tc>
          <w:tcPr>
            <w:tcW w:w="4876" w:type="dxa"/>
            <w:tcBorders>
              <w:top w:val="nil"/>
              <w:left w:val="nil"/>
              <w:bottom w:val="nil"/>
              <w:right w:val="nil"/>
            </w:tcBorders>
          </w:tcPr>
          <w:p>
            <w:pPr>
              <w:pStyle w:val="Normal6a"/>
            </w:pPr>
            <w:r>
              <w:t>3.</w:t>
            </w:r>
            <w:r>
              <w:tab/>
            </w:r>
            <w:r>
              <w:t xml:space="preserve">Profili tražitelja zaposlenja iz trećih zemalja registriranih u bazi talenata EU-a vidljivi su </w:t>
            </w:r>
            <w:r>
              <w:rPr>
                <w:b/>
                <w:i/>
              </w:rPr>
              <w:t>svima koji plate pristup sadržaju baze talenata</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509</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11. – 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Tražitelji zaposlenja iz trećih zemalja registrirani na IT platformi baze talenata EU-a mogu pretraživati slobodna radna mjesta.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510</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11. – 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Tražitelji zaposlenja iz trećih zemalja registrirani na IT platformi baze talenata EU-a mogu pretraživati slobodna radna mjesta.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511</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11. – 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Tražitelji zaposlenja iz trećih zemalja registrirani na IT platformi baze talenata EU-a mogu pretraživati slobodna radna mjesta.</w:t>
            </w:r>
          </w:p>
        </w:tc>
        <w:tc>
          <w:tcPr>
            <w:tcW w:w="4876" w:type="dxa"/>
            <w:tcBorders>
              <w:top w:val="nil"/>
              <w:left w:val="nil"/>
              <w:bottom w:val="nil"/>
              <w:right w:val="nil"/>
            </w:tcBorders>
          </w:tcPr>
          <w:p>
            <w:pPr>
              <w:pStyle w:val="Normal6a"/>
            </w:pPr>
            <w:r>
              <w:t>4.</w:t>
            </w:r>
            <w:r>
              <w:tab/>
            </w:r>
            <w:r>
              <w:t xml:space="preserve">Tražitelji zaposlenja iz trećih zemalja registrirani na IT platformi baze talenata EU-a mogu pretraživati slobodna radna mjesta </w:t>
            </w:r>
            <w:r>
              <w:rPr>
                <w:b/>
                <w:i/>
              </w:rPr>
              <w:t>koja nude poslodavci iz država članica sudionica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512</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11. – 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Tražitelji zaposlenja iz trećih zemalja registrirani na IT platformi baze talenata EU-a </w:t>
            </w:r>
            <w:r>
              <w:rPr>
                <w:b/>
                <w:i/>
              </w:rPr>
              <w:t>mogu pretraživati slobodna radna</w:t>
            </w:r>
            <w:r>
              <w:t xml:space="preserve"> mjesta.</w:t>
            </w:r>
          </w:p>
        </w:tc>
        <w:tc>
          <w:tcPr>
            <w:tcW w:w="4876" w:type="dxa"/>
            <w:tcBorders>
              <w:top w:val="nil"/>
              <w:left w:val="nil"/>
              <w:bottom w:val="nil"/>
              <w:right w:val="nil"/>
            </w:tcBorders>
          </w:tcPr>
          <w:p>
            <w:pPr>
              <w:pStyle w:val="Normal6a"/>
            </w:pPr>
            <w:r>
              <w:t>4.</w:t>
            </w:r>
            <w:r>
              <w:tab/>
            </w:r>
            <w:r>
              <w:t xml:space="preserve">Tražitelji zaposlenja iz trećih zemalja registrirani na IT platformi baze talenata EU-a </w:t>
            </w:r>
            <w:r>
              <w:rPr>
                <w:b/>
                <w:i/>
              </w:rPr>
              <w:t>imaju mogućnost pretraživanja svih slobodnih radnih</w:t>
            </w:r>
            <w:r>
              <w:t xml:space="preserve"> mjesta </w:t>
            </w:r>
            <w:r>
              <w:rPr>
                <w:b/>
                <w:i/>
              </w:rPr>
              <w:t>i pregledavanja profila poslodavaca i posrednika koji sudjeluju u bazi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513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11. – stavak 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Tražitelji zaposlenja iz trećih zemalja mogu odabrati više razina provjere identiteta: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razinu bez provjere, stvaranjem osnovnog profila bez dodatnih provjera;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razinu s većim stupnjem provjere, podnošenjem digitalne identifikacijske vjerodajnice koju je elektronički potpisao priznati pružatelj identiteta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514</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11. – stavak 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Tražitelji zaposlenja i radnici iz trećih zemalja uživaju pravedno i jednako postupanje u odnosu na državljane EU-a, među ostalim u pogledu uvjeta rada i zaposlenja, plaće, pristupa socijalnoj zaštiti, osposobljavanja, socijalnih naknada i poreznih olakšica, zdravstvene skrbi, obrazovanja, stanovanja i sindikalnih prava.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515</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12.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Registracija profila i pristup tražitelja zaposlenja iz trećih zemalja u okviru partnerstava za traženje talenata</w:t>
            </w:r>
          </w:p>
        </w:tc>
        <w:tc>
          <w:tcPr>
            <w:tcW w:w="4876" w:type="dxa"/>
            <w:tcBorders>
              <w:top w:val="nil"/>
              <w:left w:val="nil"/>
              <w:bottom w:val="nil"/>
              <w:right w:val="nil"/>
            </w:tcBorders>
          </w:tcPr>
          <w:p>
            <w:pPr>
              <w:pStyle w:val="Normal6a"/>
            </w:pPr>
            <w:r>
              <w:t xml:space="preserve">Registracija profila i pristup tražitelja zaposlenja iz trećih zemalja u okviru partnerstava za traženje talenata </w:t>
            </w:r>
            <w:r>
              <w:rPr>
                <w:b/>
                <w:i/>
              </w:rPr>
              <w:t>ili nacionalnih okvira za razvoj vještina i vrednovanje u trećoj zemlji.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516</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12.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Registracija profila i pristup tražitelja zaposlenja iz trećih zemalja u okviru partnerstava za traženje talenata</w:t>
            </w:r>
          </w:p>
        </w:tc>
        <w:tc>
          <w:tcPr>
            <w:tcW w:w="4876" w:type="dxa"/>
            <w:tcBorders>
              <w:top w:val="nil"/>
              <w:left w:val="nil"/>
              <w:bottom w:val="nil"/>
              <w:right w:val="nil"/>
            </w:tcBorders>
          </w:tcPr>
          <w:p>
            <w:pPr>
              <w:pStyle w:val="Normal6a"/>
            </w:pPr>
            <w:r>
              <w:t xml:space="preserve">Registracija profila i pristup tražitelja zaposlenja iz trećih zemalja u okviru partnerstava za traženje talenata </w:t>
            </w:r>
            <w:r>
              <w:rPr>
                <w:b/>
                <w:i/>
              </w:rPr>
              <w:t>i nacionalnih okvira za razvoj i vrednovanje vještina u trećoj zemlji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517</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12.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Registracija profila i pristup tražitelja zaposlenja iz trećih zemalja u okviru partnerstava za traženje talenata</w:t>
            </w:r>
          </w:p>
        </w:tc>
        <w:tc>
          <w:tcPr>
            <w:tcW w:w="4876" w:type="dxa"/>
            <w:tcBorders>
              <w:top w:val="nil"/>
              <w:left w:val="nil"/>
              <w:bottom w:val="nil"/>
              <w:right w:val="nil"/>
            </w:tcBorders>
          </w:tcPr>
          <w:p>
            <w:pPr>
              <w:pStyle w:val="Normal6a"/>
            </w:pPr>
            <w:r>
              <w:t xml:space="preserve">Registracija profila i pristup tražitelja zaposlenja iz trećih zemalja u okviru partnerstava </w:t>
            </w:r>
            <w:r>
              <w:rPr>
                <w:b/>
                <w:i/>
              </w:rPr>
              <w:t>EU-a</w:t>
            </w:r>
            <w:r>
              <w:t xml:space="preserve"> za traženje talenata </w:t>
            </w:r>
            <w:r>
              <w:rPr>
                <w:b/>
                <w:i/>
              </w:rPr>
              <w:t>i nacionalnih aranžmana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518</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12.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Države članice sudionice koje sudjeluju u partnerstvu za traženje talenata mogu se odlučiti za korištenje baze talenata EU-a kako bi olakšale zapošljavanje tražitelja zaposlenja iz treće zemlje koji su stekli ili vrednovali vještine u okviru tog partnerstva za traženje talenata, koje su potvrđene „iskaznicom EU-ova partnerstva za talente”.</w:t>
            </w:r>
          </w:p>
        </w:tc>
        <w:tc>
          <w:tcPr>
            <w:tcW w:w="4876" w:type="dxa"/>
            <w:tcBorders>
              <w:top w:val="nil"/>
              <w:left w:val="nil"/>
              <w:bottom w:val="nil"/>
              <w:right w:val="nil"/>
            </w:tcBorders>
          </w:tcPr>
          <w:p>
            <w:pPr>
              <w:pStyle w:val="Normal6a"/>
            </w:pPr>
            <w:r>
              <w:t>1.</w:t>
            </w:r>
            <w:r>
              <w:tab/>
            </w:r>
            <w:r>
              <w:t xml:space="preserve">Države članice sudionice koje sudjeluju u partnerstvu </w:t>
            </w:r>
            <w:r>
              <w:rPr>
                <w:b/>
                <w:i/>
              </w:rPr>
              <w:t>EU-a</w:t>
            </w:r>
            <w:r>
              <w:t xml:space="preserve"> za traženje talenata </w:t>
            </w:r>
            <w:r>
              <w:rPr>
                <w:b/>
                <w:i/>
              </w:rPr>
              <w:t>ili imaju uspostavljen nacionalni okvir za razvoj i vrednovanje vještina u trećoj zemlji</w:t>
            </w:r>
            <w:r>
              <w:t xml:space="preserve"> mogu se odlučiti za korištenje baze talenata EU-a kako bi olakšale zapošljavanje tražitelja zaposlenja iz treće zemlje koji su stekli ili vrednovali vještine u okviru tog partnerstva </w:t>
            </w:r>
            <w:r>
              <w:rPr>
                <w:b/>
                <w:i/>
              </w:rPr>
              <w:t>EU-a</w:t>
            </w:r>
            <w:r>
              <w:t xml:space="preserve"> za traženje talenata </w:t>
            </w:r>
            <w:r>
              <w:rPr>
                <w:b/>
                <w:i/>
              </w:rPr>
              <w:t>ili nacionalnog okvira</w:t>
            </w:r>
            <w:r>
              <w:t>, koje su potvrđene „iskaznicom EU-ova partnerstva za talente”.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519</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12.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Države članice sudionice koje sudjeluju u partnerstvu za traženje talenata mogu se odlučiti za korištenje baze talenata EU-a kako bi olakšale zapošljavanje tražitelja zaposlenja iz treće zemlje koji su stekli ili vrednovali vještine u okviru tog partnerstva za traženje talenata, koje su potvrđene „iskaznicom EU-ova partnerstva za talente”.</w:t>
            </w:r>
          </w:p>
        </w:tc>
        <w:tc>
          <w:tcPr>
            <w:tcW w:w="4876" w:type="dxa"/>
            <w:tcBorders>
              <w:top w:val="nil"/>
              <w:left w:val="nil"/>
              <w:bottom w:val="nil"/>
              <w:right w:val="nil"/>
            </w:tcBorders>
          </w:tcPr>
          <w:p>
            <w:pPr>
              <w:pStyle w:val="Normal6a"/>
            </w:pPr>
            <w:r>
              <w:t>1.</w:t>
            </w:r>
            <w:r>
              <w:tab/>
            </w:r>
            <w:r>
              <w:t xml:space="preserve">Države članice sudionice koje sudjeluju u partnerstvu za traženje talenata mogu se odlučiti za korištenje baze talenata EU-a kako bi olakšale zapošljavanje tražitelja zaposlenja iz treće zemlje koji su stekli ili vrednovali vještine u okviru tog partnerstva za traženje talenata, koje su potvrđene „iskaznicom EU-ova partnerstva za talente”. </w:t>
            </w:r>
            <w:r>
              <w:rPr>
                <w:b/>
                <w:i/>
              </w:rPr>
              <w:t>Svaka država članica može slobodno procijeniti je li izdana „iskaznica EU-ova partnerstva za talente” valjana, a zemlja domaćin može povući izdano odobrenje.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520</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12.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Države članice sudionice koje sudjeluju u partnerstvu za traženje talenata mogu se odlučiti za korištenje baze talenata EU-a kako bi olakšale zapošljavanje tražitelja zaposlenja iz treće zemlje koji su stekli ili vrednovali vještine u okviru tog partnerstva za traženje talenata, koje su potvrđene „iskaznicom EU-ova partnerstva za talente”.</w:t>
            </w:r>
          </w:p>
        </w:tc>
        <w:tc>
          <w:tcPr>
            <w:tcW w:w="4876" w:type="dxa"/>
            <w:tcBorders>
              <w:top w:val="nil"/>
              <w:left w:val="nil"/>
              <w:bottom w:val="nil"/>
              <w:right w:val="nil"/>
            </w:tcBorders>
          </w:tcPr>
          <w:p>
            <w:pPr>
              <w:pStyle w:val="Normal6a"/>
            </w:pPr>
            <w:r>
              <w:t>1.</w:t>
            </w:r>
            <w:r>
              <w:tab/>
            </w:r>
            <w:r>
              <w:t xml:space="preserve">Države članice sudionice koje sudjeluju u partnerstvu </w:t>
            </w:r>
            <w:r>
              <w:rPr>
                <w:b/>
                <w:i/>
              </w:rPr>
              <w:t>EU-a</w:t>
            </w:r>
            <w:r>
              <w:t xml:space="preserve"> za traženje talenata </w:t>
            </w:r>
            <w:r>
              <w:rPr>
                <w:b/>
                <w:i/>
              </w:rPr>
              <w:t>ili imaju uspostavljene bilateralne sporazume s trećim zemljama</w:t>
            </w:r>
            <w:r>
              <w:t xml:space="preserve"> mogu se odlučiti za korištenje baze talenata EU-a kako bi olakšale zapošljavanje tražitelja zaposlenja iz treće zemlje koji su stekli ili vrednovali vještine u okviru tog partnerstva za traženje talenata, koje su potvrđene „iskaznicom EU-ova partnerstva za talente”.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521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12.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Države članice </w:t>
            </w:r>
            <w:r>
              <w:rPr>
                <w:b/>
                <w:i/>
              </w:rPr>
              <w:t>sudionice</w:t>
            </w:r>
            <w:r>
              <w:t xml:space="preserve"> koje sudjeluju u partnerstvu za traženje talenata mogu se odlučiti za korištenje baze talenata EU-a kako bi olakšale zapošljavanje tražitelja zaposlenja iz treće zemlje koji su stekli </w:t>
            </w:r>
            <w:r>
              <w:rPr>
                <w:b/>
                <w:i/>
              </w:rPr>
              <w:t>ili vrednovali</w:t>
            </w:r>
            <w:r>
              <w:t xml:space="preserve"> vještine u okviru tog partnerstva za traženje talenata</w:t>
            </w:r>
            <w:r>
              <w:rPr>
                <w:b/>
                <w:i/>
              </w:rPr>
              <w:t>, koje su potvrđene „iskaznicom EU-ova partnerstva za talente”</w:t>
            </w:r>
            <w:r>
              <w:t>.</w:t>
            </w:r>
          </w:p>
        </w:tc>
        <w:tc>
          <w:tcPr>
            <w:tcW w:w="4876" w:type="dxa"/>
            <w:tcBorders>
              <w:top w:val="nil"/>
              <w:left w:val="nil"/>
              <w:bottom w:val="nil"/>
              <w:right w:val="nil"/>
            </w:tcBorders>
          </w:tcPr>
          <w:p>
            <w:pPr>
              <w:pStyle w:val="Normal6a"/>
            </w:pPr>
            <w:r>
              <w:t>1.</w:t>
            </w:r>
            <w:r>
              <w:tab/>
            </w:r>
            <w:r>
              <w:t xml:space="preserve">Države članice koje sudjeluju u partnerstvu za traženje talenata </w:t>
            </w:r>
            <w:r>
              <w:rPr>
                <w:b/>
                <w:i/>
              </w:rPr>
              <w:t>ili jednakovrijednim nacionalnim okvirima za razvoj i vrednovanje vještina u trećoj zemlji</w:t>
            </w:r>
            <w:r>
              <w:t xml:space="preserve"> mogu se odlučiti za korištenje baze talenata EU-a kako bi olakšale zapošljavanje tražitelja zaposlenja iz treće zemlje koji su stekli</w:t>
            </w:r>
            <w:r>
              <w:rPr>
                <w:b/>
                <w:i/>
              </w:rPr>
              <w:t>, vrednovali ili potvrdili</w:t>
            </w:r>
            <w:r>
              <w:t xml:space="preserve"> vještine u okviru tog partnerstva za traženje talenata </w:t>
            </w:r>
            <w:r>
              <w:rPr>
                <w:b/>
                <w:i/>
              </w:rPr>
              <w:t>ili jednakovrijednog nacionalnog okvira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522</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12.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Države članice </w:t>
            </w:r>
            <w:r>
              <w:rPr>
                <w:b/>
                <w:i/>
              </w:rPr>
              <w:t>sudionice</w:t>
            </w:r>
            <w:r>
              <w:t xml:space="preserve"> koje sudjeluju u partnerstvu za traženje talenata mogu se odlučiti za korištenje baze talenata EU-a kako bi olakšale zapošljavanje tražitelja zaposlenja iz treće zemlje koji su stekli ili vrednovali vještine u okviru tog partnerstva za traženje talenata, koje su potvrđene „iskaznicom EU-ova partnerstva za talente”.</w:t>
            </w:r>
          </w:p>
        </w:tc>
        <w:tc>
          <w:tcPr>
            <w:tcW w:w="4876" w:type="dxa"/>
            <w:tcBorders>
              <w:top w:val="nil"/>
              <w:left w:val="nil"/>
              <w:bottom w:val="nil"/>
              <w:right w:val="nil"/>
            </w:tcBorders>
          </w:tcPr>
          <w:p>
            <w:pPr>
              <w:pStyle w:val="Normal6a"/>
            </w:pPr>
            <w:r>
              <w:t>1.</w:t>
            </w:r>
            <w:r>
              <w:tab/>
            </w:r>
            <w:r>
              <w:t>Države članice koje sudjeluju u partnerstvu za traženje talenata mogu se odlučiti za korištenje baze talenata EU-a kako bi olakšale zapošljavanje tražitelja zaposlenja iz treće zemlje koji su stekli ili vrednovali vještine u okviru tog partnerstva za traženje talenata, koje su potvrđene „iskaznicom EU-ova partnerstva za talente”.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523</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12. – 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Tražitelji zaposlenja iz trećih zemalja koji su dobili „propusnicu na temelju partnerstva EU-a za traženje talenata” kojom se potvrđuju vještine stečene ili vrednovane u okviru partnerstva za traženje talenata mogu registrirati svoj profil na IT platformi baze talenata EU-a, a on će se povezati s „iskaznicom EU-ova partnerstva za talente”.</w:t>
            </w:r>
          </w:p>
        </w:tc>
        <w:tc>
          <w:tcPr>
            <w:tcW w:w="4876" w:type="dxa"/>
            <w:tcBorders>
              <w:top w:val="nil"/>
              <w:left w:val="nil"/>
              <w:bottom w:val="nil"/>
              <w:right w:val="nil"/>
            </w:tcBorders>
          </w:tcPr>
          <w:p>
            <w:pPr>
              <w:pStyle w:val="Normal6a"/>
            </w:pPr>
            <w:r>
              <w:t>2.</w:t>
            </w:r>
            <w:r>
              <w:tab/>
            </w:r>
            <w:r>
              <w:t xml:space="preserve">Tražitelji zaposlenja iz trećih zemalja koji su dobili „propusnicu na temelju partnerstva EU-a za traženje talenata” kojom se potvrđuju vještine stečene ili vrednovane u okviru partnerstva </w:t>
            </w:r>
            <w:r>
              <w:rPr>
                <w:b/>
                <w:i/>
              </w:rPr>
              <w:t>EU-a</w:t>
            </w:r>
            <w:r>
              <w:t xml:space="preserve"> za traženje talenata </w:t>
            </w:r>
            <w:r>
              <w:rPr>
                <w:b/>
                <w:i/>
              </w:rPr>
              <w:t>ili bilateralnih sporazuma</w:t>
            </w:r>
            <w:r>
              <w:t xml:space="preserve"> mogu registrirati svoj profil na IT platformi baze talenata EU-a, a on će se povezati s „iskaznicom EU-ova partnerstva za talente”.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524</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12. – 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Tražitelji zaposlenja iz trećih zemalja koji su dobili „</w:t>
            </w:r>
            <w:r>
              <w:rPr>
                <w:b/>
                <w:i/>
              </w:rPr>
              <w:t>propusnicu na temelju</w:t>
            </w:r>
            <w:r>
              <w:t xml:space="preserve"> partnerstva </w:t>
            </w:r>
            <w:r>
              <w:rPr>
                <w:b/>
                <w:i/>
              </w:rPr>
              <w:t>EU-a za traženje talenata” kojom se potvrđuju vještine stečene ili vrednovane u okviru partnerstva za traženje talenata</w:t>
            </w:r>
            <w:r>
              <w:t xml:space="preserve"> mogu registrirati svoj profil na IT platformi baze talenata EU-a, a on će se povezati s „iskaznicom EU-ova partnerstva za talente”.</w:t>
            </w:r>
          </w:p>
        </w:tc>
        <w:tc>
          <w:tcPr>
            <w:tcW w:w="4876" w:type="dxa"/>
            <w:tcBorders>
              <w:top w:val="nil"/>
              <w:left w:val="nil"/>
              <w:bottom w:val="nil"/>
              <w:right w:val="nil"/>
            </w:tcBorders>
          </w:tcPr>
          <w:p>
            <w:pPr>
              <w:pStyle w:val="Normal6a"/>
            </w:pPr>
            <w:r>
              <w:t>2.</w:t>
            </w:r>
            <w:r>
              <w:tab/>
            </w:r>
            <w:r>
              <w:t>Tražitelji zaposlenja iz trećih zemalja koji su dobili „</w:t>
            </w:r>
            <w:r>
              <w:rPr>
                <w:b/>
                <w:i/>
              </w:rPr>
              <w:t>iskaznicu EU-ova</w:t>
            </w:r>
            <w:r>
              <w:t xml:space="preserve"> partnerstva</w:t>
            </w:r>
            <w:r>
              <w:rPr>
                <w:b/>
                <w:i/>
              </w:rPr>
              <w:t> za talente” i koji mogu zajamčiti da imaju vještine za koje tvrde da ih posjeduju</w:t>
            </w:r>
            <w:r>
              <w:t xml:space="preserve"> mogu registrirati svoj profil na IT platformi baze talenata EU-a, a on će se povezati s „iskaznicom EU-ova partnerstva za talente”.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525</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12. – stavak 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Tražitelji zaposlenja iz treće zemlje koji su dobili „iskaznicu partnerstva za talente” i koji na temelju ponude za posao potom traže dozvolu u svrhu zapošljavanja u svojstvu visokokvalificiranih radnika u skladu s Direktivom (EU) 2021/1883 automatski imaju pravo da se na njih primjene odredbe utvrđene u članku 11. stavku 1. drugom podstavku i u članku 13. stavku 2. te direktive.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526</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12. – stavak 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Tražitelji zaposlenja iz trećih zemalja koji su ostvarili potporu u okviru nacionalnih okvira za stjecanje i vrednovanje vještina u trećoj zemlji mogu svoj profil povezati s tim okvirima i navesti vještine koje su stečene ili vrednovane u tom kontekstu.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527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12. – stavak 2.b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Tražitelji zaposlenja iz treće zemlje koji su dobili „iskaznicu partnerstva za talente” i koji na temelju ponude za posao naknadno zatraže jedinstvenu dozvolu u skladu s Direktivom (EU) 2024/1233 odluku o svom zahtjevu primaju u skladu s člankom 5. stavkom 2. te direktive.</w:t>
            </w:r>
            <w:r>
              <w:t xml:space="preserve"> </w:t>
            </w:r>
            <w:r>
              <w:rPr>
                <w:b/>
                <w:i/>
              </w:rPr>
              <w:t>Za potrebe takvih zahtjeva za jedinstvene dozvole ne primjenjuju se odredbe članka 8. stavaka 3. i 4. Direktive.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528</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12. – stavak 3. – uvodni dio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„Iskaznica </w:t>
            </w:r>
            <w:r>
              <w:rPr>
                <w:b/>
                <w:i/>
              </w:rPr>
              <w:t>EU-ova</w:t>
            </w:r>
            <w:r>
              <w:t xml:space="preserve"> partnerstva za talente” vidljiva je na IT platformi baze talenata EU-a i sadržava informacije o jednom ili više sljedećih elemenata:</w:t>
            </w:r>
          </w:p>
        </w:tc>
        <w:tc>
          <w:tcPr>
            <w:tcW w:w="4876" w:type="dxa"/>
            <w:tcBorders>
              <w:top w:val="nil"/>
              <w:left w:val="nil"/>
              <w:bottom w:val="nil"/>
              <w:right w:val="nil"/>
            </w:tcBorders>
          </w:tcPr>
          <w:p>
            <w:pPr>
              <w:pStyle w:val="Normal6a"/>
            </w:pPr>
            <w:r>
              <w:t>3.</w:t>
            </w:r>
            <w:r>
              <w:tab/>
            </w:r>
            <w:r>
              <w:t>„Iskaznica partnerstva za talente” vidljiva je na IT platformi baze talenata EU-a i sadržava informacije o jednom ili više sljedećih elemenata: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529</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12. – stavak 3.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pojedinosti o obrazovanju i osposobljavanju koje je stekao državljanin treće zemlje koji sudjeluje u partnerstvu za traženje talenata, uključujući predmet i trajanje obrazovanja i osposobljavanja te vrstu stečenih vještina </w:t>
            </w:r>
            <w:r>
              <w:rPr>
                <w:b/>
                <w:i/>
              </w:rPr>
              <w:t>i njihovu razinu</w:t>
            </w:r>
            <w:r>
              <w:t>;</w:t>
            </w:r>
          </w:p>
        </w:tc>
        <w:tc>
          <w:tcPr>
            <w:tcW w:w="4876" w:type="dxa"/>
            <w:tcBorders>
              <w:top w:val="nil"/>
              <w:left w:val="nil"/>
              <w:bottom w:val="nil"/>
              <w:right w:val="nil"/>
            </w:tcBorders>
          </w:tcPr>
          <w:p>
            <w:pPr>
              <w:pStyle w:val="Normal6a"/>
            </w:pPr>
            <w:r>
              <w:t>(a)</w:t>
            </w:r>
            <w:r>
              <w:tab/>
            </w:r>
            <w:r>
              <w:rPr>
                <w:b/>
                <w:i/>
              </w:rPr>
              <w:t>sve</w:t>
            </w:r>
            <w:r>
              <w:t xml:space="preserve"> pojedinosti o obrazovanju i osposobljavanju koje je stekao državljanin treće zemlje koji sudjeluje u partnerstvu za traženje talenata, uključujući predmet i trajanje obrazovanja i osposobljavanja te vrstu stečenih vještina</w:t>
            </w:r>
            <w:r>
              <w:rPr>
                <w:b/>
                <w:i/>
              </w:rPr>
              <w:t>, razinu, visoko učilište ili organizaciju koja je provela osposobljavanje te sve certifikate i preslike izdanih diploma</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530</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12. – stavak 3.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pojedinosti o obrazovanju i osposobljavanju koje je stekao državljanin treće zemlje koji sudjeluje u partnerstvu za traženje talenata, uključujući predmet i trajanje obrazovanja i osposobljavanja te vrstu stečenih vještina i njihovu razinu;</w:t>
            </w:r>
          </w:p>
        </w:tc>
        <w:tc>
          <w:tcPr>
            <w:tcW w:w="4876" w:type="dxa"/>
            <w:tcBorders>
              <w:top w:val="nil"/>
              <w:left w:val="nil"/>
              <w:bottom w:val="nil"/>
              <w:right w:val="nil"/>
            </w:tcBorders>
          </w:tcPr>
          <w:p>
            <w:pPr>
              <w:pStyle w:val="Normal6a"/>
            </w:pPr>
            <w:r>
              <w:t>(a)</w:t>
            </w:r>
            <w:r>
              <w:tab/>
            </w:r>
            <w:r>
              <w:t xml:space="preserve">pojedinosti o obrazovanju i osposobljavanju koje je stekao državljanin treće zemlje koji sudjeluje u partnerstvu </w:t>
            </w:r>
            <w:r>
              <w:rPr>
                <w:b/>
                <w:i/>
              </w:rPr>
              <w:t>EU-a</w:t>
            </w:r>
            <w:r>
              <w:t xml:space="preserve"> za traženje talenata </w:t>
            </w:r>
            <w:r>
              <w:rPr>
                <w:b/>
                <w:i/>
              </w:rPr>
              <w:t>ili u nacionalnom okviru</w:t>
            </w:r>
            <w:r>
              <w:t>, uključujući predmet i trajanje obrazovanja i osposobljavanja te vrstu stečenih vještina i njihovu razinu;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531</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12. – stavak 3.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pojedinosti o obrazovanju i osposobljavanju koje je stekao državljanin treće zemlje koji sudjeluje u partnerstvu za traženje talenata, uključujući predmet i trajanje obrazovanja i osposobljavanja te vrstu stečenih vještina i njihovu razinu;</w:t>
            </w:r>
          </w:p>
        </w:tc>
        <w:tc>
          <w:tcPr>
            <w:tcW w:w="4876" w:type="dxa"/>
            <w:tcBorders>
              <w:top w:val="nil"/>
              <w:left w:val="nil"/>
              <w:bottom w:val="nil"/>
              <w:right w:val="nil"/>
            </w:tcBorders>
          </w:tcPr>
          <w:p>
            <w:pPr>
              <w:pStyle w:val="Normal6a"/>
            </w:pPr>
            <w:r>
              <w:t>(a)</w:t>
            </w:r>
            <w:r>
              <w:tab/>
            </w:r>
            <w:r>
              <w:t xml:space="preserve">pojedinosti o obrazovanju i osposobljavanju koje je stekao državljanin treće zemlje koji sudjeluje u partnerstvu </w:t>
            </w:r>
            <w:r>
              <w:rPr>
                <w:b/>
                <w:i/>
              </w:rPr>
              <w:t>EU-a</w:t>
            </w:r>
            <w:r>
              <w:t xml:space="preserve"> za traženje talenata </w:t>
            </w:r>
            <w:r>
              <w:rPr>
                <w:b/>
                <w:i/>
              </w:rPr>
              <w:t>ili u bilateralnim sporazumima</w:t>
            </w:r>
            <w:r>
              <w:t>, uključujući predmet i trajanje obrazovanja i osposobljavanja te vrstu stečenih vještina i njihovu razinu;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532</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12. – stavak 3.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stečene kvalifikacije i vještine državljanina treće zemlje koje su vrednovane u okviru partnerstva za traženje talenata, uključujući vještine i kompetencije povezane s određenim zanimanjem, jezične vještine ili kompetencije koje olakšavaju njihovu integraciju u jednoj ili više država članica;</w:t>
            </w:r>
          </w:p>
        </w:tc>
        <w:tc>
          <w:tcPr>
            <w:tcW w:w="4876" w:type="dxa"/>
            <w:tcBorders>
              <w:top w:val="nil"/>
              <w:left w:val="nil"/>
              <w:bottom w:val="nil"/>
              <w:right w:val="nil"/>
            </w:tcBorders>
          </w:tcPr>
          <w:p>
            <w:pPr>
              <w:pStyle w:val="Normal6a"/>
            </w:pPr>
            <w:r>
              <w:t>(b)</w:t>
            </w:r>
            <w:r>
              <w:tab/>
            </w:r>
            <w:r>
              <w:t xml:space="preserve">stečene kvalifikacije i vještine državljanina treće zemlje koje su vrednovane u okviru partnerstva </w:t>
            </w:r>
            <w:r>
              <w:rPr>
                <w:b/>
                <w:i/>
              </w:rPr>
              <w:t>EU-a</w:t>
            </w:r>
            <w:r>
              <w:t xml:space="preserve"> za traženje talenata </w:t>
            </w:r>
            <w:r>
              <w:rPr>
                <w:b/>
                <w:i/>
              </w:rPr>
              <w:t>ili u nacionalnom okviru</w:t>
            </w:r>
            <w:r>
              <w:t>, uključujući vještine i kompetencije povezane s određenim zanimanjem, jezične vještine ili kompetencije koje olakšavaju njihovu integraciju u jednoj ili više država članica;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533</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12. – stavak 3.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stečene kvalifikacije i vještine državljanina treće zemlje koje su vrednovane u okviru partnerstva za traženje talenata, uključujući vještine i kompetencije povezane s određenim zanimanjem, jezične vještine ili kompetencije koje olakšavaju njihovu integraciju u jednoj ili više država članica;</w:t>
            </w:r>
          </w:p>
        </w:tc>
        <w:tc>
          <w:tcPr>
            <w:tcW w:w="4876" w:type="dxa"/>
            <w:tcBorders>
              <w:top w:val="nil"/>
              <w:left w:val="nil"/>
              <w:bottom w:val="nil"/>
              <w:right w:val="nil"/>
            </w:tcBorders>
          </w:tcPr>
          <w:p>
            <w:pPr>
              <w:pStyle w:val="Normal6a"/>
            </w:pPr>
            <w:r>
              <w:t>(b)</w:t>
            </w:r>
            <w:r>
              <w:tab/>
            </w:r>
            <w:r>
              <w:t xml:space="preserve">stečene kvalifikacije i vještine državljanina treće zemlje koje su vrednovane u okviru partnerstva </w:t>
            </w:r>
            <w:r>
              <w:rPr>
                <w:b/>
                <w:i/>
              </w:rPr>
              <w:t>EU-a</w:t>
            </w:r>
            <w:r>
              <w:t xml:space="preserve"> za traženje talenata </w:t>
            </w:r>
            <w:r>
              <w:rPr>
                <w:b/>
                <w:i/>
              </w:rPr>
              <w:t>ili u bilateralnim sporazumima</w:t>
            </w:r>
            <w:r>
              <w:t>, uključujući vještine i kompetencije povezane s određenim zanimanjem, jezične vještine ili kompetencije koje olakšavaju njihovu integraciju u jednoj ili više država članica;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534</w:t>
      </w:r>
      <w:r>
        <w:rPr>
          <w:rStyle w:val="HideTWBExt"/>
        </w:rPr>
        <w:t>&lt;/NumAm&gt;</w:t>
      </w:r>
    </w:p>
    <w:p>
      <w:pPr>
        <w:pStyle w:val="NormalBold"/>
      </w:pPr>
      <w:r>
        <w:rPr>
          <w:rStyle w:val="HideTWBExt"/>
          <w:b w:val="0"/>
        </w:rPr>
        <w:t>&lt;RepeatBlock-By&gt;</w:t>
      </w:r>
      <w:r>
        <w:rPr>
          <w:rStyle w:val="HideTWBExt"/>
          <w:b w:val="0"/>
        </w:rPr>
        <w:t>&lt;Members&gt;</w:t>
      </w:r>
      <w:r>
        <w:t>Juan Ignacio Zoido Álvarez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12. – stavak 3. – podstavak 1.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Svjedodžbe o stručnoj osposobljenosti i kvalifikacijama stečene tijekom života koje izdaju strukovna udruženja ili tijela u zemlji odredišta.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535</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12. – 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Komisija provedbenim aktima donosi predloške za format „iskaznice </w:t>
            </w:r>
            <w:r>
              <w:rPr>
                <w:b/>
                <w:i/>
              </w:rPr>
              <w:t>EU-ova</w:t>
            </w:r>
            <w:r>
              <w:t xml:space="preserve"> partnerstva za talente”. Ti se provedbeni akti donose u skladu sa savjetodavnim postupkom iz članka 22. stavka 2.</w:t>
            </w:r>
          </w:p>
        </w:tc>
        <w:tc>
          <w:tcPr>
            <w:tcW w:w="4876" w:type="dxa"/>
            <w:tcBorders>
              <w:top w:val="nil"/>
              <w:left w:val="nil"/>
              <w:bottom w:val="nil"/>
              <w:right w:val="nil"/>
            </w:tcBorders>
          </w:tcPr>
          <w:p>
            <w:pPr>
              <w:pStyle w:val="Normal6a"/>
            </w:pPr>
            <w:r>
              <w:t>4.</w:t>
            </w:r>
            <w:r>
              <w:tab/>
            </w:r>
            <w:r>
              <w:t>Komisija provedbenim aktima donosi predloške za format „iskaznice partnerstva za talente”. Ti se provedbeni akti donose u skladu sa savjetodavnim postupkom iz članka 22. stavka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536</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12. – 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Komisija provedbenim aktima donosi predloške za format „iskaznice </w:t>
            </w:r>
            <w:r>
              <w:rPr>
                <w:b/>
                <w:i/>
              </w:rPr>
              <w:t>EU-ova</w:t>
            </w:r>
            <w:r>
              <w:t xml:space="preserve"> partnerstva za talente”. Ti se provedbeni akti donose u skladu sa savjetodavnim postupkom iz članka 22. stavka 2.</w:t>
            </w:r>
          </w:p>
        </w:tc>
        <w:tc>
          <w:tcPr>
            <w:tcW w:w="4876" w:type="dxa"/>
            <w:tcBorders>
              <w:top w:val="nil"/>
              <w:left w:val="nil"/>
              <w:bottom w:val="nil"/>
              <w:right w:val="nil"/>
            </w:tcBorders>
          </w:tcPr>
          <w:p>
            <w:pPr>
              <w:pStyle w:val="Normal6a"/>
            </w:pPr>
            <w:r>
              <w:t>4.</w:t>
            </w:r>
            <w:r>
              <w:tab/>
            </w:r>
            <w:r>
              <w:t>Komisija provedbenim aktima donosi predloške za format „iskaznice partnerstva za talente”. Ti se provedbeni akti donose u skladu sa savjetodavnim postupkom iz članka 22. stavka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537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12. – 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Države članice određuju uvjete za izdavanje „iskaznice </w:t>
            </w:r>
            <w:r>
              <w:rPr>
                <w:b/>
                <w:i/>
              </w:rPr>
              <w:t>EU-ova</w:t>
            </w:r>
            <w:r>
              <w:t xml:space="preserve"> partnerstva za talente” u okviru partnerstva za traženje talenata u kojem sudjeluju. Komisija objavljuje informacije o tim uvjetima na IT platformi za bazu talenata EU-a.</w:t>
            </w:r>
          </w:p>
        </w:tc>
        <w:tc>
          <w:tcPr>
            <w:tcW w:w="4876" w:type="dxa"/>
            <w:tcBorders>
              <w:top w:val="nil"/>
              <w:left w:val="nil"/>
              <w:bottom w:val="nil"/>
              <w:right w:val="nil"/>
            </w:tcBorders>
          </w:tcPr>
          <w:p>
            <w:pPr>
              <w:pStyle w:val="Normal6a"/>
            </w:pPr>
            <w:r>
              <w:t>5.</w:t>
            </w:r>
            <w:r>
              <w:tab/>
            </w:r>
            <w:r>
              <w:t xml:space="preserve">Države članice određuju uvjete za izdavanje „iskaznice partnerstva za talente” u okviru partnerstva </w:t>
            </w:r>
            <w:r>
              <w:rPr>
                <w:b/>
                <w:i/>
              </w:rPr>
              <w:t>EU-a</w:t>
            </w:r>
            <w:r>
              <w:t xml:space="preserve"> za traženje talenata u kojem sudjeluju</w:t>
            </w:r>
            <w:r>
              <w:rPr>
                <w:b/>
                <w:i/>
              </w:rPr>
              <w:t> ili u kontekstu nacionalnog okvira koji su provele</w:t>
            </w:r>
            <w:r>
              <w:t>. Komisija objavljuje informacije o tim uvjetima na IT platformi za bazu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538</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12. – 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Države članice određuju uvjete za izdavanje „iskaznice EU-ova partnerstva za talente” u okviru partnerstva za traženje talenata u kojem sudjeluju. Komisija objavljuje informacije o tim uvjetima na IT platformi za bazu talenata EU-a.</w:t>
            </w:r>
          </w:p>
        </w:tc>
        <w:tc>
          <w:tcPr>
            <w:tcW w:w="4876" w:type="dxa"/>
            <w:tcBorders>
              <w:top w:val="nil"/>
              <w:left w:val="nil"/>
              <w:bottom w:val="nil"/>
              <w:right w:val="nil"/>
            </w:tcBorders>
          </w:tcPr>
          <w:p>
            <w:pPr>
              <w:pStyle w:val="Normal6a"/>
            </w:pPr>
            <w:r>
              <w:t>5.</w:t>
            </w:r>
            <w:r>
              <w:tab/>
            </w:r>
            <w:r>
              <w:t xml:space="preserve">Države članice određuju uvjete za izdavanje „iskaznice EU-ova partnerstva za talente” u okviru partnerstva </w:t>
            </w:r>
            <w:r>
              <w:rPr>
                <w:b/>
                <w:i/>
              </w:rPr>
              <w:t>EU-a</w:t>
            </w:r>
            <w:r>
              <w:t xml:space="preserve"> za traženje talenata </w:t>
            </w:r>
            <w:r>
              <w:rPr>
                <w:b/>
                <w:i/>
              </w:rPr>
              <w:t>ili bilateralnih sporazuma</w:t>
            </w:r>
            <w:r>
              <w:t xml:space="preserve"> u kojem sudjeluju. Komisija objavljuje informacije o tim uvjetima na IT platformi za bazu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539</w:t>
      </w:r>
      <w:r>
        <w:rPr>
          <w:rStyle w:val="HideTWBExt"/>
        </w:rPr>
        <w:t>&lt;/NumAm&gt;</w:t>
      </w:r>
    </w:p>
    <w:p>
      <w:pPr>
        <w:pStyle w:val="NormalBold"/>
      </w:pPr>
      <w:r>
        <w:rPr>
          <w:rStyle w:val="HideTWBExt"/>
          <w:b w:val="0"/>
        </w:rPr>
        <w:t>&lt;RepeatBlock-By&gt;</w:t>
      </w:r>
      <w:r>
        <w:rPr>
          <w:rStyle w:val="HideTWBExt"/>
          <w:b w:val="0"/>
        </w:rPr>
        <w:t>&lt;Members&gt;</w:t>
      </w:r>
      <w:r>
        <w:t>Jan-Christoph Oetjen, Hilde Vautmans, Irena Joveva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12. – 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Države članice sudionice mogu u okviru relevantnog partnerstva za traženje talenata ograničiti vidljivost profila registriranih tražitelja zaposlenja iz trećih zemalja koji su dobili „iskaznicu EU-ova partnerstva za talente”, na razdoblje od najviše godinu dana, na poslodavce s poslovnim nastanom u jednoj ili više država članica koje sudjeluju u istom partnerstvu za traženje talenata.</w:t>
            </w:r>
            <w:r>
              <w:t xml:space="preserve"> </w:t>
            </w:r>
            <w:r>
              <w:rPr>
                <w:b/>
                <w:i/>
              </w:rPr>
              <w:t>Tajništvo baze talenata EU-a objavljuje informacije o primjeni ovog stavka na IT platformi baze talenata EU-a.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540</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12. – 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Države članice sudionice mogu u okviru relevantnog partnerstva za traženje talenata </w:t>
            </w:r>
            <w:r>
              <w:rPr>
                <w:b/>
                <w:i/>
              </w:rPr>
              <w:t>ograničiti vidljivost</w:t>
            </w:r>
            <w:r>
              <w:t xml:space="preserve"> profila registriranih tražitelja zaposlenja iz trećih zemalja koji su dobili „iskaznicu EU-ova partnerstva za talente”, na razdoblje od najviše godinu dana, na poslodavce s poslovnim nastanom u jednoj ili više država članica koje sudjeluju u istom partnerstvu za traženje talenata. Tajništvo baze talenata EU-a objavljuje informacije o primjeni ovog stavka na IT platformi baze talenata EU-a.</w:t>
            </w:r>
          </w:p>
        </w:tc>
        <w:tc>
          <w:tcPr>
            <w:tcW w:w="4876" w:type="dxa"/>
            <w:tcBorders>
              <w:top w:val="nil"/>
              <w:left w:val="nil"/>
              <w:bottom w:val="nil"/>
              <w:right w:val="nil"/>
            </w:tcBorders>
          </w:tcPr>
          <w:p>
            <w:pPr>
              <w:pStyle w:val="Normal6a"/>
            </w:pPr>
            <w:r>
              <w:t>6.</w:t>
            </w:r>
            <w:r>
              <w:tab/>
            </w:r>
            <w:r>
              <w:t xml:space="preserve">Države članice sudionice mogu u okviru relevantnog partnerstva za traženje talenata </w:t>
            </w:r>
            <w:r>
              <w:rPr>
                <w:b/>
                <w:i/>
              </w:rPr>
              <w:t>prednost davati vidljivosti</w:t>
            </w:r>
            <w:r>
              <w:t xml:space="preserve"> profila registriranih tražitelja zaposlenja iz trećih zemalja koji su dobili „iskaznicu EU-ova partnerstva za talente”, na razdoblje od najviše godinu dana, na poslodavce s poslovnim nastanom u jednoj ili više država članica koje sudjeluju u istom partnerstvu za traženje talenata. Tajništvo baze talenata EU-a objavljuje informacije o primjeni ovog stavka na IT platformi baze talenata EU-a.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Čini se riječ ograničiti ima negativnu konotaciju i da se može shvatiti kao da će vidljivost tražitelja zaposlenja zapravo biti ograničena, a trebala bi biti usmjerenija na potrebe određenog partnerstva za traženje talenata.</w:t>
      </w:r>
      <w:r>
        <w:t xml:space="preserve"> </w:t>
      </w:r>
      <w:r>
        <w:t>Stoga je logičnije u ovom slučaju izmijeniti tekst riječima „davati prednost”.</w:t>
      </w:r>
    </w:p>
    <w:p>
      <w:r>
        <w:rPr>
          <w:rStyle w:val="HideTWBExt"/>
        </w:rPr>
        <w:t>&lt;/Amend&gt;</w:t>
      </w:r>
    </w:p>
    <w:p>
      <w:pPr>
        <w:pStyle w:val="AmNumberTabs"/>
      </w:pPr>
      <w:r>
        <w:rPr>
          <w:rStyle w:val="HideTWBExt"/>
        </w:rPr>
        <w:t>&lt;Amend&gt;</w:t>
      </w:r>
      <w:r>
        <w:t>Amandman</w:t>
      </w:r>
      <w:r>
        <w:tab/>
      </w:r>
      <w:r>
        <w:tab/>
      </w:r>
      <w:r>
        <w:rPr>
          <w:rStyle w:val="HideTWBExt"/>
        </w:rPr>
        <w:t>&lt;NumAm&gt;</w:t>
      </w:r>
      <w:r>
        <w:t>541</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12. – 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Države članice sudionice mogu u okviru relevantnog partnerstva za traženje talenata ograničiti vidljivost profila registriranih tražitelja zaposlenja iz trećih zemalja koji su dobili „iskaznicu EU-ova partnerstva za talente”, na razdoblje od najviše </w:t>
            </w:r>
            <w:r>
              <w:rPr>
                <w:b/>
                <w:i/>
              </w:rPr>
              <w:t>godinu dana</w:t>
            </w:r>
            <w:r>
              <w:t>, na poslodavce s poslovnim nastanom u jednoj ili više država članica koje sudjeluju u istom partnerstvu za traženje talenata. Tajništvo baze talenata EU-a objavljuje informacije o primjeni ovog stavka na IT platformi baze talenata EU-a.</w:t>
            </w:r>
          </w:p>
        </w:tc>
        <w:tc>
          <w:tcPr>
            <w:tcW w:w="4876" w:type="dxa"/>
            <w:tcBorders>
              <w:top w:val="nil"/>
              <w:left w:val="nil"/>
              <w:bottom w:val="nil"/>
              <w:right w:val="nil"/>
            </w:tcBorders>
          </w:tcPr>
          <w:p>
            <w:pPr>
              <w:pStyle w:val="Normal6a"/>
            </w:pPr>
            <w:r>
              <w:t>6.</w:t>
            </w:r>
            <w:r>
              <w:tab/>
            </w:r>
            <w:r>
              <w:t xml:space="preserve">Države članice sudionice mogu u okviru relevantnog partnerstva za traženje talenata ograničiti vidljivost profila registriranih tražitelja zaposlenja iz trećih zemalja koji su dobili „iskaznicu EU-ova partnerstva za talente”, na razdoblje od najviše </w:t>
            </w:r>
            <w:r>
              <w:rPr>
                <w:b/>
                <w:i/>
              </w:rPr>
              <w:t>dvije godine</w:t>
            </w:r>
            <w:r>
              <w:t>, na poslodavce s poslovnim nastanom u jednoj ili više država članica koje sudjeluju u istom partnerstvu za traženje talenata. Tajništvo baze talenata EU-a objavljuje informacije o primjeni ovog stavka na IT platformi baze talenata EU-a.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542</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12. – 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Države članice sudionice mogu u okviru relevantnog partnerstva za traženje talenata ograničiti vidljivost profila registriranih tražitelja zaposlenja iz trećih zemalja koji su dobili „iskaznicu </w:t>
            </w:r>
            <w:r>
              <w:rPr>
                <w:b/>
                <w:i/>
              </w:rPr>
              <w:t>EU-ova</w:t>
            </w:r>
            <w:r>
              <w:t xml:space="preserve"> partnerstva za talente”, na razdoblje od najviše godinu dana, na poslodavce s poslovnim nastanom u jednoj ili više država članica koje sudjeluju u istom partnerstvu za traženje talenata. Tajništvo baze talenata EU-a objavljuje informacije o primjeni ovog stavka na IT platformi baze talenata EU-a.</w:t>
            </w:r>
          </w:p>
        </w:tc>
        <w:tc>
          <w:tcPr>
            <w:tcW w:w="4876" w:type="dxa"/>
            <w:tcBorders>
              <w:top w:val="nil"/>
              <w:left w:val="nil"/>
              <w:bottom w:val="nil"/>
              <w:right w:val="nil"/>
            </w:tcBorders>
          </w:tcPr>
          <w:p>
            <w:pPr>
              <w:pStyle w:val="Normal6a"/>
            </w:pPr>
            <w:r>
              <w:t>6.</w:t>
            </w:r>
            <w:r>
              <w:tab/>
            </w:r>
            <w:r>
              <w:t xml:space="preserve">Države članice sudionice mogu u okviru relevantnog partnerstva </w:t>
            </w:r>
            <w:r>
              <w:rPr>
                <w:b/>
                <w:i/>
              </w:rPr>
              <w:t>EU-a</w:t>
            </w:r>
            <w:r>
              <w:t xml:space="preserve"> za traženje talenata ograničiti vidljivost profila registriranih tražitelja zaposlenja iz trećih zemalja koji su dobili „iskaznicu partnerstva za talente”, na razdoblje od najviše godinu dana, na poslodavce s poslovnim nastanom u jednoj ili više država članica koje sudjeluju u istom partnerstvu </w:t>
            </w:r>
            <w:r>
              <w:rPr>
                <w:b/>
                <w:i/>
              </w:rPr>
              <w:t>EU-a</w:t>
            </w:r>
            <w:r>
              <w:t xml:space="preserve"> za traženje talenata. Tajništvo baze talenata EU-a objavljuje informacije o primjeni ovog stavka na IT platformi baze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543</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12. – 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Države članice sudionice mogu u okviru relevantnog partnerstva za traženje talenata ograničiti vidljivost profila registriranih tražitelja zaposlenja iz trećih zemalja koji su dobili „iskaznicu EU-ova partnerstva za talente”, na </w:t>
            </w:r>
            <w:r>
              <w:rPr>
                <w:b/>
                <w:i/>
              </w:rPr>
              <w:t>razdoblje od najviše godinu dana, na</w:t>
            </w:r>
            <w:r>
              <w:t xml:space="preserve"> poslodavce s poslovnim nastanom u jednoj ili više država članica koje sudjeluju u istom partnerstvu za traženje talenata. Tajništvo baze talenata EU-a objavljuje informacije o primjeni ovog stavka na IT platformi baze talenata EU-a.</w:t>
            </w:r>
          </w:p>
        </w:tc>
        <w:tc>
          <w:tcPr>
            <w:tcW w:w="4876" w:type="dxa"/>
            <w:tcBorders>
              <w:top w:val="nil"/>
              <w:left w:val="nil"/>
              <w:bottom w:val="nil"/>
              <w:right w:val="nil"/>
            </w:tcBorders>
          </w:tcPr>
          <w:p>
            <w:pPr>
              <w:pStyle w:val="Normal6a"/>
            </w:pPr>
            <w:r>
              <w:t>6.</w:t>
            </w:r>
            <w:r>
              <w:tab/>
            </w:r>
            <w:r>
              <w:t>Države članice sudionice mogu u okviru relevantnog partnerstva za traženje talenata ograničiti vidljivost profila registriranih tražitelja zaposlenja iz trećih zemalja koji su dobili „iskaznicu EU-ova partnerstva za talente”, na poslodavce s poslovnim nastanom u jednoj ili više država članica koje sudjeluju u istom partnerstvu za traženje talenata. Tajništvo baze talenata EU-a objavljuje informacije o primjeni ovog stavka na IT platformi baze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544</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12. – 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Države članice sudionice mogu u okviru relevantnog partnerstva za traženje talenata ograničiti vidljivost profila registriranih tražitelja zaposlenja iz trećih zemalja koji su dobili „iskaznicu </w:t>
            </w:r>
            <w:r>
              <w:rPr>
                <w:b/>
                <w:i/>
              </w:rPr>
              <w:t>EU-ova</w:t>
            </w:r>
            <w:r>
              <w:t xml:space="preserve"> partnerstva za talente”, na razdoblje od najviše godinu dana, na poslodavce s poslovnim nastanom u jednoj ili više država članica koje sudjeluju u istom partnerstvu za traženje talenata. Tajništvo baze talenata EU-a objavljuje informacije o primjeni ovog stavka na IT platformi baze talenata EU-a.</w:t>
            </w:r>
          </w:p>
        </w:tc>
        <w:tc>
          <w:tcPr>
            <w:tcW w:w="4876" w:type="dxa"/>
            <w:tcBorders>
              <w:top w:val="nil"/>
              <w:left w:val="nil"/>
              <w:bottom w:val="nil"/>
              <w:right w:val="nil"/>
            </w:tcBorders>
          </w:tcPr>
          <w:p>
            <w:pPr>
              <w:pStyle w:val="Normal6a"/>
            </w:pPr>
            <w:r>
              <w:t>6.</w:t>
            </w:r>
            <w:r>
              <w:tab/>
            </w:r>
            <w:r>
              <w:t>Države članice sudionice mogu u okviru relevantnog partnerstva za traženje talenata ograničiti vidljivost profila registriranih tražitelja zaposlenja iz trećih zemalja koji su dobili „iskaznicu partnerstva za talente”, na razdoblje od najviše godinu dana, na poslodavce s poslovnim nastanom u jednoj ili više država članica koje sudjeluju u istom partnerstvu za traženje talenata. Tajništvo baze talenata EU-a objavljuje informacije o primjeni ovog stavka na IT platformi baze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545</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12. – 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Države članice sudionice mogu u okviru relevantnog partnerstva za traženje talenata ograničiti vidljivost profila registriranih tražitelja zaposlenja iz trećih zemalja koji su dobili „iskaznicu EU-ova partnerstva za talente”, na razdoblje od najviše </w:t>
            </w:r>
            <w:r>
              <w:rPr>
                <w:b/>
                <w:i/>
              </w:rPr>
              <w:t>godinu dana</w:t>
            </w:r>
            <w:r>
              <w:t xml:space="preserve">, na poslodavce s poslovnim nastanom u </w:t>
            </w:r>
            <w:r>
              <w:rPr>
                <w:b/>
                <w:i/>
              </w:rPr>
              <w:t>jednoj ili više država članica koje sudjeluju u istom partnerstvu za traženje talenata</w:t>
            </w:r>
            <w:r>
              <w:t>. Tajništvo baze talenata EU-a objavljuje informacije o primjeni ovog stavka na IT platformi baze talenata EU-a.</w:t>
            </w:r>
          </w:p>
        </w:tc>
        <w:tc>
          <w:tcPr>
            <w:tcW w:w="4876" w:type="dxa"/>
            <w:tcBorders>
              <w:top w:val="nil"/>
              <w:left w:val="nil"/>
              <w:bottom w:val="nil"/>
              <w:right w:val="nil"/>
            </w:tcBorders>
          </w:tcPr>
          <w:p>
            <w:pPr>
              <w:pStyle w:val="Normal6a"/>
            </w:pPr>
            <w:r>
              <w:t>6.</w:t>
            </w:r>
            <w:r>
              <w:tab/>
            </w:r>
            <w:r>
              <w:t xml:space="preserve">Države članice sudionice mogu u okviru relevantnog partnerstva </w:t>
            </w:r>
            <w:r>
              <w:rPr>
                <w:b/>
                <w:i/>
              </w:rPr>
              <w:t>EU-a</w:t>
            </w:r>
            <w:r>
              <w:t xml:space="preserve"> za traženje talenata </w:t>
            </w:r>
            <w:r>
              <w:rPr>
                <w:b/>
                <w:i/>
              </w:rPr>
              <w:t>ili bilateralnih sporazuma</w:t>
            </w:r>
            <w:r>
              <w:t xml:space="preserve"> ograničiti vidljivost profila registriranih tražitelja zaposlenja iz trećih zemalja koji su dobili „iskaznicu EU-ova partnerstva za talente”, na razdoblje od najviše </w:t>
            </w:r>
            <w:r>
              <w:rPr>
                <w:b/>
                <w:i/>
              </w:rPr>
              <w:t>šest mjeseci</w:t>
            </w:r>
            <w:r>
              <w:t xml:space="preserve">, na poslodavce s poslovnim nastanom u </w:t>
            </w:r>
            <w:r>
              <w:rPr>
                <w:b/>
                <w:i/>
              </w:rPr>
              <w:t>dotičnoj državi članici</w:t>
            </w:r>
            <w:r>
              <w:t>. Tajništvo baze talenata EU-a objavljuje informacije o primjeni ovog stavka na IT platformi baze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546</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12. – 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Na IT platformi baze talenata EU-a objavljuju se popis trećih zemalja i država članica sudionica koje sudjeluju u partnerstvu za traženje talenata i obuhvaćena relevantna zanimanja.</w:t>
            </w:r>
          </w:p>
        </w:tc>
        <w:tc>
          <w:tcPr>
            <w:tcW w:w="4876" w:type="dxa"/>
            <w:tcBorders>
              <w:top w:val="nil"/>
              <w:left w:val="nil"/>
              <w:bottom w:val="nil"/>
              <w:right w:val="nil"/>
            </w:tcBorders>
          </w:tcPr>
          <w:p>
            <w:pPr>
              <w:pStyle w:val="Normal6a"/>
            </w:pPr>
            <w:r>
              <w:t>7.</w:t>
            </w:r>
            <w:r>
              <w:tab/>
            </w:r>
            <w:r>
              <w:t xml:space="preserve">Na IT platformi baze talenata EU-a objavljuju se popis trećih zemalja i država članica sudionica koje sudjeluju u partnerstvu </w:t>
            </w:r>
            <w:r>
              <w:rPr>
                <w:b/>
                <w:i/>
              </w:rPr>
              <w:t>EU-a</w:t>
            </w:r>
            <w:r>
              <w:t xml:space="preserve"> za traženje talenata i obuhvaćena relevantna zanimanja.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547</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12. – 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Na IT platformi baze talenata EU-a objavljuju se popis trećih zemalja i država članica sudionica koje sudjeluju u partnerstvu za traženje talenata i obuhvaćena relevantna zanimanja.</w:t>
            </w:r>
          </w:p>
        </w:tc>
        <w:tc>
          <w:tcPr>
            <w:tcW w:w="4876" w:type="dxa"/>
            <w:tcBorders>
              <w:top w:val="nil"/>
              <w:left w:val="nil"/>
              <w:bottom w:val="nil"/>
              <w:right w:val="nil"/>
            </w:tcBorders>
          </w:tcPr>
          <w:p>
            <w:pPr>
              <w:pStyle w:val="Normal6a"/>
            </w:pPr>
            <w:r>
              <w:t>7.</w:t>
            </w:r>
            <w:r>
              <w:tab/>
            </w:r>
            <w:r>
              <w:t xml:space="preserve">Na IT platformi baze talenata EU-a objavljuju se popis trećih zemalja i država članica sudionica koje sudjeluju u partnerstvu </w:t>
            </w:r>
            <w:r>
              <w:rPr>
                <w:b/>
                <w:i/>
              </w:rPr>
              <w:t>EU-a</w:t>
            </w:r>
            <w:r>
              <w:t xml:space="preserve"> za traženje talenata i obuhvaćena relevantna zanimanja.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548</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12. – 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Na IT platformi baze talenata EU-a objavljuju se popis trećih zemalja i država članica </w:t>
            </w:r>
            <w:r>
              <w:rPr>
                <w:b/>
                <w:i/>
              </w:rPr>
              <w:t>sudionica</w:t>
            </w:r>
            <w:r>
              <w:t xml:space="preserve"> koje sudjeluju u partnerstvu za traženje talenata i obuhvaćena relevantna zanimanja.</w:t>
            </w:r>
          </w:p>
        </w:tc>
        <w:tc>
          <w:tcPr>
            <w:tcW w:w="4876" w:type="dxa"/>
            <w:tcBorders>
              <w:top w:val="nil"/>
              <w:left w:val="nil"/>
              <w:bottom w:val="nil"/>
              <w:right w:val="nil"/>
            </w:tcBorders>
          </w:tcPr>
          <w:p>
            <w:pPr>
              <w:pStyle w:val="Normal6a"/>
            </w:pPr>
            <w:r>
              <w:t>7.</w:t>
            </w:r>
            <w:r>
              <w:tab/>
            </w:r>
            <w:r>
              <w:t>Na IT platformi baze talenata EU-a objavljuju se popis trećih zemalja i država članica koje sudjeluju u partnerstvu za traženje talenata i obuhvaćena relevantna zanimanja.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549</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Sudjelovanje poslodavaca u bazi talenata EU-a</w:t>
            </w:r>
          </w:p>
        </w:tc>
        <w:tc>
          <w:tcPr>
            <w:tcW w:w="4876" w:type="dxa"/>
            <w:tcBorders>
              <w:top w:val="nil"/>
              <w:left w:val="nil"/>
              <w:bottom w:val="nil"/>
              <w:right w:val="nil"/>
            </w:tcBorders>
          </w:tcPr>
          <w:p>
            <w:pPr>
              <w:pStyle w:val="Normal6a"/>
            </w:pPr>
            <w:r>
              <w:t xml:space="preserve">Sudjelovanje </w:t>
            </w:r>
            <w:r>
              <w:rPr>
                <w:b/>
                <w:i/>
              </w:rPr>
              <w:t>i provjera</w:t>
            </w:r>
            <w:r>
              <w:t xml:space="preserve"> poslodavaca </w:t>
            </w:r>
            <w:r>
              <w:rPr>
                <w:b/>
                <w:i/>
              </w:rPr>
              <w:t>i posrednika</w:t>
            </w:r>
            <w:r>
              <w:t xml:space="preserve"> u bazi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550</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Sudjelovanje poslodavaca u bazi talenata EU-a</w:t>
            </w:r>
          </w:p>
        </w:tc>
        <w:tc>
          <w:tcPr>
            <w:tcW w:w="4876" w:type="dxa"/>
            <w:tcBorders>
              <w:top w:val="nil"/>
              <w:left w:val="nil"/>
              <w:bottom w:val="nil"/>
              <w:right w:val="nil"/>
            </w:tcBorders>
          </w:tcPr>
          <w:p>
            <w:pPr>
              <w:pStyle w:val="Normal6a"/>
            </w:pPr>
            <w:r>
              <w:rPr>
                <w:b/>
                <w:i/>
              </w:rPr>
              <w:t>Registracija i</w:t>
            </w:r>
            <w:r>
              <w:t xml:space="preserve"> sudjelovanje poslodavaca u bazi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551</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Poslodavci </w:t>
            </w:r>
            <w:r>
              <w:rPr>
                <w:b/>
                <w:i/>
              </w:rPr>
              <w:t>zainteresirani za sudjelovanje</w:t>
            </w:r>
            <w:r>
              <w:t xml:space="preserve"> u bazi talenata EU-a </w:t>
            </w:r>
            <w:r>
              <w:rPr>
                <w:b/>
                <w:i/>
              </w:rPr>
              <w:t>mogu zatražiti od nacionalne kontaktne točke za bazu talenata EU-a u državi članici u kojoj imaju poslovni nastan da prenese njihova slobodna radna mjesta na IT platformu baze talenata EU-a</w:t>
            </w:r>
            <w:r>
              <w:t>.</w:t>
            </w:r>
          </w:p>
        </w:tc>
        <w:tc>
          <w:tcPr>
            <w:tcW w:w="4876" w:type="dxa"/>
            <w:tcBorders>
              <w:top w:val="nil"/>
              <w:left w:val="nil"/>
              <w:bottom w:val="nil"/>
              <w:right w:val="nil"/>
            </w:tcBorders>
          </w:tcPr>
          <w:p>
            <w:pPr>
              <w:pStyle w:val="Normal6a"/>
            </w:pPr>
            <w:r>
              <w:t>1.</w:t>
            </w:r>
            <w:r>
              <w:tab/>
            </w:r>
            <w:r>
              <w:t xml:space="preserve">Poslodavci </w:t>
            </w:r>
            <w:r>
              <w:rPr>
                <w:b/>
                <w:i/>
              </w:rPr>
              <w:t>registrirani</w:t>
            </w:r>
            <w:r>
              <w:t xml:space="preserve"> u bazi talenata EU-a </w:t>
            </w:r>
            <w:r>
              <w:rPr>
                <w:b/>
                <w:i/>
              </w:rPr>
              <w:t>daje podatke o njihovu imenu, prezimenu te podatke za kontakt, matični broj poduzeća, sektor djelatnosti, opis svoje djelatnosti i detaljni opis slobodnog radnog mjesta, uključujući informacije o plaći, mjestu i vrsti rada, zahtjevima u pogledu kvalifikacija, glavnim zadaćama, vrsti i trajanju ugovora, radnom vremenu te drugim primjenjivim radnim uvjetima i uvjetima zaposlenja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552</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Poslodavci zainteresirani za sudjelovanje u bazi talenata EU-a mogu zatražiti od nacionalne kontaktne točke za bazu talenata EU-a u državi članici u kojoj imaju poslovni nastan da prenese njihova slobodna radna mjesta na IT platformu baze talenata EU-a.</w:t>
            </w:r>
          </w:p>
        </w:tc>
        <w:tc>
          <w:tcPr>
            <w:tcW w:w="4876" w:type="dxa"/>
            <w:tcBorders>
              <w:top w:val="nil"/>
              <w:left w:val="nil"/>
              <w:bottom w:val="nil"/>
              <w:right w:val="nil"/>
            </w:tcBorders>
          </w:tcPr>
          <w:p>
            <w:pPr>
              <w:pStyle w:val="Normal6a"/>
            </w:pPr>
            <w:r>
              <w:t>1.</w:t>
            </w:r>
            <w:r>
              <w:tab/>
            </w:r>
            <w:r>
              <w:t xml:space="preserve">Poslodavci zainteresirani za sudjelovanje u bazi talenata EU-a mogu zatražiti od nacionalne kontaktne točke za bazu talenata EU-a u državi članici u kojoj imaju poslovni nastan da prenese njihova slobodna radna mjesta na IT platformu baze talenata EU-a. </w:t>
            </w:r>
            <w:r>
              <w:rPr>
                <w:b/>
                <w:i/>
              </w:rPr>
              <w:t>Taj se zahtjev olakšava dodatnom funkcijom u okviru postojećih nacionalnih postupaka upućivanja radnih mjesta.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553</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Poslodavci zainteresirani za sudjelovanje u bazi talenata EU-a mogu zatražiti od nacionalne kontaktne točke za bazu talenata EU-a u državi članici u kojoj imaju poslovni nastan da prenese njihova slobodna radna mjesta na IT platformu baze talenata EU-a.</w:t>
            </w:r>
          </w:p>
        </w:tc>
        <w:tc>
          <w:tcPr>
            <w:tcW w:w="4876" w:type="dxa"/>
            <w:tcBorders>
              <w:top w:val="nil"/>
              <w:left w:val="nil"/>
              <w:bottom w:val="nil"/>
              <w:right w:val="nil"/>
            </w:tcBorders>
          </w:tcPr>
          <w:p>
            <w:pPr>
              <w:pStyle w:val="Normal6a"/>
            </w:pPr>
            <w:r>
              <w:t>1.</w:t>
            </w:r>
            <w:r>
              <w:tab/>
            </w:r>
            <w:r>
              <w:t xml:space="preserve">Poslodavci zainteresirani za sudjelovanje u bazi talenata EU-a mogu zatražiti od nacionalne kontaktne točke za bazu talenata EU-a u državi članici u kojoj imaju poslovni nastan da prenese njihova slobodna radna mjesta </w:t>
            </w:r>
            <w:r>
              <w:rPr>
                <w:b/>
                <w:i/>
              </w:rPr>
              <w:t>s drugih platformi</w:t>
            </w:r>
            <w:r>
              <w:t xml:space="preserve"> na IT platformu baze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554</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Poslodavci zainteresirani za sudjelovanje u bazi talenata EU-a </w:t>
            </w:r>
            <w:r>
              <w:rPr>
                <w:b/>
                <w:i/>
              </w:rPr>
              <w:t>mogu zatražiti</w:t>
            </w:r>
            <w:r>
              <w:t xml:space="preserve"> od nacionalne kontaktne točke za bazu talenata EU-a u državi članici u kojoj imaju poslovni nastan da prenese </w:t>
            </w:r>
            <w:r>
              <w:rPr>
                <w:b/>
                <w:i/>
              </w:rPr>
              <w:t>njihova</w:t>
            </w:r>
            <w:r>
              <w:t xml:space="preserve"> slobodna radna mjesta na IT platformu baze talenata EU-a.</w:t>
            </w:r>
          </w:p>
        </w:tc>
        <w:tc>
          <w:tcPr>
            <w:tcW w:w="4876" w:type="dxa"/>
            <w:tcBorders>
              <w:top w:val="nil"/>
              <w:left w:val="nil"/>
              <w:bottom w:val="nil"/>
              <w:right w:val="nil"/>
            </w:tcBorders>
          </w:tcPr>
          <w:p>
            <w:pPr>
              <w:pStyle w:val="Normal6a"/>
            </w:pPr>
            <w:r>
              <w:t>1.</w:t>
            </w:r>
            <w:r>
              <w:tab/>
            </w:r>
            <w:r>
              <w:t xml:space="preserve">Poslodavci zainteresirani za sudjelovanje u bazi talenata EU-a </w:t>
            </w:r>
            <w:r>
              <w:rPr>
                <w:b/>
                <w:i/>
              </w:rPr>
              <w:t>traže</w:t>
            </w:r>
            <w:r>
              <w:t xml:space="preserve"> od nacionalne kontaktne točke za bazu talenata EU-a u državi članici u kojoj imaju poslovni nastan da prenese </w:t>
            </w:r>
            <w:r>
              <w:rPr>
                <w:b/>
                <w:i/>
              </w:rPr>
              <w:t>njihov profil i</w:t>
            </w:r>
            <w:r>
              <w:t xml:space="preserve"> slobodna radna mjesta na IT platformu baze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555</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Poslodavci zainteresirani za sudjelovanje u bazi talenata EU-a mogu </w:t>
            </w:r>
            <w:r>
              <w:rPr>
                <w:b/>
                <w:i/>
              </w:rPr>
              <w:t>zatražiti od nacionalne kontaktne točke za bazu</w:t>
            </w:r>
            <w:r>
              <w:t xml:space="preserve"> talenata EU-a </w:t>
            </w:r>
            <w:r>
              <w:rPr>
                <w:b/>
                <w:i/>
              </w:rPr>
              <w:t>u državi članici u kojoj imaju poslovni nastan da prenese njihova slobodna radna mjesta na IT platformu baze talenata EU-a</w:t>
            </w:r>
            <w:r>
              <w:t>.</w:t>
            </w:r>
          </w:p>
        </w:tc>
        <w:tc>
          <w:tcPr>
            <w:tcW w:w="4876" w:type="dxa"/>
            <w:tcBorders>
              <w:top w:val="nil"/>
              <w:left w:val="nil"/>
              <w:bottom w:val="nil"/>
              <w:right w:val="nil"/>
            </w:tcBorders>
          </w:tcPr>
          <w:p>
            <w:pPr>
              <w:pStyle w:val="Normal6a"/>
            </w:pPr>
            <w:r>
              <w:t>1.</w:t>
            </w:r>
            <w:r>
              <w:tab/>
            </w:r>
            <w:r>
              <w:t xml:space="preserve">Poslodavci zainteresirani za sudjelovanje u bazi talenata EU-a mogu </w:t>
            </w:r>
            <w:r>
              <w:rPr>
                <w:b/>
                <w:i/>
              </w:rPr>
              <w:t>izraditi profil na IT platformi baze</w:t>
            </w:r>
            <w:r>
              <w:t xml:space="preserve"> talenata EU-a </w:t>
            </w:r>
            <w:r>
              <w:rPr>
                <w:b/>
                <w:i/>
              </w:rPr>
              <w:t>koji sadržava informacije iz članka 6. stavka 3</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556</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Poslodavci zainteresirani za sudjelovanje u bazi talenata EU-a </w:t>
            </w:r>
            <w:r>
              <w:rPr>
                <w:b/>
                <w:i/>
              </w:rPr>
              <w:t>mogu zatražiti od nacionalne kontaktne točke za bazu</w:t>
            </w:r>
            <w:r>
              <w:t xml:space="preserve"> talenata EU-a </w:t>
            </w:r>
            <w:r>
              <w:rPr>
                <w:b/>
                <w:i/>
              </w:rPr>
              <w:t>u državi članici u kojoj imaju poslovni nastan da prenese njihova slobodna radna mjesta na IT platformu baze talenata EU-a</w:t>
            </w:r>
            <w:r>
              <w:t>.</w:t>
            </w:r>
          </w:p>
        </w:tc>
        <w:tc>
          <w:tcPr>
            <w:tcW w:w="4876" w:type="dxa"/>
            <w:tcBorders>
              <w:top w:val="nil"/>
              <w:left w:val="nil"/>
              <w:bottom w:val="nil"/>
              <w:right w:val="nil"/>
            </w:tcBorders>
          </w:tcPr>
          <w:p>
            <w:pPr>
              <w:pStyle w:val="Normal6a"/>
            </w:pPr>
            <w:r>
              <w:t>1.</w:t>
            </w:r>
            <w:r>
              <w:tab/>
            </w:r>
            <w:r>
              <w:t xml:space="preserve">Poslodavci </w:t>
            </w:r>
            <w:r>
              <w:rPr>
                <w:b/>
                <w:i/>
              </w:rPr>
              <w:t>i posrednici</w:t>
            </w:r>
            <w:r>
              <w:t xml:space="preserve"> zainteresirani za sudjelovanje u bazi talenata EU-a </w:t>
            </w:r>
            <w:r>
              <w:rPr>
                <w:b/>
                <w:i/>
              </w:rPr>
              <w:t>registriraju profil na IT platformi baze</w:t>
            </w:r>
            <w:r>
              <w:t xml:space="preserve"> talenata EU-a </w:t>
            </w:r>
            <w:r>
              <w:rPr>
                <w:b/>
                <w:i/>
              </w:rPr>
              <w:t>te navode potrebne informacije u skladu s člankom 6</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557</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Nacionalne kontaktne točke za bazu talenata EU-a provode prema potrebi zajedno s relevantnim nacionalnim tijelima i socijalnim partnerima provjere u pogledu poslodavca prije registracije i aktivacije njihova profila.</w:t>
            </w:r>
            <w:r>
              <w:t xml:space="preserve"> </w:t>
            </w:r>
            <w:r>
              <w:rPr>
                <w:b/>
                <w:i/>
              </w:rPr>
              <w:t>Te provjere uključuju provjeru svih dospjelih nepodmirenih obveza u vezi s isplatama plaća, socijalnim osiguranjem i plaćanjem poreza, kao i svaku provjeru iz kaznene evidencije fizičkih osoba koje su zadužene za trgovačko društvo.</w:t>
            </w:r>
            <w:r>
              <w:t xml:space="preserve"> </w:t>
            </w:r>
            <w:r>
              <w:rPr>
                <w:b/>
                <w:i/>
              </w:rPr>
              <w:t>Provjera se ponavlja svake dvije godine nakon registracije poslodavca.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558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Nacionalna kontaktna točka za bazu talenata EU-a u državi članici u kojoj uključeni poslodavac ili posrednik ima poslovni nastan odgovorna je za provjeru zahtjeva i odobravanje pristupa IT platformi baze talenata EU-a.</w:t>
            </w:r>
            <w:r>
              <w:t xml:space="preserve"> </w:t>
            </w:r>
            <w:r>
              <w:rPr>
                <w:b/>
                <w:i/>
              </w:rPr>
              <w:t>Pri obavljanju te funkcije nacionalna kontaktna točka surađuje s relevantnim nacionalnim tijelima.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559</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Nacionalne kontaktne točke za bazu talenata EU-a provode prema potrebi zajedno s relevantnim nacionalnim tijelima provjere poslodavca prije registracije i aktivacije njihova profila.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560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1.b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Nakon odobrenja relevantne nacionalne kontaktne točke uključeni poslodavci mogu učitati svoja slobodna radna mjesta izravno na IT platformi ili zatražiti od nacionalne kontaktne točke za bazu talenata EU-a u državi članici u kojoj imaju poslovni nastan da prenese svoja slobodna radna mjesta na IT platformu baze talenata EU-a.</w:t>
            </w:r>
            <w:r>
              <w:t xml:space="preserve"> </w:t>
            </w:r>
            <w:r>
              <w:rPr>
                <w:b/>
                <w:i/>
              </w:rPr>
              <w:t>Provjereni posrednici mogu prenijeti i slobodna radna mjesta poslodavaca nakon registracije i povezivanja s profilom poslodavaca u bazi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561</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1.b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Nacionalne kontaktne točke za bazu talenata EU-a poslodavcima mogu naplatiti naknadu za prijenos slobodnih radnih mjesta na IT platformu baze talenata EU-a kako bi se pokrili administrativni troškovi povezani s platformom i povezanim uslugama.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562</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2. – uvodni dio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Nacionalne kontaktne točke za bazu talenata EU-a </w:t>
            </w:r>
            <w:r>
              <w:rPr>
                <w:b/>
                <w:i/>
              </w:rPr>
              <w:t>prenose na IT platformu baze talenata EU-a slobodna radna mjesta koja su</w:t>
            </w:r>
            <w:r>
              <w:t>:</w:t>
            </w:r>
          </w:p>
        </w:tc>
        <w:tc>
          <w:tcPr>
            <w:tcW w:w="4876" w:type="dxa"/>
            <w:tcBorders>
              <w:top w:val="nil"/>
              <w:left w:val="nil"/>
              <w:bottom w:val="nil"/>
              <w:right w:val="nil"/>
            </w:tcBorders>
          </w:tcPr>
          <w:p>
            <w:pPr>
              <w:pStyle w:val="Normal6a"/>
            </w:pPr>
            <w:r>
              <w:t>2.</w:t>
            </w:r>
            <w:r>
              <w:tab/>
            </w:r>
            <w:r>
              <w:t>Nacionalne kontaktne točke za bazu talenata EU-a</w:t>
            </w:r>
            <w:r>
              <w:rPr>
                <w:b/>
                <w:i/>
              </w:rPr>
              <w:t>poduzimaju sljedeće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prema potrebi se koordiniraju s relevantnim nacionalnim tijelima za provjeru registriranih poslodavaca prije aktivacije njihova profila.</w:t>
            </w:r>
            <w:r>
              <w:rPr>
                <w:b/>
                <w:i/>
              </w:rPr>
              <w:t>To bi trebalo uključivati provjeru dospjelih nepodmirenih obveza u vezi s isplatama plaća, socijalnim osiguranjem i plaćanjem poreza, pritužbi protiv poslodavca, dostatnih sredstava za ispunjavanje obveza prema zaposlenicima u slučaju nesolventnosti, kao i provjeru kaznene evidencije fizičkih osoba koje su zadužene za trgovačko društvo.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prijenos na IT platformu baze talenata EU-a slobodnih radnih mjesta koja su otvorena za zapošljavanje tražitelja zaposlenja iz trećih zemalja u skladu s načelom davanja prednosti građanima Unije, ako je primjenjivo na temelju nacionalnog prava, ili onih slobodnih radnih mjesta koja su relevantna za partnerstvo za traženje talenata;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563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2. – uvodni dio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Nacionalne kontaktne točke za bazu talenata EU-a prenose</w:t>
            </w:r>
            <w:r>
              <w:t xml:space="preserve"> na IT platformu baze talenata EU-a </w:t>
            </w:r>
            <w:r>
              <w:rPr>
                <w:b/>
                <w:i/>
              </w:rPr>
              <w:t>slobodna radna mjesta koja su:</w:t>
            </w:r>
          </w:p>
        </w:tc>
        <w:tc>
          <w:tcPr>
            <w:tcW w:w="4876" w:type="dxa"/>
            <w:tcBorders>
              <w:top w:val="nil"/>
              <w:left w:val="nil"/>
              <w:bottom w:val="nil"/>
              <w:right w:val="nil"/>
            </w:tcBorders>
          </w:tcPr>
          <w:p>
            <w:pPr>
              <w:pStyle w:val="Normal6a"/>
            </w:pPr>
            <w:r>
              <w:t>2.</w:t>
            </w:r>
            <w:r>
              <w:tab/>
            </w:r>
            <w:r>
              <w:rPr>
                <w:b/>
                <w:i/>
              </w:rPr>
              <w:t>Prije učitavanja slobodnog radnog mjesta</w:t>
            </w:r>
            <w:r>
              <w:t xml:space="preserve"> na IT platformu baze talenata EU-a </w:t>
            </w:r>
            <w:r>
              <w:rPr>
                <w:b/>
                <w:i/>
              </w:rPr>
              <w:t>uključeni poslodavac i posrednici izjavljuju da, ako je primjenjivo, slobodno radno mjesto ispunjava sve nacionalne kriterije potrebne za njegovo otvaranje zapošljavanju tražitelja zaposlenja iz trećih zemalja.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564</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2.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obuhvaćena popisom deficitarnih zanimanja u EU-u iz članka 14. i nacionalnim prilagodbama popisa u skladu s člankom 15. stavkom 1. ili relevantna za partnerstvo za traženje talenata;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565</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2.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obuhvaćena popisom deficitarnih zanimanja u EU-u iz članka 14. i nacionalnim prilagodbama popisa u skladu s člankom 15. </w:t>
            </w:r>
            <w:r>
              <w:rPr>
                <w:b/>
                <w:i/>
              </w:rPr>
              <w:t>stavkom</w:t>
            </w:r>
            <w:r>
              <w:t xml:space="preserve"> 1. ili relevantna za partnerstvo za </w:t>
            </w:r>
            <w:r>
              <w:rPr>
                <w:b/>
                <w:i/>
              </w:rPr>
              <w:t>traženje</w:t>
            </w:r>
            <w:r>
              <w:t xml:space="preserve"> talenata;</w:t>
            </w:r>
          </w:p>
        </w:tc>
        <w:tc>
          <w:tcPr>
            <w:tcW w:w="4876" w:type="dxa"/>
            <w:tcBorders>
              <w:top w:val="nil"/>
              <w:left w:val="nil"/>
              <w:bottom w:val="nil"/>
              <w:right w:val="nil"/>
            </w:tcBorders>
          </w:tcPr>
          <w:p>
            <w:pPr>
              <w:pStyle w:val="Normal6a"/>
            </w:pPr>
            <w:r>
              <w:t>(a)</w:t>
            </w:r>
            <w:r>
              <w:tab/>
            </w:r>
            <w:r>
              <w:t xml:space="preserve">obuhvaćena popisom deficitarnih zanimanja u EU-u iz članka 14. i nacionalnim prilagodbama popisa u skladu s člankom 15. </w:t>
            </w:r>
            <w:r>
              <w:rPr>
                <w:b/>
                <w:i/>
              </w:rPr>
              <w:t>stavka</w:t>
            </w:r>
            <w:r>
              <w:t xml:space="preserve"> 1. ili relevantna za </w:t>
            </w:r>
            <w:r>
              <w:rPr>
                <w:b/>
                <w:i/>
              </w:rPr>
              <w:t>EU-ovu</w:t>
            </w:r>
            <w:r>
              <w:t xml:space="preserve"> partnerstvo za </w:t>
            </w:r>
            <w:r>
              <w:rPr>
                <w:b/>
                <w:i/>
              </w:rPr>
              <w:t>talente i nacionalne okvire za stjecanje i vrednovanje vještina u trećoj zemlji navedenoj na IT platformi baze</w:t>
            </w:r>
            <w:r>
              <w:t xml:space="preserve"> talenata </w:t>
            </w:r>
            <w:r>
              <w:rPr>
                <w:b/>
                <w:i/>
              </w:rPr>
              <w:t>EU-a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566</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2.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obuhvaćena popisom deficitarnih zanimanja </w:t>
            </w:r>
            <w:r>
              <w:rPr>
                <w:b/>
                <w:i/>
              </w:rPr>
              <w:t>u EU-u iz članka 14. i nacionalnim prilagodbama popisa</w:t>
            </w:r>
            <w:r>
              <w:t xml:space="preserve"> u skladu s člankom 15</w:t>
            </w:r>
            <w:r>
              <w:rPr>
                <w:b/>
                <w:i/>
              </w:rPr>
              <w:t>. stavkom 1</w:t>
            </w:r>
            <w:r>
              <w:t>. ili relevantna za partnerstvo za traženje talenata;</w:t>
            </w:r>
          </w:p>
        </w:tc>
        <w:tc>
          <w:tcPr>
            <w:tcW w:w="4876" w:type="dxa"/>
            <w:tcBorders>
              <w:top w:val="nil"/>
              <w:left w:val="nil"/>
              <w:bottom w:val="nil"/>
              <w:right w:val="nil"/>
            </w:tcBorders>
          </w:tcPr>
          <w:p>
            <w:pPr>
              <w:pStyle w:val="Normal6a"/>
            </w:pPr>
            <w:r>
              <w:t>(a)</w:t>
            </w:r>
            <w:r>
              <w:tab/>
            </w:r>
            <w:r>
              <w:t xml:space="preserve">obuhvaćena popisom deficitarnih zanimanja </w:t>
            </w:r>
            <w:r>
              <w:rPr>
                <w:b/>
                <w:i/>
              </w:rPr>
              <w:t>iz njihova nacionalnog priloga</w:t>
            </w:r>
            <w:r>
              <w:t xml:space="preserve"> u skladu s člankom 15. ili relevantna za partnerstvo za traženje talenata;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567</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2.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ako je primjenjivo u skladu s nacionalnim pravom, otvorena za zapošljavanje tražitelja zaposlenja iz trećih zemalja u skladu s načelom davanja prednosti građanima Unije.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568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2.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ako je primjenjivo u skladu s nacionalnim pravom, otvorena za zapošljavanje tražitelja zaposlenja iz trećih zemalja u skladu s načelom davanja prednosti građanima Unije.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569</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2.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ako je primjenjivo u skladu s nacionalnim pravom,</w:t>
            </w:r>
            <w:r>
              <w:t xml:space="preserve"> otvorena za zapošljavanje tražitelja zaposlenja iz trećih zemalja </w:t>
            </w:r>
            <w:r>
              <w:rPr>
                <w:b/>
                <w:i/>
              </w:rPr>
              <w:t>u skladu s načelom davanja prednosti građanima Unije</w:t>
            </w:r>
            <w:r>
              <w:t>.</w:t>
            </w:r>
          </w:p>
        </w:tc>
        <w:tc>
          <w:tcPr>
            <w:tcW w:w="4876" w:type="dxa"/>
            <w:tcBorders>
              <w:top w:val="nil"/>
              <w:left w:val="nil"/>
              <w:bottom w:val="nil"/>
              <w:right w:val="nil"/>
            </w:tcBorders>
          </w:tcPr>
          <w:p>
            <w:pPr>
              <w:pStyle w:val="Normal6a"/>
            </w:pPr>
            <w:r>
              <w:t>(b)</w:t>
            </w:r>
            <w:r>
              <w:tab/>
            </w:r>
            <w:r>
              <w:t>otvorena za zapošljavanje tražitelja zaposlenja iz trećih zemalja.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570</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2. – točka ba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poslodavci u državama članicama EU-a željeli objaviti na IT platformi baze talenata EU-a, uz izuzeće od načela davanja prednosti građanima Unije u ubrzanom postupku useljavanja;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571</w:t>
      </w:r>
      <w:r>
        <w:rPr>
          <w:rStyle w:val="HideTWBExt"/>
        </w:rPr>
        <w:t>&lt;/NumAm&gt;</w:t>
      </w:r>
    </w:p>
    <w:p>
      <w:pPr>
        <w:pStyle w:val="NormalBold"/>
      </w:pPr>
      <w:r>
        <w:rPr>
          <w:rStyle w:val="HideTWBExt"/>
          <w:b w:val="0"/>
        </w:rPr>
        <w:t>&lt;RepeatBlock-By&gt;</w:t>
      </w:r>
      <w:r>
        <w:rPr>
          <w:rStyle w:val="HideTWBExt"/>
          <w:b w:val="0"/>
        </w:rPr>
        <w:t>&lt;Members&gt;</w:t>
      </w:r>
      <w:r>
        <w:t>Johan Danielsson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2. – točka ba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već objavljena na EURES-u najmanje šest tjedana, ali su i dalje nepopunjena.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572</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3. – podstavak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Poslodavci koji sudjeluju u bazi talenata EU-a dužni su poštovati relevantno Unijino i nacionalno pravo i praksu kako bi se osigurala zaštita državljana trećih zemalja od nepoštenog zapošljavanja i neodgovarajućih radnih uvjeta te nediskriminacija. </w:t>
            </w:r>
            <w:r>
              <w:rPr>
                <w:b/>
                <w:i/>
              </w:rPr>
              <w:t>Države članice sudionice mogu uvesti dodatne uvjete za sudjelovanje poslodavaca u bazi talenata EU-a radi usklađenosti s drugim relevantnim nacionalnim praksama, kolektivnim ugovorima te načelima i smjernicama koje je utvrdila Međunarodna organizacija rada, u skladu s pravom Unije.</w:t>
            </w:r>
          </w:p>
        </w:tc>
        <w:tc>
          <w:tcPr>
            <w:tcW w:w="4876" w:type="dxa"/>
            <w:tcBorders>
              <w:top w:val="nil"/>
              <w:left w:val="nil"/>
              <w:bottom w:val="nil"/>
              <w:right w:val="nil"/>
            </w:tcBorders>
          </w:tcPr>
          <w:p>
            <w:pPr>
              <w:pStyle w:val="Normal6a"/>
            </w:pPr>
            <w:r>
              <w:t>Poslodavci koji sudjeluju u bazi talenata EU-a dužni su poštovati relevantno Unijino i nacionalno pravo i praksu kako bi se osigurala zaštita državljana trećih zemalja od nepoštenog zapošljavanja i neodgovarajućih radnih uvjeta te nediskriminacija.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573</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3. – podstavak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Poslodavci koji sudjeluju u bazi talenata EU-a dužni su poštovati relevantno Unijino i nacionalno pravo i praksu kako bi se osigurala zaštita državljana trećih zemalja od nepoštenog zapošljavanja i neodgovarajućih radnih uvjeta te nediskriminacija. Države članice sudionice mogu uvesti dodatne uvjete za sudjelovanje poslodavaca u bazi talenata EU-a radi usklađenosti s drugim relevantnim nacionalnim praksama, kolektivnim ugovorima te načelima i smjernicama koje je utvrdila Međunarodna organizacija rada, u skladu s pravom Unije.</w:t>
            </w:r>
          </w:p>
        </w:tc>
        <w:tc>
          <w:tcPr>
            <w:tcW w:w="4876" w:type="dxa"/>
            <w:tcBorders>
              <w:top w:val="nil"/>
              <w:left w:val="nil"/>
              <w:bottom w:val="nil"/>
              <w:right w:val="nil"/>
            </w:tcBorders>
          </w:tcPr>
          <w:p>
            <w:pPr>
              <w:pStyle w:val="Normal6a"/>
            </w:pPr>
            <w:r>
              <w:t>Poslodavci koji sudjeluju u bazi talenata EU-a dužni su poštovati relevantno Unijino i nacionalno pravo i praksu</w:t>
            </w:r>
            <w:r>
              <w:rPr>
                <w:b/>
                <w:i/>
              </w:rPr>
              <w:t>, uključujući primjenjive kolektivne sporazume,</w:t>
            </w:r>
            <w:r>
              <w:t xml:space="preserve"> kako bi se osigurala zaštita državljana trećih zemalja od nepoštenog zapošljavanja i neodgovarajućih radnih uvjeta te nediskriminacija. Države članice sudionice mogu uvesti dodatne uvjete za sudjelovanje poslodavaca u bazi talenata EU-a radi usklađenosti s drugim relevantnim nacionalnim praksama, kolektivnim ugovorima te načelima i smjernicama koje je utvrdila Međunarodna organizacija rada, u skladu s pravom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574</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3. – podstavak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Poslodavci koji sudjeluju u bazi talenata EU-a dužni su poštovati relevantno Unijino i nacionalno pravo i praksu kako bi se osigurala zaštita državljana trećih zemalja od nepoštenog zapošljavanja </w:t>
            </w:r>
            <w:r>
              <w:rPr>
                <w:b/>
                <w:i/>
              </w:rPr>
              <w:t>i</w:t>
            </w:r>
            <w:r>
              <w:t xml:space="preserve"> neodgovarajućih radnih uvjeta </w:t>
            </w:r>
            <w:r>
              <w:rPr>
                <w:b/>
                <w:i/>
              </w:rPr>
              <w:t>te nediskriminacija</w:t>
            </w:r>
            <w:r>
              <w:t>. Države članice sudionice mogu uvesti dodatne uvjete za sudjelovanje poslodavaca u bazi talenata EU-a radi usklađenosti s drugim relevantnim nacionalnim praksama, kolektivnim ugovorima te načelima i smjernicama koje je utvrdila Međunarodna organizacija rada, u skladu s pravom Unije.</w:t>
            </w:r>
          </w:p>
        </w:tc>
        <w:tc>
          <w:tcPr>
            <w:tcW w:w="4876" w:type="dxa"/>
            <w:tcBorders>
              <w:top w:val="nil"/>
              <w:left w:val="nil"/>
              <w:bottom w:val="nil"/>
              <w:right w:val="nil"/>
            </w:tcBorders>
          </w:tcPr>
          <w:p>
            <w:pPr>
              <w:pStyle w:val="Normal6a"/>
            </w:pPr>
            <w:r>
              <w:t>Poslodavci koji sudjeluju u bazi talenata EU-a dužni su poštovati relevantno Unijino i nacionalno pravo i praksu</w:t>
            </w:r>
            <w:r>
              <w:rPr>
                <w:b/>
                <w:i/>
              </w:rPr>
              <w:t>, uključujući primjenjive kolektivne sporazume,</w:t>
            </w:r>
            <w:r>
              <w:t xml:space="preserve"> kako bi se osigurala zaštita državljana trećih zemalja od nepoštenog zapošljavanja</w:t>
            </w:r>
            <w:r>
              <w:rPr>
                <w:b/>
                <w:i/>
              </w:rPr>
              <w:t>,</w:t>
            </w:r>
            <w:r>
              <w:t xml:space="preserve"> neodgovarajućih radnih uvjeta </w:t>
            </w:r>
            <w:r>
              <w:rPr>
                <w:b/>
                <w:i/>
              </w:rPr>
              <w:t>i nediskriminacije</w:t>
            </w:r>
            <w:r>
              <w:t xml:space="preserve">. Države članice sudionice mogu uvesti dodatne uvjete za </w:t>
            </w:r>
            <w:r>
              <w:rPr>
                <w:b/>
                <w:i/>
              </w:rPr>
              <w:t>registraciju i</w:t>
            </w:r>
            <w:r>
              <w:t xml:space="preserve"> sudjelovanje poslodavaca </w:t>
            </w:r>
            <w:r>
              <w:rPr>
                <w:b/>
                <w:i/>
              </w:rPr>
              <w:t>i drugih subjekata</w:t>
            </w:r>
            <w:r>
              <w:t xml:space="preserve"> u bazi talenata EU-a radi usklađenosti s drugim relevantnim nacionalnim praksama, kolektivnim ugovorima te načelima i smjernicama koje je utvrdila Međunarodna organizacija rada, u skladu s pravom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575</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3. – podstavak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Poslodavci koji sudjeluju u bazi talenata EU-a dužni su poštovati relevantno Unijino i nacionalno pravo i praksu kako bi se osigurala zaštita državljana trećih zemalja od nepoštenog zapošljavanja i neodgovarajućih radnih uvjeta te nediskriminacija. Države članice sudionice mogu uvesti dodatne uvjete za sudjelovanje poslodavaca u bazi talenata EU-a radi usklađenosti s drugim relevantnim nacionalnim praksama, kolektivnim ugovorima te načelima i smjernicama koje je utvrdila Međunarodna organizacija rada, u skladu s pravom Unije.</w:t>
            </w:r>
          </w:p>
        </w:tc>
        <w:tc>
          <w:tcPr>
            <w:tcW w:w="4876" w:type="dxa"/>
            <w:tcBorders>
              <w:top w:val="nil"/>
              <w:left w:val="nil"/>
              <w:bottom w:val="nil"/>
              <w:right w:val="nil"/>
            </w:tcBorders>
          </w:tcPr>
          <w:p>
            <w:pPr>
              <w:pStyle w:val="Normal6a"/>
            </w:pPr>
            <w:r>
              <w:t xml:space="preserve">Poslodavci koji sudjeluju u bazi talenata EU-a dužni su poštovati relevantno Unijino i nacionalno pravo i praksu kako bi se osigurala zaštita državljana trećih zemalja od nepoštenog zapošljavanja i neodgovarajućih radnih uvjeta te nediskriminacija. Države članice sudionice mogu uvesti dodatne uvjete za sudjelovanje poslodavaca u bazi talenata EU-a radi usklađenosti s drugim relevantnim nacionalnim praksama, </w:t>
            </w:r>
            <w:r>
              <w:rPr>
                <w:b/>
                <w:i/>
              </w:rPr>
              <w:t>uključujući druge nacionalne platforme za traženje posla,</w:t>
            </w:r>
            <w:r>
              <w:t xml:space="preserve"> kolektivnim ugovorima te načelima i smjernicama koje je utvrdila Međunarodna organizacija rada, u skladu s pravom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576</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3. – podstavak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Poslodavci koji sudjeluju u bazi talenata EU-a dužni su poštovati relevantno Unijino i nacionalno pravo i praksu kako bi se osigurala zaštita državljana trećih zemalja od nepoštenog zapošljavanja i neodgovarajućih radnih uvjeta te nediskriminacija. Države članice sudionice mogu uvesti dodatne uvjete za sudjelovanje poslodavaca u bazi talenata EU-a radi usklađenosti s drugim relevantnim nacionalnim praksama, kolektivnim ugovorima te načelima i smjernicama koje je utvrdila Međunarodna organizacija rada, u skladu s pravom Unije.</w:t>
            </w:r>
          </w:p>
        </w:tc>
        <w:tc>
          <w:tcPr>
            <w:tcW w:w="4876" w:type="dxa"/>
            <w:tcBorders>
              <w:top w:val="nil"/>
              <w:left w:val="nil"/>
              <w:bottom w:val="nil"/>
              <w:right w:val="nil"/>
            </w:tcBorders>
          </w:tcPr>
          <w:p>
            <w:pPr>
              <w:pStyle w:val="Normal6a"/>
            </w:pPr>
            <w:r>
              <w:t xml:space="preserve">Poslodavci koji sudjeluju u bazi talenata EU-a dužni su poštovati relevantno Unijino i nacionalno pravo </w:t>
            </w:r>
            <w:r>
              <w:rPr>
                <w:b/>
                <w:i/>
              </w:rPr>
              <w:t>rada</w:t>
            </w:r>
            <w:r>
              <w:t xml:space="preserve"> i praksu </w:t>
            </w:r>
            <w:r>
              <w:rPr>
                <w:b/>
                <w:i/>
              </w:rPr>
              <w:t>te kolektivne ugovore</w:t>
            </w:r>
            <w:r>
              <w:t xml:space="preserve"> kako bi se osigurala zaštita državljana trećih zemalja od nepoštenog zapošljavanja i neodgovarajućih radnih uvjeta te nediskriminacija. Države članice sudionice mogu uvesti dodatne uvjete za sudjelovanje poslodavaca u bazi talenata EU-a radi usklađenosti s drugim relevantnim nacionalnim praksama, kolektivnim ugovorima te načelima i smjernicama koje je utvrdila Međunarodna organizacija rada, u skladu s pravom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577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3. – podstavak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Poslodavci koji sudjeluju u bazi talenata EU-a dužni su poštovati relevantno Unijino i nacionalno pravo i praksu kako bi se osigurala zaštita državljana trećih zemalja od nepoštenog zapošljavanja i neodgovarajućih radnih uvjeta te nediskriminacija. Države članice </w:t>
            </w:r>
            <w:r>
              <w:rPr>
                <w:b/>
                <w:i/>
              </w:rPr>
              <w:t>sudionice</w:t>
            </w:r>
            <w:r>
              <w:t xml:space="preserve"> mogu uvesti dodatne uvjete za sudjelovanje poslodavaca u bazi talenata EU-a radi usklađenosti s drugim relevantnim nacionalnim praksama, kolektivnim ugovorima te načelima i smjernicama koje je utvrdila Međunarodna organizacija rada, u skladu s pravom Unije.</w:t>
            </w:r>
          </w:p>
        </w:tc>
        <w:tc>
          <w:tcPr>
            <w:tcW w:w="4876" w:type="dxa"/>
            <w:tcBorders>
              <w:top w:val="nil"/>
              <w:left w:val="nil"/>
              <w:bottom w:val="nil"/>
              <w:right w:val="nil"/>
            </w:tcBorders>
          </w:tcPr>
          <w:p>
            <w:pPr>
              <w:pStyle w:val="Normal6a"/>
            </w:pPr>
            <w:r>
              <w:t xml:space="preserve">Poslodavci </w:t>
            </w:r>
            <w:r>
              <w:rPr>
                <w:b/>
                <w:i/>
              </w:rPr>
              <w:t>i posrednici</w:t>
            </w:r>
            <w:r>
              <w:t xml:space="preserve"> koji sudjeluju u bazi talenata EU-a dužni su poštovati relevantno Unijino i nacionalno pravo i praksu kako bi se osigurala zaštita državljana trećih zemalja od nepoštenog zapošljavanja i neodgovarajućih radnih uvjeta te nediskriminacija. Države članice mogu uvesti dodatne uvjete za sudjelovanje poslodavaca </w:t>
            </w:r>
            <w:r>
              <w:rPr>
                <w:b/>
                <w:i/>
              </w:rPr>
              <w:t>i posrednika</w:t>
            </w:r>
            <w:r>
              <w:t xml:space="preserve"> u bazi talenata EU-a radi usklađenosti s drugim relevantnim nacionalnim praksama, kolektivnim ugovorima te načelima i smjernicama koje je utvrdila Međunarodna organizacija rada, u skladu s pravom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578</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3. – podstavak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Poslodavci koji sudjeluju u bazi talenata EU-a dužni su poštovati relevantno Unijino i nacionalno pravo i praksu kako bi se osigurala zaštita državljana trećih zemalja od nepoštenog zapošljavanja i neodgovarajućih radnih uvjeta te nediskriminacija. Države članice sudionice mogu uvesti dodatne uvjete za sudjelovanje poslodavaca u bazi talenata EU-a radi usklađenosti s drugim relevantnim nacionalnim praksama, kolektivnim ugovorima te načelima i smjernicama koje je utvrdila Međunarodna organizacija rada, u skladu s pravom Unije.</w:t>
            </w:r>
          </w:p>
        </w:tc>
        <w:tc>
          <w:tcPr>
            <w:tcW w:w="4876" w:type="dxa"/>
            <w:tcBorders>
              <w:top w:val="nil"/>
              <w:left w:val="nil"/>
              <w:bottom w:val="nil"/>
              <w:right w:val="nil"/>
            </w:tcBorders>
          </w:tcPr>
          <w:p>
            <w:pPr>
              <w:pStyle w:val="Normal6a"/>
            </w:pPr>
            <w:r>
              <w:t xml:space="preserve">Poslodavci koji sudjeluju u bazi talenata EU-a dužni su poštovati relevantno Unijino </w:t>
            </w:r>
            <w:r>
              <w:rPr>
                <w:b/>
                <w:i/>
              </w:rPr>
              <w:t>pravo</w:t>
            </w:r>
            <w:r>
              <w:t xml:space="preserve"> i nacionalno pravo i praksu kako bi se osigurala zaštita državljana trećih zemalja od nepoštenog zapošljavanja i neodgovarajućih radnih uvjeta te nediskriminacija. Države članice sudionice mogu uvesti dodatne uvjete za sudjelovanje poslodavaca u bazi talenata EU-a radi usklađenosti s drugim relevantnim nacionalnim praksama, kolektivnim ugovorima te načelima i smjernicama koje je utvrdila Međunarodna organizacija rada, u skladu s pravom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579</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3. – podstavak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Poslodavci koji sudjeluju u bazi talenata EU-a ne smiju naplaćivati naknade registriranim tražiteljima zaposlenja iz trećih zemalja za potrebe zapošljavanja.</w:t>
            </w:r>
          </w:p>
        </w:tc>
        <w:tc>
          <w:tcPr>
            <w:tcW w:w="4876" w:type="dxa"/>
            <w:tcBorders>
              <w:top w:val="nil"/>
              <w:left w:val="nil"/>
              <w:bottom w:val="nil"/>
              <w:right w:val="nil"/>
            </w:tcBorders>
          </w:tcPr>
          <w:p>
            <w:pPr>
              <w:pStyle w:val="Normal6a"/>
            </w:pPr>
            <w:r>
              <w:rPr>
                <w:b/>
                <w:i/>
              </w:rPr>
              <w:t>Korištenje baze talenata EU-a besplatno je za tražitelje zaposlenja iz trećih zemalja.</w:t>
            </w:r>
            <w:r>
              <w:t xml:space="preserve"> Poslodavci koji sudjeluju u bazi talenata EU-a ne smiju naplaćivati naknade registriranim tražiteljima zaposlenja iz trećih zemalja za potrebe zapošljavanja.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Poslodavci tražitelja zaposlenja iz treće zemlje koji na temelju ponude za posao podnesene putem baze talenata EU-a naknadno zatraže dozvolu za zapošljavanje visokokvalificiranih radnika u skladu s Direktivom (EU) 2021/1883 odgovorni su za relevantne naknade iz članka 12. te direktive.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Poslodavci tražitelja zaposlenja iz treće zemlje koji na temelju ponude za posao podnesene putem baze talenata EU-a naknadno zatraže jedinstvenu dozvolu u skladu s Direktivom (EU) 2024/1233 odgovorni su za naknade iz članka 10. te direktive.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580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3. – podstavak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Poslodavci koji sudjeluju u bazi talenata EU-a ne smiju naplaćivati </w:t>
            </w:r>
            <w:r>
              <w:rPr>
                <w:b/>
                <w:i/>
              </w:rPr>
              <w:t>naknade</w:t>
            </w:r>
            <w:r>
              <w:t xml:space="preserve"> registriranim tražiteljima zaposlenja iz trećih zemalja za potrebe zapošljavanja.</w:t>
            </w:r>
          </w:p>
        </w:tc>
        <w:tc>
          <w:tcPr>
            <w:tcW w:w="4876" w:type="dxa"/>
            <w:tcBorders>
              <w:top w:val="nil"/>
              <w:left w:val="nil"/>
              <w:bottom w:val="nil"/>
              <w:right w:val="nil"/>
            </w:tcBorders>
          </w:tcPr>
          <w:p>
            <w:pPr>
              <w:pStyle w:val="Normal6a"/>
            </w:pPr>
            <w:r>
              <w:t xml:space="preserve">Poslodavci </w:t>
            </w:r>
            <w:r>
              <w:rPr>
                <w:b/>
                <w:i/>
              </w:rPr>
              <w:t>i posrednici</w:t>
            </w:r>
            <w:r>
              <w:t xml:space="preserve"> koji sudjeluju u bazi talenata EU-a ne smiju naplaćivati registriranim tražiteljima zaposlenja iz trećih zemalja </w:t>
            </w:r>
            <w:r>
              <w:rPr>
                <w:b/>
                <w:i/>
              </w:rPr>
              <w:t>nikakve naknade ili povezane troškove</w:t>
            </w:r>
            <w:r>
              <w:t xml:space="preserve"> za potrebe zapošljavanja. </w:t>
            </w:r>
            <w:r>
              <w:rPr>
                <w:b/>
                <w:i/>
              </w:rPr>
              <w:t>Ako naknadu plaća poslodavac sudionik ili posrednik, oni nemaju pravo tražiti povrat plaćanja od državljanina treće zemlje.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581</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Slobodna radna mjesta poslodavaca koji sudjeluju u bazi talenata EU-a vidljiva su registriranim tražiteljima zaposlenja iz trećih zemalja na IT platformi baze talenata EU-a.</w:t>
            </w:r>
          </w:p>
        </w:tc>
        <w:tc>
          <w:tcPr>
            <w:tcW w:w="4876" w:type="dxa"/>
            <w:tcBorders>
              <w:top w:val="nil"/>
              <w:left w:val="nil"/>
              <w:bottom w:val="nil"/>
              <w:right w:val="nil"/>
            </w:tcBorders>
          </w:tcPr>
          <w:p>
            <w:pPr>
              <w:pStyle w:val="Normal6a"/>
            </w:pPr>
            <w:r>
              <w:t>4.</w:t>
            </w:r>
            <w:r>
              <w:tab/>
            </w:r>
            <w:r>
              <w:t xml:space="preserve">Slobodna radna mjesta poslodavaca koji sudjeluju u bazi talenata EU-a vidljiva su registriranim tražiteljima zaposlenja iz trećih zemalja na IT platformi baze talenata EU-a. </w:t>
            </w:r>
            <w:r>
              <w:rPr>
                <w:b/>
                <w:i/>
              </w:rPr>
              <w:t>Slobodna radna mjesta registrirana u bazi talenata EU-a uključuju ime poslodavca, njegove podatke za kontakt, matični broj poduzeća, sektor djelatnosti, opis njegove djelatnosti i detaljni opis slobodnog radnog mjesta, uključujući informacije o plaći, mjestu i vrsti rada, zahtjevima u pogledu kvalifikacija, glavnim zadaćama, vrsti i trajanju ugovora, radnom vremenu te drugim primjenjivim radnim uvjetima i uvjetima zaposlenja.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582</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Slobodna radna mjesta poslodavaca koji sudjeluju u bazi talenata EU-a vidljiva su registriranim tražiteljima zaposlenja iz trećih zemalja na IT platformi baze talenata EU-a.</w:t>
            </w:r>
          </w:p>
        </w:tc>
        <w:tc>
          <w:tcPr>
            <w:tcW w:w="4876" w:type="dxa"/>
            <w:tcBorders>
              <w:top w:val="nil"/>
              <w:left w:val="nil"/>
              <w:bottom w:val="nil"/>
              <w:right w:val="nil"/>
            </w:tcBorders>
          </w:tcPr>
          <w:p>
            <w:pPr>
              <w:pStyle w:val="Normal6a"/>
            </w:pPr>
            <w:r>
              <w:t>4.</w:t>
            </w:r>
            <w:r>
              <w:tab/>
            </w:r>
            <w:r>
              <w:t xml:space="preserve">Slobodna radna mjesta poslodavaca koji sudjeluju u bazi talenata EU-a vidljiva su registriranim tražiteljima zaposlenja iz trećih zemalja na IT platformi baze talenata EU-a. </w:t>
            </w:r>
            <w:r>
              <w:rPr>
                <w:b/>
                <w:i/>
              </w:rPr>
              <w:t>Opis svakog slobodnog radnog mjesta uključuje barem uobičajeno mjesto rada, sektor djelatnosti, potrebne kvalifikacije, glavne zadaće, vrstu i trajanje ugovora, plaću, radno vrijeme i radne sate, iznos svakog plaćenog dopusta, traženi jezični profil i, prema potrebi, druge relevantne radne uvjete i uvjete zaposlenja.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583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Slobodna radna mjesta poslodavaca koji sudjeluju u bazi talenata EU-a vidljiva su registriranim tražiteljima zaposlenja iz trećih zemalja na IT platformi baze talenata EU-a.</w:t>
            </w:r>
          </w:p>
        </w:tc>
        <w:tc>
          <w:tcPr>
            <w:tcW w:w="4876" w:type="dxa"/>
            <w:tcBorders>
              <w:top w:val="nil"/>
              <w:left w:val="nil"/>
              <w:bottom w:val="nil"/>
              <w:right w:val="nil"/>
            </w:tcBorders>
          </w:tcPr>
          <w:p>
            <w:pPr>
              <w:pStyle w:val="Normal6a"/>
            </w:pPr>
            <w:r>
              <w:t>4.</w:t>
            </w:r>
            <w:r>
              <w:tab/>
            </w:r>
            <w:r>
              <w:t xml:space="preserve">Slobodna radna mjesta poslodavaca </w:t>
            </w:r>
            <w:r>
              <w:rPr>
                <w:b/>
                <w:i/>
              </w:rPr>
              <w:t>i posrednika</w:t>
            </w:r>
            <w:r>
              <w:t xml:space="preserve"> koji sudjeluju u bazi talenata EU-a vidljiva su registriranim tražiteljima zaposlenja iz trećih zemalja na IT platformi baze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584</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Sudionici na tržištu rada dobivaju automatski pristup platformi čim nacionalne kontaktne točke prenesu njihova slobodna radna mjesta u bazu talenata EU-a.</w:t>
            </w:r>
            <w:r>
              <w:t xml:space="preserve"> </w:t>
            </w:r>
            <w:r>
              <w:rPr>
                <w:b/>
                <w:i/>
              </w:rPr>
              <w:t>U slučaju grupa trgovačkih društava, dokazano ovlašteno trgovačko društvo može pristupiti bazi i za druga društva te relevantne grupe trgovačkih društava.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585</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Sva slobodna radna mjesta jasno su povezana s poslodavcem registriranim na IT platformi baze talenata EU-a i trebala bi uključivati barem mjesto i vrstu rada, trajanje zaposlenja, radno vrijeme, plaću, glavne zadaće i druge relevantne radne uvjete.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586</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Poslodavci koji sudjeluju u bazi talenata EU-a bez nepotrebne odgode navode na IT platformi baze talenata EU-a da su uspješno zaposlili registrirane tražitelje zaposlenja iz trećih zemalja na određena slobodna radna mjesta. </w:t>
            </w:r>
            <w:r>
              <w:rPr>
                <w:b/>
                <w:i/>
              </w:rPr>
              <w:t>Profili tih registriranih tražitelja zaposlenja i popunjena slobodna radna mjesta automatski prestaju biti vidljivi na IT platformi baze talenata EU-a.</w:t>
            </w:r>
          </w:p>
        </w:tc>
        <w:tc>
          <w:tcPr>
            <w:tcW w:w="4876" w:type="dxa"/>
            <w:tcBorders>
              <w:top w:val="nil"/>
              <w:left w:val="nil"/>
              <w:bottom w:val="nil"/>
              <w:right w:val="nil"/>
            </w:tcBorders>
          </w:tcPr>
          <w:p>
            <w:pPr>
              <w:pStyle w:val="Normal6a"/>
            </w:pPr>
            <w:r>
              <w:t>5.</w:t>
            </w:r>
            <w:r>
              <w:tab/>
            </w:r>
            <w:r>
              <w:t>Poslodavci koji sudjeluju u bazi talenata EU-a bez nepotrebne odgode navode na IT platformi baze talenata EU-a da su uspješno zaposlili registrirane tražitelje zaposlenja iz trećih zemalja na određena slobodna radna mjesta.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Potpuno uklanjanje profila registriranih tražitelja zaposlenja čini se nepotrebnim jer bi im se i dalje mogli obratiti drugi poslodavci.</w:t>
      </w:r>
      <w:r>
        <w:t xml:space="preserve"> </w:t>
      </w:r>
      <w:r>
        <w:t>Nadalje, poslodavci često traže više od jednog zaposlenika za određene funkcije te stoga možda namjeravaju dulje vrijeme zadržati slobodno radno mjesto na internetu.</w:t>
      </w:r>
    </w:p>
    <w:p>
      <w:r>
        <w:rPr>
          <w:rStyle w:val="HideTWBExt"/>
        </w:rPr>
        <w:t>&lt;/Amend&gt;</w:t>
      </w:r>
    </w:p>
    <w:p>
      <w:pPr>
        <w:pStyle w:val="AmNumberTabs"/>
      </w:pPr>
      <w:r>
        <w:rPr>
          <w:rStyle w:val="HideTWBExt"/>
        </w:rPr>
        <w:t>&lt;Amend&gt;</w:t>
      </w:r>
      <w:r>
        <w:t>Amandman</w:t>
      </w:r>
      <w:r>
        <w:tab/>
      </w:r>
      <w:r>
        <w:tab/>
      </w:r>
      <w:r>
        <w:rPr>
          <w:rStyle w:val="HideTWBExt"/>
        </w:rPr>
        <w:t>&lt;NumAm&gt;</w:t>
      </w:r>
      <w:r>
        <w:t>587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Poslodavci koji sudjeluju u bazi talenata EU-a bez nepotrebne odgode navode na IT platformi baze talenata EU-a </w:t>
            </w:r>
            <w:r>
              <w:rPr>
                <w:b/>
                <w:i/>
              </w:rPr>
              <w:t>da</w:t>
            </w:r>
            <w:r>
              <w:t xml:space="preserve"> su uspješno zaposlili registrirane tražitelje zaposlenja iz trećih zemalja na određena slobodna radna mjesta. Profili tih registriranih tražitelja zaposlenja i popunjena slobodna radna mjesta automatski prestaju biti vidljivi na IT platformi baze talenata EU-a.</w:t>
            </w:r>
          </w:p>
        </w:tc>
        <w:tc>
          <w:tcPr>
            <w:tcW w:w="4876" w:type="dxa"/>
            <w:tcBorders>
              <w:top w:val="nil"/>
              <w:left w:val="nil"/>
              <w:bottom w:val="nil"/>
              <w:right w:val="nil"/>
            </w:tcBorders>
          </w:tcPr>
          <w:p>
            <w:pPr>
              <w:pStyle w:val="Normal6a"/>
            </w:pPr>
            <w:r>
              <w:t>5.</w:t>
            </w:r>
            <w:r>
              <w:tab/>
            </w:r>
            <w:r>
              <w:t xml:space="preserve">Poslodavci koji sudjeluju u bazi talenata EU-a bez nepotrebne odgode navode na IT platformi baze talenata EU-a </w:t>
            </w:r>
            <w:r>
              <w:rPr>
                <w:b/>
                <w:i/>
              </w:rPr>
              <w:t>ako su započeli proces zapošljavanja s tražiteljem zaposlenja registriranom na platformi i ako</w:t>
            </w:r>
            <w:r>
              <w:t xml:space="preserve"> su uspješno zaposlili registrirane tražitelje zaposlenja iz trećih zemalja na određena slobodna radna mjesta. Profili tih registriranih tražitelja zaposlenja i popunjena slobodna radna mjesta automatski prestaju biti vidljivi na IT platformi baze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588</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Poslodavci koji sudjeluju u bazi talenata EU-a bez nepotrebne odgode navode na IT platformi baze talenata EU-a da su uspješno </w:t>
            </w:r>
            <w:r>
              <w:rPr>
                <w:b/>
                <w:i/>
              </w:rPr>
              <w:t>zaposlili registrirane tražitelje zaposlenja iz trećih zemalja na određena slobodna radna mjesta.</w:t>
            </w:r>
            <w:r>
              <w:t xml:space="preserve"> </w:t>
            </w:r>
            <w:r>
              <w:rPr>
                <w:b/>
                <w:i/>
              </w:rPr>
              <w:t>Profili tih registriranih tražitelja zaposlenja i</w:t>
            </w:r>
            <w:r>
              <w:t xml:space="preserve"> popunjena slobodna radna mjesta automatski prestaju biti </w:t>
            </w:r>
            <w:r>
              <w:rPr>
                <w:b/>
                <w:i/>
              </w:rPr>
              <w:t>vidljivi</w:t>
            </w:r>
            <w:r>
              <w:t xml:space="preserve"> na IT platformi baze talenata EU-a.</w:t>
            </w:r>
          </w:p>
        </w:tc>
        <w:tc>
          <w:tcPr>
            <w:tcW w:w="4876" w:type="dxa"/>
            <w:tcBorders>
              <w:top w:val="nil"/>
              <w:left w:val="nil"/>
              <w:bottom w:val="nil"/>
              <w:right w:val="nil"/>
            </w:tcBorders>
          </w:tcPr>
          <w:p>
            <w:pPr>
              <w:pStyle w:val="Normal6a"/>
            </w:pPr>
            <w:r>
              <w:t>5.</w:t>
            </w:r>
            <w:r>
              <w:tab/>
            </w:r>
            <w:r>
              <w:t xml:space="preserve">Poslodavci koji sudjeluju u bazi talenata EU-a bez nepotrebne odgode navode na IT platformi baze talenata EU-a da su uspješno </w:t>
            </w:r>
            <w:r>
              <w:rPr>
                <w:b/>
                <w:i/>
              </w:rPr>
              <w:t>zaključili proces zapošljavanja za određeno slobodno radno mjesto.</w:t>
            </w:r>
            <w:r>
              <w:t xml:space="preserve"> Popunjena slobodna radna mjesta automatski prestaju biti </w:t>
            </w:r>
            <w:r>
              <w:rPr>
                <w:b/>
                <w:i/>
              </w:rPr>
              <w:t>vidljiva</w:t>
            </w:r>
            <w:r>
              <w:t xml:space="preserve"> na IT platformi baze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589</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Poslodavci koji sudjeluju u bazi talenata EU-a bez nepotrebne odgode navode na IT platformi baze talenata EU-a da su uspješno zaposlili registrirane tražitelje zaposlenja iz trećih zemalja na određena slobodna radna mjesta. Profili tih registriranih tražitelja zaposlenja i popunjena slobodna radna mjesta automatski prestaju biti vidljivi na IT platformi baze talenata EU-a.</w:t>
            </w:r>
          </w:p>
        </w:tc>
        <w:tc>
          <w:tcPr>
            <w:tcW w:w="4876" w:type="dxa"/>
            <w:tcBorders>
              <w:top w:val="nil"/>
              <w:left w:val="nil"/>
              <w:bottom w:val="nil"/>
              <w:right w:val="nil"/>
            </w:tcBorders>
          </w:tcPr>
          <w:p>
            <w:pPr>
              <w:pStyle w:val="Normal6a"/>
            </w:pPr>
            <w:r>
              <w:t>5.</w:t>
            </w:r>
            <w:r>
              <w:tab/>
            </w:r>
            <w:r>
              <w:t xml:space="preserve">Poslodavci </w:t>
            </w:r>
            <w:r>
              <w:rPr>
                <w:b/>
                <w:i/>
              </w:rPr>
              <w:t>i posrednici</w:t>
            </w:r>
            <w:r>
              <w:t xml:space="preserve"> koji sudjeluju u bazi talenata EU-a bez nepotrebne odgode navode na IT platformi baze talenata EU-a </w:t>
            </w:r>
            <w:r>
              <w:rPr>
                <w:b/>
                <w:i/>
              </w:rPr>
              <w:t>i nacionalnim kontaktnim točkama</w:t>
            </w:r>
            <w:r>
              <w:t xml:space="preserve"> da su uspješno zaposlili registrirane tražitelje zaposlenja iz trećih zemalja na određena slobodna radna mjesta. Profili tih registriranih tražitelja zaposlenja i popunjena slobodna radna mjesta automatski prestaju biti vidljivi na IT platformi baze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590</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Poslodavci koji sudjeluju u bazi</w:t>
            </w:r>
            <w:r>
              <w:t xml:space="preserve"> talenata EU-a bez nepotrebne odgode navode na IT platformi baze talenata EU-a da su uspješno zaposlili registrirane tražitelje zaposlenja iz trećih zemalja na određena slobodna radna mjesta. Profili tih registriranih tražitelja zaposlenja i popunjena slobodna radna mjesta automatski prestaju biti vidljivi na IT platformi baze talenata EU-a.</w:t>
            </w:r>
          </w:p>
        </w:tc>
        <w:tc>
          <w:tcPr>
            <w:tcW w:w="4876" w:type="dxa"/>
            <w:tcBorders>
              <w:top w:val="nil"/>
              <w:left w:val="nil"/>
              <w:bottom w:val="nil"/>
              <w:right w:val="nil"/>
            </w:tcBorders>
          </w:tcPr>
          <w:p>
            <w:pPr>
              <w:pStyle w:val="Normal6a"/>
            </w:pPr>
            <w:r>
              <w:t>5.</w:t>
            </w:r>
            <w:r>
              <w:tab/>
            </w:r>
            <w:r>
              <w:rPr>
                <w:b/>
                <w:i/>
              </w:rPr>
              <w:t>Nacionalne kontaktne točke za bazu</w:t>
            </w:r>
            <w:r>
              <w:t xml:space="preserve"> talenata EU-a bez nepotrebne odgode navode na IT platformi baze talenata EU-a da su uspješno zaposlili registrirane tražitelje zaposlenja iz trećih zemalja na određena slobodna radna mjesta. Profili tih registriranih tražitelja zaposlenja i popunjena slobodna radna mjesta </w:t>
            </w:r>
            <w:r>
              <w:rPr>
                <w:b/>
                <w:i/>
              </w:rPr>
              <w:t>nakon toga</w:t>
            </w:r>
            <w:r>
              <w:t xml:space="preserve"> automatski prestaju biti vidljivi na IT platformi baze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591</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Ako je prijavljeni tražitelj zaposlenja iz treće zemlje uspješno popunio slobodno radno mjesto, profil tog tražitelja zaposlenja automatski prestaje biti vidljiv na IT platformi baze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592</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Nacionalna tijela odgovorna za relevantno pravo i praksu u državama članicama sudionicama odmah obavješćuju nacionalne kontaktne točke za bazu talenata EU-a o svim kršenjima odredaba relevantnog prava i prakse iz stavka 3. za potrebe članka 10. stavka 2. točke (e).</w:t>
            </w:r>
          </w:p>
        </w:tc>
        <w:tc>
          <w:tcPr>
            <w:tcW w:w="4876" w:type="dxa"/>
            <w:tcBorders>
              <w:top w:val="nil"/>
              <w:left w:val="nil"/>
              <w:bottom w:val="nil"/>
              <w:right w:val="nil"/>
            </w:tcBorders>
          </w:tcPr>
          <w:p>
            <w:pPr>
              <w:pStyle w:val="Normal6a"/>
            </w:pPr>
            <w:r>
              <w:t>6.</w:t>
            </w:r>
            <w:r>
              <w:tab/>
            </w:r>
            <w:r>
              <w:t xml:space="preserve">Nacionalna tijela odgovorna za relevantno pravo i praksu u državama članicama sudionicama odmah obavješćuju nacionalne kontaktne točke za bazu talenata EU-a o svim kršenjima odredaba relevantnog prava i prakse iz stavka 3. za potrebe članka 10. stavka 2. točke (e). </w:t>
            </w:r>
            <w:r>
              <w:rPr>
                <w:b/>
                <w:i/>
              </w:rPr>
              <w:t>Nacionalne kontaktne točke za bazu talenata EU-a vode registar tih kršenja kako bi se spriječila ponavljanja.</w:t>
            </w:r>
            <w:r>
              <w:t xml:space="preserve"> </w:t>
            </w:r>
            <w:r>
              <w:rPr>
                <w:b/>
                <w:i/>
              </w:rPr>
              <w:t>Poslodavcima koji su sankcionirani zbog kriminalnih aktivnosti ili kršenja primjenjivih standarda rada ili relevantnog prava ili prakse Unije ili nacionalnog prava ili prakse uskraćuje se pristup bazi talenata EU-a ili im se suspendira pristup bazi talenata EU-a na razdoblje od pet godina od datuma odluke o uskraćivanju ili suspenziji pristupa.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593</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Nacionalna tijela odgovorna za relevantno pravo i praksu u državama članicama sudionicama odmah obavješćuju nacionalne kontaktne točke za bazu talenata EU-a o svim kršenjima odredaba relevantnog prava i prakse iz stavka 3. za potrebe članka 10. stavka 2. točke (e).</w:t>
            </w:r>
          </w:p>
        </w:tc>
        <w:tc>
          <w:tcPr>
            <w:tcW w:w="4876" w:type="dxa"/>
            <w:tcBorders>
              <w:top w:val="nil"/>
              <w:left w:val="nil"/>
              <w:bottom w:val="nil"/>
              <w:right w:val="nil"/>
            </w:tcBorders>
          </w:tcPr>
          <w:p>
            <w:pPr>
              <w:pStyle w:val="Normal6a"/>
            </w:pPr>
            <w:r>
              <w:t>6.</w:t>
            </w:r>
            <w:r>
              <w:tab/>
            </w:r>
            <w:r>
              <w:t xml:space="preserve">Nacionalna tijela odgovorna za relevantno pravo i praksu u državama članicama sudionicama odmah obavješćuju nacionalne kontaktne točke za bazu talenata EU-a o svim kršenjima odredaba relevantnog prava i prakse iz stavka 3. za potrebe članka 10. stavka 2. točke (e). </w:t>
            </w:r>
            <w:r>
              <w:rPr>
                <w:b/>
                <w:i/>
              </w:rPr>
              <w:t>Nacionalne kontaktne točke za bazu talenata EU-a vode i registar tih kršenja kako bi se doprinijelo sprječavanju višestrukih kršenja istih odredbi.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594</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Nacionalna tijela odgovorna za relevantno pravo i praksu u državama članicama </w:t>
            </w:r>
            <w:r>
              <w:rPr>
                <w:b/>
                <w:i/>
              </w:rPr>
              <w:t>sudionicama</w:t>
            </w:r>
            <w:r>
              <w:t xml:space="preserve"> odmah obavješćuju nacionalne kontaktne točke za bazu talenata EU-a o svim kršenjima odredaba relevantnog prava i prakse iz stavka 3. za potrebe članka 10. stavka 2. točke (e).</w:t>
            </w:r>
          </w:p>
        </w:tc>
        <w:tc>
          <w:tcPr>
            <w:tcW w:w="4876" w:type="dxa"/>
            <w:tcBorders>
              <w:top w:val="nil"/>
              <w:left w:val="nil"/>
              <w:bottom w:val="nil"/>
              <w:right w:val="nil"/>
            </w:tcBorders>
          </w:tcPr>
          <w:p>
            <w:pPr>
              <w:pStyle w:val="Normal6a"/>
            </w:pPr>
            <w:r>
              <w:t>6.</w:t>
            </w:r>
            <w:r>
              <w:tab/>
            </w:r>
            <w:r>
              <w:t>Nacionalna tijela odgovorna za relevantno pravo i praksu u državama članicama odmah obavješćuju nacionalne kontaktne točke za bazu talenata EU-a o svim kršenjima odredaba relevantnog prava i prakse iz stavka 3. za potrebe članka 10. stavka 2. točke (e).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595</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Članak 14.</w:t>
            </w:r>
            <w:r>
              <w:tab/>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Popis deficitarnih zanimanja u EU-u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Za potrebe ove Uredbe u Prilogu se utvrđuje popis deficitarnih zanimanja u EU-u na temelju klasifikacije ISCO-08 na četveroznamenkastoj razini.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Komisija je ovlaštena donijeti delegirane akte u skladu s postupkom iz članka 21. radi izmjene Priloga, u skladu sa sljedećim kriterijima: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zanimanja koja su deficitarna u velikom broju država članica sudionica, a o kojima su nacionalne kontaktne točke za bazu talenata EU-a obavijestile tajništvo baze talenata EU-a u skladu s člankom 10. stavkom 2. točkom (c);</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zanimanja koja izravno pridonose zelenoj i digitalnoj tranziciji EU-a i koja će vjerojatno postati sve važnija.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Tajništvo baze talenata EU-a objavljuje popis deficitarnih zanimanja u EU-u na IT platformi baze talenata EU-a.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596</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Članak 14.</w:t>
            </w:r>
            <w:r>
              <w:tab/>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Popis deficitarnih zanimanja u EU-u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Za potrebe ove Uredbe u Prilogu se utvrđuje popis deficitarnih zanimanja u EU-u na temelju klasifikacije ISCO-08 na četveroznamenkastoj razini.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Komisija je ovlaštena donijeti delegirane akte u skladu s postupkom iz članka 21. radi izmjene Priloga, u skladu sa sljedećim kriterijima: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zanimanja koja su deficitarna u velikom broju država članica sudionica, a o kojima su nacionalne kontaktne točke za bazu talenata EU-a obavijestile tajništvo baze talenata EU-a u skladu s člankom 10. stavkom 2. točkom (c);</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zanimanja koja izravno pridonose zelenoj i digitalnoj tranziciji EU-a i koja će vjerojatno postati sve važnija.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Tajništvo baze talenata EU-a objavljuje popis deficitarnih zanimanja u EU-u na IT platformi baze talenata EU-a.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597</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Članak 14.</w:t>
            </w:r>
            <w:r>
              <w:tab/>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Popis deficitarnih zanimanja u EU-u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Za potrebe ove Uredbe u Prilogu se utvrđuje popis deficitarnih zanimanja u EU-u na temelju klasifikacije ISCO-08 na četveroznamenkastoj razini.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Komisija je ovlaštena donijeti delegirane akte u skladu s postupkom iz članka 21. radi izmjene Priloga, u skladu sa sljedećim kriterijima: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zanimanja koja su deficitarna u velikom broju država članica sudionica, a o kojima su nacionalne kontaktne točke za bazu talenata EU-a obavijestile tajništvo baze talenata EU-a u skladu s člankom 10. stavkom 2. točkom (c);</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zanimanja koja izravno pridonose zelenoj i digitalnoj tranziciji EU-a i koja će vjerojatno postati sve važnija.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Tajništvo baze talenata EU-a objavljuje popis deficitarnih zanimanja u EU-u na IT platformi baze talenata EU-a.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598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14. – stavak 1. – podstavak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Za potrebe ove Uredbe u Prilogu se utvrđuje popis deficitarnih zanimanja u EU-u na temelju klasifikacije ISCO-08 na četveroznamenkastoj razini.</w:t>
            </w:r>
          </w:p>
        </w:tc>
        <w:tc>
          <w:tcPr>
            <w:tcW w:w="4876" w:type="dxa"/>
            <w:tcBorders>
              <w:top w:val="nil"/>
              <w:left w:val="nil"/>
              <w:bottom w:val="nil"/>
              <w:right w:val="nil"/>
            </w:tcBorders>
          </w:tcPr>
          <w:p>
            <w:pPr>
              <w:pStyle w:val="Normal6a"/>
            </w:pPr>
            <w:r>
              <w:t xml:space="preserve">Za potrebe ove Uredbe u Prilogu se utvrđuje popis deficitarnih zanimanja u EU-u na temelju klasifikacije ISCO-08 na četveroznamenkastoj razini. </w:t>
            </w:r>
            <w:r>
              <w:rPr>
                <w:b/>
                <w:i/>
              </w:rPr>
              <w:t>Popis deficitarnih zanimanja na razini EU-a upotrebljava se za pružanje pregleda nedostatka radne snage na tržištu rada i za potporu tražiteljima zaposlenja u procjeni vjerojatnosti potencijalnog podudaranja i uspješnog zapošljavanja.</w:t>
            </w:r>
            <w:r>
              <w:t xml:space="preserve"> </w:t>
            </w:r>
            <w:r>
              <w:rPr>
                <w:b/>
                <w:i/>
              </w:rPr>
              <w:t>Popis se ne upotrebljava za ograničavanje ulaska i registracije državljana trećih zemalja ili poslodavaca i posrednika na zajedničkoj IT platformi.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599</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14. – stavak 1. – podstavak 2. – uvodni dio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Komisija je ovlaštena donijeti delegirane akte u skladu s postupkom iz članka 21. radi izmjene Priloga, u skladu sa sljedećim kriterijima:</w:t>
            </w:r>
          </w:p>
        </w:tc>
        <w:tc>
          <w:tcPr>
            <w:tcW w:w="4876" w:type="dxa"/>
            <w:tcBorders>
              <w:top w:val="nil"/>
              <w:left w:val="nil"/>
              <w:bottom w:val="nil"/>
              <w:right w:val="nil"/>
            </w:tcBorders>
          </w:tcPr>
          <w:p>
            <w:pPr>
              <w:pStyle w:val="Normal6a"/>
            </w:pPr>
            <w:r>
              <w:t>Komisija je</w:t>
            </w:r>
            <w:r>
              <w:rPr>
                <w:b/>
                <w:i/>
              </w:rPr>
              <w:t>, nakon detaljnog savjetovanja s državama članicama,</w:t>
            </w:r>
            <w:r>
              <w:t xml:space="preserve"> ovlaštena donijeti delegirane akte u skladu s postupkom iz članka 21. radi izmjene Priloga, u skladu sa sljedećim kriterijima: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600</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14. – stavak 1. – podstavak 2.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zanimanja koja su deficitarna u velikom broju država članica sudionica, a o kojima su nacionalne kontaktne točke za bazu talenata EU-a obavijestile tajništvo baze talenata EU-a u skladu s člankom 10. stavkom 2. točkom (c);</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601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14. – stavak 1. – podstavak 2.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zanimanja koja su deficitarna u </w:t>
            </w:r>
            <w:r>
              <w:rPr>
                <w:b/>
                <w:i/>
              </w:rPr>
              <w:t>velikom broju</w:t>
            </w:r>
            <w:r>
              <w:t xml:space="preserve"> država članica sudionica, a o kojima su nacionalne kontaktne točke za bazu talenata EU-a obavijestile tajništvo baze talenata EU-a u skladu s člankom 10. stavkom 2. točkom (c);</w:t>
            </w:r>
          </w:p>
        </w:tc>
        <w:tc>
          <w:tcPr>
            <w:tcW w:w="4876" w:type="dxa"/>
            <w:tcBorders>
              <w:top w:val="nil"/>
              <w:left w:val="nil"/>
              <w:bottom w:val="nil"/>
              <w:right w:val="nil"/>
            </w:tcBorders>
          </w:tcPr>
          <w:p>
            <w:pPr>
              <w:pStyle w:val="Normal6a"/>
            </w:pPr>
            <w:r>
              <w:t>(a)</w:t>
            </w:r>
            <w:r>
              <w:tab/>
            </w:r>
            <w:r>
              <w:t xml:space="preserve">zanimanja koja su deficitarna u </w:t>
            </w:r>
            <w:r>
              <w:rPr>
                <w:b/>
                <w:i/>
              </w:rPr>
              <w:t>dvije trećine</w:t>
            </w:r>
            <w:r>
              <w:t xml:space="preserve"> država članica sudionica, a o kojima su nacionalne kontaktne točke za bazu talenata EU-a obavijestile tajništvo baze talenata EU-a u skladu s člankom 10. stavkom 2. točkom (c);</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602</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14. – stavak 1. – podstavak 2.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zanimanja koja su deficitarna u </w:t>
            </w:r>
            <w:r>
              <w:rPr>
                <w:b/>
                <w:i/>
              </w:rPr>
              <w:t>velikom broju država članica sudionica</w:t>
            </w:r>
            <w:r>
              <w:t>, a o kojima su nacionalne kontaktne točke za bazu talenata EU-a obavijestile tajništvo baze talenata EU-a u skladu s člankom 10. stavkom 2. točkom (c);</w:t>
            </w:r>
          </w:p>
        </w:tc>
        <w:tc>
          <w:tcPr>
            <w:tcW w:w="4876" w:type="dxa"/>
            <w:tcBorders>
              <w:top w:val="nil"/>
              <w:left w:val="nil"/>
              <w:bottom w:val="nil"/>
              <w:right w:val="nil"/>
            </w:tcBorders>
          </w:tcPr>
          <w:p>
            <w:pPr>
              <w:pStyle w:val="Normal6a"/>
            </w:pPr>
            <w:r>
              <w:t>(a)</w:t>
            </w:r>
            <w:r>
              <w:tab/>
            </w:r>
            <w:r>
              <w:t xml:space="preserve">zanimanja koja su deficitarna u </w:t>
            </w:r>
            <w:r>
              <w:rPr>
                <w:b/>
                <w:i/>
              </w:rPr>
              <w:t>više od tri države članice sudionice</w:t>
            </w:r>
            <w:r>
              <w:t>, a o kojima su nacionalne kontaktne točke za bazu talenata EU-a obavijestile tajništvo baze talenata EU-a u skladu s člankom 10. stavkom 2. točkom (c);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603</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14. – stavak 1. – podstavak 2.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zanimanja koja su deficitarna u </w:t>
            </w:r>
            <w:r>
              <w:rPr>
                <w:b/>
                <w:i/>
              </w:rPr>
              <w:t>velikom broju država članica sudionica</w:t>
            </w:r>
            <w:r>
              <w:t>, a o kojima su nacionalne kontaktne točke za bazu talenata EU-a obavijestile tajništvo baze talenata EU-a u skladu s člankom 10. stavkom 2. točkom (c);</w:t>
            </w:r>
          </w:p>
        </w:tc>
        <w:tc>
          <w:tcPr>
            <w:tcW w:w="4876" w:type="dxa"/>
            <w:tcBorders>
              <w:top w:val="nil"/>
              <w:left w:val="nil"/>
              <w:bottom w:val="nil"/>
              <w:right w:val="nil"/>
            </w:tcBorders>
          </w:tcPr>
          <w:p>
            <w:pPr>
              <w:pStyle w:val="Normal6a"/>
            </w:pPr>
            <w:r>
              <w:t>(a)</w:t>
            </w:r>
            <w:r>
              <w:tab/>
            </w:r>
            <w:r>
              <w:t xml:space="preserve">zanimanja koja su deficitarna u </w:t>
            </w:r>
            <w:r>
              <w:rPr>
                <w:b/>
                <w:i/>
              </w:rPr>
              <w:t>najmanje dvije države članice sudionice</w:t>
            </w:r>
            <w:r>
              <w:t>, a o kojima su nacionalne kontaktne točke za bazu talenata EU-a obavijestile tajništvo baze talenata EU-a u skladu s člankom 10. stavkom 2. točkom (c);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604</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14. – stavak 1. – podstavak 2. – točka aa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uzimajući u obzir potrebe poduzeća;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605</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14. – stavak 1. – podstavak 2.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zanimanja koja izravno pridonose zelenoj i digitalnoj tranziciji EU-a i koja će vjerojatno postati sve važnija.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606</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14. – stavak 1. – podstavak 2.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zanimanja koja izravno pridonose zelenoj i digitalnoj tranziciji EU-a i koja će vjerojatno postati sve važnija.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Baza talenata EU-a učinkovitije će funkcionirati ako ne bude podložna političkim prioritetima (koji se mijenjaju), nego svakodnevnim potrebama poslodavaca u EU-u.</w:t>
      </w:r>
    </w:p>
    <w:p>
      <w:r>
        <w:rPr>
          <w:rStyle w:val="HideTWBExt"/>
        </w:rPr>
        <w:t>&lt;/Amend&gt;</w:t>
      </w:r>
    </w:p>
    <w:p>
      <w:pPr>
        <w:pStyle w:val="AmNumberTabs"/>
      </w:pPr>
      <w:r>
        <w:rPr>
          <w:rStyle w:val="HideTWBExt"/>
        </w:rPr>
        <w:t>&lt;Amend&gt;</w:t>
      </w:r>
      <w:r>
        <w:t>Amandman</w:t>
      </w:r>
      <w:r>
        <w:tab/>
      </w:r>
      <w:r>
        <w:tab/>
      </w:r>
      <w:r>
        <w:rPr>
          <w:rStyle w:val="HideTWBExt"/>
        </w:rPr>
        <w:t>&lt;NumAm&gt;</w:t>
      </w:r>
      <w:r>
        <w:t>607</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14. – stavak 1. – podstavak 2.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zanimanja koja izravno pridonose zelenoj i digitalnoj tranziciji EU-a i koja će vjerojatno postati sve važnija.</w:t>
            </w:r>
          </w:p>
        </w:tc>
        <w:tc>
          <w:tcPr>
            <w:tcW w:w="4876" w:type="dxa"/>
            <w:tcBorders>
              <w:top w:val="nil"/>
              <w:left w:val="nil"/>
              <w:bottom w:val="nil"/>
              <w:right w:val="nil"/>
            </w:tcBorders>
          </w:tcPr>
          <w:p>
            <w:pPr>
              <w:pStyle w:val="Normal6a"/>
            </w:pPr>
            <w:r>
              <w:t>(b)</w:t>
            </w:r>
            <w:r>
              <w:tab/>
            </w:r>
            <w:r>
              <w:t xml:space="preserve">zanimanja koja </w:t>
            </w:r>
            <w:r>
              <w:rPr>
                <w:b/>
                <w:i/>
              </w:rPr>
              <w:t>jamče veću konkurentnost i</w:t>
            </w:r>
            <w:r>
              <w:t xml:space="preserve"> izravno pridonose zelenoj i digitalnoj tranziciji EU-a i koja će vjerojatno postati sve važnija.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608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14. – stavak 1. – podstavak 2.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zanimanja koja izravno pridonose </w:t>
            </w:r>
            <w:r>
              <w:rPr>
                <w:b/>
                <w:i/>
              </w:rPr>
              <w:t>zelenoj</w:t>
            </w:r>
            <w:r>
              <w:t xml:space="preserve"> i digitalnoj tranziciji EU-a i koja će vjerojatno postati sve važnija.</w:t>
            </w:r>
          </w:p>
        </w:tc>
        <w:tc>
          <w:tcPr>
            <w:tcW w:w="4876" w:type="dxa"/>
            <w:tcBorders>
              <w:top w:val="nil"/>
              <w:left w:val="nil"/>
              <w:bottom w:val="nil"/>
              <w:right w:val="nil"/>
            </w:tcBorders>
          </w:tcPr>
          <w:p>
            <w:pPr>
              <w:pStyle w:val="Normal6a"/>
            </w:pPr>
            <w:r>
              <w:t>(b)</w:t>
            </w:r>
            <w:r>
              <w:tab/>
            </w:r>
            <w:r>
              <w:t xml:space="preserve">zanimanja koja izravno pridonose </w:t>
            </w:r>
            <w:r>
              <w:rPr>
                <w:b/>
                <w:i/>
              </w:rPr>
              <w:t>čistoj</w:t>
            </w:r>
            <w:r>
              <w:t xml:space="preserve"> i digitalnoj tranziciji EU-a i koja će vjerojatno postati sve važnija.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609</w:t>
      </w:r>
      <w:r>
        <w:rPr>
          <w:rStyle w:val="HideTWBExt"/>
        </w:rPr>
        <w:t>&lt;/NumAm&gt;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14. – 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Tajništvo baze talenata EU-a objavljuje popis deficitarnih zanimanja u EU-u na IT platformi baze talenata EU-a.</w:t>
            </w:r>
          </w:p>
        </w:tc>
        <w:tc>
          <w:tcPr>
            <w:tcW w:w="4876" w:type="dxa"/>
            <w:tcBorders>
              <w:top w:val="nil"/>
              <w:left w:val="nil"/>
              <w:bottom w:val="nil"/>
              <w:right w:val="nil"/>
            </w:tcBorders>
          </w:tcPr>
          <w:p>
            <w:pPr>
              <w:pStyle w:val="Normal6a"/>
            </w:pPr>
            <w:r>
              <w:t>2.</w:t>
            </w:r>
            <w:r>
              <w:tab/>
            </w:r>
            <w:r>
              <w:t xml:space="preserve">Tajništvo baze talenata EU-a objavljuje popis deficitarnih zanimanja u EU-u na IT platformi baze talenata EU-a. </w:t>
            </w:r>
            <w:r>
              <w:rPr>
                <w:b/>
                <w:i/>
              </w:rPr>
              <w:t>Taj bi popis tražiteljima zaposlenja trebao poslužiti kao pokazatelj posebnih potreba tržišta rada na razini EU-a.</w:t>
            </w:r>
            <w:r>
              <w:t xml:space="preserve"> </w:t>
            </w:r>
            <w:r>
              <w:rPr>
                <w:b/>
                <w:i/>
              </w:rPr>
              <w:t>Time se ni na koji način ne ograničava koja se slobodna radna mjesta mogu učitati na IT platformu niti koji tražitelji zaposlenja mogu izraditi profil i prijaviti se za slobodna radna mjesta.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610</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Članak 15.</w:t>
            </w:r>
            <w:r>
              <w:tab/>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Nacionalne prilagodbe popisa deficitarnih zanimanja u EU-u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Države članice sudionice mogu dodati deficitarna zanimanja na temelju klasifikacije ISCO-08 na četveroznamenkastoj razini kako bi zadovoljile svoje specifične potrebe na tržištu rada.</w:t>
            </w:r>
            <w:r>
              <w:rPr>
                <w:b/>
                <w:i/>
              </w:rPr>
              <w:t xml:space="preserve"> </w:t>
            </w:r>
            <w:r>
              <w:rPr>
                <w:b/>
                <w:i/>
              </w:rPr>
              <w:t>S popisa na razini EU-a mogu i ukloniti deficitarna zanimanja koja ne odgovaraju njihovim specifičnim potrebama na tržištu rada.</w:t>
            </w:r>
            <w:r>
              <w:rPr>
                <w:b/>
                <w:i/>
              </w:rPr>
              <w:t xml:space="preserve"> </w:t>
            </w:r>
            <w:r>
              <w:rPr>
                <w:b/>
                <w:i/>
              </w:rPr>
              <w:t>Nacionalne prilagodbe utječu samo na usklađivanje ponude i potražnje za slobodnim radnim mjestima u predmetnoj državi članici.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Nacionalne kontaktne točke za bazu talenata EU-a država članica sudionica koje obavješćuju o svojem sudjelovanju u bazi talenata EU-a u skladu s člankom 3. obavješćuju o svim zanimanjima koja su dodana na popis deficitarnih zanimanja u EU-u ili uklonjena s njega najkasnije tri mjeseca prije pridruživanja bazi talenata EU-a.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Nacionalne kontaktne točke za bazu talenata EU-a država članica sudionica obavješćuju o svim zanimanjima koja su dodana na popis deficitarnih zanimanja u EU-u ili uklonjena s njega u roku od tri mjeseca nakon izmjena Priloga.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Nacionalne kontaktne točke za bazu talenata EU-a mogu obavijestiti tajništvo te baze o dodatnim zanimanjima koja su dodana na popis deficitarnih zanimanja u EU-u ili uklonjena s njega najviše jednom godišnje.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Tajništvo baze talenata EU-a objavljuje prilagodbe popisa deficitarnih zanimanja u EU-u o kojima su obavijestile kontaktne točke za bazu talenata EU-a na IT platformi baze talenata EU-a.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Nacionalne kontaktne točke za bazu talenata EU-a prenose na IT platformu baze talenata EU-a samo one objave slobodnih radnih mjesta koje odgovaraju popisu deficitarnih zanimanja u EU-u, uzimajući u obzir prilagodbe iz stavka 1.</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611</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15.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Nacionalne prilagodbe popisa</w:t>
            </w:r>
            <w:r>
              <w:t xml:space="preserve"> deficitarnih zanimanja u EU-u</w:t>
            </w:r>
          </w:p>
        </w:tc>
        <w:tc>
          <w:tcPr>
            <w:tcW w:w="4876" w:type="dxa"/>
            <w:tcBorders>
              <w:top w:val="nil"/>
              <w:left w:val="nil"/>
              <w:bottom w:val="nil"/>
              <w:right w:val="nil"/>
            </w:tcBorders>
          </w:tcPr>
          <w:p>
            <w:pPr>
              <w:pStyle w:val="Normal6a"/>
            </w:pPr>
            <w:r>
              <w:rPr>
                <w:b/>
                <w:i/>
              </w:rPr>
              <w:t>Popis</w:t>
            </w:r>
            <w:r>
              <w:t xml:space="preserve"> deficitarnih zanimanja u EU-u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612</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15. – stavak 1. – podstavak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Države članice sudionice mogu dodati deficitarna zanimanja</w:t>
            </w:r>
            <w:r>
              <w:t xml:space="preserve"> na temelju klasifikacije ISCO-08 na četveroznamenkastoj razini kako bi zadovoljile svoje specifične potrebe na tržištu rada. </w:t>
            </w:r>
            <w:r>
              <w:rPr>
                <w:b/>
                <w:i/>
              </w:rPr>
              <w:t>S popisa na razini EU-a mogu i ukloniti deficitarna zanimanja koja ne odgovaraju njihovim specifičnim potrebama na tržištu rada.</w:t>
            </w:r>
            <w:r>
              <w:t xml:space="preserve"> </w:t>
            </w:r>
            <w:r>
              <w:rPr>
                <w:b/>
                <w:i/>
              </w:rPr>
              <w:t>Nacionalne prilagodbe utječu samo na usklađivanje ponude i potražnje za slobodnim radnim mjestima u predmetnoj državi članici.</w:t>
            </w:r>
          </w:p>
        </w:tc>
        <w:tc>
          <w:tcPr>
            <w:tcW w:w="4876" w:type="dxa"/>
            <w:tcBorders>
              <w:top w:val="nil"/>
              <w:left w:val="nil"/>
              <w:bottom w:val="nil"/>
              <w:right w:val="nil"/>
            </w:tcBorders>
          </w:tcPr>
          <w:p>
            <w:pPr>
              <w:pStyle w:val="Normal6a"/>
            </w:pPr>
            <w:r>
              <w:rPr>
                <w:b/>
                <w:i/>
              </w:rPr>
              <w:t>Svaka država članica sudionica ima prilog s deficitarnim zanimanjima koja iziskuju visoke kvalifikacije</w:t>
            </w:r>
            <w:r>
              <w:t xml:space="preserve"> na temelju klasifikacije ISCO-08 na četveroznamenkastoj razini kako bi zadovoljile svoje specifične potrebe na tržištu rada.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613</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15. – stavak 1. – podstavak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Države članice sudionice mogu dodati deficitarna zanimanja na temelju klasifikacije ISCO-08 na četveroznamenkastoj razini kako bi zadovoljile svoje specifične potrebe na tržištu rada</w:t>
            </w:r>
            <w:r>
              <w:rPr>
                <w:b/>
                <w:i/>
              </w:rPr>
              <w:t>.</w:t>
            </w:r>
            <w:r>
              <w:t xml:space="preserve"> </w:t>
            </w:r>
            <w:r>
              <w:rPr>
                <w:b/>
                <w:i/>
              </w:rPr>
              <w:t>S popisa na</w:t>
            </w:r>
            <w:r>
              <w:t xml:space="preserve"> razini </w:t>
            </w:r>
            <w:r>
              <w:rPr>
                <w:b/>
                <w:i/>
              </w:rPr>
              <w:t>EU-a mogu i</w:t>
            </w:r>
            <w:r>
              <w:t xml:space="preserve"> ukloniti deficitarna zanimanja </w:t>
            </w:r>
            <w:r>
              <w:rPr>
                <w:b/>
                <w:i/>
              </w:rPr>
              <w:t>koja</w:t>
            </w:r>
            <w:r>
              <w:t xml:space="preserve"> ne odgovaraju njihovim specifičnim potrebama na tržištu rada. Nacionalne prilagodbe utječu samo na usklađivanje ponude i potražnje za slobodnim radnim mjestima u predmetnoj državi članici.</w:t>
            </w:r>
          </w:p>
        </w:tc>
        <w:tc>
          <w:tcPr>
            <w:tcW w:w="4876" w:type="dxa"/>
            <w:tcBorders>
              <w:top w:val="nil"/>
              <w:left w:val="nil"/>
              <w:bottom w:val="nil"/>
              <w:right w:val="nil"/>
            </w:tcBorders>
          </w:tcPr>
          <w:p>
            <w:pPr>
              <w:pStyle w:val="Normal6a"/>
            </w:pPr>
            <w:r>
              <w:t xml:space="preserve">Države članice sudionice mogu </w:t>
            </w:r>
            <w:r>
              <w:rPr>
                <w:b/>
                <w:i/>
              </w:rPr>
              <w:t>odlučiti</w:t>
            </w:r>
            <w:r>
              <w:t xml:space="preserve"> dodati deficitarna zanimanja na temelju klasifikacije ISCO-08 na četveroznamenkastoj razini kako bi zadovoljile svoje specifične potrebe na tržištu rada </w:t>
            </w:r>
            <w:r>
              <w:rPr>
                <w:b/>
                <w:i/>
              </w:rPr>
              <w:t>na nacionalnoj ili regionalnoj</w:t>
            </w:r>
            <w:r>
              <w:t xml:space="preserve"> razini </w:t>
            </w:r>
            <w:r>
              <w:rPr>
                <w:b/>
                <w:i/>
              </w:rPr>
              <w:t>ili svoje ciljeve migracijske politike.</w:t>
            </w:r>
            <w:r>
              <w:t xml:space="preserve"> </w:t>
            </w:r>
            <w:r>
              <w:rPr>
                <w:b/>
                <w:i/>
              </w:rPr>
              <w:t>Mogu također odlučiti</w:t>
            </w:r>
            <w:r>
              <w:t xml:space="preserve"> ukloniti deficitarna zanimanja </w:t>
            </w:r>
            <w:r>
              <w:rPr>
                <w:b/>
                <w:i/>
              </w:rPr>
              <w:t>s popisa na razini EU-a ako ona</w:t>
            </w:r>
            <w:r>
              <w:t xml:space="preserve"> ne odgovaraju njihovim specifičnim potrebama na tržištu rada </w:t>
            </w:r>
            <w:r>
              <w:rPr>
                <w:b/>
                <w:i/>
              </w:rPr>
              <w:t>na nacionalnoj ili regionalnoj razini ili njihovim ciljevima migracijske politike</w:t>
            </w:r>
            <w:r>
              <w:t>. Nacionalne prilagodbe utječu samo na usklađivanje ponude i potražnje za slobodnim radnim mjestima u predmetnoj državi članici.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614</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15. – stavak 1. – podstavak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Države članice </w:t>
            </w:r>
            <w:r>
              <w:rPr>
                <w:b/>
                <w:i/>
              </w:rPr>
              <w:t>sudionice</w:t>
            </w:r>
            <w:r>
              <w:t xml:space="preserve"> mogu dodati deficitarna zanimanja na temelju klasifikacije ISCO-08 na četveroznamenkastoj razini kako bi zadovoljile svoje specifične potrebe na tržištu rada. S popisa na razini EU-a mogu i ukloniti deficitarna zanimanja koja ne odgovaraju njihovim specifičnim potrebama na tržištu rada. </w:t>
            </w:r>
            <w:r>
              <w:rPr>
                <w:b/>
                <w:i/>
              </w:rPr>
              <w:t>Nacionalne prilagodbe utječu samo na usklađivanje ponude i potražnje za slobodnim radnim mjestima u predmetnoj državi članici.</w:t>
            </w:r>
          </w:p>
        </w:tc>
        <w:tc>
          <w:tcPr>
            <w:tcW w:w="4876" w:type="dxa"/>
            <w:tcBorders>
              <w:top w:val="nil"/>
              <w:left w:val="nil"/>
              <w:bottom w:val="nil"/>
              <w:right w:val="nil"/>
            </w:tcBorders>
          </w:tcPr>
          <w:p>
            <w:pPr>
              <w:pStyle w:val="Normal6a"/>
            </w:pPr>
            <w:r>
              <w:t>Države članice mogu dodati deficitarna zanimanja na temelju klasifikacije ISCO-08 na četveroznamenkastoj razini kako bi zadovoljile svoje specifične potrebe na tržištu rada. S popisa na razini EU-a mogu i ukloniti deficitarna zanimanja koja ne odgovaraju njihovim specifičnim potrebama na tržištu rada.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615</w:t>
      </w:r>
      <w:r>
        <w:rPr>
          <w:rStyle w:val="HideTWBExt"/>
        </w:rPr>
        <w:t>&lt;/NumAm&gt;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15. – stavak 1. – podstavak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Države članice sudionice mogu dodati deficitarna zanimanja na temelju klasifikacije ISCO-08 na četveroznamenkastoj razini kako bi zadovoljile svoje specifične potrebe na tržištu rada. S popisa na razini EU-a mogu i ukloniti deficitarna zanimanja koja ne odgovaraju njihovim specifičnim potrebama na tržištu rada. Nacionalne prilagodbe </w:t>
            </w:r>
            <w:r>
              <w:rPr>
                <w:b/>
                <w:i/>
              </w:rPr>
              <w:t>utječu samo na usklađivanje ponude i potražnje za slobodnim radnim mjestima u predmetnoj državi članici</w:t>
            </w:r>
            <w:r>
              <w:t>.</w:t>
            </w:r>
          </w:p>
        </w:tc>
        <w:tc>
          <w:tcPr>
            <w:tcW w:w="4876" w:type="dxa"/>
            <w:tcBorders>
              <w:top w:val="nil"/>
              <w:left w:val="nil"/>
              <w:bottom w:val="nil"/>
              <w:right w:val="nil"/>
            </w:tcBorders>
          </w:tcPr>
          <w:p>
            <w:pPr>
              <w:pStyle w:val="Normal6a"/>
            </w:pPr>
            <w:r>
              <w:t xml:space="preserve">Države članice sudionice mogu dodati deficitarna zanimanja na temelju klasifikacije ISCO-08 na četveroznamenkastoj razini kako bi zadovoljile svoje specifične potrebe na tržištu rada. S popisa na razini EU-a mogu i ukloniti deficitarna zanimanja koja ne odgovaraju njihovim specifičnim potrebama na tržištu rada. Nacionalne prilagodbe </w:t>
            </w:r>
            <w:r>
              <w:rPr>
                <w:b/>
                <w:i/>
              </w:rPr>
              <w:t>služe kao pokazatelj tražiteljima zaposlenja o posebnim potrebama tržišta rada predmetne države članice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616</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15. – stavak 1. – podstavak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Države članice sudionice mogu dodati deficitarna zanimanja na temelju klasifikacije ISCO-08 na četveroznamenkastoj razini kako bi zadovoljile svoje specifične potrebe </w:t>
            </w:r>
            <w:r>
              <w:rPr>
                <w:b/>
                <w:i/>
              </w:rPr>
              <w:t>na tržištu rada</w:t>
            </w:r>
            <w:r>
              <w:t xml:space="preserve">. S popisa na razini EU-a mogu i ukloniti deficitarna zanimanja koja ne odgovaraju njihovim specifičnim potrebama </w:t>
            </w:r>
            <w:r>
              <w:rPr>
                <w:b/>
                <w:i/>
              </w:rPr>
              <w:t>na tržištu rada</w:t>
            </w:r>
            <w:r>
              <w:t>. Nacionalne prilagodbe utječu samo na usklađivanje ponude i potražnje za slobodnim radnim mjestima u predmetnoj državi članici.</w:t>
            </w:r>
          </w:p>
        </w:tc>
        <w:tc>
          <w:tcPr>
            <w:tcW w:w="4876" w:type="dxa"/>
            <w:tcBorders>
              <w:top w:val="nil"/>
              <w:left w:val="nil"/>
              <w:bottom w:val="nil"/>
              <w:right w:val="nil"/>
            </w:tcBorders>
          </w:tcPr>
          <w:p>
            <w:pPr>
              <w:pStyle w:val="Normal6a"/>
            </w:pPr>
            <w:r>
              <w:t xml:space="preserve">Države članice sudionice mogu dodati deficitarna zanimanja na temelju klasifikacije ISCO-08 na četveroznamenkastoj razini kako bi zadovoljile svoje specifične potrebe </w:t>
            </w:r>
            <w:r>
              <w:rPr>
                <w:b/>
                <w:i/>
              </w:rPr>
              <w:t>i ciljeve</w:t>
            </w:r>
            <w:r>
              <w:t xml:space="preserve">. S popisa na razini EU-a mogu i ukloniti deficitarna zanimanja koja ne odgovaraju njihovim specifičnim potrebama </w:t>
            </w:r>
            <w:r>
              <w:rPr>
                <w:b/>
                <w:i/>
              </w:rPr>
              <w:t>i ciljevima</w:t>
            </w:r>
            <w:r>
              <w:t>. Nacionalne prilagodbe utječu samo na usklađivanje ponude i potražnje za slobodnim radnim mjestima u predmetnoj državi članici.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617</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15. – stavak 1. – podstavak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Nacionalne kontaktne točke za bazu talenata EU-a država članica sudionica koje obavješćuju o svojem sudjelovanju u bazi talenata EU-a u skladu s člankom 3. obavješćuju o svim zanimanjima koja su dodana na popis deficitarnih zanimanja u EU-u ili uklonjena s njega najkasnije tri mjeseca prije pridruživanja bazi talenata EU-a.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618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15. – stavak 1. – podstavak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Nacionalne kontaktne točke za bazu talenata EU-a država članica sudionica koje obavješćuju o svojem sudjelovanju u bazi talenata EU-a u skladu s člankom 3. obavješćuju o svim zanimanjima koja su dodana na popis deficitarnih zanimanja u EU-u ili uklonjena s njega </w:t>
            </w:r>
            <w:r>
              <w:rPr>
                <w:b/>
                <w:i/>
              </w:rPr>
              <w:t>najkasnije tri mjeseca prije pridruživanja bazi talenata EU-a</w:t>
            </w:r>
            <w:r>
              <w:t>.</w:t>
            </w:r>
          </w:p>
        </w:tc>
        <w:tc>
          <w:tcPr>
            <w:tcW w:w="4876" w:type="dxa"/>
            <w:tcBorders>
              <w:top w:val="nil"/>
              <w:left w:val="nil"/>
              <w:bottom w:val="nil"/>
              <w:right w:val="nil"/>
            </w:tcBorders>
          </w:tcPr>
          <w:p>
            <w:pPr>
              <w:pStyle w:val="Normal6a"/>
            </w:pPr>
            <w:r>
              <w:t>Nacionalne kontaktne točke za bazu talenata EU-a država članica sudionica koje obavješćuju o svojem sudjelovanju u bazi talenata EU-a u skladu s člankom 3. obavješćuju o svim zanimanjima koja su dodana na popis deficitarnih zanimanja u EU-u ili uklonjena s njega.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619</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15. – stavak 1. – podstavak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Nacionalne kontaktne točke za bazu talenata EU-a država članica </w:t>
            </w:r>
            <w:r>
              <w:rPr>
                <w:b/>
                <w:i/>
              </w:rPr>
              <w:t>sudionica koje obavješćuju o svojem sudjelovanju</w:t>
            </w:r>
            <w:r>
              <w:t xml:space="preserve"> u bazi talenata EU-a </w:t>
            </w:r>
            <w:r>
              <w:rPr>
                <w:b/>
                <w:i/>
              </w:rPr>
              <w:t>u skladu s člankom 3.</w:t>
            </w:r>
            <w:r>
              <w:t xml:space="preserve"> obavješćuju o </w:t>
            </w:r>
            <w:r>
              <w:rPr>
                <w:b/>
                <w:i/>
              </w:rPr>
              <w:t>svim zanimanjima koja su dodana na popis</w:t>
            </w:r>
            <w:r>
              <w:t xml:space="preserve"> deficitarnih zanimanja </w:t>
            </w:r>
            <w:r>
              <w:rPr>
                <w:b/>
                <w:i/>
              </w:rPr>
              <w:t>u EU-u ili uklonjena s njega najkasnije tri mjeseca prije pridruživanja bazi talenata EU-a</w:t>
            </w:r>
            <w:r>
              <w:t>.</w:t>
            </w:r>
          </w:p>
        </w:tc>
        <w:tc>
          <w:tcPr>
            <w:tcW w:w="4876" w:type="dxa"/>
            <w:tcBorders>
              <w:top w:val="nil"/>
              <w:left w:val="nil"/>
              <w:bottom w:val="nil"/>
              <w:right w:val="nil"/>
            </w:tcBorders>
          </w:tcPr>
          <w:p>
            <w:pPr>
              <w:pStyle w:val="Normal6a"/>
            </w:pPr>
            <w:r>
              <w:t xml:space="preserve">Nacionalne kontaktne točke za bazu talenata EU-a država članica </w:t>
            </w:r>
            <w:r>
              <w:rPr>
                <w:b/>
                <w:i/>
              </w:rPr>
              <w:t>koje sudjeluju</w:t>
            </w:r>
            <w:r>
              <w:t xml:space="preserve"> u bazi talenata EU-a obavješćuju o </w:t>
            </w:r>
            <w:r>
              <w:rPr>
                <w:b/>
                <w:i/>
              </w:rPr>
              <w:t>svakom dodavanju ili uklanjanju s popisa</w:t>
            </w:r>
            <w:r>
              <w:t xml:space="preserve"> deficitarnih zanimanja </w:t>
            </w:r>
            <w:r>
              <w:rPr>
                <w:b/>
                <w:i/>
              </w:rPr>
              <w:t>radi izmjene Priloga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620</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15. – stavak 1. – podstavak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Nacionalne kontaktne točke za bazu talenata EU-a država članica sudionica obavješćuju o svim zanimanjima koja su dodana na popis deficitarnih zanimanja u EU-u ili uklonjena s njega u roku od tri mjeseca nakon izmjena Priloga.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621</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15. – stavak 1. – podstavak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Nacionalne kontaktne točke za bazu talenata EU-a država članica sudionica obavješćuju o svim zanimanjima koja su dodana na popis deficitarnih zanimanja u EU-u ili uklonjena s njega u roku od tri mjeseca nakon izmjena Priloga.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622</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15. – stavak 1. – podstavak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Nacionalne kontaktne točke za bazu talenata EU-a država članica </w:t>
            </w:r>
            <w:r>
              <w:rPr>
                <w:b/>
                <w:i/>
              </w:rPr>
              <w:t>sudionica</w:t>
            </w:r>
            <w:r>
              <w:t xml:space="preserve"> obavješćuju o svim zanimanjima koja su dodana na popis deficitarnih zanimanja u EU-u ili uklonjena s njega u roku od tri mjeseca nakon izmjena Priloga.</w:t>
            </w:r>
          </w:p>
        </w:tc>
        <w:tc>
          <w:tcPr>
            <w:tcW w:w="4876" w:type="dxa"/>
            <w:tcBorders>
              <w:top w:val="nil"/>
              <w:left w:val="nil"/>
              <w:bottom w:val="nil"/>
              <w:right w:val="nil"/>
            </w:tcBorders>
          </w:tcPr>
          <w:p>
            <w:pPr>
              <w:pStyle w:val="Normal6a"/>
            </w:pPr>
            <w:r>
              <w:t>Nacionalne kontaktne točke za bazu talenata EU-a država članica obavješćuju o svim zanimanjima koja su dodana na popis deficitarnih zanimanja u EU-u ili uklonjena s njega u roku od tri mjeseca nakon izmjena Priloga.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623</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15. – stavak 1. – podstavak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Nacionalne kontaktne točke za bazu talenata EU-a mogu obavijestiti tajništvo te baze o dodatnim zanimanjima koja su dodana na popis deficitarnih zanimanja u EU-u ili uklonjena s njega najviše jednom godišnje.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624</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15. – stavak 1. – podstavak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Nacionalne kontaktne točke za bazu talenata EU-a mogu obavijestiti tajništvo te baze o dodatnim zanimanjima koja su dodana na popis deficitarnih zanimanja u EU-u ili uklonjena s njega najviše jednom godišnje.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625</w:t>
      </w:r>
      <w:r>
        <w:rPr>
          <w:rStyle w:val="HideTWBExt"/>
        </w:rPr>
        <w:t>&lt;/NumAm&gt;</w:t>
      </w:r>
    </w:p>
    <w:p>
      <w:pPr>
        <w:pStyle w:val="NormalBold"/>
      </w:pPr>
      <w:r>
        <w:rPr>
          <w:rStyle w:val="HideTWBExt"/>
          <w:b w:val="0"/>
        </w:rPr>
        <w:t>&lt;RepeatBlock-By&gt;</w:t>
      </w:r>
      <w:r>
        <w:rPr>
          <w:rStyle w:val="HideTWBExt"/>
          <w:b w:val="0"/>
        </w:rPr>
        <w:t>&lt;Members&gt;</w:t>
      </w:r>
      <w:r>
        <w:t>Jan-Christoph Oetjen, Hilde Vautmans, Veronika Cifrová Ostrihoňová</w:t>
      </w:r>
      <w:r>
        <w:rPr>
          <w:rStyle w:val="HideTWBExt"/>
          <w:b w:val="0"/>
        </w:rPr>
        <w:t>&lt;/Members&gt;</w:t>
      </w:r>
    </w:p>
    <w:p>
      <w:r>
        <w:rPr>
          <w:rStyle w:val="HideTWBExt"/>
          <w:b w:val="0"/>
        </w:rPr>
        <w:t>&lt;AuNomDe&gt;</w:t>
      </w:r>
      <w:r>
        <w:rPr>
          <w:rStyle w:val="HideTWBInt"/>
        </w:rPr>
        <w:t>{LIBE}</w:t>
      </w:r>
      <w:r>
        <w:t>u ime Odbora za građanske slobode, pravosuđe i unutarnje poslove</w:t>
      </w:r>
      <w:r>
        <w:rPr>
          <w:rStyle w:val="HideTWBExt"/>
          <w:b w:val="0"/>
        </w:rPr>
        <w:t>&lt;/AuNomDe&gt;</w:t>
      </w:r>
    </w:p>
    <w:p>
      <w:pPr>
        <w:pStyle w:val="NormalBold"/>
      </w:pPr>
      <w:r>
        <w:rPr>
          <w:rStyle w:val="HideTWBExt"/>
          <w:b w:val="0"/>
        </w:rPr>
        <w:t>&lt;Members&gt;</w:t>
      </w:r>
      <w:r>
        <w:t>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15. – stavak 1. – podstavak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Nacionalne kontaktne točke za bazu talenata EU-a mogu obavijestiti tajništvo te baze o dodatnim zanimanjima koja su dodana na popis deficitarnih zanimanja u EU-u ili uklonjena s njega najviše jednom godišnje.</w:t>
            </w:r>
          </w:p>
        </w:tc>
        <w:tc>
          <w:tcPr>
            <w:tcW w:w="4876" w:type="dxa"/>
            <w:tcBorders>
              <w:top w:val="nil"/>
              <w:left w:val="nil"/>
              <w:bottom w:val="nil"/>
              <w:right w:val="nil"/>
            </w:tcBorders>
          </w:tcPr>
          <w:p>
            <w:pPr>
              <w:pStyle w:val="Normal6a"/>
            </w:pPr>
            <w:r>
              <w:t xml:space="preserve">Nacionalne kontaktne točke za bazu talenata EU-a mogu obavijestiti tajništvo te baze o dodatnim zanimanjima koja su dodana na popis deficitarnih zanimanja u EU-u ili uklonjena s njega najviše jednom godišnje. </w:t>
            </w:r>
            <w:r>
              <w:rPr>
                <w:b/>
                <w:i/>
              </w:rPr>
              <w:t>Time se uzimaju u obzir institucionalna struktura i raspodjela nadležnosti unutar svake države članice.</w:t>
            </w:r>
            <w:r>
              <w:t xml:space="preserve"> </w:t>
            </w:r>
            <w:r>
              <w:rPr>
                <w:b/>
                <w:i/>
              </w:rPr>
              <w:t>Nacionalne kontaktne točke osiguravaju učinkovitu koordinaciju i dosljednu usklađenost informacija sa svih razina upravljanja.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626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15. – stavak 1. – podstavak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Nacionalne kontaktne točke za bazu talenata EU-a mogu obavijestiti tajništvo te baze o dodatnim zanimanjima koja su dodana na popis deficitarnih zanimanja u EU-u ili uklonjena s njega najviše jednom </w:t>
            </w:r>
            <w:r>
              <w:rPr>
                <w:b/>
                <w:i/>
              </w:rPr>
              <w:t>godišnje</w:t>
            </w:r>
            <w:r>
              <w:t>.</w:t>
            </w:r>
          </w:p>
        </w:tc>
        <w:tc>
          <w:tcPr>
            <w:tcW w:w="4876" w:type="dxa"/>
            <w:tcBorders>
              <w:top w:val="nil"/>
              <w:left w:val="nil"/>
              <w:bottom w:val="nil"/>
              <w:right w:val="nil"/>
            </w:tcBorders>
          </w:tcPr>
          <w:p>
            <w:pPr>
              <w:pStyle w:val="Normal6a"/>
            </w:pPr>
            <w:r>
              <w:t xml:space="preserve">Nacionalne kontaktne točke za bazu talenata EU-a mogu obavijestiti tajništvo te baze o dodatnim zanimanjima koja su dodana na popis deficitarnih zanimanja u EU-u ili uklonjena s njega najviše jednom </w:t>
            </w:r>
            <w:r>
              <w:rPr>
                <w:b/>
                <w:i/>
              </w:rPr>
              <w:t>svakih šest mjeseci</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627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15. – stavak 1. – podstavak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Nacionalne kontaktne točke za bazu talenata EU-a mogu obavijestiti tajništvo </w:t>
            </w:r>
            <w:r>
              <w:rPr>
                <w:b/>
                <w:i/>
              </w:rPr>
              <w:t>te baze o dodatnim</w:t>
            </w:r>
            <w:r>
              <w:t xml:space="preserve"> zanimanjima koja su dodana na popis deficitarnih zanimanja u EU-u ili uklonjena s njega </w:t>
            </w:r>
            <w:r>
              <w:rPr>
                <w:b/>
                <w:i/>
              </w:rPr>
              <w:t>najviše jednom godišnje</w:t>
            </w:r>
            <w:r>
              <w:t>.</w:t>
            </w:r>
          </w:p>
        </w:tc>
        <w:tc>
          <w:tcPr>
            <w:tcW w:w="4876" w:type="dxa"/>
            <w:tcBorders>
              <w:top w:val="nil"/>
              <w:left w:val="nil"/>
              <w:bottom w:val="nil"/>
              <w:right w:val="nil"/>
            </w:tcBorders>
          </w:tcPr>
          <w:p>
            <w:pPr>
              <w:pStyle w:val="Normal6a"/>
            </w:pPr>
            <w:r>
              <w:t xml:space="preserve">Nacionalne kontaktne točke za bazu talenata EU-a mogu </w:t>
            </w:r>
            <w:r>
              <w:rPr>
                <w:b/>
                <w:i/>
              </w:rPr>
              <w:t>svakih šest mjeseci</w:t>
            </w:r>
            <w:r>
              <w:t xml:space="preserve"> obavijestiti tajništvo </w:t>
            </w:r>
            <w:r>
              <w:rPr>
                <w:b/>
                <w:i/>
              </w:rPr>
              <w:t>baze talenata EU-a o daljnjim</w:t>
            </w:r>
            <w:r>
              <w:t xml:space="preserve"> zanimanjima koja su dodana na popis deficitarnih zanimanja u EU-u ili uklonjena s njega.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628</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15. – stavak 1. – podstavak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Nacionalne kontaktne točke za bazu talenata EU-a mogu obavijestiti tajništvo te baze o dodatnim zanimanjima koja su dodana na popis deficitarnih zanimanja u EU-u ili uklonjena s njega </w:t>
            </w:r>
            <w:r>
              <w:rPr>
                <w:b/>
                <w:i/>
              </w:rPr>
              <w:t>najviše jednom godišnje</w:t>
            </w:r>
            <w:r>
              <w:t>.</w:t>
            </w:r>
          </w:p>
        </w:tc>
        <w:tc>
          <w:tcPr>
            <w:tcW w:w="4876" w:type="dxa"/>
            <w:tcBorders>
              <w:top w:val="nil"/>
              <w:left w:val="nil"/>
              <w:bottom w:val="nil"/>
              <w:right w:val="nil"/>
            </w:tcBorders>
          </w:tcPr>
          <w:p>
            <w:pPr>
              <w:pStyle w:val="Normal6a"/>
            </w:pPr>
            <w:r>
              <w:t>Nacionalne kontaktne točke za bazu talenata EU-a mogu obavijestiti tajništvo te baze o dodatnim zanimanjima koja su dodana na popis deficitarnih zanimanja u EU-u ili uklonjena s njega.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629</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15. – 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Tajništvo baze talenata EU-a objavljuje prilagodbe popisa </w:t>
            </w:r>
            <w:r>
              <w:rPr>
                <w:b/>
                <w:i/>
              </w:rPr>
              <w:t>deficitarnih zanimanja u EU-u</w:t>
            </w:r>
            <w:r>
              <w:t xml:space="preserve"> o kojima su obavijestile kontaktne točke za bazu talenata EU-a na IT platformi baze talenata EU-a.</w:t>
            </w:r>
          </w:p>
        </w:tc>
        <w:tc>
          <w:tcPr>
            <w:tcW w:w="4876" w:type="dxa"/>
            <w:tcBorders>
              <w:top w:val="nil"/>
              <w:left w:val="nil"/>
              <w:bottom w:val="nil"/>
              <w:right w:val="nil"/>
            </w:tcBorders>
          </w:tcPr>
          <w:p>
            <w:pPr>
              <w:pStyle w:val="Normal6a"/>
            </w:pPr>
            <w:r>
              <w:t>2.</w:t>
            </w:r>
            <w:r>
              <w:tab/>
            </w:r>
            <w:r>
              <w:t>Tajništvo baze talenata EU-a objavljuje prilagodbe popisa o kojima su obavijestile kontaktne točke za bazu talenata EU-a na IT platformi baze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630</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15. – 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Nacionalne kontaktne točke za bazu talenata EU-a prenose na IT platformu baze talenata EU-a samo one objave slobodnih radnih mjesta koje odgovaraju popisu deficitarnih zanimanja u EU-u, uzimajući u obzir prilagodbe iz stavka 1.</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631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15. – 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Nacionalne kontaktne točke za bazu talenata EU-a prenose na IT platformu baze talenata EU-a samo one objave slobodnih radnih mjesta koje odgovaraju popisu deficitarnih zanimanja u EU-u, uzimajući u obzir prilagodbe iz stavka 1.</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632</w:t>
      </w:r>
      <w:r>
        <w:rPr>
          <w:rStyle w:val="HideTWBExt"/>
        </w:rPr>
        <w:t>&lt;/NumAm&gt;</w:t>
      </w:r>
    </w:p>
    <w:p>
      <w:pPr>
        <w:pStyle w:val="NormalBold"/>
      </w:pPr>
      <w:r>
        <w:rPr>
          <w:rStyle w:val="HideTWBExt"/>
          <w:b w:val="0"/>
        </w:rPr>
        <w:t>&lt;RepeatBlock-By&gt;</w:t>
      </w:r>
      <w:r>
        <w:rPr>
          <w:rStyle w:val="HideTWBExt"/>
          <w:b w:val="0"/>
        </w:rPr>
        <w:t>&lt;Members&gt;</w:t>
      </w:r>
      <w:r>
        <w:t>Jan-Christoph Oetjen, Abir Al-Sahlani, Hilde Vautmans,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15. – 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Nacionalne kontaktne točke za bazu talenata EU-a prenose na IT platformu baze talenata EU-a samo one objave slobodnih radnih mjesta koje odgovaraju popisu deficitarnih zanimanja u EU-u, uzimajući u obzir prilagodbe iz stavka 1.</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633</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15. – 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Nacionalne kontaktne točke za bazu talenata EU-a prenose na IT platformu baze talenata EU-a samo one objave slobodnih radnih mjesta koje odgovaraju popisu deficitarnih zanimanja u EU-u</w:t>
            </w:r>
            <w:r>
              <w:rPr>
                <w:b/>
                <w:i/>
              </w:rPr>
              <w:t>, uzimajući u obzir prilagodbe iz stavka 1</w:t>
            </w:r>
            <w:r>
              <w:t>.</w:t>
            </w:r>
          </w:p>
        </w:tc>
        <w:tc>
          <w:tcPr>
            <w:tcW w:w="4876" w:type="dxa"/>
            <w:tcBorders>
              <w:top w:val="nil"/>
              <w:left w:val="nil"/>
              <w:bottom w:val="nil"/>
              <w:right w:val="nil"/>
            </w:tcBorders>
          </w:tcPr>
          <w:p>
            <w:pPr>
              <w:pStyle w:val="Normal6a"/>
            </w:pPr>
            <w:r>
              <w:t>3.</w:t>
            </w:r>
            <w:r>
              <w:tab/>
            </w:r>
            <w:r>
              <w:t xml:space="preserve">Nacionalne kontaktne točke za bazu talenata EU-a prenose na IT platformu baze talenata EU-a samo one objave slobodnih radnih mjesta koje odgovaraju </w:t>
            </w:r>
            <w:r>
              <w:rPr>
                <w:b/>
                <w:i/>
              </w:rPr>
              <w:t>nacionalnom</w:t>
            </w:r>
            <w:r>
              <w:t xml:space="preserve"> popisu deficitarnih zanimanja u EU-u.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634</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15. – 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Nacionalne kontaktne točke za bazu talenata EU-a prenose na IT platformu baze talenata EU-a samo one objave slobodnih radnih mjesta koje odgovaraju popisu deficitarnih zanimanja </w:t>
            </w:r>
            <w:r>
              <w:rPr>
                <w:b/>
                <w:i/>
              </w:rPr>
              <w:t>u EU-u, uzimajući u obzir prilagodbe iz</w:t>
            </w:r>
            <w:r>
              <w:t xml:space="preserve"> stavka 1.</w:t>
            </w:r>
          </w:p>
        </w:tc>
        <w:tc>
          <w:tcPr>
            <w:tcW w:w="4876" w:type="dxa"/>
            <w:tcBorders>
              <w:top w:val="nil"/>
              <w:left w:val="nil"/>
              <w:bottom w:val="nil"/>
              <w:right w:val="nil"/>
            </w:tcBorders>
          </w:tcPr>
          <w:p>
            <w:pPr>
              <w:pStyle w:val="Normal6a"/>
            </w:pPr>
            <w:r>
              <w:t>3.</w:t>
            </w:r>
            <w:r>
              <w:tab/>
            </w:r>
            <w:r>
              <w:t>Nacionalne kontaktne točke za bazu talenata EU-a prenose na IT platformu baze talenata EU-a samo one objave slobodnih radnih mjesta koje odgovaraju popisu deficitarnih zanimanja</w:t>
            </w:r>
            <w:r>
              <w:rPr>
                <w:b/>
                <w:i/>
              </w:rPr>
              <w:t>, kako je utvrđeno na temelju</w:t>
            </w:r>
            <w:r>
              <w:t xml:space="preserve"> stavka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635</w:t>
      </w:r>
      <w:r>
        <w:rPr>
          <w:rStyle w:val="HideTWBExt"/>
        </w:rPr>
        <w:t>&lt;/NumAm&gt;</w:t>
      </w:r>
    </w:p>
    <w:p>
      <w:pPr>
        <w:pStyle w:val="NormalBold"/>
      </w:pPr>
      <w:r>
        <w:rPr>
          <w:rStyle w:val="HideTWBExt"/>
          <w:b w:val="0"/>
        </w:rPr>
        <w:t>&lt;RepeatBlock-By&gt;</w:t>
      </w:r>
      <w:r>
        <w:rPr>
          <w:rStyle w:val="HideTWBExt"/>
          <w:b w:val="0"/>
        </w:rPr>
        <w:t>&lt;Members&gt;</w:t>
      </w:r>
      <w:r>
        <w:t>Jan-Christoph Oetjen, Hilde Vautmans, Veronika Cifrová Ostrihoňová</w:t>
      </w:r>
      <w:r>
        <w:rPr>
          <w:rStyle w:val="HideTWBExt"/>
          <w:b w:val="0"/>
        </w:rPr>
        <w:t>&lt;/Members&gt;</w:t>
      </w:r>
    </w:p>
    <w:p>
      <w:r>
        <w:rPr>
          <w:rStyle w:val="HideTWBExt"/>
          <w:b w:val="0"/>
        </w:rPr>
        <w:t>&lt;AuNomDe&gt;</w:t>
      </w:r>
      <w:r>
        <w:rPr>
          <w:rStyle w:val="HideTWBInt"/>
        </w:rPr>
        <w:t>{LIBE}</w:t>
      </w:r>
      <w:r>
        <w:t>u ime Odbora za građanske slobode, pravosuđe i unutarnje poslove</w:t>
      </w:r>
      <w:r>
        <w:rPr>
          <w:rStyle w:val="HideTWBExt"/>
          <w:b w:val="0"/>
        </w:rPr>
        <w:t>&lt;/AuNomDe&gt;</w:t>
      </w:r>
    </w:p>
    <w:p>
      <w:pPr>
        <w:pStyle w:val="NormalBold"/>
      </w:pPr>
      <w:r>
        <w:rPr>
          <w:rStyle w:val="HideTWBExt"/>
          <w:b w:val="0"/>
        </w:rPr>
        <w:t>&lt;Members&gt;</w:t>
      </w:r>
      <w:r>
        <w:t>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15. – stavak 3. – točka 1.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Komisija će morati osigurati razmjenu najboljih praksi među državama članicama u pogledu izrade i sadržaja tih popisa.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636</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Članak 15.a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Prethodna provjera vještina i kvalifikacija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Tražitelji zaposlenja mogu zatražiti početnu neobvezujuću prethodnu provjeru kvalifikacija i vještina.</w:t>
            </w:r>
            <w:r>
              <w:t xml:space="preserve"> </w:t>
            </w:r>
            <w:r>
              <w:rPr>
                <w:b/>
                <w:i/>
              </w:rPr>
              <w:t>Nacionalne kontaktne točke, zajedno s tajništvom baze talenata EU-a, odgovorne su za izvršavanje te zadaće.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Provjerene treće strane kao što su verifikatori vještina na zahtjev tražitelja zaposlenja mogu provesti neobvezujuću prethodnu provjeru kvalifikacija i vještina.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Alat EU-a za profiliranje vještina državljana trećih zemalja integrira se u bazu talenata kako bi se poduprla daljnja procjena, utvrdile potrebe i mogućnosti za usavršavanje i prekvalifikaciju te izvijestilo o njima, te podržalo usklađivanje s radnim mjestima.</w:t>
            </w:r>
            <w:r>
              <w:t xml:space="preserve"> </w:t>
            </w:r>
            <w:r>
              <w:rPr>
                <w:b/>
                <w:i/>
              </w:rPr>
              <w:t>Alat se upotrebljava za potporu tražiteljima zaposlenja u poboljšanju njihova profila.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Mreža ENIC-NARIC na zahtjev tražitelja zaposlenja može pružati usluge tražiteljima zaposlenja kako bi im pomogla da procijene svoje diplome radi usporedivosti s diplomama koje su izdale odabrane zemlje EU-a.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U roku od tri godine od uspostave baze talenata EU-a upravljačka skupina izrađuje neobvezujuće obrazovne kvalifikacije i procjenu vještina za sva zanimanja koja su do tog trenutka navedena na popisima nedostatka radne snage na razini EU-a i na nacionalnoj razini kako bi se otvorio put bržoj i učinkovitoj prethodnoj provjeri te ih donosi kao dio standardiziranog referentnog okvira.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637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16. – stavak -1.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Uspostavlja se mehanizam pretraživanja i usklađivanja.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638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16.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Poslodavci koji sudjeluju u IT platformi baze talenata EU-a mogu pretraživati registrirane tražitelje zaposlenja iz trećih zemalja na IT platformi baze talenata EU-a.</w:t>
            </w:r>
          </w:p>
        </w:tc>
        <w:tc>
          <w:tcPr>
            <w:tcW w:w="4876" w:type="dxa"/>
            <w:tcBorders>
              <w:top w:val="nil"/>
              <w:left w:val="nil"/>
              <w:bottom w:val="nil"/>
              <w:right w:val="nil"/>
            </w:tcBorders>
          </w:tcPr>
          <w:p>
            <w:pPr>
              <w:pStyle w:val="Normal6a"/>
            </w:pPr>
            <w:r>
              <w:t>1.</w:t>
            </w:r>
            <w:r>
              <w:tab/>
            </w:r>
            <w:r>
              <w:t xml:space="preserve">Poslodavci koji sudjeluju u IT platformi baze talenata EU-a mogu pretraživati </w:t>
            </w:r>
            <w:r>
              <w:rPr>
                <w:b/>
                <w:i/>
              </w:rPr>
              <w:t>i usklađivati</w:t>
            </w:r>
            <w:r>
              <w:t xml:space="preserve"> registrirane tražitelje zaposlenja iz trećih zemalja na IT platformi baze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639</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16. – stavak 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Komisija i platforme trećih strana za usklađivanje mogu osigurati automatske algoritme za usklađivanje koji će se upotrebljavati na platformi baze talenata EU-a.</w:t>
            </w:r>
            <w:r>
              <w:t xml:space="preserve"> </w:t>
            </w:r>
            <w:r>
              <w:rPr>
                <w:b/>
                <w:i/>
              </w:rPr>
              <w:t>Prije njihova uvođenja tajništvo baze talenata provjerava algoritme na temelju kriterija iz stavka 7.</w:t>
            </w:r>
            <w:r>
              <w:t xml:space="preserve"> </w:t>
            </w:r>
            <w:r>
              <w:rPr>
                <w:b/>
                <w:i/>
              </w:rPr>
              <w:t>Rad algoritama na platformi baze talenata uvijek obavlja Komisija kao voditelj obrade podataka.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640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16. – stavak 1.b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Tražitelji zaposlenja i uključeni poslodavci daju prethodnu suglasnost za uvođenje određenog automatskog algoritma usklađivanja i za dijeljenje svojih osobnih podataka u svrhu usklađivanja.</w:t>
            </w:r>
            <w:r>
              <w:t xml:space="preserve"> </w:t>
            </w:r>
            <w:r>
              <w:rPr>
                <w:b/>
                <w:i/>
              </w:rPr>
              <w:t>Podaci kojima pristupaju automatski algoritmi usklađivanja ne smiju napustiti tehnički okvir baze talenata EU-a i mogu se upotrebljavati samo za potrebe usklađivanja.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641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16. – stavak 1.c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Nijedan mehanizam usklađivanja ne smije biti pristran i diskriminirajući te ga imenovani stručnjaci redovito provjeravaju kako bi se osiguralo ispunjavanje najsuvremenijih standarda kvalitete, procjene rizika i kibernetičke sigurnosti, posebno kad je riječ o razumno predvidljivom području uporabe.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642</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16. – 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Poslodavci koji sudjeluju u bazi talenata EU-a mogu </w:t>
            </w:r>
            <w:r>
              <w:rPr>
                <w:b/>
                <w:i/>
              </w:rPr>
              <w:t>s pomoću posebnog filtra dostupnog na IT platformi baze talenata EU-a pretraživati profile registriranih tražitelja zaposlenja koji su dobili „iskaznicu EU-ova partnerstva za talente”.</w:t>
            </w:r>
          </w:p>
        </w:tc>
        <w:tc>
          <w:tcPr>
            <w:tcW w:w="4876" w:type="dxa"/>
            <w:tcBorders>
              <w:top w:val="nil"/>
              <w:left w:val="nil"/>
              <w:bottom w:val="nil"/>
              <w:right w:val="nil"/>
            </w:tcBorders>
          </w:tcPr>
          <w:p>
            <w:pPr>
              <w:pStyle w:val="Normal6a"/>
            </w:pPr>
            <w:r>
              <w:t>2.</w:t>
            </w:r>
            <w:r>
              <w:tab/>
            </w:r>
            <w:r>
              <w:t>Poslodavci koji sudjeluju u bazi talenata EU-a mogu</w:t>
            </w:r>
            <w:r>
              <w:rPr>
                <w:b/>
                <w:i/>
              </w:rPr>
              <w:t>se koristiti: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ručnim mehanizmom, s posebnim filtrom dostupnim na IT platformi baze talenata EU-a za pretraživanje profila registriranih tražitelja zaposlenja na temelju interesa, sektora i drugih relevantnih pokazatelja, kao i registriranih tražitelja zaposlenja koji su dobili „iskaznicu EU-ova partnerstva za talente”;</w:t>
            </w:r>
            <w:r>
              <w:t xml:space="preserve"> </w:t>
            </w:r>
            <w:r>
              <w:rPr>
                <w:b/>
                <w:i/>
              </w:rPr>
              <w:t>kao 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popisom predloženih profila registriranih tražitelja zaposlenja, na temelju relevantnosti njihovih vještina, kvalifikacija i radnog iskustva za slobodno radno mjesto, generiran zadanim algoritmom ili bilo kojim drugim automatskim algoritmom za usklađivanje.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643</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16. – 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Poslodavci koji sudjeluju u bazi talenata EU-a mogu s pomoću posebnog filtra dostupnog na IT platformi baze talenata EU-a pretraživati profile registriranih tražitelja zaposlenja koji su dobili „iskaznicu EU-ova partnerstva za talente”.</w:t>
            </w:r>
          </w:p>
        </w:tc>
        <w:tc>
          <w:tcPr>
            <w:tcW w:w="4876" w:type="dxa"/>
            <w:tcBorders>
              <w:top w:val="nil"/>
              <w:left w:val="nil"/>
              <w:bottom w:val="nil"/>
              <w:right w:val="nil"/>
            </w:tcBorders>
          </w:tcPr>
          <w:p>
            <w:pPr>
              <w:pStyle w:val="Normal6a"/>
            </w:pPr>
            <w:r>
              <w:t>2.</w:t>
            </w:r>
            <w:r>
              <w:tab/>
            </w:r>
            <w:r>
              <w:t xml:space="preserve">Poslodavci koji sudjeluju u bazi talenata EU-a mogu s pomoću posebnog filtra dostupnog na IT platformi baze talenata EU-a pretraživati profile registriranih tražitelja zaposlenja koji su dobili „iskaznicu EU-ova partnerstva za talente” </w:t>
            </w:r>
            <w:r>
              <w:rPr>
                <w:b/>
                <w:i/>
              </w:rPr>
              <w:t>ili drugo priznanje na temelju bilateralnih sporazuma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644</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16. – 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Poslodavci koji sudjeluju u bazi talenata EU-a mogu s pomoću posebnog filtra dostupnog na IT platformi baze talenata EU-a pretraživati profile registriranih tražitelja zaposlenja koji su dobili „iskaznicu </w:t>
            </w:r>
            <w:r>
              <w:rPr>
                <w:b/>
                <w:i/>
              </w:rPr>
              <w:t>EU-ova</w:t>
            </w:r>
            <w:r>
              <w:t xml:space="preserve"> partnerstva za talente”.</w:t>
            </w:r>
          </w:p>
        </w:tc>
        <w:tc>
          <w:tcPr>
            <w:tcW w:w="4876" w:type="dxa"/>
            <w:tcBorders>
              <w:top w:val="nil"/>
              <w:left w:val="nil"/>
              <w:bottom w:val="nil"/>
              <w:right w:val="nil"/>
            </w:tcBorders>
          </w:tcPr>
          <w:p>
            <w:pPr>
              <w:pStyle w:val="Normal6a"/>
            </w:pPr>
            <w:r>
              <w:t>2.</w:t>
            </w:r>
            <w:r>
              <w:tab/>
            </w:r>
            <w:r>
              <w:t>Poslodavci koji sudjeluju u bazi talenata EU-a mogu s pomoću posebnog filtra dostupnog na IT platformi baze talenata EU-a pretraživati profile registriranih tražitelja zaposlenja koji su dobili „iskaznicu partnerstva za talente”.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645</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16. – 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Poslodavci koji sudjeluju u bazi talenata EU-a mogu pristupiti popisu predloženih profila registriranih tražitelja zaposlenja koji generira automatizirani alat za usklađivanje ponude i potražnje i koji se temelji na relevantnosti vještina, kvalifikacija i radnog iskustva registriranih tražitelja zaposlenja za slobodno radno mjesto.</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646</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16. – 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Poslodavci koji sudjeluju u bazi talenata EU-a mogu pristupiti popisu predloženih profila registriranih tražitelja zaposlenja koji generira automatizirani alat za usklađivanje ponude i potražnje i koji se temelji na relevantnosti vještina, kvalifikacija </w:t>
            </w:r>
            <w:r>
              <w:rPr>
                <w:b/>
                <w:i/>
              </w:rPr>
              <w:t>i radnog iskustva registriranih tražitelja zaposlenja</w:t>
            </w:r>
            <w:r>
              <w:t xml:space="preserve"> za slobodno radno mjesto.</w:t>
            </w:r>
          </w:p>
        </w:tc>
        <w:tc>
          <w:tcPr>
            <w:tcW w:w="4876" w:type="dxa"/>
            <w:tcBorders>
              <w:top w:val="nil"/>
              <w:left w:val="nil"/>
              <w:bottom w:val="nil"/>
              <w:right w:val="nil"/>
            </w:tcBorders>
          </w:tcPr>
          <w:p>
            <w:pPr>
              <w:pStyle w:val="Normal6a"/>
            </w:pPr>
            <w:r>
              <w:t>3.</w:t>
            </w:r>
            <w:r>
              <w:tab/>
            </w:r>
            <w:r>
              <w:t>Poslodavci koji sudjeluju u bazi talenata EU-a mogu pristupiti popisu predloženih profila registriranih tražitelja zaposlenja koji generira automatizirani alat za usklađivanje ponude i potražnje i koji se temelji na relevantnosti vještina, kvalifikacija</w:t>
            </w:r>
            <w:r>
              <w:rPr>
                <w:b/>
                <w:i/>
              </w:rPr>
              <w:t>, radnog iskustva i drugih aspekata koje smatraju relevantnima</w:t>
            </w:r>
            <w:r>
              <w:t xml:space="preserve"> za slobodno radno mjesto.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647</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16. – 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Poslodavci koji sudjeluju u bazi talenata EU-a mogu pristupiti popisu predloženih profila registriranih tražitelja zaposlenja koji generira automatizirani alat za usklađivanje ponude i potražnje i koji se temelji na relevantnosti vještina, kvalifikacija i radnog iskustva registriranih tražitelja zaposlenja za slobodno radno mjesto.</w:t>
            </w:r>
          </w:p>
        </w:tc>
        <w:tc>
          <w:tcPr>
            <w:tcW w:w="4876" w:type="dxa"/>
            <w:tcBorders>
              <w:top w:val="nil"/>
              <w:left w:val="nil"/>
              <w:bottom w:val="nil"/>
              <w:right w:val="nil"/>
            </w:tcBorders>
          </w:tcPr>
          <w:p>
            <w:pPr>
              <w:pStyle w:val="Normal6a"/>
            </w:pPr>
            <w:r>
              <w:t>3.</w:t>
            </w:r>
            <w:r>
              <w:tab/>
            </w:r>
            <w:r>
              <w:t>Poslodavci koji sudjeluju u bazi talenata EU-a mogu pristupiti popisu predloženih profila registriranih tražitelja zaposlenja koji generira automatizirani alat za usklađivanje ponude i potražnje i koji se temelji na relevantnosti vještina, kvalifikacija</w:t>
            </w:r>
            <w:r>
              <w:rPr>
                <w:b/>
                <w:i/>
              </w:rPr>
              <w:t>, dostupnosti</w:t>
            </w:r>
            <w:r>
              <w:t xml:space="preserve"> i radnog iskustva registriranih tražitelja zaposlenja za slobodno radno mjesto.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648</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16. – 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Registrirani tražitelji zaposlenja iz trećih zemalja mogu pretraživati slobodna radna mjesta u bazi talenata EU-a i pristupiti popisu predloženih relevantnih slobodnih radnih mjesta koji generira automatizirani alat za usklađivanje ponude i potražnje.</w:t>
            </w:r>
          </w:p>
        </w:tc>
        <w:tc>
          <w:tcPr>
            <w:tcW w:w="4876" w:type="dxa"/>
            <w:tcBorders>
              <w:top w:val="nil"/>
              <w:left w:val="nil"/>
              <w:bottom w:val="nil"/>
              <w:right w:val="nil"/>
            </w:tcBorders>
          </w:tcPr>
          <w:p>
            <w:pPr>
              <w:pStyle w:val="Normal6a"/>
            </w:pPr>
            <w:r>
              <w:t>4.</w:t>
            </w:r>
            <w:r>
              <w:tab/>
            </w:r>
            <w:r>
              <w:t xml:space="preserve">Registrirani tražitelji zaposlenja iz trećih zemalja mogu pretraživati slobodna radna mjesta u bazi talenata EU-a i pristupiti popisu predloženih relevantnih slobodnih radnih mjesta koji generira automatizirani alat za usklađivanje ponude i potražnje. </w:t>
            </w:r>
            <w:r>
              <w:rPr>
                <w:b/>
                <w:i/>
              </w:rPr>
              <w:t>Tražitelji zaposlenja iz trećih zemalja i poslodavci koji sudjeluju u bazi talenata EU-a mogu i samostalno pretraživati bazu talenata.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649</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16. – 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Registrirani tražitelji zaposlenja iz trećih zemalja mogu pretraživati </w:t>
            </w:r>
            <w:r>
              <w:rPr>
                <w:b/>
                <w:i/>
              </w:rPr>
              <w:t>slobodna radna mjesta</w:t>
            </w:r>
            <w:r>
              <w:t xml:space="preserve"> u bazi talenata EU-a i pristupiti popisu predloženih relevantnih slobodnih radnih mjesta koji </w:t>
            </w:r>
            <w:r>
              <w:rPr>
                <w:b/>
                <w:i/>
              </w:rPr>
              <w:t>generira</w:t>
            </w:r>
            <w:r>
              <w:t xml:space="preserve"> automatizirani alat za usklađivanje ponude i potražnje.</w:t>
            </w:r>
          </w:p>
        </w:tc>
        <w:tc>
          <w:tcPr>
            <w:tcW w:w="4876" w:type="dxa"/>
            <w:tcBorders>
              <w:top w:val="nil"/>
              <w:left w:val="nil"/>
              <w:bottom w:val="nil"/>
              <w:right w:val="nil"/>
            </w:tcBorders>
          </w:tcPr>
          <w:p>
            <w:pPr>
              <w:pStyle w:val="Normal6a"/>
            </w:pPr>
            <w:r>
              <w:t>4.</w:t>
            </w:r>
            <w:r>
              <w:tab/>
            </w:r>
            <w:r>
              <w:t xml:space="preserve">Registrirani tražitelji zaposlenja iz trećih zemalja mogu pretraživati </w:t>
            </w:r>
            <w:r>
              <w:rPr>
                <w:b/>
                <w:i/>
              </w:rPr>
              <w:t>i usklađivati se sa slobodnim radnim mjestima</w:t>
            </w:r>
            <w:r>
              <w:t xml:space="preserve"> u bazi talenata EU-a i pristupiti popisu predloženih relevantnih slobodnih radnih mjesta koji </w:t>
            </w:r>
            <w:r>
              <w:rPr>
                <w:b/>
                <w:i/>
              </w:rPr>
              <w:t>generiraju ručni mehanizam filtriranja,</w:t>
            </w:r>
            <w:r>
              <w:t xml:space="preserve"> automatizirani alat za usklađivanje ponude i potražnje </w:t>
            </w:r>
            <w:r>
              <w:rPr>
                <w:b/>
                <w:i/>
              </w:rPr>
              <w:t>i drugi automatski algoritmi za usklađivanje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650</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16. – stavak 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Dizajnom i načinom funkcioniranja IT platforme osigurava se da automatizirani alat za usklađivanje ponude i potražnje ne dovodi do ponavljanja postojećih pristranosti ili diskriminirajućih praksi.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651</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17. – stavak 1. – podstavak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Države članice sudionice omogućuju jednostavan pristup informacijama o bazi talenata EU-a i njezinu funkcioniranju.</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652</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17. – stavak 1. – podstavak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Države članice sudionice omogućuju jednostavan pristup informacijama o bazi talenata EU-a i njezinu funkcioniranju.</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653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17. – stavak 1. – podstavak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Države članice </w:t>
            </w:r>
            <w:r>
              <w:rPr>
                <w:b/>
                <w:i/>
              </w:rPr>
              <w:t>sudionice</w:t>
            </w:r>
            <w:r>
              <w:t xml:space="preserve"> omogućuju jednostavan pristup informacijama o bazi talenata EU-a i njezinu funkcioniranju.</w:t>
            </w:r>
          </w:p>
        </w:tc>
        <w:tc>
          <w:tcPr>
            <w:tcW w:w="4876" w:type="dxa"/>
            <w:tcBorders>
              <w:top w:val="nil"/>
              <w:left w:val="nil"/>
              <w:bottom w:val="nil"/>
              <w:right w:val="nil"/>
            </w:tcBorders>
          </w:tcPr>
          <w:p>
            <w:pPr>
              <w:pStyle w:val="Normal6a"/>
            </w:pPr>
            <w:r>
              <w:t xml:space="preserve">Države članice omogućuju jednostavan pristup </w:t>
            </w:r>
            <w:r>
              <w:rPr>
                <w:b/>
                <w:i/>
              </w:rPr>
              <w:t>razumljivim i nediskriminirajućim</w:t>
            </w:r>
            <w:r>
              <w:t xml:space="preserve"> informacijama o bazi talenata EU-a i njezinu funkcioniranju.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654</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17. – stavak 1. – podstavak 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Sve informacije iz baze talenata EU-a dostupne su na jasan, sveobuhvatan i korisnicima prilagođen način, uključujući formate pristupačne osobama s invaliditetom u skladu s relevantnim zahtjevima za pristupačnost kako su utvrđeni u Direktivi 2016/2102</w:t>
            </w:r>
            <w:r>
              <w:rPr>
                <w:b/>
                <w:i/>
                <w:vertAlign w:val="superscript"/>
              </w:rPr>
              <w:t>1a</w:t>
            </w:r>
            <w:r>
              <w:t xml:space="preserve"> </w:t>
            </w:r>
            <w:r>
              <w:rPr>
                <w:b/>
                <w:i/>
              </w:rPr>
              <w:t>i Direktivi (EU) 2019/882</w:t>
            </w:r>
            <w:r>
              <w:rPr>
                <w:b/>
                <w:i/>
                <w:vertAlign w:val="superscript"/>
              </w:rPr>
              <w:t>1b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Direktiva (EU) 2016/2102 Europskog parlamenta i Vijeća od 26. listopada 2016. o pristupačnosti internetskih stranica i mobilnih aplikacija tijela javnog sektora.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Direktiva (EU) 2019/882 Europskog parlamenta i Vijeća od 17. travnja 2019. o zahtjevima za pristupačnost proizvoda i usluga.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655</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17. – stavak 1. – podstavak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Tajništvo baze talenata EU-a, uz potporu nacionalnih kontaktnih točaka za bazu talenata EU-a, na IT platformi baze talenata EU-a stavlja na raspolaganje sljedeće informacije:</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informacije o postupcima zapošljavanja i useljavanja, priznavanju kvalifikacija i vrednovanju vještina, pravima državljana trećih zemalja, među ostalim o dostupnim mehanizmima pravne zaštite, te informacije o životnim i radnim uvjetima u državama članicama sudionicama;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informacije kojima se tražiteljima zaposlenja iz trećih zemalja jasno objašnjava da se, ako se na njih primjenjuje sudska ili upravna odluka o odbijanju ulaska ili boravka u državi članici ili zabrana ulaska u skladu s Direktivom 2008/115/EZ Europskog parlamenta i Vijeća, zabranjuje njihov ulazak na državno područje svih država članica i boravak na njemu.</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656</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17. – stavak 1. – podstavak 2. – uvodni dio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Tajništvo baze talenata EU-a, uz potporu nacionalnih kontaktnih točaka za bazu talenata EU-a, na IT platformi baze talenata EU-a stavlja na raspolaganje sljedeće informacije:</w:t>
            </w:r>
          </w:p>
        </w:tc>
        <w:tc>
          <w:tcPr>
            <w:tcW w:w="4876" w:type="dxa"/>
            <w:tcBorders>
              <w:top w:val="nil"/>
              <w:left w:val="nil"/>
              <w:bottom w:val="nil"/>
              <w:right w:val="nil"/>
            </w:tcBorders>
          </w:tcPr>
          <w:p>
            <w:pPr>
              <w:pStyle w:val="Normal6a"/>
            </w:pPr>
            <w:r>
              <w:t xml:space="preserve">Tajništvo baze talenata EU-a, uz potporu nacionalnih kontaktnih točaka za bazu talenata EU-a </w:t>
            </w:r>
            <w:r>
              <w:rPr>
                <w:b/>
                <w:i/>
              </w:rPr>
              <w:t>i relevantnih nacionalnih tijela</w:t>
            </w:r>
            <w:r>
              <w:t xml:space="preserve">, na IT platformi baze talenata EU-a stavlja na raspolaganje sljedeće informacije </w:t>
            </w:r>
            <w:r>
              <w:rPr>
                <w:b/>
                <w:i/>
              </w:rPr>
              <w:t>o svakoj državi članici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657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17. – stavak 1. – podstavak 2. – uvodni dio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Tajništvo baze talenata EU-a, uz potporu nacionalnih kontaktnih točaka za bazu talenata EU-a, na IT platformi baze talenata EU-a stavlja na raspolaganje sljedeće informacije:</w:t>
            </w:r>
          </w:p>
        </w:tc>
        <w:tc>
          <w:tcPr>
            <w:tcW w:w="4876" w:type="dxa"/>
            <w:tcBorders>
              <w:top w:val="nil"/>
              <w:left w:val="nil"/>
              <w:bottom w:val="nil"/>
              <w:right w:val="nil"/>
            </w:tcBorders>
          </w:tcPr>
          <w:p>
            <w:pPr>
              <w:pStyle w:val="Normal6a"/>
            </w:pPr>
            <w:r>
              <w:t xml:space="preserve">Tajništvo baze talenata EU-a, uz potporu nacionalnih kontaktnih točaka za bazu talenata EU-a, </w:t>
            </w:r>
            <w:r>
              <w:rPr>
                <w:b/>
                <w:i/>
              </w:rPr>
              <w:t>nakon savjetovanja sa socijalnim partnerima,</w:t>
            </w:r>
            <w:r>
              <w:t xml:space="preserve"> na IT platformi baze talenata EU-a stavlja na raspolaganje sljedeće informacije: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658</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17. – stavak 1. – podstavak 2.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informacije o postupcima zapošljavanja i useljavanja, priznavanju kvalifikacija i vrednovanju vještina, pravima državljana trećih zemalja, među ostalim o dostupnim mehanizmima pravne zaštite, te informacije o životnim i radnim uvjetima u državama članicama sudionicama;</w:t>
            </w:r>
          </w:p>
        </w:tc>
        <w:tc>
          <w:tcPr>
            <w:tcW w:w="4876" w:type="dxa"/>
            <w:tcBorders>
              <w:top w:val="nil"/>
              <w:left w:val="nil"/>
              <w:bottom w:val="nil"/>
              <w:right w:val="nil"/>
            </w:tcBorders>
          </w:tcPr>
          <w:p>
            <w:pPr>
              <w:pStyle w:val="Normal6a"/>
            </w:pPr>
            <w:r>
              <w:t>(a)</w:t>
            </w:r>
            <w:r>
              <w:tab/>
            </w:r>
            <w:r>
              <w:t xml:space="preserve">informacije o postupcima zapošljavanja i useljavanja, </w:t>
            </w:r>
            <w:r>
              <w:rPr>
                <w:b/>
                <w:i/>
              </w:rPr>
              <w:t>uključujući sigurnosne postupke,</w:t>
            </w:r>
            <w:r>
              <w:t xml:space="preserve"> priznavanju kvalifikacija i vrednovanju vještina, pravima </w:t>
            </w:r>
            <w:r>
              <w:rPr>
                <w:b/>
                <w:i/>
              </w:rPr>
              <w:t>i obvezama</w:t>
            </w:r>
            <w:r>
              <w:t xml:space="preserve"> državljana trećih zemalja, među ostalim o dostupnim mehanizmima pravne zaštite, te informacije o </w:t>
            </w:r>
            <w:r>
              <w:rPr>
                <w:b/>
                <w:i/>
              </w:rPr>
              <w:t>socijalnim,</w:t>
            </w:r>
            <w:r>
              <w:t xml:space="preserve"> životnim i radnim uvjetima u državama članicama sudionicama </w:t>
            </w:r>
            <w:r>
              <w:rPr>
                <w:b/>
                <w:i/>
              </w:rPr>
              <w:t>te obvezi poštovanja i pridržavanja vrijednosti sadržanih u članku 2. Ugovora o Europskoj uniji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659</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17. – stavak 1. – podstavak 2.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informacije o postupcima zapošljavanja i useljavanja, priznavanju kvalifikacija i vrednovanju vještina, pravima državljana trećih zemalja, među ostalim o dostupnim mehanizmima pravne zaštite, te informacije o životnim i radnim uvjetima u državama članicama sudionicama;</w:t>
            </w:r>
          </w:p>
        </w:tc>
        <w:tc>
          <w:tcPr>
            <w:tcW w:w="4876" w:type="dxa"/>
            <w:tcBorders>
              <w:top w:val="nil"/>
              <w:left w:val="nil"/>
              <w:bottom w:val="nil"/>
              <w:right w:val="nil"/>
            </w:tcBorders>
          </w:tcPr>
          <w:p>
            <w:pPr>
              <w:pStyle w:val="Normal6a"/>
            </w:pPr>
            <w:r>
              <w:t>(a)</w:t>
            </w:r>
            <w:r>
              <w:tab/>
            </w:r>
            <w:r>
              <w:t xml:space="preserve">informacije o </w:t>
            </w:r>
            <w:r>
              <w:rPr>
                <w:b/>
                <w:i/>
              </w:rPr>
              <w:t>pravednim</w:t>
            </w:r>
            <w:r>
              <w:t xml:space="preserve"> postupcima zapošljavanja i useljavanja, </w:t>
            </w:r>
            <w:r>
              <w:rPr>
                <w:b/>
                <w:i/>
              </w:rPr>
              <w:t>o</w:t>
            </w:r>
            <w:r>
              <w:t xml:space="preserve"> priznavanju kvalifikacija i vrednovanju vještina, pravima </w:t>
            </w:r>
            <w:r>
              <w:rPr>
                <w:b/>
                <w:i/>
              </w:rPr>
              <w:t>radnika i sindikalnim pravima, pravima</w:t>
            </w:r>
            <w:r>
              <w:t xml:space="preserve"> državljana trećih zemalja, među ostalim o </w:t>
            </w:r>
            <w:r>
              <w:rPr>
                <w:b/>
                <w:i/>
              </w:rPr>
              <w:t>pristupu pravosuđu i</w:t>
            </w:r>
            <w:r>
              <w:t xml:space="preserve"> dostupnim mehanizmima pravne zaštite, </w:t>
            </w:r>
            <w:r>
              <w:rPr>
                <w:b/>
                <w:i/>
              </w:rPr>
              <w:t>o relevantnim organizacijama za potporu državljanima trećih zemalja</w:t>
            </w:r>
            <w:r>
              <w:t xml:space="preserve"> te informacije o životnim i radnim uvjetima u državama članicama sudionicama;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660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17. – stavak 1. – podstavak 2.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informacije o postupcima </w:t>
            </w:r>
            <w:r>
              <w:rPr>
                <w:b/>
                <w:i/>
              </w:rPr>
              <w:t>zapošljavanja i useljavanja, priznavanju kvalifikacija i vrednovanju vještina, pravima državljana trećih zemalja, među ostalim o dostupnim mehanizmima pravne zaštite, te informacije o životnim i radnim uvjetima u državama članicama sudionicama</w:t>
            </w:r>
            <w:r>
              <w:t>;</w:t>
            </w:r>
          </w:p>
        </w:tc>
        <w:tc>
          <w:tcPr>
            <w:tcW w:w="4876" w:type="dxa"/>
            <w:tcBorders>
              <w:top w:val="nil"/>
              <w:left w:val="nil"/>
              <w:bottom w:val="nil"/>
              <w:right w:val="nil"/>
            </w:tcBorders>
          </w:tcPr>
          <w:p>
            <w:pPr>
              <w:pStyle w:val="Normal6a"/>
            </w:pPr>
            <w:r>
              <w:t>(a)</w:t>
            </w:r>
            <w:r>
              <w:tab/>
            </w:r>
            <w:r>
              <w:t xml:space="preserve">informacije o postupcima </w:t>
            </w:r>
            <w:r>
              <w:rPr>
                <w:b/>
                <w:i/>
              </w:rPr>
              <w:t>zaposlenja, zapošljavanja i useljavanja te administrativnim postupcima, priznavanju kvalifikacija te programima prekvalifikacije i usavršavanja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661</w:t>
      </w:r>
      <w:r>
        <w:rPr>
          <w:rStyle w:val="HideTWBExt"/>
        </w:rPr>
        <w:t>&lt;/NumAm&gt;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17. – stavak 1. – podstavak 2.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informacije o postupcima zapošljavanja i useljavanja, priznavanju kvalifikacija i vrednovanju vještina, pravima državljana trećih zemalja, među ostalim o dostupnim mehanizmima pravne zaštite, te informacije o životnim i radnim uvjetima u državama članicama sudionicama;</w:t>
            </w:r>
          </w:p>
        </w:tc>
        <w:tc>
          <w:tcPr>
            <w:tcW w:w="4876" w:type="dxa"/>
            <w:tcBorders>
              <w:top w:val="nil"/>
              <w:left w:val="nil"/>
              <w:bottom w:val="nil"/>
              <w:right w:val="nil"/>
            </w:tcBorders>
          </w:tcPr>
          <w:p>
            <w:pPr>
              <w:pStyle w:val="Normal6a"/>
            </w:pPr>
            <w:r>
              <w:t>(a)</w:t>
            </w:r>
            <w:r>
              <w:tab/>
            </w:r>
            <w:r>
              <w:t xml:space="preserve">informacije o postupcima zapošljavanja i useljavanja, priznavanju kvalifikacija i vrednovanju vještina, pravima </w:t>
            </w:r>
            <w:r>
              <w:rPr>
                <w:b/>
                <w:i/>
              </w:rPr>
              <w:t>i obvezama</w:t>
            </w:r>
            <w:r>
              <w:t xml:space="preserve"> državljana trećih zemalja, među ostalim o dostupnim mehanizmima pravne zaštite, te informacije o životnim i radnim uvjetima u državama članicama sudionicama;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662</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17. – stavak 1. – podstavak 2. – točka aa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informacije o pravima državljana trećih zemalja, među ostalim u pogledu pristupa pravosuđu i dostupnih učinkovitih mehanizama pravnog lijeka;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663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17. – stavak 1. – podstavak 2. – točka ab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informacije o pravima i postupcima povezanima sa životnim i radnim uvjetima u državi članici na temelju relevantnog radnog prava i prakse u Uniji i na nacionalnoj razini, uključujući informacije dostupne na nacionalnoj razini za potporu integraciji državljana trećih zemalja i njihovih obitelji;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664</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17. – stavak 1. – podstavak 2. − točka ac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informacije o oporezivanju, pravu na mirovinu, zdravstvenom osiguranju, aktivnim mjerama tržišta rada, stanovanju, tečajevima jezika, strukovnom osposobljavanju, školovanju i druge informacije relevantne za uspješnu imigraciju i integraciju;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665</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17. – stavak 1. – podstavak 2. – točka ad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informacije o dostupnim službama i tijelima nadležnima za rad u državama članicama, s imenom i podacima za kontakt institucija odgovornih za provedbu prava i obveza povezanih sa zapošljavanjem;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666</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17. – stavak 1. – podstavak 2.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informacije kojima se tražiteljima zaposlenja iz trećih zemalja jasno objašnjava da se, ako se na njih primjenjuje sudska </w:t>
            </w:r>
            <w:r>
              <w:rPr>
                <w:b/>
                <w:i/>
              </w:rPr>
              <w:t>ili upravna</w:t>
            </w:r>
            <w:r>
              <w:t xml:space="preserve"> odluka o odbijanju ulaska ili boravka u državi članici ili zabrana ulaska u skladu s Direktivom 2008/115/EZ Europskog parlamenta i Vijeća, zabranjuje njihov ulazak na državno područje svih država članica i boravak na njemu.</w:t>
            </w:r>
          </w:p>
        </w:tc>
        <w:tc>
          <w:tcPr>
            <w:tcW w:w="4876" w:type="dxa"/>
            <w:tcBorders>
              <w:top w:val="nil"/>
              <w:left w:val="nil"/>
              <w:bottom w:val="nil"/>
              <w:right w:val="nil"/>
            </w:tcBorders>
          </w:tcPr>
          <w:p>
            <w:pPr>
              <w:pStyle w:val="Normal6a"/>
            </w:pPr>
            <w:r>
              <w:t>(b)</w:t>
            </w:r>
            <w:r>
              <w:tab/>
            </w:r>
            <w:r>
              <w:t>informacije kojima se tražiteljima zaposlenja iz trećih zemalja jasno objašnjava da se, ako se na njih primjenjuje sudska odluka o odbijanju ulaska ili boravka u državi članici ili zabrana ulaska u skladu s Direktivom 2008/115/EZ Europskog parlamenta i Vijeća, zabranjuje njihov ulazak na državno područje svih država članica i boravak na njemu.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667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17. – stavak 1. – podstavak 2. – točka ba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jasno objašnjenje da je upotreba baze talenata EU-a besplatna za tražitelje zaposlenja iz trećih zemalja te da poslodavci koji sudjeluju u bazi talenata EU-a i država članica za koju postoji slobodno radno mjesto ne naplaćuju naknade registriranim tražiteljima zaposlenja iz trećih zemalja za potrebe zapošljavanja.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668</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17. – stavak 1. – podstavak 2. – točka ba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jasno objašnjenje tražiteljima zaposlenja iz trećih zemalja da, ako prime ponudu za zapošljavanje, to ne jamči njihov ulazak u Uniju ili boravak u njoj.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669</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17. – stavak 1. – podstavak 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Tajništvo baze talenata EU-a, uz potporu nacionalnih kontaktnih točaka za bazu talenata EU-a, tražiteljima zaposlenja koji su dobili ponudu za posao pruža: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posebne informacije o pravima i obvezama državljana trećih zemalja, uključujući pristup socijalnim naknadama, zdravstvenoj potpori, obrazovanju, stanovanju, priznavanju vještina i kvalifikacija te dostupnim mehanizmima za podnošenje pritužbi i učinkovite pravne zaštite u skladu s člankom 18.;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670</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17. – stavak 2. – uvodni dio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Nacionalne kontaktne točke za bazu talenata EU-a pružaju registriranim tražiteljima zaposlenja iz trećih zemalja i poslodavcima koji sudjeluju u bazi talenata EU-a, na njihov zahtjev, dodatnu potporu i pomoć nakon odabira, posebno u pogledu:</w:t>
            </w:r>
          </w:p>
        </w:tc>
        <w:tc>
          <w:tcPr>
            <w:tcW w:w="4876" w:type="dxa"/>
            <w:tcBorders>
              <w:top w:val="nil"/>
              <w:left w:val="nil"/>
              <w:bottom w:val="nil"/>
              <w:right w:val="nil"/>
            </w:tcBorders>
          </w:tcPr>
          <w:p>
            <w:pPr>
              <w:pStyle w:val="Normal6a"/>
            </w:pPr>
            <w:r>
              <w:t>2.</w:t>
            </w:r>
            <w:r>
              <w:tab/>
            </w:r>
            <w:r>
              <w:t xml:space="preserve">Nacionalne kontaktne točke za bazu talenata EU-a pružaju registriranim tražiteljima zaposlenja iz trećih zemalja i poslodavcima koji sudjeluju u bazi talenata EU-a, na njihov zahtjev, dodatnu potporu i pomoć nakon odabira </w:t>
            </w:r>
            <w:r>
              <w:rPr>
                <w:b/>
                <w:i/>
              </w:rPr>
              <w:t>ili prosljeđuju te zahtjeve drugim nadležnim tijelima u skladu s člankom 17. stavkom 3.</w:t>
            </w:r>
            <w:r>
              <w:t>, posebno u pogledu: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671</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17. – stavak 2. – uvodni dio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Nacionalne kontaktne točke za bazu talenata EU-a pružaju registriranim tražiteljima zaposlenja iz trećih zemalja i poslodavcima koji sudjeluju u bazi talenata EU-a, na njihov zahtjev, dodatnu potporu i pomoć nakon odabira, posebno u pogledu:</w:t>
            </w:r>
          </w:p>
        </w:tc>
        <w:tc>
          <w:tcPr>
            <w:tcW w:w="4876" w:type="dxa"/>
            <w:tcBorders>
              <w:top w:val="nil"/>
              <w:left w:val="nil"/>
              <w:bottom w:val="nil"/>
              <w:right w:val="nil"/>
            </w:tcBorders>
          </w:tcPr>
          <w:p>
            <w:pPr>
              <w:pStyle w:val="Normal6a"/>
            </w:pPr>
            <w:r>
              <w:t>2.</w:t>
            </w:r>
            <w:r>
              <w:tab/>
            </w:r>
            <w:r>
              <w:t xml:space="preserve">Nacionalne kontaktne točke za bazu talenata EU-a pružaju registriranim tražiteljima zaposlenja iz trećih zemalja i poslodavcima koji sudjeluju u bazi talenata EU-a, na njihov zahtjev, </w:t>
            </w:r>
            <w:r>
              <w:rPr>
                <w:b/>
                <w:i/>
              </w:rPr>
              <w:t>specifične informacije,</w:t>
            </w:r>
            <w:r>
              <w:t xml:space="preserve"> dodatnu potporu i pomoć nakon odabira, posebno u pogledu: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672</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17. – stavak 2. – uvodni dio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Nacionalne kontaktne točke za bazu talenata EU-a pružaju registriranim tražiteljima zaposlenja iz trećih zemalja i </w:t>
            </w:r>
            <w:r>
              <w:rPr>
                <w:b/>
                <w:i/>
              </w:rPr>
              <w:t>poslodavcima</w:t>
            </w:r>
            <w:r>
              <w:t xml:space="preserve"> koji sudjeluju u bazi talenata EU-a, na njihov zahtjev, dodatnu potporu i pomoć nakon odabira, posebno u pogledu:</w:t>
            </w:r>
          </w:p>
        </w:tc>
        <w:tc>
          <w:tcPr>
            <w:tcW w:w="4876" w:type="dxa"/>
            <w:tcBorders>
              <w:top w:val="nil"/>
              <w:left w:val="nil"/>
              <w:bottom w:val="nil"/>
              <w:right w:val="nil"/>
            </w:tcBorders>
          </w:tcPr>
          <w:p>
            <w:pPr>
              <w:pStyle w:val="Normal6a"/>
            </w:pPr>
            <w:r>
              <w:t>2.</w:t>
            </w:r>
            <w:r>
              <w:tab/>
            </w:r>
            <w:r>
              <w:t xml:space="preserve">Nacionalne kontaktne točke za bazu talenata EU-a pružaju registriranim tražiteljima zaposlenja iz trećih zemalja i </w:t>
            </w:r>
            <w:r>
              <w:rPr>
                <w:b/>
                <w:i/>
              </w:rPr>
              <w:t>posrednicima</w:t>
            </w:r>
            <w:r>
              <w:t xml:space="preserve"> koji sudjeluju u bazi talenata EU-a, na njihov zahtjev, dodatnu potporu i pomoć nakon odabira, posebno u pogledu: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673</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17. – stavak 2. – uvodni dio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Nacionalne kontaktne točke za bazu talenata EU-a pružaju registriranim tražiteljima zaposlenja iz trećih zemalja i poslodavcima koji sudjeluju u bazi talenata EU-a, na njihov zahtjev, dodatnu potporu i pomoć nakon odabira, posebno u pogledu:</w:t>
            </w:r>
          </w:p>
        </w:tc>
        <w:tc>
          <w:tcPr>
            <w:tcW w:w="4876" w:type="dxa"/>
            <w:tcBorders>
              <w:top w:val="nil"/>
              <w:left w:val="nil"/>
              <w:bottom w:val="nil"/>
              <w:right w:val="nil"/>
            </w:tcBorders>
          </w:tcPr>
          <w:p>
            <w:pPr>
              <w:pStyle w:val="Normal6a"/>
            </w:pPr>
            <w:r>
              <w:t>2.</w:t>
            </w:r>
            <w:r>
              <w:tab/>
            </w:r>
            <w:r>
              <w:t>Nacionalne kontaktne točke za bazu talenata EU-a pružaju registriranim tražiteljima zaposlenja iz trećih zemalja i poslodavcima koji sudjeluju u bazi talenata EU-a, na njihov zahtjev, dodatnu potporu</w:t>
            </w:r>
            <w:r>
              <w:rPr>
                <w:b/>
                <w:i/>
              </w:rPr>
              <w:t>, savjetovanje</w:t>
            </w:r>
            <w:r>
              <w:t xml:space="preserve"> i pomoć nakon odabira, posebno u pogledu: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674</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17. – stavak 2. – uvodni dio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Nacionalne kontaktne točke za bazu talenata EU-a </w:t>
            </w:r>
            <w:r>
              <w:rPr>
                <w:b/>
                <w:i/>
              </w:rPr>
              <w:t>pružaju</w:t>
            </w:r>
            <w:r>
              <w:t xml:space="preserve"> registriranim tražiteljima zaposlenja iz trećih zemalja i poslodavcima koji sudjeluju u bazi talenata EU-a, na njihov zahtjev, dodatnu potporu i pomoć nakon odabira, posebno u pogledu:</w:t>
            </w:r>
          </w:p>
        </w:tc>
        <w:tc>
          <w:tcPr>
            <w:tcW w:w="4876" w:type="dxa"/>
            <w:tcBorders>
              <w:top w:val="nil"/>
              <w:left w:val="nil"/>
              <w:bottom w:val="nil"/>
              <w:right w:val="nil"/>
            </w:tcBorders>
          </w:tcPr>
          <w:p>
            <w:pPr>
              <w:pStyle w:val="Normal6a"/>
            </w:pPr>
            <w:r>
              <w:t>2.</w:t>
            </w:r>
            <w:r>
              <w:tab/>
            </w:r>
            <w:r>
              <w:t xml:space="preserve">Nacionalne kontaktne točke za bazu talenata EU-a </w:t>
            </w:r>
            <w:r>
              <w:rPr>
                <w:b/>
                <w:i/>
              </w:rPr>
              <w:t>mogu</w:t>
            </w:r>
            <w:r>
              <w:t xml:space="preserve"> registriranim tražiteljima zaposlenja iz trećih zemalja i poslodavcima koji sudjeluju u bazi talenata EU-a, na njihov zahtjev, </w:t>
            </w:r>
            <w:r>
              <w:rPr>
                <w:b/>
                <w:i/>
              </w:rPr>
              <w:t>pružati</w:t>
            </w:r>
            <w:r>
              <w:t xml:space="preserve"> dodatnu potporu i pomoć nakon odabira, posebno u pogledu: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675</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17. – stavak 2.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posebnih</w:t>
            </w:r>
            <w:r>
              <w:t xml:space="preserve"> informacija </w:t>
            </w:r>
            <w:r>
              <w:rPr>
                <w:b/>
                <w:i/>
              </w:rPr>
              <w:t>o</w:t>
            </w:r>
            <w:r>
              <w:t xml:space="preserve"> nacionalnim postupcima useljavanja za dobivanje viza i boravišnih dozvola za potrebe rada nakon postupka odabira;</w:t>
            </w:r>
          </w:p>
        </w:tc>
        <w:tc>
          <w:tcPr>
            <w:tcW w:w="4876" w:type="dxa"/>
            <w:tcBorders>
              <w:top w:val="nil"/>
              <w:left w:val="nil"/>
              <w:bottom w:val="nil"/>
              <w:right w:val="nil"/>
            </w:tcBorders>
          </w:tcPr>
          <w:p>
            <w:pPr>
              <w:pStyle w:val="Normal6a"/>
            </w:pPr>
            <w:r>
              <w:t>(a)</w:t>
            </w:r>
            <w:r>
              <w:tab/>
            </w:r>
            <w:r>
              <w:t>informacija nacionalnim postupcima useljavanja za dobivanje viza i boravišnih dozvola za potrebe rada nakon postupka odabira;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676</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17. – stavak 2.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posebnih smjernica i informacija o postupcima spajanja obitelji i pravima članova obitelji;</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677</w:t>
      </w:r>
      <w:r>
        <w:rPr>
          <w:rStyle w:val="HideTWBExt"/>
        </w:rPr>
        <w:t>&lt;/NumAm&gt;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17. – stavak 2.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posebnih smjernica i informacija o postupcima spajanja obitelji i pravima članova obitelji;</w:t>
            </w:r>
          </w:p>
        </w:tc>
        <w:tc>
          <w:tcPr>
            <w:tcW w:w="4876" w:type="dxa"/>
            <w:tcBorders>
              <w:top w:val="nil"/>
              <w:left w:val="nil"/>
              <w:bottom w:val="nil"/>
              <w:right w:val="nil"/>
            </w:tcBorders>
          </w:tcPr>
          <w:p>
            <w:pPr>
              <w:pStyle w:val="Normal6a"/>
            </w:pPr>
            <w:r>
              <w:t>(b)</w:t>
            </w:r>
            <w:r>
              <w:tab/>
            </w:r>
            <w:r>
              <w:t xml:space="preserve">posebnih smjernica i informacija o postupcima spajanja obitelji i pravima </w:t>
            </w:r>
            <w:r>
              <w:rPr>
                <w:b/>
                <w:i/>
              </w:rPr>
              <w:t>i obvezama</w:t>
            </w:r>
            <w:r>
              <w:t xml:space="preserve"> članova obitelji;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678</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17. – stavak 2.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posebnih smjernica i</w:t>
            </w:r>
            <w:r>
              <w:t xml:space="preserve"> informacija o postupcima spajanja obitelji i pravima članova obitelji;</w:t>
            </w:r>
          </w:p>
        </w:tc>
        <w:tc>
          <w:tcPr>
            <w:tcW w:w="4876" w:type="dxa"/>
            <w:tcBorders>
              <w:top w:val="nil"/>
              <w:left w:val="nil"/>
              <w:bottom w:val="nil"/>
              <w:right w:val="nil"/>
            </w:tcBorders>
          </w:tcPr>
          <w:p>
            <w:pPr>
              <w:pStyle w:val="Normal6a"/>
            </w:pPr>
            <w:r>
              <w:t>(b)</w:t>
            </w:r>
            <w:r>
              <w:tab/>
            </w:r>
            <w:r>
              <w:t>informacija o postupcima spajanja obitelji i pravima članova obitelji;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679</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17. – stavak 2.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posebnih smjernica i informacija o postupcima</w:t>
            </w:r>
            <w:r>
              <w:t xml:space="preserve"> spajanja obitelji </w:t>
            </w:r>
            <w:r>
              <w:rPr>
                <w:b/>
                <w:i/>
              </w:rPr>
              <w:t>i pravima</w:t>
            </w:r>
            <w:r>
              <w:t xml:space="preserve"> članova obitelji;</w:t>
            </w:r>
          </w:p>
        </w:tc>
        <w:tc>
          <w:tcPr>
            <w:tcW w:w="4876" w:type="dxa"/>
            <w:tcBorders>
              <w:top w:val="nil"/>
              <w:left w:val="nil"/>
              <w:bottom w:val="nil"/>
              <w:right w:val="nil"/>
            </w:tcBorders>
          </w:tcPr>
          <w:p>
            <w:pPr>
              <w:pStyle w:val="Normal6a"/>
            </w:pPr>
            <w:r>
              <w:t>(b)</w:t>
            </w:r>
            <w:r>
              <w:tab/>
            </w:r>
            <w:r>
              <w:rPr>
                <w:b/>
                <w:i/>
              </w:rPr>
              <w:t>postupaka</w:t>
            </w:r>
            <w:r>
              <w:t xml:space="preserve"> spajanja obitelji </w:t>
            </w:r>
            <w:r>
              <w:rPr>
                <w:b/>
                <w:i/>
              </w:rPr>
              <w:t>te prava i obveza</w:t>
            </w:r>
            <w:r>
              <w:t xml:space="preserve"> članova obitelji;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680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17. – stavak 2.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posebnih informacija o pravima i obvezama državljana trećih zemalja, uključujući pristup socijalnim naknadama, zdravstvenoj pomoći, obrazovanju, stanovanju, priznavanju kvalifikacija i mehanizmu za podnošenje pritužbi u skladu s člankom 18.;</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681</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17. – stavak 2.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posebnih informacija o pravima i obvezama državljana trećih zemalja, uključujući </w:t>
            </w:r>
            <w:r>
              <w:rPr>
                <w:b/>
                <w:i/>
              </w:rPr>
              <w:t>pristup</w:t>
            </w:r>
            <w:r>
              <w:t xml:space="preserve"> socijalnim naknadama, zdravstvenoj pomoći, obrazovanju, stanovanju, priznavanju kvalifikacija i </w:t>
            </w:r>
            <w:r>
              <w:rPr>
                <w:b/>
                <w:i/>
              </w:rPr>
              <w:t>mehanizmu</w:t>
            </w:r>
            <w:r>
              <w:t xml:space="preserve"> za podnošenje pritužbi u skladu s člankom 18.;</w:t>
            </w:r>
          </w:p>
        </w:tc>
        <w:tc>
          <w:tcPr>
            <w:tcW w:w="4876" w:type="dxa"/>
            <w:tcBorders>
              <w:top w:val="nil"/>
              <w:left w:val="nil"/>
              <w:bottom w:val="nil"/>
              <w:right w:val="nil"/>
            </w:tcBorders>
          </w:tcPr>
          <w:p>
            <w:pPr>
              <w:pStyle w:val="Normal6a"/>
            </w:pPr>
            <w:r>
              <w:t>(c)</w:t>
            </w:r>
            <w:r>
              <w:tab/>
            </w:r>
            <w:r>
              <w:t xml:space="preserve">posebnih informacija o pravima i obvezama državljana trećih zemalja, uključujući </w:t>
            </w:r>
            <w:r>
              <w:rPr>
                <w:b/>
                <w:i/>
              </w:rPr>
              <w:t>uvjete rada, pristupu</w:t>
            </w:r>
            <w:r>
              <w:t xml:space="preserve"> socijalnim naknadama, zdravstvenoj pomoći, obrazovanju, stanovanju, priznavanju </w:t>
            </w:r>
            <w:r>
              <w:rPr>
                <w:b/>
                <w:i/>
              </w:rPr>
              <w:t>vještina i</w:t>
            </w:r>
            <w:r>
              <w:t xml:space="preserve"> kvalifikacija i </w:t>
            </w:r>
            <w:r>
              <w:rPr>
                <w:b/>
                <w:i/>
              </w:rPr>
              <w:t>mehanizmima</w:t>
            </w:r>
            <w:r>
              <w:t xml:space="preserve"> za podnošenje pritužbi </w:t>
            </w:r>
            <w:r>
              <w:rPr>
                <w:b/>
                <w:i/>
              </w:rPr>
              <w:t>i pravne zaštite</w:t>
            </w:r>
            <w:r>
              <w:t xml:space="preserve"> u skladu s člankom 18.;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682</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17. – stavak 2.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posebnih informacija o </w:t>
            </w:r>
            <w:r>
              <w:rPr>
                <w:b/>
                <w:i/>
              </w:rPr>
              <w:t>pravima i</w:t>
            </w:r>
            <w:r>
              <w:t xml:space="preserve"> obvezama državljana trećih zemalja</w:t>
            </w:r>
            <w:r>
              <w:rPr>
                <w:b/>
                <w:i/>
              </w:rPr>
              <w:t>, uključujući pristup socijalnim naknadama, zdravstvenoj pomoći, obrazovanju, stanovanju, priznavanju kvalifikacija i mehanizmu za podnošenje pritužbi u skladu s člankom 18.</w:t>
            </w:r>
            <w:r>
              <w:t>;</w:t>
            </w:r>
          </w:p>
        </w:tc>
        <w:tc>
          <w:tcPr>
            <w:tcW w:w="4876" w:type="dxa"/>
            <w:tcBorders>
              <w:top w:val="nil"/>
              <w:left w:val="nil"/>
              <w:bottom w:val="nil"/>
              <w:right w:val="nil"/>
            </w:tcBorders>
          </w:tcPr>
          <w:p>
            <w:pPr>
              <w:pStyle w:val="Normal6a"/>
            </w:pPr>
            <w:r>
              <w:t>(c)</w:t>
            </w:r>
            <w:r>
              <w:tab/>
            </w:r>
            <w:r>
              <w:t>posebnih informacija o obvezama državljana trećih zemalja;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683</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17. – stavak 2.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posebnih</w:t>
            </w:r>
            <w:r>
              <w:t xml:space="preserve"> informacija o pravima i obvezama državljana trećih zemalja, uključujući </w:t>
            </w:r>
            <w:r>
              <w:rPr>
                <w:b/>
                <w:i/>
              </w:rPr>
              <w:t>pristup</w:t>
            </w:r>
            <w:r>
              <w:t xml:space="preserve"> socijalnim naknadama, zdravstvenoj pomoći, obrazovanju, stanovanju, priznavanju kvalifikacija i mehanizmu za podnošenje pritužbi u skladu s člankom 18.;</w:t>
            </w:r>
          </w:p>
        </w:tc>
        <w:tc>
          <w:tcPr>
            <w:tcW w:w="4876" w:type="dxa"/>
            <w:tcBorders>
              <w:top w:val="nil"/>
              <w:left w:val="nil"/>
              <w:bottom w:val="nil"/>
              <w:right w:val="nil"/>
            </w:tcBorders>
          </w:tcPr>
          <w:p>
            <w:pPr>
              <w:pStyle w:val="Normal6a"/>
            </w:pPr>
            <w:r>
              <w:t>(c)</w:t>
            </w:r>
            <w:r>
              <w:tab/>
            </w:r>
            <w:r>
              <w:t xml:space="preserve">informacija o pravima i obvezama državljana trećih zemalja, uključujući </w:t>
            </w:r>
            <w:r>
              <w:rPr>
                <w:b/>
                <w:i/>
              </w:rPr>
              <w:t>održavanje i poštovanje nacionalnih zakona, pristupu</w:t>
            </w:r>
            <w:r>
              <w:t xml:space="preserve"> socijalnim naknadama, zdravstvenoj pomoći, obrazovanju, stanovanju, priznavanju kvalifikacija i mehanizmu za podnošenje pritužbi u skladu s člankom 18.;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684</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17. – stavak 2.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informacija dostupnih na nacionalnoj razini za uspješniju integraciju državljana trećih zemalja u državi članici domaćinu, kao što su informacije o tečajevima jezika, strukovnom osposobljavanju i obrazovanju te drugim mjerama integracije;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685</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17. – stavak 2.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informacija </w:t>
            </w:r>
            <w:r>
              <w:rPr>
                <w:b/>
                <w:i/>
              </w:rPr>
              <w:t>dostupnih na nacionalnoj razini za uspješniju integraciju državljana trećih zemalja</w:t>
            </w:r>
            <w:r>
              <w:t xml:space="preserve"> u državi članici domaćinu</w:t>
            </w:r>
            <w:r>
              <w:rPr>
                <w:b/>
                <w:i/>
              </w:rPr>
              <w:t>,</w:t>
            </w:r>
            <w:r>
              <w:t xml:space="preserve"> kao što su </w:t>
            </w:r>
            <w:r>
              <w:rPr>
                <w:b/>
                <w:i/>
              </w:rPr>
              <w:t>informacije o tečajevima</w:t>
            </w:r>
            <w:r>
              <w:t xml:space="preserve"> jezika, </w:t>
            </w:r>
            <w:r>
              <w:rPr>
                <w:b/>
                <w:i/>
              </w:rPr>
              <w:t>strukovnom osposobljavanju i obrazovanju te drugim mjerama</w:t>
            </w:r>
            <w:r>
              <w:t xml:space="preserve"> integracije;</w:t>
            </w:r>
          </w:p>
        </w:tc>
        <w:tc>
          <w:tcPr>
            <w:tcW w:w="4876" w:type="dxa"/>
            <w:tcBorders>
              <w:top w:val="nil"/>
              <w:left w:val="nil"/>
              <w:bottom w:val="nil"/>
              <w:right w:val="nil"/>
            </w:tcBorders>
          </w:tcPr>
          <w:p>
            <w:pPr>
              <w:pStyle w:val="Normal6a"/>
            </w:pPr>
            <w:r>
              <w:t>(d)</w:t>
            </w:r>
            <w:r>
              <w:tab/>
            </w:r>
            <w:r>
              <w:t xml:space="preserve">informacija </w:t>
            </w:r>
            <w:r>
              <w:rPr>
                <w:b/>
                <w:i/>
              </w:rPr>
              <w:t>o integracijskim aktivnostima</w:t>
            </w:r>
            <w:r>
              <w:t xml:space="preserve"> u državi članici domaćinu kao što su </w:t>
            </w:r>
            <w:r>
              <w:rPr>
                <w:b/>
                <w:i/>
              </w:rPr>
              <w:t>tečajevi</w:t>
            </w:r>
            <w:r>
              <w:t xml:space="preserve"> jezika, </w:t>
            </w:r>
            <w:r>
              <w:rPr>
                <w:b/>
                <w:i/>
              </w:rPr>
              <w:t>strukovno osposobljavanje i obrazovanje te druge mjere</w:t>
            </w:r>
            <w:r>
              <w:t xml:space="preserve"> integracije;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686</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17. – stavak 2.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ako su dostupni, podataka za kontakt organizacija koje državljanima trećih zemalja pružaju pomoć nakon zapošljavanja.</w:t>
            </w:r>
          </w:p>
        </w:tc>
        <w:tc>
          <w:tcPr>
            <w:tcW w:w="4876" w:type="dxa"/>
            <w:tcBorders>
              <w:top w:val="nil"/>
              <w:left w:val="nil"/>
              <w:bottom w:val="nil"/>
              <w:right w:val="nil"/>
            </w:tcBorders>
          </w:tcPr>
          <w:p>
            <w:pPr>
              <w:pStyle w:val="Normal6a"/>
            </w:pPr>
            <w:r>
              <w:t>(e)</w:t>
            </w:r>
            <w:r>
              <w:tab/>
            </w:r>
            <w:r>
              <w:t xml:space="preserve">ako su dostupni, podataka za kontakt organizacija koje državljanima trećih zemalja pružaju </w:t>
            </w:r>
            <w:r>
              <w:rPr>
                <w:b/>
                <w:i/>
              </w:rPr>
              <w:t>podršku i</w:t>
            </w:r>
            <w:r>
              <w:t xml:space="preserve"> pomoć nakon zapošljavanja </w:t>
            </w:r>
            <w:r>
              <w:rPr>
                <w:b/>
                <w:i/>
              </w:rPr>
              <w:t>poput sindikata, udruga poslodavaca i gospodarskih komora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687</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17. – stavak 2.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ako su dostupni,</w:t>
            </w:r>
            <w:r>
              <w:t xml:space="preserve"> podataka za kontakt organizacija koje državljanima trećih zemalja pružaju pomoć nakon zapošljavanja.</w:t>
            </w:r>
          </w:p>
        </w:tc>
        <w:tc>
          <w:tcPr>
            <w:tcW w:w="4876" w:type="dxa"/>
            <w:tcBorders>
              <w:top w:val="nil"/>
              <w:left w:val="nil"/>
              <w:bottom w:val="nil"/>
              <w:right w:val="nil"/>
            </w:tcBorders>
          </w:tcPr>
          <w:p>
            <w:pPr>
              <w:pStyle w:val="Normal6a"/>
            </w:pPr>
            <w:r>
              <w:t>(e)</w:t>
            </w:r>
            <w:r>
              <w:tab/>
            </w:r>
            <w:r>
              <w:t>podataka za kontakt organizacija</w:t>
            </w:r>
            <w:r>
              <w:rPr>
                <w:b/>
                <w:i/>
              </w:rPr>
              <w:t>, uključujući sindikate,</w:t>
            </w:r>
            <w:r>
              <w:t xml:space="preserve"> koje državljanima trećih zemalja pružaju pomoć nakon zapošljavanja.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688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17. – stavak 2.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ako su dostupni,</w:t>
            </w:r>
            <w:r>
              <w:t xml:space="preserve"> podataka za kontakt organizacija koje državljanima trećih zemalja pružaju pomoć nakon zapošljavanja.</w:t>
            </w:r>
          </w:p>
        </w:tc>
        <w:tc>
          <w:tcPr>
            <w:tcW w:w="4876" w:type="dxa"/>
            <w:tcBorders>
              <w:top w:val="nil"/>
              <w:left w:val="nil"/>
              <w:bottom w:val="nil"/>
              <w:right w:val="nil"/>
            </w:tcBorders>
          </w:tcPr>
          <w:p>
            <w:pPr>
              <w:pStyle w:val="Normal6a"/>
            </w:pPr>
            <w:r>
              <w:t>(e)</w:t>
            </w:r>
            <w:r>
              <w:tab/>
            </w:r>
            <w:r>
              <w:t>podataka za kontakt organizacija koje državljanima trećih zemalja pružaju pomoć nakon zapošljavanja.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689</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17. – stavak 2.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ako su dostupni,</w:t>
            </w:r>
            <w:r>
              <w:t xml:space="preserve"> podataka za kontakt organizacija koje državljanima trećih zemalja pružaju pomoć nakon zapošljavanja.</w:t>
            </w:r>
          </w:p>
        </w:tc>
        <w:tc>
          <w:tcPr>
            <w:tcW w:w="4876" w:type="dxa"/>
            <w:tcBorders>
              <w:top w:val="nil"/>
              <w:left w:val="nil"/>
              <w:bottom w:val="nil"/>
              <w:right w:val="nil"/>
            </w:tcBorders>
          </w:tcPr>
          <w:p>
            <w:pPr>
              <w:pStyle w:val="Normal6a"/>
            </w:pPr>
            <w:r>
              <w:t>(e)</w:t>
            </w:r>
            <w:r>
              <w:tab/>
            </w:r>
            <w:r>
              <w:t>podataka za kontakt organizacija koje državljanima trećih zemalja pružaju pomoć nakon zapošljavanja.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690</w:t>
      </w:r>
      <w:r>
        <w:rPr>
          <w:rStyle w:val="HideTWBExt"/>
        </w:rPr>
        <w:t>&lt;/NumAm&gt;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17. – stavak 2. – točka ea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informacija za državljane trećih zemalja o zakonitom boravku u državi članici prihvata u slučaju prekida ili prelaska između zaposlenja na temelju Direktive (EU) 2024/1233 ili nacionalnih radnih i boravišnih dozvola, kao i informacija o pomoći koja je dostupna državljanima trećih zemalja koji se žele vratiti u svoje matične zemlje, među ostalim o potpori za reintegraciju u kontekstu partnerstava za traženje talenata sa zemljama u razvoju;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691</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17. – stavak 2. – točka eb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prema potrebi, informacija o mogućnostima za razvoj vještina i kompetencija, obrazovanje i strukovno osposobljavanje koje se pruža u okviru programa razvojne suradnje.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692</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17. – 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Prema potrebi, nacionalne kontaktne točke za bazu talenata EU-a upućuju zahtjeve za informacije, smjernice i potporu drugim nacionalnim nadležnim tijelima i, ako je primjenjivo, drugim odgovarajućim tijelima na nacionalnoj razini koja podupiru integraciju državljana trećih zemalja na tržište rada.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693</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17. – stavak 3. – podstavak 1.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Tajništvo baze talenata EU-a u suradnji s upravljačkom skupinom provodi kampanje za podizanje razine svijesti usmjerene na poslodavce, posebno MSP-ove, kako bi javnost bolje razumjela bazu talenata EU-a, pa je tako i više koristila.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694</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17. – stavak 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Tajništvo baze talenata EU-a, u suradnji s državama članicama, provodi informativne kampanje na internetu i izvan njega radi promicanja baze talenata EU-a i na nacionalnoj razini i na razini EU-a.</w:t>
            </w:r>
            <w:r>
              <w:t xml:space="preserve"> </w:t>
            </w:r>
            <w:r>
              <w:rPr>
                <w:b/>
                <w:i/>
              </w:rPr>
              <w:t>Namjenski napori usmjereni su i na treće zemlje, s naglaskom na ključnim ciljnim regijama, među ostalim putem partnerstava s izaslanstvima EU-a i nacionalnim veleposlanstvima.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695</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18.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Omogućivanje podnošenja pritužbi</w:t>
            </w:r>
          </w:p>
        </w:tc>
        <w:tc>
          <w:tcPr>
            <w:tcW w:w="4876" w:type="dxa"/>
            <w:tcBorders>
              <w:top w:val="nil"/>
              <w:left w:val="nil"/>
              <w:bottom w:val="nil"/>
              <w:right w:val="nil"/>
            </w:tcBorders>
          </w:tcPr>
          <w:p>
            <w:pPr>
              <w:pStyle w:val="Normal6a"/>
            </w:pPr>
            <w:r>
              <w:t xml:space="preserve">Omogućivanje podnošenja pritužbi </w:t>
            </w:r>
            <w:r>
              <w:rPr>
                <w:b/>
                <w:i/>
              </w:rPr>
              <w:t>protiv poslodavaca i posrednika sudionika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696</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18.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Omogućivanje podnošenja pritužbi</w:t>
            </w:r>
          </w:p>
        </w:tc>
        <w:tc>
          <w:tcPr>
            <w:tcW w:w="4876" w:type="dxa"/>
            <w:tcBorders>
              <w:top w:val="nil"/>
              <w:left w:val="nil"/>
              <w:bottom w:val="nil"/>
              <w:right w:val="nil"/>
            </w:tcBorders>
          </w:tcPr>
          <w:p>
            <w:pPr>
              <w:pStyle w:val="Normal6a"/>
            </w:pPr>
            <w:r>
              <w:t xml:space="preserve">Omogućivanje podnošenja pritužbi </w:t>
            </w:r>
            <w:r>
              <w:rPr>
                <w:b/>
                <w:i/>
              </w:rPr>
              <w:t>i pravna zaštita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697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18.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Omogućivanje podnošenja pritužbi</w:t>
            </w:r>
          </w:p>
        </w:tc>
        <w:tc>
          <w:tcPr>
            <w:tcW w:w="4876" w:type="dxa"/>
            <w:tcBorders>
              <w:top w:val="nil"/>
              <w:left w:val="nil"/>
              <w:bottom w:val="nil"/>
              <w:right w:val="nil"/>
            </w:tcBorders>
          </w:tcPr>
          <w:p>
            <w:pPr>
              <w:pStyle w:val="Normal6a"/>
            </w:pPr>
            <w:r>
              <w:t xml:space="preserve">Omogućivanje podnošenja pritužbi </w:t>
            </w:r>
            <w:r>
              <w:rPr>
                <w:b/>
                <w:i/>
              </w:rPr>
              <w:t>i pravna zaštita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698</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18.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Države članice sudionice osiguravaju djelotvorne mehanizme putem kojih registrirani tražitelji zaposlenja iz trećih zemalja mogu podnijeti pritužbe ako poslodavci koji sudjeluju u bazi talenata EU-a </w:t>
            </w:r>
            <w:r>
              <w:rPr>
                <w:b/>
                <w:i/>
              </w:rPr>
              <w:t>prekrše</w:t>
            </w:r>
            <w:r>
              <w:t xml:space="preserve"> obveze i uvjete utvrđene u članku 13. stavku 3.</w:t>
            </w:r>
          </w:p>
        </w:tc>
        <w:tc>
          <w:tcPr>
            <w:tcW w:w="4876" w:type="dxa"/>
            <w:tcBorders>
              <w:top w:val="nil"/>
              <w:left w:val="nil"/>
              <w:bottom w:val="nil"/>
              <w:right w:val="nil"/>
            </w:tcBorders>
          </w:tcPr>
          <w:p>
            <w:pPr>
              <w:pStyle w:val="Normal6a"/>
            </w:pPr>
            <w:r>
              <w:t>1.</w:t>
            </w:r>
            <w:r>
              <w:tab/>
            </w:r>
            <w:r>
              <w:t xml:space="preserve">Države članice sudionice osiguravaju </w:t>
            </w:r>
            <w:r>
              <w:rPr>
                <w:b/>
                <w:i/>
              </w:rPr>
              <w:t>dostupne, pravodobne i</w:t>
            </w:r>
            <w:r>
              <w:t xml:space="preserve"> djelotvorne mehanizme putem kojih registrirani tražitelji zaposlenja </w:t>
            </w:r>
            <w:r>
              <w:rPr>
                <w:b/>
                <w:i/>
              </w:rPr>
              <w:t>i radnici</w:t>
            </w:r>
            <w:r>
              <w:t xml:space="preserve"> iz trećih zemalja mogu podnijeti pritužbe</w:t>
            </w:r>
            <w:r>
              <w:rPr>
                <w:b/>
                <w:i/>
              </w:rPr>
              <w:t>, izravno putem trećih strana koje, u skladu s kriterijima utvrđenima u njihovu nacionalnom pravu, imaju legitiman interes za osiguravanje usklađenosti s ovom Uredbom ili putem nadležnog tijela države članice sudionice ako je to predviđeno nacionalnim pravom</w:t>
            </w:r>
            <w:r>
              <w:t xml:space="preserve"> ako poslodavci koji sudjeluju u bazi talenata EU-a </w:t>
            </w:r>
            <w:r>
              <w:rPr>
                <w:b/>
                <w:i/>
              </w:rPr>
              <w:t>krše</w:t>
            </w:r>
            <w:r>
              <w:t xml:space="preserve"> obveze i uvjete utvrđene u članku 13. stavku 3. </w:t>
            </w:r>
            <w:r>
              <w:rPr>
                <w:b/>
                <w:i/>
              </w:rPr>
              <w:t>ili drugim relevantnim odredbama.</w:t>
            </w:r>
            <w:r>
              <w:t xml:space="preserve"> </w:t>
            </w:r>
            <w:r>
              <w:rPr>
                <w:b/>
                <w:i/>
              </w:rPr>
              <w:t>Tražitelji zaposlenja i radnici koji podnose pritužbu moraju biti zaštićeni od svake odmazde ili bilo kakvih drugih štetnih posljedica koje proizlaze iz pritužbe.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699</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18.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Države članice sudionice osiguravaju djelotvorne mehanizme putem kojih registrirani tražitelji zaposlenja iz trećih zemalja mogu podnijeti pritužbe ako poslodavci koji sudjeluju u bazi talenata EU-a prekrše obveze i uvjete utvrđene u članku 13. stavku 3.</w:t>
            </w:r>
          </w:p>
        </w:tc>
        <w:tc>
          <w:tcPr>
            <w:tcW w:w="4876" w:type="dxa"/>
            <w:tcBorders>
              <w:top w:val="nil"/>
              <w:left w:val="nil"/>
              <w:bottom w:val="nil"/>
              <w:right w:val="nil"/>
            </w:tcBorders>
          </w:tcPr>
          <w:p>
            <w:pPr>
              <w:pStyle w:val="Normal6a"/>
            </w:pPr>
            <w:r>
              <w:t>1.</w:t>
            </w:r>
            <w:r>
              <w:tab/>
            </w:r>
            <w:r>
              <w:t xml:space="preserve">Države članice sudionice osiguravaju </w:t>
            </w:r>
            <w:r>
              <w:rPr>
                <w:b/>
                <w:i/>
              </w:rPr>
              <w:t>pristupačne,</w:t>
            </w:r>
            <w:r>
              <w:t xml:space="preserve"> djelotvorne </w:t>
            </w:r>
            <w:r>
              <w:rPr>
                <w:b/>
                <w:i/>
              </w:rPr>
              <w:t>i pravodobne</w:t>
            </w:r>
            <w:r>
              <w:t xml:space="preserve"> mehanizme putem kojih registrirani tražitelji zaposlenja iz trećih zemalja</w:t>
            </w:r>
            <w:r>
              <w:rPr>
                <w:b/>
                <w:i/>
              </w:rPr>
              <w:t>, njihovi predstavnici ili socijalni partneri</w:t>
            </w:r>
            <w:r>
              <w:t xml:space="preserve"> mogu podnijeti pritužbe ako poslodavci koji sudjeluju u bazi talenata EU-a prekrše obveze i uvjete utvrđene u članku 13. stavku 3. </w:t>
            </w:r>
            <w:r>
              <w:rPr>
                <w:b/>
                <w:i/>
              </w:rPr>
              <w:t>Podnositelj pritužbe mora biti zaštićen od svake odmazde ili bilo kakvih drugih štetnih posljedica koje proizlaze iz pritužbe.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700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18.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Države članice </w:t>
            </w:r>
            <w:r>
              <w:rPr>
                <w:b/>
                <w:i/>
              </w:rPr>
              <w:t>sudionice</w:t>
            </w:r>
            <w:r>
              <w:t xml:space="preserve"> osiguravaju djelotvorne mehanizme putem kojih registrirani tražitelji zaposlenja iz trećih zemalja mogu podnijeti pritužbe ako poslodavci koji sudjeluju u bazi talenata EU-a </w:t>
            </w:r>
            <w:r>
              <w:rPr>
                <w:b/>
                <w:i/>
              </w:rPr>
              <w:t>prekrše</w:t>
            </w:r>
            <w:r>
              <w:t xml:space="preserve"> obveze i uvjete utvrđene u članku 13. stavku 3.</w:t>
            </w:r>
          </w:p>
        </w:tc>
        <w:tc>
          <w:tcPr>
            <w:tcW w:w="4876" w:type="dxa"/>
            <w:tcBorders>
              <w:top w:val="nil"/>
              <w:left w:val="nil"/>
              <w:bottom w:val="nil"/>
              <w:right w:val="nil"/>
            </w:tcBorders>
          </w:tcPr>
          <w:p>
            <w:pPr>
              <w:pStyle w:val="Normal6a"/>
            </w:pPr>
            <w:r>
              <w:t>1.</w:t>
            </w:r>
            <w:r>
              <w:tab/>
            </w:r>
            <w:r>
              <w:t xml:space="preserve">Države članice osiguravaju </w:t>
            </w:r>
            <w:r>
              <w:rPr>
                <w:b/>
                <w:i/>
              </w:rPr>
              <w:t>pristupačne, pravedne, rodno osjetljive i</w:t>
            </w:r>
            <w:r>
              <w:t xml:space="preserve"> djelotvorne mehanizme putem kojih registrirani tražitelji zaposlenja </w:t>
            </w:r>
            <w:r>
              <w:rPr>
                <w:b/>
                <w:i/>
              </w:rPr>
              <w:t>i radnici</w:t>
            </w:r>
            <w:r>
              <w:t xml:space="preserve"> iz trećih zemalja </w:t>
            </w:r>
            <w:r>
              <w:rPr>
                <w:b/>
                <w:i/>
              </w:rPr>
              <w:t>zaposleni putem baze talenata</w:t>
            </w:r>
            <w:r>
              <w:t xml:space="preserve"> mogu podnijeti pritužbe ako poslodavci </w:t>
            </w:r>
            <w:r>
              <w:rPr>
                <w:b/>
                <w:i/>
              </w:rPr>
              <w:t>i posrednici</w:t>
            </w:r>
            <w:r>
              <w:t xml:space="preserve"> koji sudjeluju u bazi talenata EU-a </w:t>
            </w:r>
            <w:r>
              <w:rPr>
                <w:b/>
                <w:i/>
              </w:rPr>
              <w:t>krše</w:t>
            </w:r>
            <w:r>
              <w:t xml:space="preserve"> obveze i uvjete utvrđene u članku 13. stavku 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701</w:t>
      </w:r>
      <w:r>
        <w:rPr>
          <w:rStyle w:val="HideTWBExt"/>
        </w:rPr>
        <w:t>&lt;/NumAm&gt;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18.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Države članice sudionice osiguravaju djelotvorne mehanizme putem kojih registrirani tražitelji zaposlenja iz trećih zemalja mogu podnijeti pritužbe ako poslodavci koji sudjeluju u bazi talenata EU-a prekrše obveze i uvjete utvrđene u članku 13. stavku 3.</w:t>
            </w:r>
          </w:p>
        </w:tc>
        <w:tc>
          <w:tcPr>
            <w:tcW w:w="4876" w:type="dxa"/>
            <w:tcBorders>
              <w:top w:val="nil"/>
              <w:left w:val="nil"/>
              <w:bottom w:val="nil"/>
              <w:right w:val="nil"/>
            </w:tcBorders>
          </w:tcPr>
          <w:p>
            <w:pPr>
              <w:pStyle w:val="Normal6a"/>
            </w:pPr>
            <w:r>
              <w:t>1.</w:t>
            </w:r>
            <w:r>
              <w:tab/>
            </w:r>
            <w:r>
              <w:t>Države članice sudionice osiguravaju djelotvorne mehanizme putem kojih registrirani tražitelji zaposlenja iz trećih zemalja mogu podnijeti pritužbe</w:t>
            </w:r>
            <w:r>
              <w:rPr>
                <w:b/>
                <w:i/>
              </w:rPr>
              <w:t>, u skladu s primjenjivim nacionalnim zakonodavstvom,</w:t>
            </w:r>
            <w:r>
              <w:t xml:space="preserve"> ako poslodavci koji sudjeluju u bazi talenata EU-a prekrše obveze i uvjete utvrđene u članku 13. stavku 3.</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702</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18.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Države članice sudionice osiguravaju </w:t>
            </w:r>
            <w:r>
              <w:rPr>
                <w:b/>
                <w:i/>
              </w:rPr>
              <w:t>djelotvorne</w:t>
            </w:r>
            <w:r>
              <w:t xml:space="preserve"> mehanizme putem kojih registrirani tražitelji zaposlenja iz trećih zemalja mogu podnijeti pritužbe </w:t>
            </w:r>
            <w:r>
              <w:rPr>
                <w:b/>
                <w:i/>
              </w:rPr>
              <w:t>ako poslodavci koji sudjeluju u bazi talenata EU-a prekrše obveze i uvjete utvrđene u članku 13. stavku 3</w:t>
            </w:r>
            <w:r>
              <w:t>.</w:t>
            </w:r>
          </w:p>
        </w:tc>
        <w:tc>
          <w:tcPr>
            <w:tcW w:w="4876" w:type="dxa"/>
            <w:tcBorders>
              <w:top w:val="nil"/>
              <w:left w:val="nil"/>
              <w:bottom w:val="nil"/>
              <w:right w:val="nil"/>
            </w:tcBorders>
          </w:tcPr>
          <w:p>
            <w:pPr>
              <w:pStyle w:val="Normal6a"/>
            </w:pPr>
            <w:r>
              <w:t>1.</w:t>
            </w:r>
            <w:r>
              <w:tab/>
            </w:r>
            <w:r>
              <w:t xml:space="preserve">Države članice sudionice osiguravaju </w:t>
            </w:r>
            <w:r>
              <w:rPr>
                <w:b/>
                <w:i/>
              </w:rPr>
              <w:t>učinkovite</w:t>
            </w:r>
            <w:r>
              <w:t xml:space="preserve"> mehanizme putem kojih registrirani tražitelji zaposlenja iz trećih zemalja </w:t>
            </w:r>
            <w:r>
              <w:rPr>
                <w:b/>
                <w:i/>
              </w:rPr>
              <w:t>i poslodavci</w:t>
            </w:r>
            <w:r>
              <w:t xml:space="preserve"> mogu podnijeti pritužbe </w:t>
            </w:r>
            <w:r>
              <w:rPr>
                <w:b/>
                <w:i/>
              </w:rPr>
              <w:t>u slučaju kršenja obveza i uvjeta pod kojima je došlo do zapošljavanja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703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18. – stavak 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Na IT platformi baze talenata EU-a registriranim tražiteljima zaposlenja izravno je dostupan mehanizam za podnošenje pritužbi protiv nezakonitog zapošljavanja i nepoštenih praksi zapošljavanja.</w:t>
            </w:r>
            <w:r>
              <w:t xml:space="preserve"> </w:t>
            </w:r>
            <w:r>
              <w:rPr>
                <w:b/>
                <w:i/>
              </w:rPr>
              <w:t>Nakon primitka pritužbe nacionalna kontaktna točka upućuje predmet na inspekciju relevantnim nacionalnim tijelima.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704</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18. – stavak 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Države članice sudionice dodjeljuju, na pojedinačnoj osnovi u skladu s kriterijima utvrđenima njihovim nacionalnim pravom, dozvole ograničenog trajanja radnicima iz trećih zemalja ako su ti radnici pretrpjeli kršenje svojih prava utvrđenih u članku 13. stavku 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705</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18. – stavak 1.b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Ako se inspekcijskim pregledom koji provode relevantna nacionalna tijela utvrdi postojanje izrabljivačkih praksi ili kršenja uvjeta i obveza utvrđenih u članku 13. stavku 3., poslodavac ili posrednik i sva povezana slobodna radna mjesta odmah se uklanjaju s IT platforme baze talenata EU-a.</w:t>
            </w:r>
            <w:r>
              <w:t xml:space="preserve"> </w:t>
            </w:r>
            <w:r>
              <w:rPr>
                <w:b/>
                <w:i/>
              </w:rPr>
              <w:t>Tijekom istrage koju provode nacionalna tijela, poslodavac ili posrednik i sva povezana slobodna radna mjesta suspendiraju se iz baze talenata.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706</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18. – stavak 1.c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Države članice predviđaju sankcije za poslodavce koji nisu ispunili svoje obveze u skladu s relevantnim pravom Unije i nacionalnim pravom.</w:t>
            </w:r>
            <w:r>
              <w:t xml:space="preserve"> </w:t>
            </w:r>
            <w:r>
              <w:rPr>
                <w:b/>
                <w:i/>
              </w:rPr>
              <w:t>Te sankcije moraju biti učinkovite, proporcionalne i odvraćajuće.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707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18. – 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Države članice sudionice omogućuju jednostavan pristup informacijama o dostupnim mehanizmima pravne zaštite.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708</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18. – 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Države članice sudionice omogućuju jednostavan pristup informacijama o dostupnim mehanizmima </w:t>
            </w:r>
            <w:r>
              <w:rPr>
                <w:b/>
                <w:i/>
              </w:rPr>
              <w:t>pravne</w:t>
            </w:r>
            <w:r>
              <w:t xml:space="preserve"> zaštite.</w:t>
            </w:r>
          </w:p>
        </w:tc>
        <w:tc>
          <w:tcPr>
            <w:tcW w:w="4876" w:type="dxa"/>
            <w:tcBorders>
              <w:top w:val="nil"/>
              <w:left w:val="nil"/>
              <w:bottom w:val="nil"/>
              <w:right w:val="nil"/>
            </w:tcBorders>
          </w:tcPr>
          <w:p>
            <w:pPr>
              <w:pStyle w:val="Normal6a"/>
            </w:pPr>
            <w:r>
              <w:t>2.</w:t>
            </w:r>
            <w:r>
              <w:tab/>
            </w:r>
            <w:r>
              <w:t xml:space="preserve">Države članice sudionice omogućuju jednostavan pristup informacijama o dostupnim mehanizmima </w:t>
            </w:r>
            <w:r>
              <w:rPr>
                <w:b/>
                <w:i/>
              </w:rPr>
              <w:t>pritužbe i</w:t>
            </w:r>
            <w:r>
              <w:t xml:space="preserve"> zaštite </w:t>
            </w:r>
            <w:r>
              <w:rPr>
                <w:b/>
                <w:i/>
              </w:rPr>
              <w:t>na jeziku koji državljanin treće zemlje razumije ili za koji se razumno može očekivati da ga razumije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709</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18. – stavak 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Nacionalne kontaktne točke za bazu talenata EU-a suspendiraju pristup poslodavcu koji sudjeluje u bazi talenata EU-a i uklanjaju slobodna radna mjesta tog poslodavca s IT platforme baze talenata EU-a čim saznaju da taj poslodavac krši obveze i uvjete utvrđene u članku 13. stavku 3.</w:t>
            </w:r>
            <w:r>
              <w:t xml:space="preserve"> </w:t>
            </w:r>
            <w:r>
              <w:rPr>
                <w:b/>
                <w:i/>
              </w:rPr>
              <w:t>Nacionalne kontaktne točke za bazu talenata EU-a također upravljačkoj skupini za bazu talenata EU-a dostavljaju informacije o takvim povredama i relevantnim poduzetim mjerama.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710</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Članak 19.</w:t>
            </w:r>
            <w:r>
              <w:tab/>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Ubrzani postupci useljavanja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Države članice sudionice mogu odlučiti uvesti ubrzane postupke useljavanja kako bi se omogućilo brže zapošljavanje registriranih tražitelja zaposlenja iz trećih zemalja koji su odabrani za slobodno radno mjesto u bazi talenata EU-a.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Postupak iz stavka 1. može obuhvaćati: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dobivanje viza i boravišnih dozvola za potrebe rada;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izuzeće od načela davanja prednosti građanima Unije za slobodna radna mjesta objavljena na IT platformi baze talenata EU-a.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711</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Članak 19.</w:t>
            </w:r>
            <w:r>
              <w:tab/>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Ubrzani postupci useljavanja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Države članice sudionice mogu odlučiti uvesti ubrzane postupke useljavanja kako bi se omogućilo brže zapošljavanje registriranih tražitelja zaposlenja iz trećih zemalja koji su odabrani za slobodno radno mjesto u bazi talenata EU-a.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Postupak iz stavka 1. može obuhvaćati: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dobivanje viza i boravišnih dozvola za potrebe rada;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izuzeće od načela davanja prednosti građanima Unije za slobodna radna mjesta objavljena na IT platformi baze talenata EU-a.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712</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19.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Ubrzani</w:t>
            </w:r>
            <w:r>
              <w:t xml:space="preserve"> postupci useljavanja</w:t>
            </w:r>
          </w:p>
        </w:tc>
        <w:tc>
          <w:tcPr>
            <w:tcW w:w="4876" w:type="dxa"/>
            <w:tcBorders>
              <w:top w:val="nil"/>
              <w:left w:val="nil"/>
              <w:bottom w:val="nil"/>
              <w:right w:val="nil"/>
            </w:tcBorders>
          </w:tcPr>
          <w:p>
            <w:pPr>
              <w:pStyle w:val="Normal6a"/>
            </w:pPr>
            <w:r>
              <w:t>Postupci useljavanja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713</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19.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Države članice sudionice mogu </w:t>
            </w:r>
            <w:r>
              <w:rPr>
                <w:b/>
                <w:i/>
              </w:rPr>
              <w:t>odlučiti uvesti ubrzane postupke useljavanja kako bi se omogućilo brže zapošljavanje registriranih tražitelja zaposlenja iz</w:t>
            </w:r>
            <w:r>
              <w:t xml:space="preserve"> trećih zemalja koji su </w:t>
            </w:r>
            <w:r>
              <w:rPr>
                <w:b/>
                <w:i/>
              </w:rPr>
              <w:t>odabrani za slobodno radno mjesto u bazi</w:t>
            </w:r>
            <w:r>
              <w:t xml:space="preserve"> talenata EU-a.</w:t>
            </w:r>
          </w:p>
        </w:tc>
        <w:tc>
          <w:tcPr>
            <w:tcW w:w="4876" w:type="dxa"/>
            <w:tcBorders>
              <w:top w:val="nil"/>
              <w:left w:val="nil"/>
              <w:bottom w:val="nil"/>
              <w:right w:val="nil"/>
            </w:tcBorders>
          </w:tcPr>
          <w:p>
            <w:pPr>
              <w:pStyle w:val="Normal6a"/>
            </w:pPr>
            <w:r>
              <w:t>1.</w:t>
            </w:r>
            <w:r>
              <w:tab/>
            </w:r>
            <w:r>
              <w:t xml:space="preserve">Države članice sudionice mogu </w:t>
            </w:r>
            <w:r>
              <w:rPr>
                <w:b/>
                <w:i/>
              </w:rPr>
              <w:t>slobodno odlučivati o tome kako će tražiteljima zaposlenja izdavati dozvole, uz sljedeće iznimke:</w:t>
            </w:r>
            <w:r>
              <w:t xml:space="preserve"> </w:t>
            </w:r>
            <w:r>
              <w:rPr>
                <w:b/>
                <w:i/>
              </w:rPr>
              <w:t>državljani</w:t>
            </w:r>
            <w:r>
              <w:t xml:space="preserve"> trećih zemalja koji su </w:t>
            </w:r>
            <w:r>
              <w:rPr>
                <w:b/>
                <w:i/>
              </w:rPr>
              <w:t>zaposleni preko baze talenata EU-a ne smiju ostati u EU-u dulje od tri godine nakon što su dobili pristup u EU preko bazu</w:t>
            </w:r>
            <w:r>
              <w:t xml:space="preserve"> talenata </w:t>
            </w:r>
            <w:r>
              <w:rPr>
                <w:b/>
                <w:i/>
              </w:rPr>
              <w:t>EU-a i nemaju pravo na povratak u roku od pet godina, nemaju pravo na stalni boravak unutar EU-a i nemaju pravo na spajanje obitelji unutar</w:t>
            </w:r>
            <w:r>
              <w:t xml:space="preserve"> EU-a.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714</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19.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Države članice sudionice mogu odlučiti uvesti ubrzane postupke useljavanja kako bi se omogućilo brže zapošljavanje registriranih tražitelja zaposlenja iz trećih zemalja koji su odabrani za slobodno radno mjesto u bazi talenata EU-a.</w:t>
            </w:r>
          </w:p>
        </w:tc>
        <w:tc>
          <w:tcPr>
            <w:tcW w:w="4876" w:type="dxa"/>
            <w:tcBorders>
              <w:top w:val="nil"/>
              <w:left w:val="nil"/>
              <w:bottom w:val="nil"/>
              <w:right w:val="nil"/>
            </w:tcBorders>
          </w:tcPr>
          <w:p>
            <w:pPr>
              <w:pStyle w:val="Normal6a"/>
            </w:pPr>
            <w:r>
              <w:t>1.</w:t>
            </w:r>
            <w:r>
              <w:tab/>
            </w:r>
            <w:r>
              <w:t xml:space="preserve">Države članice sudionice mogu odlučiti uvesti ubrzane postupke useljavanja kako bi se omogućilo brže zapošljavanje registriranih tražitelja zaposlenja iz trećih zemalja koji su odabrani za slobodno radno mjesto u bazi talenata EU-a. </w:t>
            </w:r>
            <w:r>
              <w:rPr>
                <w:b/>
                <w:i/>
              </w:rPr>
              <w:t>Ubrzanim postupcima useljavanja ne dovodi se u pitanje uspješnost sigurnosnih provjera u skladu s nacionalnim pravom.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715</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19.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Države članice sudionice mogu odlučiti uvesti ubrzane postupke useljavanja kako bi se omogućilo brže zapošljavanje registriranih tražitelja zaposlenja iz trećih zemalja koji su odabrani za slobodno radno mjesto u bazi talenata EU-a.</w:t>
            </w:r>
          </w:p>
        </w:tc>
        <w:tc>
          <w:tcPr>
            <w:tcW w:w="4876" w:type="dxa"/>
            <w:tcBorders>
              <w:top w:val="nil"/>
              <w:left w:val="nil"/>
              <w:bottom w:val="nil"/>
              <w:right w:val="nil"/>
            </w:tcBorders>
          </w:tcPr>
          <w:p>
            <w:pPr>
              <w:pStyle w:val="Normal6a"/>
            </w:pPr>
            <w:r>
              <w:t>1.</w:t>
            </w:r>
            <w:r>
              <w:tab/>
            </w:r>
            <w:r>
              <w:t xml:space="preserve">Države članice sudionice mogu </w:t>
            </w:r>
            <w:r>
              <w:rPr>
                <w:b/>
                <w:i/>
              </w:rPr>
              <w:t>individualno</w:t>
            </w:r>
            <w:r>
              <w:t xml:space="preserve"> odlučiti uvesti ubrzane postupke useljavanja kako bi se omogućilo brže zapošljavanje registriranih tražitelja zaposlenja iz trećih zemalja koji su odabrani za slobodno radno mjesto u bazi talenata EU-a. </w:t>
            </w:r>
            <w:r>
              <w:rPr>
                <w:b/>
                <w:i/>
              </w:rPr>
              <w:t>Druge države članice sudionice nemaju obvezu učiniti isto niti se to od njih očekuje.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716</w:t>
      </w:r>
      <w:r>
        <w:rPr>
          <w:rStyle w:val="HideTWBExt"/>
        </w:rPr>
        <w:t>&lt;/NumAm&gt;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19.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Države članice sudionice mogu odlučiti </w:t>
            </w:r>
            <w:r>
              <w:rPr>
                <w:b/>
                <w:i/>
              </w:rPr>
              <w:t>uvesti ubrzane postupke useljavanja kako bi se omogućilo brže zapošljavanje registriranih tražitelja zaposlenja iz trećih zemalja koji su odabrani za slobodno radno mjesto u bazi talenata EU-a</w:t>
            </w:r>
            <w:r>
              <w:t>.</w:t>
            </w:r>
          </w:p>
        </w:tc>
        <w:tc>
          <w:tcPr>
            <w:tcW w:w="4876" w:type="dxa"/>
            <w:tcBorders>
              <w:top w:val="nil"/>
              <w:left w:val="nil"/>
              <w:bottom w:val="nil"/>
              <w:right w:val="nil"/>
            </w:tcBorders>
          </w:tcPr>
          <w:p>
            <w:pPr>
              <w:pStyle w:val="Normal6a"/>
            </w:pPr>
            <w:r>
              <w:t>1.</w:t>
            </w:r>
            <w:r>
              <w:tab/>
            </w:r>
            <w:r>
              <w:t xml:space="preserve">Države članice sudionice mogu odlučiti </w:t>
            </w:r>
            <w:r>
              <w:rPr>
                <w:b/>
                <w:i/>
              </w:rPr>
              <w:t>donijeti mjere kako bi osigurale da tražitelji zaposlenja koji dolaze iz zemalja izvan EU-a pronađu posao samo ako postoji dokazan i opravdan razlog za hitnost i ovisno o posebnim socijalnim i gospodarskim potrebama te potrebama zapošljavanja i posebnim potrebama svake države članice</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717</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19.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Države članice sudionice mogu odlučiti</w:t>
            </w:r>
            <w:r>
              <w:t xml:space="preserve"> uvesti </w:t>
            </w:r>
            <w:r>
              <w:rPr>
                <w:b/>
                <w:i/>
              </w:rPr>
              <w:t>ubrzane</w:t>
            </w:r>
            <w:r>
              <w:t xml:space="preserve"> postupke useljavanja kako bi se omogućilo </w:t>
            </w:r>
            <w:r>
              <w:rPr>
                <w:b/>
                <w:i/>
              </w:rPr>
              <w:t>brže</w:t>
            </w:r>
            <w:r>
              <w:t xml:space="preserve"> zapošljavanje registriranih tražitelja zaposlenja iz trećih zemalja koji su odabrani za slobodno radno mjesto u bazi talenata EU-a.</w:t>
            </w:r>
          </w:p>
        </w:tc>
        <w:tc>
          <w:tcPr>
            <w:tcW w:w="4876" w:type="dxa"/>
            <w:tcBorders>
              <w:top w:val="nil"/>
              <w:left w:val="nil"/>
              <w:bottom w:val="nil"/>
              <w:right w:val="nil"/>
            </w:tcBorders>
          </w:tcPr>
          <w:p>
            <w:pPr>
              <w:pStyle w:val="Normal6a"/>
            </w:pPr>
            <w:r>
              <w:t>1.</w:t>
            </w:r>
            <w:r>
              <w:tab/>
            </w:r>
            <w:r>
              <w:rPr>
                <w:b/>
                <w:i/>
              </w:rPr>
              <w:t>Svaka država članica sudionica može</w:t>
            </w:r>
            <w:r>
              <w:t xml:space="preserve"> uvesti postupke useljavanja </w:t>
            </w:r>
            <w:r>
              <w:rPr>
                <w:b/>
                <w:i/>
              </w:rPr>
              <w:t>predviđene odgovarajućim nacionalnim zakonima</w:t>
            </w:r>
            <w:r>
              <w:t xml:space="preserve"> kako bi se omogućilo zapošljavanje registriranih tražitelja zaposlenja iz trećih zemalja koji su odabrani za slobodno radno mjesto u bazi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718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19.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Države članice </w:t>
            </w:r>
            <w:r>
              <w:rPr>
                <w:b/>
                <w:i/>
              </w:rPr>
              <w:t>sudionice mogu odlučiti uvesti ubrzane postupke</w:t>
            </w:r>
            <w:r>
              <w:t xml:space="preserve"> useljavanja kako bi se omogućilo brže zapošljavanje registriranih tražitelja zaposlenja iz trećih zemalja koji su odabrani za slobodno radno mjesto u bazi talenata EU-a.</w:t>
            </w:r>
          </w:p>
        </w:tc>
        <w:tc>
          <w:tcPr>
            <w:tcW w:w="4876" w:type="dxa"/>
            <w:tcBorders>
              <w:top w:val="nil"/>
              <w:left w:val="nil"/>
              <w:bottom w:val="nil"/>
              <w:right w:val="nil"/>
            </w:tcBorders>
          </w:tcPr>
          <w:p>
            <w:pPr>
              <w:pStyle w:val="Normal6a"/>
            </w:pPr>
            <w:r>
              <w:t>1.</w:t>
            </w:r>
            <w:r>
              <w:tab/>
            </w:r>
            <w:r>
              <w:t xml:space="preserve">Države članice </w:t>
            </w:r>
            <w:r>
              <w:rPr>
                <w:b/>
                <w:i/>
              </w:rPr>
              <w:t>procjenjuju mogućnost uvođenja ubrzanih postupaka</w:t>
            </w:r>
            <w:r>
              <w:t xml:space="preserve"> useljavanja kako bi se omogućilo brže zapošljavanje registriranih tražitelja zaposlenja iz trećih zemalja koji su odabrani za slobodno radno mjesto u bazi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719</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19.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Države članice sudionice </w:t>
            </w:r>
            <w:r>
              <w:rPr>
                <w:b/>
                <w:i/>
              </w:rPr>
              <w:t>mogu odlučiti uvesti</w:t>
            </w:r>
            <w:r>
              <w:t xml:space="preserve"> ubrzane postupke useljavanja kako bi se omogućilo brže zapošljavanje registriranih tražitelja zaposlenja iz trećih zemalja koji su odabrani za slobodno radno mjesto u bazi talenata EU-a.</w:t>
            </w:r>
          </w:p>
        </w:tc>
        <w:tc>
          <w:tcPr>
            <w:tcW w:w="4876" w:type="dxa"/>
            <w:tcBorders>
              <w:top w:val="nil"/>
              <w:left w:val="nil"/>
              <w:bottom w:val="nil"/>
              <w:right w:val="nil"/>
            </w:tcBorders>
          </w:tcPr>
          <w:p>
            <w:pPr>
              <w:pStyle w:val="Normal6a"/>
            </w:pPr>
            <w:r>
              <w:t>1.</w:t>
            </w:r>
            <w:r>
              <w:tab/>
            </w:r>
            <w:r>
              <w:t xml:space="preserve">Države članice sudionice </w:t>
            </w:r>
            <w:r>
              <w:rPr>
                <w:b/>
                <w:i/>
              </w:rPr>
              <w:t>uvode</w:t>
            </w:r>
            <w:r>
              <w:t xml:space="preserve"> ubrzane postupke useljavanja kako bi se omogućilo brže zapošljavanje registriranih tražitelja zaposlenja iz trećih zemalja koji su odabrani za slobodno radno mjesto u bazi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720</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19.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Države članice sudionice </w:t>
            </w:r>
            <w:r>
              <w:rPr>
                <w:b/>
                <w:i/>
              </w:rPr>
              <w:t>mogu odlučiti uvesti</w:t>
            </w:r>
            <w:r>
              <w:t xml:space="preserve"> ubrzane postupke useljavanja kako bi se omogućilo brže zapošljavanje registriranih tražitelja zaposlenja iz trećih zemalja koji su odabrani za slobodno radno mjesto u bazi talenata EU-a.</w:t>
            </w:r>
          </w:p>
        </w:tc>
        <w:tc>
          <w:tcPr>
            <w:tcW w:w="4876" w:type="dxa"/>
            <w:tcBorders>
              <w:top w:val="nil"/>
              <w:left w:val="nil"/>
              <w:bottom w:val="nil"/>
              <w:right w:val="nil"/>
            </w:tcBorders>
          </w:tcPr>
          <w:p>
            <w:pPr>
              <w:pStyle w:val="Normal6a"/>
            </w:pPr>
            <w:r>
              <w:t>1.</w:t>
            </w:r>
            <w:r>
              <w:tab/>
            </w:r>
            <w:r>
              <w:t xml:space="preserve">Države članice sudionice </w:t>
            </w:r>
            <w:r>
              <w:rPr>
                <w:b/>
                <w:i/>
              </w:rPr>
              <w:t>uvode</w:t>
            </w:r>
            <w:r>
              <w:t xml:space="preserve"> ubrzane postupke useljavanja kako bi se omogućilo brže zapošljavanje registriranih tražitelja zaposlenja iz trećih zemalja koji su odabrani za slobodno radno mjesto u bazi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721</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19. – stavak 2. – uvodni dio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Postupak iz stavka 1. </w:t>
            </w:r>
            <w:r>
              <w:rPr>
                <w:b/>
                <w:i/>
              </w:rPr>
              <w:t>može obuhvaćati</w:t>
            </w:r>
            <w:r>
              <w:t>:</w:t>
            </w:r>
          </w:p>
        </w:tc>
        <w:tc>
          <w:tcPr>
            <w:tcW w:w="4876" w:type="dxa"/>
            <w:tcBorders>
              <w:top w:val="nil"/>
              <w:left w:val="nil"/>
              <w:bottom w:val="nil"/>
              <w:right w:val="nil"/>
            </w:tcBorders>
          </w:tcPr>
          <w:p>
            <w:pPr>
              <w:pStyle w:val="Normal6a"/>
            </w:pPr>
            <w:r>
              <w:t>2.</w:t>
            </w:r>
            <w:r>
              <w:tab/>
            </w:r>
            <w:r>
              <w:t xml:space="preserve">Postupak iz stavka 1. </w:t>
            </w:r>
            <w:r>
              <w:rPr>
                <w:b/>
                <w:i/>
              </w:rPr>
              <w:t>obuhvaća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neprimjenjivanje ispitivanja tržišta rada za slobodna radna mjesta objavljena na platformi baze talenata EU-a;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priznavanje kvalifikacija i vještina tražitelja zaposlenja iz treće zemlje u kojoj su vještine tih tražitelja zaposlenja razvijene ili potvrđene u okviru partnerstva EU-a za traženje talenata ili nacionalnog okvira i certificirane „iskaznicom partnerstva za talente”.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722</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19. – stavak 2. – uvodni dio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Postupak</w:t>
            </w:r>
            <w:r>
              <w:t xml:space="preserve"> iz stavka 1. </w:t>
            </w:r>
            <w:r>
              <w:rPr>
                <w:b/>
                <w:i/>
              </w:rPr>
              <w:t>može obuhvaćati</w:t>
            </w:r>
            <w:r>
              <w:t>:</w:t>
            </w:r>
          </w:p>
        </w:tc>
        <w:tc>
          <w:tcPr>
            <w:tcW w:w="4876" w:type="dxa"/>
            <w:tcBorders>
              <w:top w:val="nil"/>
              <w:left w:val="nil"/>
              <w:bottom w:val="nil"/>
              <w:right w:val="nil"/>
            </w:tcBorders>
          </w:tcPr>
          <w:p>
            <w:pPr>
              <w:pStyle w:val="Normal6a"/>
            </w:pPr>
            <w:r>
              <w:t>2.</w:t>
            </w:r>
            <w:r>
              <w:tab/>
            </w:r>
            <w:r>
              <w:rPr>
                <w:b/>
                <w:i/>
              </w:rPr>
              <w:t>Postupci</w:t>
            </w:r>
            <w:r>
              <w:t xml:space="preserve"> iz stavka 1. </w:t>
            </w:r>
            <w:r>
              <w:rPr>
                <w:b/>
                <w:i/>
              </w:rPr>
              <w:t>obuhvaćaju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723</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19. – stavak 2. – uvodni dio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Postupak iz stavka 1. </w:t>
            </w:r>
            <w:r>
              <w:rPr>
                <w:b/>
                <w:i/>
              </w:rPr>
              <w:t>može obuhvaćati</w:t>
            </w:r>
            <w:r>
              <w:t>:</w:t>
            </w:r>
          </w:p>
        </w:tc>
        <w:tc>
          <w:tcPr>
            <w:tcW w:w="4876" w:type="dxa"/>
            <w:tcBorders>
              <w:top w:val="nil"/>
              <w:left w:val="nil"/>
              <w:bottom w:val="nil"/>
              <w:right w:val="nil"/>
            </w:tcBorders>
          </w:tcPr>
          <w:p>
            <w:pPr>
              <w:pStyle w:val="Normal6a"/>
            </w:pPr>
            <w:r>
              <w:t>2.</w:t>
            </w:r>
            <w:r>
              <w:tab/>
            </w:r>
            <w:r>
              <w:t xml:space="preserve">Postupak iz stavka 1. </w:t>
            </w:r>
            <w:r>
              <w:rPr>
                <w:b/>
                <w:i/>
              </w:rPr>
              <w:t>obuhvaća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724</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19. – stavak 2.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dobivanje viza i boravišnih dozvola za potrebe rada</w:t>
            </w:r>
            <w:r>
              <w:rPr>
                <w:b/>
                <w:i/>
              </w:rPr>
              <w:t>;</w:t>
            </w:r>
          </w:p>
        </w:tc>
        <w:tc>
          <w:tcPr>
            <w:tcW w:w="4876" w:type="dxa"/>
            <w:tcBorders>
              <w:top w:val="nil"/>
              <w:left w:val="nil"/>
              <w:bottom w:val="nil"/>
              <w:right w:val="nil"/>
            </w:tcBorders>
          </w:tcPr>
          <w:p>
            <w:pPr>
              <w:pStyle w:val="Normal6a"/>
            </w:pPr>
            <w:r>
              <w:t>(a)</w:t>
            </w:r>
            <w:r>
              <w:tab/>
            </w:r>
            <w:r>
              <w:t>dobivanje viza i boravišnih dozvola za potrebe rada</w:t>
            </w:r>
            <w:r>
              <w:rPr>
                <w:b/>
                <w:i/>
              </w:rPr>
              <w:t>.</w:t>
            </w:r>
            <w:r>
              <w:t xml:space="preserve"> </w:t>
            </w:r>
            <w:r>
              <w:rPr>
                <w:b/>
                <w:i/>
              </w:rPr>
              <w:t>Viza za jednu od država članica ne daje pravo na slobodno kretanje unutar šengenskog područja za tu vrstu radnika na određeno vrijeme iz trećih zemalja koji su ušli u EU preko baze talenata.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725</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19. – stavak 2.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dobivanje viza i boravišnih dozvola za potrebe rada;</w:t>
            </w:r>
          </w:p>
        </w:tc>
        <w:tc>
          <w:tcPr>
            <w:tcW w:w="4876" w:type="dxa"/>
            <w:tcBorders>
              <w:top w:val="nil"/>
              <w:left w:val="nil"/>
              <w:bottom w:val="nil"/>
              <w:right w:val="nil"/>
            </w:tcBorders>
          </w:tcPr>
          <w:p>
            <w:pPr>
              <w:pStyle w:val="Normal6a"/>
            </w:pPr>
            <w:r>
              <w:t>(a)</w:t>
            </w:r>
            <w:r>
              <w:tab/>
            </w:r>
            <w:r>
              <w:rPr>
                <w:b/>
                <w:i/>
              </w:rPr>
              <w:t>Postupak iz stavka 1. može obuhvaćati i sljedeće: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dobivanje viza i boravišnih dozvola za potrebe rada;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726</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19. – stavak 2.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dobivanje viza i boravišnih dozvola za potrebe rada;</w:t>
            </w:r>
          </w:p>
        </w:tc>
        <w:tc>
          <w:tcPr>
            <w:tcW w:w="4876" w:type="dxa"/>
            <w:tcBorders>
              <w:top w:val="nil"/>
              <w:left w:val="nil"/>
              <w:bottom w:val="nil"/>
              <w:right w:val="nil"/>
            </w:tcBorders>
          </w:tcPr>
          <w:p>
            <w:pPr>
              <w:pStyle w:val="Normal6a"/>
            </w:pPr>
            <w:r>
              <w:t>(a)</w:t>
            </w:r>
            <w:r>
              <w:tab/>
            </w:r>
            <w:r>
              <w:t xml:space="preserve">dobivanje viza i </w:t>
            </w:r>
            <w:r>
              <w:rPr>
                <w:b/>
                <w:i/>
              </w:rPr>
              <w:t>nacionalnih</w:t>
            </w:r>
            <w:r>
              <w:t xml:space="preserve"> boravišnih dozvola za potrebe rada;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727</w:t>
      </w:r>
      <w:r>
        <w:rPr>
          <w:rStyle w:val="HideTWBExt"/>
        </w:rPr>
        <w:t>&lt;/NumAm&gt;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19. – stavak 2.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izuzeće od načela davanja prednosti građanima Unije za slobodna radna mjesta objavljena na IT platformi baze talenata EU-a.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U skladu s elementima utvrđenima u uvodnoj izjavi 5. i uvodnoj izjavi 23. baza talenata EU-a trebala bi ostati krajnja mjera koja se upotrebljava ako poslodavci ne uspiju na radno mjesto zaposliti kandidata koji je državljanin EU-a.</w:t>
      </w:r>
    </w:p>
    <w:p>
      <w:r>
        <w:rPr>
          <w:rStyle w:val="HideTWBExt"/>
        </w:rPr>
        <w:t>&lt;/Amend&gt;</w:t>
      </w:r>
    </w:p>
    <w:p>
      <w:pPr>
        <w:pStyle w:val="AmNumberTabs"/>
      </w:pPr>
      <w:r>
        <w:rPr>
          <w:rStyle w:val="HideTWBExt"/>
        </w:rPr>
        <w:t>&lt;Amend&gt;</w:t>
      </w:r>
      <w:r>
        <w:t>Amandman</w:t>
      </w:r>
      <w:r>
        <w:tab/>
      </w:r>
      <w:r>
        <w:tab/>
      </w:r>
      <w:r>
        <w:rPr>
          <w:rStyle w:val="HideTWBExt"/>
        </w:rPr>
        <w:t>&lt;NumAm&gt;</w:t>
      </w:r>
      <w:r>
        <w:t>728</w:t>
      </w:r>
      <w:r>
        <w:rPr>
          <w:rStyle w:val="HideTWBExt"/>
        </w:rPr>
        <w:t>&lt;/NumAm&gt;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19. – stavak 2.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izuzeće od načela davanja prednosti građanima Unije za slobodna radna mjesta objavljena na IT platformi baze talenata EU-a.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729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19. – stavak 2.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izuzeće od načela davanja prednosti građanima Unije za slobodna radna mjesta objavljena na IT platformi baze talenata EU-a.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730</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19. – stavak 2.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izuzeće od načela davanja prednosti građanima Unije za slobodna radna mjesta objavljena na IT platformi baze talenata EU-a.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731</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19. – stavak 2.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izuzeće od načela davanja prednosti građanima Unije za slobodna radna mjesta objavljena na IT platformi baze talenata EU-a.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732</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19. – stavak 2.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izuzeće od načela davanja prednosti građanima Unije za slobodna radna mjesta objavljena na IT platformi baze talenata EU-a</w:t>
            </w:r>
            <w:r>
              <w:t>.</w:t>
            </w:r>
          </w:p>
        </w:tc>
        <w:tc>
          <w:tcPr>
            <w:tcW w:w="4876" w:type="dxa"/>
            <w:tcBorders>
              <w:top w:val="nil"/>
              <w:left w:val="nil"/>
              <w:bottom w:val="nil"/>
              <w:right w:val="nil"/>
            </w:tcBorders>
          </w:tcPr>
          <w:p>
            <w:pPr>
              <w:pStyle w:val="Normal6a"/>
            </w:pPr>
            <w:r>
              <w:t>(b)</w:t>
            </w:r>
            <w:r>
              <w:tab/>
            </w:r>
            <w:r>
              <w:rPr>
                <w:b/>
                <w:i/>
              </w:rPr>
              <w:t>potrebne sigurnosne provjere u skladu s nacionalnim pravom i relevantnim bazama podataka EU-a, uključujući Schengenski informacijski sustav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733</w:t>
      </w:r>
      <w:r>
        <w:rPr>
          <w:rStyle w:val="HideTWBExt"/>
        </w:rPr>
        <w:t>&lt;/NumAm&gt;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19. – stavak 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Ako se ubrzani postupak useljavanja ne primjenjuje, države članice izdaju radne i boravišne dozvole na temelju Direktive (EU) 2024/1233 kako bi se osigurao neometan i usklađen postupak useljavanja i povećala fleksibilnost na europskom tržištu rada.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734</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Članak 19.a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Pristojbe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Usluge za tražitelje zaposlenja, uključene poslodavce i posrednike iz članaka 12., 13., 15.a (novi), 16., 17., 18. i 19. besplatne su.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Dodatne usluge koje provjerene treće strane pružaju uključenim poslodavcima i posrednicima mogu podlijegati pristojbi koju plaća poslodavac ili posrednik.</w:t>
            </w:r>
            <w:r>
              <w:t xml:space="preserve"> </w:t>
            </w:r>
            <w:r>
              <w:rPr>
                <w:b/>
                <w:i/>
              </w:rPr>
              <w:t>Pristojba se zahtijeva samo ako je usklađivanje uspješno, a prihod se upotrebljava za nadoknadu dodatnih značajki i usluga koje se pružaju na IT platformi baze talenata EU-a, kao što su usluge usklađivanja ponude i potražnje, prekvalifikacije i usavršavanja za državljane trećih zemalja.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Razina pristojbi ne smije biti nerazmjerna ili previsoka.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735</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20.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Aktivnosti praćenja</w:t>
            </w:r>
          </w:p>
        </w:tc>
        <w:tc>
          <w:tcPr>
            <w:tcW w:w="4876" w:type="dxa"/>
            <w:tcBorders>
              <w:top w:val="nil"/>
              <w:left w:val="nil"/>
              <w:bottom w:val="nil"/>
              <w:right w:val="nil"/>
            </w:tcBorders>
          </w:tcPr>
          <w:p>
            <w:pPr>
              <w:pStyle w:val="Normal6a"/>
            </w:pPr>
            <w:r>
              <w:t xml:space="preserve">Aktivnosti praćenja </w:t>
            </w:r>
            <w:r>
              <w:rPr>
                <w:b/>
                <w:i/>
              </w:rPr>
              <w:t>i povratne informacije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736</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20. – stavak 1. – uvodni dio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Tajništvo baze talenata EU-a redovito prati uspješnost baze talenata EU-a u skladu s člankom 8. stavkom 2. točkom (e). Posebno se prikupljaju podaci o:</w:t>
            </w:r>
          </w:p>
        </w:tc>
        <w:tc>
          <w:tcPr>
            <w:tcW w:w="4876" w:type="dxa"/>
            <w:tcBorders>
              <w:top w:val="nil"/>
              <w:left w:val="nil"/>
              <w:bottom w:val="nil"/>
              <w:right w:val="nil"/>
            </w:tcBorders>
          </w:tcPr>
          <w:p>
            <w:pPr>
              <w:pStyle w:val="Normal6a"/>
            </w:pPr>
            <w:r>
              <w:t>1.</w:t>
            </w:r>
            <w:r>
              <w:tab/>
            </w:r>
            <w:r>
              <w:t xml:space="preserve">Tajništvo baze talenata EU-a redovito prati uspješnost baze talenata EU-a u skladu s člankom 8. stavkom 2. točkom (e) </w:t>
            </w:r>
            <w:r>
              <w:rPr>
                <w:b/>
                <w:i/>
              </w:rPr>
              <w:t>te se važni nalazi redovito prijavljuju upravljačkoj skupini za bazu talenata EU-a</w:t>
            </w:r>
            <w:r>
              <w:t>. Posebno se prikupljaju podaci 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737</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20. – stavak 1. – uvodni dio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Tajništvo baze talenata EU-a redovito prati uspješnost baze talenata EU-a u skladu s člankom 8. stavkom 2. točkom (e). </w:t>
            </w:r>
            <w:r>
              <w:rPr>
                <w:b/>
                <w:i/>
              </w:rPr>
              <w:t>Posebno se prikupljaju podaci</w:t>
            </w:r>
            <w:r>
              <w:t xml:space="preserve"> o:</w:t>
            </w:r>
          </w:p>
        </w:tc>
        <w:tc>
          <w:tcPr>
            <w:tcW w:w="4876" w:type="dxa"/>
            <w:tcBorders>
              <w:top w:val="nil"/>
              <w:left w:val="nil"/>
              <w:bottom w:val="nil"/>
              <w:right w:val="nil"/>
            </w:tcBorders>
          </w:tcPr>
          <w:p>
            <w:pPr>
              <w:pStyle w:val="Normal6a"/>
            </w:pPr>
            <w:r>
              <w:t>1.</w:t>
            </w:r>
            <w:r>
              <w:tab/>
            </w:r>
            <w:r>
              <w:t xml:space="preserve">Tajništvo baze talenata EU-a redovito prati uspješnost baze talenata EU-a u skladu s člankom 8. stavkom 2. točkom (e). </w:t>
            </w:r>
            <w:r>
              <w:rPr>
                <w:b/>
                <w:i/>
              </w:rPr>
              <w:t>Konkretno, podaci se, na dobrovoljnoj i anonimnoj osnovi, prikupljaju</w:t>
            </w:r>
            <w:r>
              <w:t xml:space="preserve"> 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738</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20. – stavak 1. – uvodni dio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Tajništvo baze talenata EU-a redovito prati uspješnost baze talenata EU-a u skladu s člankom 8. stavkom 2. točkom (e). Posebno se prikupljaju podaci o:</w:t>
            </w:r>
          </w:p>
        </w:tc>
        <w:tc>
          <w:tcPr>
            <w:tcW w:w="4876" w:type="dxa"/>
            <w:tcBorders>
              <w:top w:val="nil"/>
              <w:left w:val="nil"/>
              <w:bottom w:val="nil"/>
              <w:right w:val="nil"/>
            </w:tcBorders>
          </w:tcPr>
          <w:p>
            <w:pPr>
              <w:pStyle w:val="Normal6a"/>
            </w:pPr>
            <w:r>
              <w:t>1.</w:t>
            </w:r>
            <w:r>
              <w:tab/>
            </w:r>
            <w:r>
              <w:t xml:space="preserve">Tajništvo baze talenata EU-a redovito prati uspješnost </w:t>
            </w:r>
            <w:r>
              <w:rPr>
                <w:b/>
                <w:i/>
              </w:rPr>
              <w:t>i troškovnu učinkovitost</w:t>
            </w:r>
            <w:r>
              <w:t xml:space="preserve"> baze talenata EU-a u skladu s člankom 8. stavkom 2. točkom (e). Posebno se prikupljaju podaci 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739</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20. – stavak 1. – uvodni dio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Tajništvo baze talenata EU-a redovito prati uspješnost baze talenata EU-a u skladu s člankom 8. stavkom 2. točkom (e). Posebno se prikupljaju podaci o:</w:t>
            </w:r>
          </w:p>
        </w:tc>
        <w:tc>
          <w:tcPr>
            <w:tcW w:w="4876" w:type="dxa"/>
            <w:tcBorders>
              <w:top w:val="nil"/>
              <w:left w:val="nil"/>
              <w:bottom w:val="nil"/>
              <w:right w:val="nil"/>
            </w:tcBorders>
          </w:tcPr>
          <w:p>
            <w:pPr>
              <w:pStyle w:val="Normal6a"/>
            </w:pPr>
            <w:r>
              <w:t>1.</w:t>
            </w:r>
            <w:r>
              <w:tab/>
            </w:r>
            <w:r>
              <w:t xml:space="preserve">Tajništvo baze talenata EU-a redovito prati uspješnost </w:t>
            </w:r>
            <w:r>
              <w:rPr>
                <w:b/>
                <w:i/>
              </w:rPr>
              <w:t>i troškovnu učinkovitost</w:t>
            </w:r>
            <w:r>
              <w:t xml:space="preserve"> baze talenata EU-a u skladu s člankom 8. stavkom 2. točkom (e). Posebno se prikupljaju podaci 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740</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20. – stavak 1. – uvodni dio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Tajništvo baze talenata EU-a</w:t>
            </w:r>
            <w:r>
              <w:t xml:space="preserve"> redovito prati uspješnost baze talenata EU-a </w:t>
            </w:r>
            <w:r>
              <w:rPr>
                <w:b/>
                <w:i/>
              </w:rPr>
              <w:t>u skladu s člankom 8. stavkom 2. točkom (e)</w:t>
            </w:r>
            <w:r>
              <w:t>. Posebno se prikupljaju podaci o:</w:t>
            </w:r>
          </w:p>
        </w:tc>
        <w:tc>
          <w:tcPr>
            <w:tcW w:w="4876" w:type="dxa"/>
            <w:tcBorders>
              <w:top w:val="nil"/>
              <w:left w:val="nil"/>
              <w:bottom w:val="nil"/>
              <w:right w:val="nil"/>
            </w:tcBorders>
          </w:tcPr>
          <w:p>
            <w:pPr>
              <w:pStyle w:val="Normal6a"/>
            </w:pPr>
            <w:r>
              <w:t>1.</w:t>
            </w:r>
            <w:r>
              <w:tab/>
            </w:r>
            <w:r>
              <w:rPr>
                <w:b/>
                <w:i/>
              </w:rPr>
              <w:t>Europska komisija</w:t>
            </w:r>
            <w:r>
              <w:t xml:space="preserve"> redovito prati uspješnost baze talenata EU-a </w:t>
            </w:r>
            <w:r>
              <w:rPr>
                <w:b/>
                <w:i/>
              </w:rPr>
              <w:t>i o tome izvješćuje medije i Europski parlament</w:t>
            </w:r>
            <w:r>
              <w:t>. Posebno se prikupljaju podaci o:</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741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20. – stavak 1.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broju i vrsti slobodnih radnih mjesta objavljenih na IT platformi baze talenata EU-a;</w:t>
            </w:r>
          </w:p>
        </w:tc>
        <w:tc>
          <w:tcPr>
            <w:tcW w:w="4876" w:type="dxa"/>
            <w:tcBorders>
              <w:top w:val="nil"/>
              <w:left w:val="nil"/>
              <w:bottom w:val="nil"/>
              <w:right w:val="nil"/>
            </w:tcBorders>
          </w:tcPr>
          <w:p>
            <w:pPr>
              <w:pStyle w:val="Normal6a"/>
            </w:pPr>
            <w:r>
              <w:t>(b)</w:t>
            </w:r>
            <w:r>
              <w:tab/>
            </w:r>
            <w:r>
              <w:t xml:space="preserve">broju </w:t>
            </w:r>
            <w:r>
              <w:rPr>
                <w:b/>
                <w:i/>
              </w:rPr>
              <w:t>poslodavaca i posrednika registriranih na IT platformi baze talenata EU-a te broju</w:t>
            </w:r>
            <w:r>
              <w:t xml:space="preserve"> i vrsti slobodnih radnih mjesta objavljenih na IT platformi baze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742</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20. – stavak 1.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broju i vrsti zapošljavanja omogućenih preko baze talenata EU-a;</w:t>
            </w:r>
          </w:p>
        </w:tc>
        <w:tc>
          <w:tcPr>
            <w:tcW w:w="4876" w:type="dxa"/>
            <w:tcBorders>
              <w:top w:val="nil"/>
              <w:left w:val="nil"/>
              <w:bottom w:val="nil"/>
              <w:right w:val="nil"/>
            </w:tcBorders>
          </w:tcPr>
          <w:p>
            <w:pPr>
              <w:pStyle w:val="Normal6a"/>
            </w:pPr>
            <w:r>
              <w:t>(d)</w:t>
            </w:r>
            <w:r>
              <w:tab/>
            </w:r>
            <w:r>
              <w:t xml:space="preserve">broju i vrsti zapošljavanja </w:t>
            </w:r>
            <w:r>
              <w:rPr>
                <w:b/>
                <w:i/>
              </w:rPr>
              <w:t>i usklađivanja ponude i potražnje</w:t>
            </w:r>
            <w:r>
              <w:t xml:space="preserve"> omogućenih preko baze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743</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20. – stavak 1. – točka da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broju odabira omogućenih preko baze talenata EU-a koji nisu doveli do zapošljavanja i razlogu završetka postupka zapošljavanja;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744</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20. – stavak 1. – točka db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broju i vrsti dozvola izdanih radnicima iz trećih zemalja koji su zaposleni preko baze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745</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20. – stavak 1.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broju izdanih „iskaznica EU-ova partnerstva za talente”;</w:t>
            </w:r>
          </w:p>
        </w:tc>
        <w:tc>
          <w:tcPr>
            <w:tcW w:w="4876" w:type="dxa"/>
            <w:tcBorders>
              <w:top w:val="nil"/>
              <w:left w:val="nil"/>
              <w:bottom w:val="nil"/>
              <w:right w:val="nil"/>
            </w:tcBorders>
          </w:tcPr>
          <w:p>
            <w:pPr>
              <w:pStyle w:val="Normal6a"/>
            </w:pPr>
            <w:r>
              <w:t>(e)</w:t>
            </w:r>
            <w:r>
              <w:tab/>
            </w:r>
            <w:r>
              <w:t>broju izdanih „iskaznica EU-ova partnerstva za talente”</w:t>
            </w:r>
            <w:r>
              <w:rPr>
                <w:b/>
                <w:i/>
              </w:rPr>
              <w:t>, broju prijevara, broju pogrešno izdanih dozvola, svim slučajevima prijevare i lažnih kvalifikacija u vezi s navodnim obrazovanje, kao i o slučajevima potpunog nestanka osoba i njihova prelaska u nezakonit status</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746</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20. – stavak 1. – točka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broju zapošljavanja omogućenih preko baze talenata EU-a u </w:t>
            </w:r>
            <w:r>
              <w:rPr>
                <w:b/>
                <w:i/>
              </w:rPr>
              <w:t>okviru</w:t>
            </w:r>
            <w:r>
              <w:t xml:space="preserve"> partnerstava za traženje talenata.</w:t>
            </w:r>
          </w:p>
        </w:tc>
        <w:tc>
          <w:tcPr>
            <w:tcW w:w="4876" w:type="dxa"/>
            <w:tcBorders>
              <w:top w:val="nil"/>
              <w:left w:val="nil"/>
              <w:bottom w:val="nil"/>
              <w:right w:val="nil"/>
            </w:tcBorders>
          </w:tcPr>
          <w:p>
            <w:pPr>
              <w:pStyle w:val="Normal6a"/>
            </w:pPr>
            <w:r>
              <w:t>(f)</w:t>
            </w:r>
            <w:r>
              <w:tab/>
            </w:r>
            <w:r>
              <w:t xml:space="preserve">broju zapošljavanja omogućenih preko baze talenata EU-a u </w:t>
            </w:r>
            <w:r>
              <w:rPr>
                <w:b/>
                <w:i/>
              </w:rPr>
              <w:t>kontekstu</w:t>
            </w:r>
            <w:r>
              <w:t xml:space="preserve"> partnerstava za traženje talenata </w:t>
            </w:r>
            <w:r>
              <w:rPr>
                <w:b/>
                <w:i/>
              </w:rPr>
              <w:t>ili nacionalnih okvira za stjecanje i vrednovanje vještina u trećoj zemlji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747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20. – stavak 1. – točka fa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broju poslodavaca kojima je pristup IT platformi baze talenata EU-a suspendiran zbog kršenja obveza i uvjeta utvrđenih u članku 13. stavku 3. i javni popis tih poslodavaca.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748</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20. – stavak 1. – točka fa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broju i vrsti registriranih tražitelja zaposlenja i zapošljavanja iz zemalja u razvoju kako bi se pratio učinak Uredbe na zemlje u razvoju s pomoću jasnih pokazatelja koji se temelje na ciljevima održivog razvoja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749</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20. – stavak 1. – točka fa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broju pritužbi podnesenih protiv registriranih poslodavaca;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750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20. – stavak 1. – točka fa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ažuriranim podatcima o sektorima s nestašicom;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751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20. – stavak 1. – točka fb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povratnim informacijama registriranih poslodavaca, posrednika i tražitelja zaposlenja o njihovu korisničkom iskustvu i postupku zapošljavanja na IT platformi baze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752</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20. – stavak 1. – točka fb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broju registriranih poslodavaca koji su uklonjeni iz baze talenata EU-a zbog kršenja;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753</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20. – stavak 1. – točka fc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(fc)</w:t>
            </w:r>
            <w:r>
              <w:tab/>
            </w:r>
            <w:r>
              <w:rPr>
                <w:b/>
                <w:i/>
              </w:rPr>
              <w:t>iskustvu zapošljavanja registriranih tražitelja zaposlenja i radnika iz trećih zemalja.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754</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20. – stavak 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Tajništvo baze talenata EU-a, u suradnji s nacionalnim kontaktnim točkama za bazu talenata EU-a, poslodavcima i tražiteljima zaposlenja distribuira anonimne ankete o njihovoj evaluaciji primjerenosti mehanizma povezivanja, broju zapošljavanja omogućenih putem baze talenata EU-a, općem zadovoljstvu pruženim informacijama i pomoći tijekom postupka te dostupnosti platforme.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755</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20. – stavak 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Uzimajući u obzir informacije prikupljene kako je navedeno u ovom poglavlju, upravljačka skupina za bazu talenata EU-a svake dvije godine u suradnji s nacionalnim kontaktnim točkama podnosi izvješće o aktivnostima baze talenata EU-a Europskom parlamentu, Vijeću, Europskom gospodarskom i socijalnom odboru i Odboru regija.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756</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20. – stavak 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Tajništvo baze talenata EU-a pokreće sveobuhvatnu marketinšku kampanju i aktivnosti informiranja u trećim zemljama kako bi se baza talenata EU-a uspostavila kao globalni brend.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757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20. – stavak 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Statistički agregirani podaci prikupljeni u bazi talenata EU-a javno su dostupni bez otkrivanja osobnih podataka o profilu ili slobodnom radnom mjestu.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758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20. – stavak 3.b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Tajništvo baze talenata EU-a održava bazu podataka na IT platformi baze talenata EU-a i kontinuirano poboljšava njezinu funkcionalnost.</w:t>
            </w:r>
            <w:r>
              <w:t xml:space="preserve"> </w:t>
            </w:r>
            <w:r>
              <w:rPr>
                <w:b/>
                <w:i/>
              </w:rPr>
              <w:t>Zastarjela slobodna radna mjesta i profili tražitelja zaposlenja koji su uspješno pronašli posao ili su zatražili uklanjanje s IT platforme baze talenata EU-a brišu se u najkraćem mogućem roku.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759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Članak 21.</w:t>
            </w:r>
            <w:r>
              <w:tab/>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Izvršavanje delegiranja ovlasti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Ovlast za donošenje delegiranih akata dodjeljuje se Komisiji podložno uvjetima utvrđenima u ovom članku.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Ovlast za donošenje delegiranih akata iz članka 14. dodjeljuje se Komisiji na razdoblje od pet godina počevši od stupanja na snagu ove Uredbe.</w:t>
            </w:r>
            <w:r>
              <w:rPr>
                <w:b/>
                <w:i/>
              </w:rPr>
              <w:t xml:space="preserve"> </w:t>
            </w:r>
            <w:r>
              <w:rPr>
                <w:b/>
                <w:i/>
              </w:rPr>
              <w:t>Komisija izrađuje izvješće o delegiranju ovlasti najkasnije devet mjeseci prije kraja razdoblja od pet godina.</w:t>
            </w:r>
            <w:r>
              <w:rPr>
                <w:b/>
                <w:i/>
              </w:rPr>
              <w:t xml:space="preserve"> </w:t>
            </w:r>
            <w:r>
              <w:rPr>
                <w:b/>
                <w:i/>
              </w:rPr>
              <w:t>Delegiranje ovlasti prešutno se produljuje za razdoblja jednakog trajanja, osim ako se Europski parlament ili Vijeće tom produljenju usprotive najkasnije tri mjeseca prije kraja svakog razdoblja.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Europski parlament ili Vijeće u svakom trenutku mogu opozvati delegiranje ovlasti iz članka 14.</w:t>
            </w:r>
            <w:r>
              <w:rPr>
                <w:b/>
                <w:i/>
              </w:rPr>
              <w:t xml:space="preserve"> </w:t>
            </w:r>
            <w:r>
              <w:rPr>
                <w:b/>
                <w:i/>
              </w:rPr>
              <w:t>Odlukom o opozivu prekida se delegiranje ovlasti koje je u njoj navedeno.</w:t>
            </w:r>
            <w:r>
              <w:rPr>
                <w:b/>
                <w:i/>
              </w:rPr>
              <w:t xml:space="preserve"> </w:t>
            </w:r>
            <w:r>
              <w:rPr>
                <w:b/>
                <w:i/>
              </w:rPr>
              <w:t>Opoziv počinje proizvoditi učinke sljedećeg dana od dana objave spomenute odluke u Službenom listu Europske unije ili na kasniji dan naveden u spomenutoj odluci.</w:t>
            </w:r>
            <w:r>
              <w:rPr>
                <w:b/>
                <w:i/>
              </w:rPr>
              <w:t xml:space="preserve"> </w:t>
            </w:r>
            <w:r>
              <w:rPr>
                <w:b/>
                <w:i/>
              </w:rPr>
              <w:t>On ne utječe na valjanost delegiranih akata koji su već na snazi.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Prije donošenja delegiranog akta Komisija se savjetuje sa stručnjacima koje je imenovala svaka država članica u skladu s načelima utvrđenima u Međuinstitucijskom sporazumu o boljoj izradi zakonodavstva od 13. travnja 2016.</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Čim donese delegirani akt, Komisija ga istodobno priopćuje Europskom parlamentu i Vijeću.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rPr>
                <w:b/>
                <w:i/>
              </w:rPr>
              <w:t xml:space="preserve"> </w:t>
            </w:r>
            <w:r>
              <w:rPr>
                <w:b/>
                <w:i/>
              </w:rPr>
              <w:t>Delegirani akt donesen na temelju članka 14. stupa na snagu samo ako ni Europski parlament ni Vijeće u roku od dva mjeseca od priopćenja tog akta Europskom parlamentu i Vijeću na njega ne podnesu nikakav prigovor ili ako su prije isteka tog roka i Europski parlament i Vijeće obavijestili Komisiju da neće podnijeti prigovore.</w:t>
            </w:r>
            <w:r>
              <w:rPr>
                <w:b/>
                <w:i/>
              </w:rPr>
              <w:t xml:space="preserve"> </w:t>
            </w:r>
            <w:r>
              <w:rPr>
                <w:b/>
                <w:i/>
              </w:rPr>
              <w:t>Taj se rok produljuje za dva mjeseca na inicijativu Europskog parlamenta ili Vijeća.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760</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Članak 21.</w:t>
            </w:r>
            <w:r>
              <w:tab/>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Izvršavanje delegiranja ovlasti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Ovlast za donošenje delegiranih akata dodjeljuje se Komisiji podložno uvjetima utvrđenima u ovom članku.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Ovlast za donošenje delegiranih akata iz članka 14. dodjeljuje se Komisiji na razdoblje od pet godina počevši od stupanja na snagu ove Uredbe.</w:t>
            </w:r>
            <w:r>
              <w:rPr>
                <w:b/>
                <w:i/>
              </w:rPr>
              <w:t xml:space="preserve"> </w:t>
            </w:r>
            <w:r>
              <w:rPr>
                <w:b/>
                <w:i/>
              </w:rPr>
              <w:t>Komisija izrađuje izvješće o delegiranju ovlasti najkasnije devet mjeseci prije kraja razdoblja od pet godina.</w:t>
            </w:r>
            <w:r>
              <w:rPr>
                <w:b/>
                <w:i/>
              </w:rPr>
              <w:t xml:space="preserve"> </w:t>
            </w:r>
            <w:r>
              <w:rPr>
                <w:b/>
                <w:i/>
              </w:rPr>
              <w:t>Delegiranje ovlasti prešutno se produljuje za razdoblja jednakog trajanja, osim ako se Europski parlament ili Vijeće tom produljenju usprotive najkasnije tri mjeseca prije kraja svakog razdoblja.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Europski parlament ili Vijeće u svakom trenutku mogu opozvati delegiranje ovlasti iz članka 14.</w:t>
            </w:r>
            <w:r>
              <w:rPr>
                <w:b/>
                <w:i/>
              </w:rPr>
              <w:t xml:space="preserve"> </w:t>
            </w:r>
            <w:r>
              <w:rPr>
                <w:b/>
                <w:i/>
              </w:rPr>
              <w:t>Odlukom o opozivu prekida se delegiranje ovlasti koje je u njoj navedeno.</w:t>
            </w:r>
            <w:r>
              <w:rPr>
                <w:b/>
                <w:i/>
              </w:rPr>
              <w:t xml:space="preserve"> </w:t>
            </w:r>
            <w:r>
              <w:rPr>
                <w:b/>
                <w:i/>
              </w:rPr>
              <w:t>Opoziv počinje proizvoditi učinke sljedećeg dana od dana objave spomenute odluke u Službenom listu Europske unije ili na kasniji dan naveden u spomenutoj odluci.</w:t>
            </w:r>
            <w:r>
              <w:rPr>
                <w:b/>
                <w:i/>
              </w:rPr>
              <w:t xml:space="preserve"> </w:t>
            </w:r>
            <w:r>
              <w:rPr>
                <w:b/>
                <w:i/>
              </w:rPr>
              <w:t>On ne utječe na valjanost delegiranih akata koji su već na snazi.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Prije donošenja delegiranog akta Komisija se savjetuje sa stručnjacima koje je imenovala svaka država članica u skladu s načelima utvrđenima u Međuinstitucijskom sporazumu o boljoj izradi zakonodavstva od 13. travnja 2016.</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Čim donese delegirani akt, Komisija ga istodobno priopćuje Europskom parlamentu i Vijeću.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rPr>
                <w:b/>
                <w:i/>
              </w:rPr>
              <w:t xml:space="preserve"> </w:t>
            </w:r>
            <w:r>
              <w:rPr>
                <w:b/>
                <w:i/>
              </w:rPr>
              <w:t>Delegirani akt donesen na temelju članka 14. stupa na snagu samo ako ni Europski parlament ni Vijeće u roku od dva mjeseca od priopćenja tog akta Europskom parlamentu i Vijeću na njega ne podnesu nikakav prigovor ili ako su prije isteka tog roka i Europski parlament i Vijeće obavijestili Komisiju da neće podnijeti prigovore.</w:t>
            </w:r>
            <w:r>
              <w:rPr>
                <w:b/>
                <w:i/>
              </w:rPr>
              <w:t xml:space="preserve"> </w:t>
            </w:r>
            <w:r>
              <w:rPr>
                <w:b/>
                <w:i/>
              </w:rPr>
              <w:t>Taj se rok produljuje za dva mjeseca na inicijativu Europskog parlamenta ili Vijeća.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761</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21.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Ovlast za donošenje delegiranih akata dodjeljuje se Komisiji podložno uvjetima utvrđenima u ovom članku.</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768.051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178</w:t>
    </w:r>
    <w:r>
      <w:fldChar w:fldCharType="end"/>
    </w:r>
    <w:r>
      <w:t>/</w:t>
    </w:r>
    <w:r>
      <w:fldChar w:fldCharType="begin"/>
    </w:r>
    <w:r>
      <w:instrText xml:space="preserve"> NUMPAGES </w:instrText>
    </w:r>
    <w:r>
      <w:fldChar w:fldCharType="separate"/>
    </w:r>
    <w:r>
      <w:t>179</w:t>
    </w:r>
    <w:r>
      <w:fldChar w:fldCharType="end"/>
    </w:r>
    <w:r>
      <w:tab/>
    </w:r>
    <w:r>
      <w:rPr>
        <w:rStyle w:val="HideTWBExt"/>
      </w:rPr>
      <w:t>&lt;PathFdR&gt;</w:t>
    </w:r>
    <w:r>
      <w:t>AM\1314143HR.docx</w:t>
    </w:r>
    <w:r>
      <w:rPr>
        <w:rStyle w:val="HideTWBExt"/>
      </w:rPr>
      <w:t>&lt;/PathFdR&gt;</w:t>
    </w:r>
  </w:p>
  <w:p>
    <w:pPr>
      <w:pStyle w:val="EPFooter2"/>
    </w:pPr>
    <w:r>
      <w:t>HR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AM\1314143HR.docx</w:t>
    </w:r>
    <w:r>
      <w:rPr>
        <w:rStyle w:val="HideTWBExt"/>
      </w:rPr>
      <w:t>&lt;/PathFdR&gt;</w:t>
    </w:r>
    <w:r>
      <w:tab/>
    </w:r>
    <w:r>
      <w:fldChar w:fldCharType="begin"/>
    </w:r>
    <w:r>
      <w:instrText xml:space="preserve"> PAGE </w:instrText>
    </w:r>
    <w:r>
      <w:fldChar w:fldCharType="separate"/>
    </w:r>
    <w:r>
      <w:t>179</w:t>
    </w:r>
    <w:r>
      <w:fldChar w:fldCharType="end"/>
    </w:r>
    <w:r>
      <w:t>/</w:t>
    </w:r>
    <w:r>
      <w:fldChar w:fldCharType="begin"/>
    </w:r>
    <w:r>
      <w:instrText xml:space="preserve"> NUMPAGES </w:instrText>
    </w:r>
    <w:r>
      <w:fldChar w:fldCharType="separate"/>
    </w:r>
    <w:r>
      <w:t>179</w:t>
    </w:r>
    <w:r>
      <w:fldChar w:fldCharType="end"/>
    </w:r>
    <w:r>
      <w:tab/>
    </w:r>
    <w:r>
      <w:t>PE</w:t>
    </w:r>
    <w:r>
      <w:rPr>
        <w:rStyle w:val="HideTWBExt"/>
      </w:rPr>
      <w:t>&lt;NoPE&gt;</w:t>
    </w:r>
    <w:r>
      <w:t>768.051</w:t>
    </w:r>
    <w:r>
      <w:rPr>
        <w:rStyle w:val="HideTWBExt"/>
      </w:rPr>
      <w:t>&lt;/NoPE&gt;</w:t>
    </w:r>
    <w:r>
      <w:rPr>
        <w:rStyle w:val="HideTWBExt"/>
      </w:rPr>
      <w:t>&lt;Version&gt;</w:t>
    </w:r>
    <w:r>
      <w:t>v01-00</w:t>
    </w:r>
    <w:r>
      <w:rPr>
        <w:rStyle w:val="HideTWBExt"/>
      </w:rPr>
      <w:t>&lt;/Version&gt;</w:t>
    </w:r>
  </w:p>
  <w:p>
    <w:pPr>
      <w:pStyle w:val="EPFooter2"/>
    </w:pPr>
    <w:r>
      <w:tab/>
    </w:r>
    <w:r>
      <w:tab/>
    </w:r>
    <w:r>
      <w:t>HR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AM\1314143HR.docx</w:t>
    </w:r>
    <w:r>
      <w:rPr>
        <w:rStyle w:val="HideTWBExt"/>
      </w:rPr>
      <w:t>&lt;/PathFdR&gt;</w:t>
    </w:r>
    <w:r>
      <w:tab/>
    </w:r>
    <w:r>
      <w:tab/>
    </w:r>
    <w:r>
      <w:t>PE</w:t>
    </w:r>
    <w:r>
      <w:rPr>
        <w:rStyle w:val="HideTWBExt"/>
      </w:rPr>
      <w:t>&lt;NoPE&gt;</w:t>
    </w:r>
    <w:r>
      <w:t>768.051</w:t>
    </w:r>
    <w:r>
      <w:rPr>
        <w:rStyle w:val="HideTWBExt"/>
      </w:rPr>
      <w:t>&lt;/NoPE&gt;</w:t>
    </w:r>
    <w:r>
      <w:rPr>
        <w:rStyle w:val="HideTWBExt"/>
      </w:rPr>
      <w:t>&lt;Version&gt;</w:t>
    </w:r>
    <w:r>
      <w:t>v01-00</w:t>
    </w:r>
    <w:r>
      <w:rPr>
        <w:rStyle w:val="HideTWBExt"/>
      </w:rPr>
      <w:t>&lt;/Version&gt;</w:t>
    </w:r>
  </w:p>
  <w:p>
    <w:pPr>
      <w:pStyle w:val="EPFooter2"/>
    </w:pPr>
    <w:r>
      <w:t>HR</w:t>
    </w:r>
    <w:r>
      <w:tab/>
    </w:r>
    <w:r>
      <w:rPr>
        <w:rStyle w:val="EPFooter2Motto"/>
      </w:rPr>
      <w:t>Ujedinjena u raznolikosti</w:t>
    </w:r>
    <w:r>
      <w:tab/>
    </w:r>
    <w:r>
      <w:t>HR</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r-H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NormalBold">
    <w:name w:val="NormalBold"/>
    <w:basedOn w:val="Normal"/>
    <w:pPr>
      <w:widowControl w:val="0"/>
    </w:pPr>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179</Pages>
  <Words>35279</Words>
  <Characters>211049</Characters>
  <Application>Microsoft Office Word</Application>
  <DocSecurity>0</DocSecurity>
  <Lines>1</Lines>
  <Paragraphs>3662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1314143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136488</vt:lpwstr>
  </property>
  <property fmtid="{D5CDD505-2E9C-101B-9397-08002B2CF9AE}" pid="7" name="dmxml.render.traceId">
    <vt:lpwstr>67c175807231f9974b92d6bf0a53e869</vt:lpwstr>
  </property>
  <property fmtid="{D5CDD505-2E9C-101B-9397-08002B2CF9AE}" pid="8" name="FooterPath">
    <vt:lpwstr>AM\1314143HR.docx</vt:lpwstr>
  </property>
  <property fmtid="{D5CDD505-2E9C-101B-9397-08002B2CF9AE}" pid="9" name="PE Number">
    <vt:lpwstr>768.051</vt:lpwstr>
  </property>
  <property fmtid="{D5CDD505-2E9C-101B-9397-08002B2CF9AE}" pid="10" name="UID">
    <vt:lpwstr>eu.europa.europarl-DIN1-2025-0000011133_02.00-hr-01.00_text-xml</vt:lpwstr>
  </property>
</Properties>
</file>