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362</w:t>
      </w:r>
      <w:r>
        <w:t xml:space="preserve"> - </w:t>
      </w:r>
      <w:r>
        <w:t>761</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Oprichting van een EU-talentenpool</w:t>
      </w:r>
      <w:r>
        <w:rPr>
          <w:rStyle w:val="HideTWBExt"/>
        </w:rPr>
        <w:t>&lt;/Titre&gt;</w:t>
      </w:r>
    </w:p>
    <w:p>
      <w:pPr>
        <w:pStyle w:val="CoverNormal"/>
      </w:pPr>
      <w:r>
        <w:rPr>
          <w:rStyle w:val="HideTWBExt"/>
        </w:rPr>
        <w:t>&lt;DocAmend&gt;</w:t>
      </w:r>
      <w:r>
        <w:t>Voorstel voor een verordening</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“andere deelnemende entiteit”: een uitzendbureau, particulier arbeidsbureau of arbeidsmarktbemiddelaar waarvan de vacatures op het IT-platform van de EU-talentenpool staan nadat ze zijn doorgestuurd door het nationale contactpunt van de lidstaat waar de andere deelnemende entiteit is gevestigd;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“profiel”: de informatie die een werkzoekende uit een derde land aan de hand van een standaardgegevensformat verstrekt om werk te zoeken via het IT-platform van de EU-talentenpool;</w:t>
            </w:r>
          </w:p>
        </w:tc>
        <w:tc>
          <w:tcPr>
            <w:tcW w:w="4876" w:type="dxa"/>
            <w:tcBorders>
              <w:top w:val="nil"/>
              <w:left w:val="nil"/>
              <w:bottom w:val="nil"/>
              <w:right w:val="nil"/>
            </w:tcBorders>
          </w:tcPr>
          <w:p>
            <w:pPr>
              <w:pStyle w:val="Normal6a"/>
            </w:pPr>
            <w:r>
              <w:t>(4)</w:t>
            </w:r>
            <w:r>
              <w:tab/>
            </w:r>
            <w:r>
              <w:t xml:space="preserve">“profiel”: de informatie die een werkzoekende uit een derde land </w:t>
            </w:r>
            <w:r>
              <w:rPr>
                <w:b/>
                <w:i/>
              </w:rPr>
              <w:t>of een werkgever</w:t>
            </w:r>
            <w:r>
              <w:t xml:space="preserve"> aan de hand van een standaardgegevensformat verstrekt om werk te zoeken </w:t>
            </w:r>
            <w:r>
              <w:rPr>
                <w:b/>
                <w:i/>
              </w:rPr>
              <w:t>of zich in de EU-talentenpool te registreren</w:t>
            </w:r>
            <w:r>
              <w:t xml:space="preserve"> via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“profiel”: de informatie die een werkzoekende uit een derde land aan de hand van een standaardgegevensformat verstrekt om </w:t>
            </w:r>
            <w:r>
              <w:rPr>
                <w:b/>
                <w:i/>
              </w:rPr>
              <w:t>werk te zoeken via</w:t>
            </w:r>
            <w:r>
              <w:t xml:space="preserve"> het IT-platform van de EU-talentenpool;</w:t>
            </w:r>
          </w:p>
        </w:tc>
        <w:tc>
          <w:tcPr>
            <w:tcW w:w="4876" w:type="dxa"/>
            <w:tcBorders>
              <w:top w:val="nil"/>
              <w:left w:val="nil"/>
              <w:bottom w:val="nil"/>
              <w:right w:val="nil"/>
            </w:tcBorders>
          </w:tcPr>
          <w:p>
            <w:pPr>
              <w:pStyle w:val="Normal6a"/>
            </w:pPr>
            <w:r>
              <w:t>(4)</w:t>
            </w:r>
            <w:r>
              <w:tab/>
            </w:r>
            <w:r>
              <w:t>“profiel”: de informatie die een werkzoekende uit een derde land</w:t>
            </w:r>
            <w:r>
              <w:rPr>
                <w:b/>
                <w:i/>
              </w:rPr>
              <w:t>, een deelnemende werkgever of een bemiddelaar</w:t>
            </w:r>
            <w:r>
              <w:t xml:space="preserve"> aan de hand van een standaardgegevensformat verstrekt om het IT-platform van de EU-talentenpool </w:t>
            </w:r>
            <w:r>
              <w:rPr>
                <w:b/>
                <w:i/>
              </w:rPr>
              <w:t>te kunnen gebruiken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“andere deelnemende entiteit”: een uitzendbureau, particulier arbeidsbureau of arbeidsmarktbemiddelaar waarvan de vacatures op het IT-platform van de EU-talentenpool staan nadat ze zijn doorgestuurd door het nationale contactpunt van de lidstaat waar de andere deelnemende entiteit is gevestigd;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het aantal in te dienen amendementen tot het noodzakelijke minimum te beperken, moet de hier gebruikte term consistent in de hele tekst worden gebruikt ter vervanging van “werkgever”.</w:t>
      </w:r>
    </w:p>
    <w:p>
      <w:r>
        <w:rPr>
          <w:rStyle w:val="HideTWBExt"/>
        </w:rPr>
        <w:t>&lt;/Amend&gt;</w:t>
      </w:r>
    </w:p>
    <w:p>
      <w:pPr>
        <w:pStyle w:val="AmNumberTabs"/>
      </w:pPr>
      <w:r>
        <w:rPr>
          <w:rStyle w:val="HideTWBExt"/>
        </w:rPr>
        <w:t>&lt;Amend&gt;</w:t>
      </w:r>
      <w:r>
        <w:t>Amendement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“één gecoördineerd kanaal”: de IT-dienst die is opgezet om vacatures vanuit de </w:t>
            </w:r>
            <w:r>
              <w:rPr>
                <w:b/>
                <w:i/>
              </w:rPr>
              <w:t>deelnemende</w:t>
            </w:r>
            <w:r>
              <w:t xml:space="preserve"> lidstaten door te sturen naar het IT-platform van de EU-talentenpool aan de hand van een uniform systeem en met gebruikmaking van de vereiste technische infrastructuur.</w:t>
            </w:r>
          </w:p>
        </w:tc>
        <w:tc>
          <w:tcPr>
            <w:tcW w:w="4876" w:type="dxa"/>
            <w:tcBorders>
              <w:top w:val="nil"/>
              <w:left w:val="nil"/>
              <w:bottom w:val="nil"/>
              <w:right w:val="nil"/>
            </w:tcBorders>
          </w:tcPr>
          <w:p>
            <w:pPr>
              <w:pStyle w:val="Normal6a"/>
            </w:pPr>
            <w:r>
              <w:t>(5)</w:t>
            </w:r>
            <w:r>
              <w:tab/>
            </w:r>
            <w:r>
              <w:t>“één gecoördineerd kanaal”: de IT-dienst die is opgezet om vacatures vanuit de lidstaten door te sturen naar het IT-platform van de EU-talentenpool aan de hand van een uniform systeem en met gebruikmaking van de vereiste technische infrastructuur.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één gecoördineerd kanaal</w:t>
            </w:r>
            <w:r>
              <w:t xml:space="preserve">”: de IT-dienst die is opgezet om vacatures vanuit de </w:t>
            </w:r>
            <w:r>
              <w:rPr>
                <w:b/>
                <w:i/>
              </w:rPr>
              <w:t>deelnemende</w:t>
            </w:r>
            <w:r>
              <w:t xml:space="preserve"> lidstaten door te sturen naar het IT-platform van de EU-talentenpool aan de hand van een uniform systeem en met gebruikmaking van de vereiste technische infrastructuur.</w:t>
            </w:r>
          </w:p>
        </w:tc>
        <w:tc>
          <w:tcPr>
            <w:tcW w:w="4876" w:type="dxa"/>
            <w:tcBorders>
              <w:top w:val="nil"/>
              <w:left w:val="nil"/>
              <w:bottom w:val="nil"/>
              <w:right w:val="nil"/>
            </w:tcBorders>
          </w:tcPr>
          <w:p>
            <w:pPr>
              <w:pStyle w:val="Normal6a"/>
            </w:pPr>
            <w:r>
              <w:t>(5)</w:t>
            </w:r>
            <w:r>
              <w:tab/>
            </w:r>
            <w:r>
              <w:t>“</w:t>
            </w:r>
            <w:r>
              <w:rPr>
                <w:b/>
                <w:i/>
              </w:rPr>
              <w:t>gemeenschappelijk IT-platform</w:t>
            </w:r>
            <w:r>
              <w:t xml:space="preserve">”: de IT-dienst die </w:t>
            </w:r>
            <w:r>
              <w:rPr>
                <w:b/>
                <w:i/>
              </w:rPr>
              <w:t>op Unieniveau</w:t>
            </w:r>
            <w:r>
              <w:t xml:space="preserve"> is opgezet om vacatures vanuit de lidstaten door te sturen naar het IT-platform van de EU-talentenpool aan de hand van een uniform systeem en met gebruikmaking van de vereiste technische infrastructuur.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“vacature”: een werkaanbieding die een werkzoekende in geval van werving in staat stelt een arbeidsrelatie aan te gaan in de deelnemende lidstaat waar de deelnemende werkgever is gevestigd en waar de werkzoekende gewoonlijk zal 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 wordt een IT-platform voor de EU-talentenpool opgericht om de werving van werkzoekenden uit derde landen te vergemakkelijken.</w:t>
            </w:r>
          </w:p>
        </w:tc>
        <w:tc>
          <w:tcPr>
            <w:tcW w:w="4876" w:type="dxa"/>
            <w:tcBorders>
              <w:top w:val="nil"/>
              <w:left w:val="nil"/>
              <w:bottom w:val="nil"/>
              <w:right w:val="nil"/>
            </w:tcBorders>
          </w:tcPr>
          <w:p>
            <w:pPr>
              <w:pStyle w:val="Normal6a"/>
            </w:pPr>
            <w:r>
              <w:t>1.</w:t>
            </w:r>
            <w:r>
              <w:tab/>
            </w:r>
            <w:r>
              <w:t xml:space="preserve">Er wordt een IT-platform voor de EU-talentenpool opgericht om de werving van werkzoekenden uit derde landen te vergemakkelijken. </w:t>
            </w:r>
            <w:r>
              <w:rPr>
                <w:b/>
                <w:i/>
              </w:rPr>
              <w:t>De informatie op het platform wordt, indien technisch mogelijk, ten minste in de officiële talen van alle EU-lidstaten beschikbaar gesteld, alsook in de officiële talen van de derde landen die aan de talentpartnerschappen deelnemen, en in de officiële talen van de tien nationaliteiten die de afgelopen drie jaar binnen de EU het hoogste aantal gecombineerde vergunningen hebben ontvangen.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 wordt een IT-platform voor de EU-talentenpool opgericht om de werving van werkzoekenden uit derde landen te vergemakkelijken.</w:t>
            </w:r>
          </w:p>
        </w:tc>
        <w:tc>
          <w:tcPr>
            <w:tcW w:w="4876" w:type="dxa"/>
            <w:tcBorders>
              <w:top w:val="nil"/>
              <w:left w:val="nil"/>
              <w:bottom w:val="nil"/>
              <w:right w:val="nil"/>
            </w:tcBorders>
          </w:tcPr>
          <w:p>
            <w:pPr>
              <w:pStyle w:val="Normal6a"/>
            </w:pPr>
            <w:r>
              <w:t>1.</w:t>
            </w:r>
            <w:r>
              <w:tab/>
            </w:r>
            <w:r>
              <w:t xml:space="preserve">Er wordt een IT-platform voor de EU-talentenpool opgericht om de werving van werkzoekenden uit derde landen </w:t>
            </w:r>
            <w:r>
              <w:rPr>
                <w:b/>
                <w:i/>
              </w:rPr>
              <w:t>en de matching met de deelnemende werkgevers</w:t>
            </w:r>
            <w:r>
              <w:t xml:space="preserve">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 wordt een IT-platform voor de EU-talentenpool opgericht om de werving van werkzoekenden uit derde landen te vergemakkelijken.</w:t>
            </w:r>
          </w:p>
        </w:tc>
        <w:tc>
          <w:tcPr>
            <w:tcW w:w="4876" w:type="dxa"/>
            <w:tcBorders>
              <w:top w:val="nil"/>
              <w:left w:val="nil"/>
              <w:bottom w:val="nil"/>
              <w:right w:val="nil"/>
            </w:tcBorders>
          </w:tcPr>
          <w:p>
            <w:pPr>
              <w:pStyle w:val="Normal6a"/>
            </w:pPr>
            <w:r>
              <w:t>1.</w:t>
            </w:r>
            <w:r>
              <w:tab/>
            </w:r>
            <w:r>
              <w:t xml:space="preserve">Er wordt een IT-platform voor de EU-talentenpool opgericht om de werving van </w:t>
            </w:r>
            <w:r>
              <w:rPr>
                <w:b/>
                <w:i/>
              </w:rPr>
              <w:t>hooggekwalificeerde</w:t>
            </w:r>
            <w:r>
              <w:t xml:space="preserve"> werkzoekenden uit derde landen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het </w:t>
            </w:r>
            <w:r>
              <w:rPr>
                <w:b/>
                <w:i/>
              </w:rPr>
              <w:t>ene gecoördineerde kanaal waarlangs vacatures vanuit de deelnemende lidstaten kunnen worden doorgestuurd</w:t>
            </w:r>
            <w:r>
              <w:t xml:space="preserve"> naar de databank van de EU-talentenpool;</w:t>
            </w:r>
          </w:p>
        </w:tc>
        <w:tc>
          <w:tcPr>
            <w:tcW w:w="4876" w:type="dxa"/>
            <w:tcBorders>
              <w:top w:val="nil"/>
              <w:left w:val="nil"/>
              <w:bottom w:val="nil"/>
              <w:right w:val="nil"/>
            </w:tcBorders>
          </w:tcPr>
          <w:p>
            <w:pPr>
              <w:pStyle w:val="Normal6a"/>
            </w:pPr>
            <w:r>
              <w:t>(a)</w:t>
            </w:r>
            <w:r>
              <w:tab/>
            </w:r>
            <w:r>
              <w:t xml:space="preserve">het </w:t>
            </w:r>
            <w:r>
              <w:rPr>
                <w:b/>
                <w:i/>
              </w:rPr>
              <w:t>gemeenschappelijk IT-platform waarlangs werkgevers, bemiddelaars en lidstaten via hun nationale contactpunten vacatures</w:t>
            </w:r>
            <w:r>
              <w:t xml:space="preserve"> naar de databank van de EU-talentenpool </w:t>
            </w:r>
            <w:r>
              <w:rPr>
                <w:b/>
                <w:i/>
              </w:rPr>
              <w:t>kunnen doorsturen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het ene gecoördineerde kanaal waarlangs vacatures vanuit de deelnemende lidstaten kunnen worden doorgestuurd naar de databank van de EU-talentenpool;</w:t>
            </w:r>
          </w:p>
        </w:tc>
        <w:tc>
          <w:tcPr>
            <w:tcW w:w="4876" w:type="dxa"/>
            <w:tcBorders>
              <w:top w:val="nil"/>
              <w:left w:val="nil"/>
              <w:bottom w:val="nil"/>
              <w:right w:val="nil"/>
            </w:tcBorders>
          </w:tcPr>
          <w:p>
            <w:pPr>
              <w:pStyle w:val="Normal6a"/>
            </w:pPr>
            <w:r>
              <w:t>(a)</w:t>
            </w:r>
            <w:r>
              <w:tab/>
            </w:r>
            <w:r>
              <w:t xml:space="preserve">het ene gecoördineerde kanaal waarlangs vacatures </w:t>
            </w:r>
            <w:r>
              <w:rPr>
                <w:b/>
                <w:i/>
              </w:rPr>
              <w:t>en geregistreerde werkgevers</w:t>
            </w:r>
            <w:r>
              <w:t xml:space="preserve"> vanuit de deelnemende lidstaten kunnen worden doorgestuurd naar de databank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het ene gecoördineerde kanaal waarlangs vacatures vanuit de </w:t>
            </w:r>
            <w:r>
              <w:rPr>
                <w:b/>
                <w:i/>
              </w:rPr>
              <w:t>deelnemende</w:t>
            </w:r>
            <w:r>
              <w:t xml:space="preserve"> lidstaten kunnen worden doorgestuurd naar de databank van de EU-talentenpool;</w:t>
            </w:r>
          </w:p>
        </w:tc>
        <w:tc>
          <w:tcPr>
            <w:tcW w:w="4876" w:type="dxa"/>
            <w:tcBorders>
              <w:top w:val="nil"/>
              <w:left w:val="nil"/>
              <w:bottom w:val="nil"/>
              <w:right w:val="nil"/>
            </w:tcBorders>
          </w:tcPr>
          <w:p>
            <w:pPr>
              <w:pStyle w:val="Normal6a"/>
            </w:pPr>
            <w:r>
              <w:t>(a)</w:t>
            </w:r>
            <w:r>
              <w:tab/>
            </w:r>
            <w:r>
              <w:t>het ene gecoördineerde kanaal waarlangs vacatures vanuit de lidstaten kunnen worden doorgestuurd naar de databank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technische infrastructuur aan de hand waarvan de databank van de EU-talentenpool de vanuit de deelnemende </w:t>
            </w:r>
            <w:r>
              <w:rPr>
                <w:b/>
                <w:i/>
              </w:rPr>
              <w:t>lidstaten</w:t>
            </w:r>
            <w:r>
              <w:t xml:space="preserve"> doorgestuurde vacatures kan ontvangen;</w:t>
            </w:r>
          </w:p>
        </w:tc>
        <w:tc>
          <w:tcPr>
            <w:tcW w:w="4876" w:type="dxa"/>
            <w:tcBorders>
              <w:top w:val="nil"/>
              <w:left w:val="nil"/>
              <w:bottom w:val="nil"/>
              <w:right w:val="nil"/>
            </w:tcBorders>
          </w:tcPr>
          <w:p>
            <w:pPr>
              <w:pStyle w:val="Normal6a"/>
            </w:pPr>
            <w:r>
              <w:t>(b)</w:t>
            </w:r>
            <w:r>
              <w:tab/>
            </w:r>
            <w:r>
              <w:t xml:space="preserve">de technische infrastructuur aan de hand waarvan de databank van de EU-talentenpool de vanuit de </w:t>
            </w:r>
            <w:r>
              <w:rPr>
                <w:b/>
                <w:i/>
              </w:rPr>
              <w:t>lidstaten en de</w:t>
            </w:r>
            <w:r>
              <w:t xml:space="preserve"> deelnemende </w:t>
            </w:r>
            <w:r>
              <w:rPr>
                <w:b/>
                <w:i/>
              </w:rPr>
              <w:t>werkgevers en bemiddelaars</w:t>
            </w:r>
            <w:r>
              <w:t xml:space="preserve"> doorgestuurde vacatures kan ontvangen;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technische infrastructuur aan de hand waarvan de databank van de EU-talentenpool de vanuit de </w:t>
            </w:r>
            <w:r>
              <w:rPr>
                <w:b/>
                <w:i/>
              </w:rPr>
              <w:t>deelnemende</w:t>
            </w:r>
            <w:r>
              <w:t xml:space="preserve"> lidstaten doorgestuurde vacatures kan ontvangen;</w:t>
            </w:r>
          </w:p>
        </w:tc>
        <w:tc>
          <w:tcPr>
            <w:tcW w:w="4876" w:type="dxa"/>
            <w:tcBorders>
              <w:top w:val="nil"/>
              <w:left w:val="nil"/>
              <w:bottom w:val="nil"/>
              <w:right w:val="nil"/>
            </w:tcBorders>
          </w:tcPr>
          <w:p>
            <w:pPr>
              <w:pStyle w:val="Normal6a"/>
            </w:pPr>
            <w:r>
              <w:t>(b)</w:t>
            </w:r>
            <w:r>
              <w:tab/>
            </w:r>
            <w:r>
              <w:t>de technische infrastructuur aan de hand waarvan de databank van de EU-talentenpool de vanuit de lidstaten doorgestuurde vacatures kan ontvangen;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 technische infrastructuur voor het verzamelen en bijhouden van de profielen van geregistreerde werkzoekenden uit derde landen;</w:t>
            </w:r>
          </w:p>
        </w:tc>
        <w:tc>
          <w:tcPr>
            <w:tcW w:w="4876" w:type="dxa"/>
            <w:tcBorders>
              <w:top w:val="nil"/>
              <w:left w:val="nil"/>
              <w:bottom w:val="nil"/>
              <w:right w:val="nil"/>
            </w:tcBorders>
          </w:tcPr>
          <w:p>
            <w:pPr>
              <w:pStyle w:val="Normal6a"/>
            </w:pPr>
            <w:r>
              <w:t>(c)</w:t>
            </w:r>
            <w:r>
              <w:tab/>
            </w:r>
            <w:r>
              <w:t xml:space="preserve">de technische infrastructuur voor het verzamelen en bijhouden van de profielen van geregistreerde werkzoekenden uit derde landen </w:t>
            </w:r>
            <w:r>
              <w:rPr>
                <w:b/>
                <w:i/>
              </w:rPr>
              <w:t>en van geregistreerde werkgevers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 technische infrastructuur voor het verzamelen en bijhouden van de profielen van geregistreerde werkzoekenden uit derde landen;</w:t>
            </w:r>
          </w:p>
        </w:tc>
        <w:tc>
          <w:tcPr>
            <w:tcW w:w="4876" w:type="dxa"/>
            <w:tcBorders>
              <w:top w:val="nil"/>
              <w:left w:val="nil"/>
              <w:bottom w:val="nil"/>
              <w:right w:val="nil"/>
            </w:tcBorders>
          </w:tcPr>
          <w:p>
            <w:pPr>
              <w:pStyle w:val="Normal6a"/>
            </w:pPr>
            <w:r>
              <w:t>(c)</w:t>
            </w:r>
            <w:r>
              <w:tab/>
            </w:r>
            <w:r>
              <w:t xml:space="preserve">de technische infrastructuur voor het verzamelen en bijhouden van de profielen van geregistreerde werkzoekenden uit derde landen </w:t>
            </w:r>
            <w:r>
              <w:rPr>
                <w:b/>
                <w:i/>
              </w:rPr>
              <w:t>en voor het uploaden van documenten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het geautomatiseerde matchinginstrument</w:t>
            </w:r>
            <w:r>
              <w:t>;</w:t>
            </w:r>
          </w:p>
        </w:tc>
        <w:tc>
          <w:tcPr>
            <w:tcW w:w="4876" w:type="dxa"/>
            <w:tcBorders>
              <w:top w:val="nil"/>
              <w:left w:val="nil"/>
              <w:bottom w:val="nil"/>
              <w:right w:val="nil"/>
            </w:tcBorders>
          </w:tcPr>
          <w:p>
            <w:pPr>
              <w:pStyle w:val="Normal6a"/>
            </w:pPr>
            <w:r>
              <w:t>(e)</w:t>
            </w:r>
            <w:r>
              <w:tab/>
            </w:r>
            <w:r>
              <w:rPr>
                <w:b/>
                <w:i/>
              </w:rPr>
              <w:t>een geautomatiseerd standaard matchingalgoritme, waarbij ook algoritmen van derden kunnen worden gebruikt die concurrerend zijn wat betreft nauwkeurigheid en efficiëntie, met als doel het beste globale matchingresultaat te krijgen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het beveiligde communicatiekanaal aan de hand waarvan geregistreerde werkzoekenden en werkgevers die deelnemen aan de EU-talentenpool</w:t>
            </w:r>
            <w:r>
              <w:rPr>
                <w:b/>
                <w:i/>
              </w:rPr>
              <w:t>,</w:t>
            </w:r>
            <w:r>
              <w:t xml:space="preserve"> kunnen communiceren op het IT-platform van de EU-talentenpool</w:t>
            </w:r>
            <w:r>
              <w:rPr>
                <w:b/>
                <w:i/>
              </w:rPr>
              <w:t>.</w:t>
            </w:r>
          </w:p>
        </w:tc>
        <w:tc>
          <w:tcPr>
            <w:tcW w:w="4876" w:type="dxa"/>
            <w:tcBorders>
              <w:top w:val="nil"/>
              <w:left w:val="nil"/>
              <w:bottom w:val="nil"/>
              <w:right w:val="nil"/>
            </w:tcBorders>
          </w:tcPr>
          <w:p>
            <w:pPr>
              <w:pStyle w:val="Normal6a"/>
            </w:pPr>
            <w:r>
              <w:t>(f)</w:t>
            </w:r>
            <w:r>
              <w:tab/>
            </w:r>
            <w:r>
              <w:t xml:space="preserve">het beveiligde communicatiekanaal aan de hand waarvan geregistreerde werkzoekenden en werkgevers die deelnemen aan de EU-talentenpool kunnen communiceren op het IT-platform van de EU-talentenpool </w:t>
            </w:r>
            <w:r>
              <w:rPr>
                <w:b/>
                <w:i/>
              </w:rPr>
              <w:t>en vaardigheidstests en gesprekken rechtstreeks op het IT-platform van de EU-talentenpool kunnen plaatsvinden;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facultatieve instrumenten voor voorafgaande screening om de vaardigheden en kwalificaties van geregistreerde werkzoekenden te controleren;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facultatieve modules voor om- en bijscholing om geregistreerde werkzoekenden beter te kunnen inzetten en hun vaardigheden af te stemmen op de arbeidsmarktbehoeften;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f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quater)</w:t>
            </w:r>
            <w:r>
              <w:tab/>
            </w:r>
            <w:r>
              <w:rPr>
                <w:b/>
                <w:i/>
              </w:rPr>
              <w:t>een gestandaardiseerd referentiekader voor gestandaardiseerde beoordelingen dat continu wordt verbeterd en bedoeld is om de voorafgaande screening van vaardigheden en kwalificaties te versnellen en in alle lidstaten te harmoniseren;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 punt f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quinquies)</w:t>
            </w:r>
            <w:r>
              <w:tab/>
            </w:r>
            <w:r>
              <w:rPr>
                <w:b/>
                <w:i/>
              </w:rPr>
              <w:t>mechanismen om de profielen van werkzoekenden uit derde landen te controleren en frauduleuze profielen in kaart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Het IT-platform van de EU-talentenpool bevat openbare informatie over de werking van de pool en informatie over de wervings- en immigratieprocedures en verhaalmechanismen.</w:t>
            </w:r>
            <w:r>
              <w:t xml:space="preserve"> </w:t>
            </w:r>
            <w:r>
              <w:rPr>
                <w:b/>
                <w:i/>
              </w:rPr>
              <w:t>De informatie kan worden verstrekt door de desbetreffende nationale regelingen of platforms waar deze informatie te vinden is, aan het platform te koppelen.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Het IT-platform is zodanig opgezet dat het automatische matchinginstrument geen bestaande vooroordelen of discriminerende praktijken overneemt.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Commissie stelt door middel van uitvoeringshandelingen de nodige technische normen vast voor de uitwisseling van gegevens, gegevensformats, waaronder ESCO, formats voor vacatures en formats voor profielen voor werkzoekenden. Die uitvoeringshandelingen worden vastgesteld volgens de in artikel 22, lid 3, bedoelde onderzoeksprocedure.</w:t>
            </w:r>
          </w:p>
        </w:tc>
        <w:tc>
          <w:tcPr>
            <w:tcW w:w="4876" w:type="dxa"/>
            <w:tcBorders>
              <w:top w:val="nil"/>
              <w:left w:val="nil"/>
              <w:bottom w:val="nil"/>
              <w:right w:val="nil"/>
            </w:tcBorders>
          </w:tcPr>
          <w:p>
            <w:pPr>
              <w:pStyle w:val="Normal6a"/>
            </w:pPr>
            <w:r>
              <w:t>3.</w:t>
            </w:r>
            <w:r>
              <w:tab/>
            </w:r>
            <w:r>
              <w:t>De Commissie stelt door middel van uitvoeringshandelingen de nodige technische normen vast voor de uitwisseling van gegevens, gegevensformats, waaronder ESCO, formats voor vacatures en formats voor profielen voor werkzoekenden</w:t>
            </w:r>
            <w:r>
              <w:rPr>
                <w:b/>
                <w:i/>
              </w:rPr>
              <w:t>, en maakt daarbij gebruik van een flexibel en aanpasbaar systeem dat rekening houdt met de specifieke arbeids-, sociale en economische kenmerken en behoeften van elke lidstaat</w:t>
            </w:r>
            <w:r>
              <w:t>. Die uitvoeringshandelingen worden vastgesteld volgens de in artikel 22, lid 3, bedoelde onderzoeksprocedure.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Commissie stelt door middel van uitvoeringshandelingen de nodige technische normen vast voor de uitwisseling van gegevens, gegevensformats, waaronder ESCO, formats voor vacatures en formats voor profielen voor werkzoekenden. Die uitvoeringshandelingen worden vastgesteld volgens de in artikel 22, lid 3, bedoelde onderzoeksprocedure.</w:t>
            </w:r>
          </w:p>
        </w:tc>
        <w:tc>
          <w:tcPr>
            <w:tcW w:w="4876" w:type="dxa"/>
            <w:tcBorders>
              <w:top w:val="nil"/>
              <w:left w:val="nil"/>
              <w:bottom w:val="nil"/>
              <w:right w:val="nil"/>
            </w:tcBorders>
          </w:tcPr>
          <w:p>
            <w:pPr>
              <w:pStyle w:val="Normal6a"/>
            </w:pPr>
            <w:r>
              <w:t>3.</w:t>
            </w:r>
            <w:r>
              <w:tab/>
            </w:r>
            <w:r>
              <w:t xml:space="preserve">De Commissie stelt door middel van uitvoeringshandelingen de nodige technische normen </w:t>
            </w:r>
            <w:r>
              <w:rPr>
                <w:b/>
                <w:i/>
              </w:rPr>
              <w:t>of technische ICT-specificaties</w:t>
            </w:r>
            <w:r>
              <w:t xml:space="preserve"> vast voor de uitwisseling van gegevens, gegevensformats, waaronder ESCO, formats voor vacatures en formats voor profielen voor werkzoekenden. Die uitvoeringshandelingen worden vastgesteld volgens de in artikel 22, lid 3, bedoelde onderzoeksprocedure.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Commissie stelt door middel van uitvoeringshandelingen de nodige technische normen vast voor de uitwisseling van gegevens, gegevensformats, waaronder ESCO, formats voor vacatures en formats voor profielen voor werkzoekenden. Die uitvoeringshandelingen worden vastgesteld volgens de in artikel 22, lid 3, bedoelde onderzoeksprocedure.</w:t>
            </w:r>
          </w:p>
        </w:tc>
        <w:tc>
          <w:tcPr>
            <w:tcW w:w="4876" w:type="dxa"/>
            <w:tcBorders>
              <w:top w:val="nil"/>
              <w:left w:val="nil"/>
              <w:bottom w:val="nil"/>
              <w:right w:val="nil"/>
            </w:tcBorders>
          </w:tcPr>
          <w:p>
            <w:pPr>
              <w:pStyle w:val="Normal6a"/>
            </w:pPr>
            <w:r>
              <w:t>3.</w:t>
            </w:r>
            <w:r>
              <w:tab/>
            </w:r>
            <w:r>
              <w:t xml:space="preserve">De Commissie stelt door middel van uitvoeringshandelingen de nodige technische normen vast voor de uitwisseling van gegevens, gegevensformats, waaronder ESCO, </w:t>
            </w:r>
            <w:r>
              <w:rPr>
                <w:b/>
                <w:i/>
              </w:rPr>
              <w:t>Europass,</w:t>
            </w:r>
            <w:r>
              <w:t xml:space="preserve"> formats voor vacatures en formats voor profielen voor werkzoekenden. Die uitvoeringshandelingen worden vastgesteld volgens de in artikel 22, lid 3, bedoelde onderzoeksprocedure.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 deelnemende lidstaten en het in artikel 8 bedoelde secretariaat van de EU-talentenpool zorgen ervoor dat de nationale systemen en het IT-platform van de EU-talentenpool technisch interoperabel zijn. Het secretariaat van de EU-talentenpool zorgt in voorkomend geval voor de interface met andere relevante instrumenten en diensten die op Unieniveau worden aangeboden.</w:t>
            </w:r>
          </w:p>
        </w:tc>
        <w:tc>
          <w:tcPr>
            <w:tcW w:w="4876" w:type="dxa"/>
            <w:tcBorders>
              <w:top w:val="nil"/>
              <w:left w:val="nil"/>
              <w:bottom w:val="nil"/>
              <w:right w:val="nil"/>
            </w:tcBorders>
          </w:tcPr>
          <w:p>
            <w:pPr>
              <w:pStyle w:val="Normal6a"/>
            </w:pPr>
            <w:r>
              <w:t>4.</w:t>
            </w:r>
            <w:r>
              <w:tab/>
            </w:r>
            <w:r>
              <w:t xml:space="preserve">De deelnemende lidstaten en het in artikel 8 bedoelde secretariaat van de EU-talentenpool zorgen ervoor dat de nationale systemen en het IT-platform van de EU-talentenpool technisch interoperabel zijn. Het secretariaat van de EU-talentenpool zorgt in voorkomend geval voor de interface met andere relevante instrumenten en diensten die op Unieniveau worden aangeboden. </w:t>
            </w:r>
            <w:r>
              <w:rPr>
                <w:b/>
                <w:i/>
              </w:rPr>
              <w:t>Bij de programmering van het IT-platform van de EU-talentenpool worden, waar mogelijk, de IT-onderdelen van Eures overgenomen.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De deelnemende lidstaten en het in artikel 8 bedoelde secretariaat van de EU-talentenpool zorgen ervoor dat de nationale systemen en het IT-platform van de EU-talentenpool technisch interoperabel zijn</w:t>
            </w:r>
            <w:r>
              <w:t xml:space="preserve">. Het secretariaat van de </w:t>
            </w:r>
            <w:r>
              <w:rPr>
                <w:b/>
                <w:i/>
              </w:rPr>
              <w:t>EU-talentenpool</w:t>
            </w:r>
            <w:r>
              <w:t xml:space="preserve"> zorgt in voorkomend geval voor de interface met andere relevante instrumenten en diensten die op Unieniveau worden aangeboden.</w:t>
            </w:r>
          </w:p>
        </w:tc>
        <w:tc>
          <w:tcPr>
            <w:tcW w:w="4876" w:type="dxa"/>
            <w:tcBorders>
              <w:top w:val="nil"/>
              <w:left w:val="nil"/>
              <w:bottom w:val="nil"/>
              <w:right w:val="nil"/>
            </w:tcBorders>
          </w:tcPr>
          <w:p>
            <w:pPr>
              <w:pStyle w:val="Normal6a"/>
            </w:pPr>
            <w:r>
              <w:t>4.</w:t>
            </w:r>
            <w:r>
              <w:tab/>
            </w:r>
            <w:r>
              <w:rPr>
                <w:b/>
                <w:i/>
              </w:rPr>
              <w:t>Werkzoekenden kunnen hun profielgegevens in de EU-talentenpool in een gestructureerd, veelgebruikt en machineleesbaar formaat exporteren zodat ze die gegevens naar andere particuliere of overheidsportalen voor arbeid kunnen sturen</w:t>
            </w:r>
            <w:r>
              <w:t xml:space="preserve">. Het secretariaat van de </w:t>
            </w:r>
            <w:r>
              <w:rPr>
                <w:b/>
                <w:i/>
              </w:rPr>
              <w:t>talentenpool</w:t>
            </w:r>
            <w:r>
              <w:t xml:space="preserve"> zorgt in voorkomend geval voor de interface met andere relevante instrumenten en diensten die op Unieniveau worden aangeboden. </w:t>
            </w:r>
            <w:r>
              <w:rPr>
                <w:b/>
                <w:i/>
              </w:rPr>
              <w:t>De AVG is bij elke gegevensoverdracht van toepassing.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De </w:t>
            </w:r>
            <w:r>
              <w:rPr>
                <w:b/>
                <w:i/>
              </w:rPr>
              <w:t>deelnemende</w:t>
            </w:r>
            <w:r>
              <w:t xml:space="preserve"> lidstaten en het in artikel 8 bedoelde secretariaat van de EU-talentenpool zorgen ervoor dat de nationale systemen en het IT-platform van de EU-talentenpool technisch interoperabel zijn. Het secretariaat van de EU-talentenpool zorgt in voorkomend geval voor de interface met andere relevante instrumenten en diensten die op Unieniveau worden aangeboden.</w:t>
            </w:r>
          </w:p>
        </w:tc>
        <w:tc>
          <w:tcPr>
            <w:tcW w:w="4876" w:type="dxa"/>
            <w:tcBorders>
              <w:top w:val="nil"/>
              <w:left w:val="nil"/>
              <w:bottom w:val="nil"/>
              <w:right w:val="nil"/>
            </w:tcBorders>
          </w:tcPr>
          <w:p>
            <w:pPr>
              <w:pStyle w:val="Normal6a"/>
            </w:pPr>
            <w:r>
              <w:t>4.</w:t>
            </w:r>
            <w:r>
              <w:tab/>
            </w:r>
            <w:r>
              <w:t>De lidstaten en het in artikel 8 bedoelde secretariaat van de EU-talentenpool zorgen ervoor dat de nationale systemen en het IT-platform van de EU-talentenpool technisch interoperabel zijn. Het secretariaat van de EU-talentenpool zorgt in voorkomend geval voor de interface met andere relevante instrumenten en diensten die op Unieniveau worden aangeboden.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Het IT-platform van de EU-talentenpool is zodanig opgezet dat werkzoekenden en werkgevers over een moderne en gebruiksvriendelijke interface beschikken waarmee de toegankelijkheid, de registratie van werkzoekenden en de deelname van werkgevers worden vergemakkelijkt.</w:t>
            </w:r>
            <w:r>
              <w:t xml:space="preserve"> </w:t>
            </w:r>
            <w:r>
              <w:rPr>
                <w:b/>
                <w:i/>
              </w:rPr>
              <w:t>Bovendien is het platform zo ontworpen dat het zoek- en matchingproces efficiënter verloopt.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Het secretariaat van de EU-talentenpool mag persoonsgegevens van geregistreerde werkzoekenden uit derde landen en werkgevers die aan de EU-talentenpool deelnemen, alleen verwerken voor zover dat nodig is voor de uitvoering van zijn taken uit hoofde van artikel 8. Bij het verwerken van persoonsgegevens voor dit doel treedt het secretariaat van de EU-talentenpool op als verwerkingsverantwoordelijke in de zin van artikel 3, punt 8, van Verordening (EU) 2018/1725.</w:t>
            </w:r>
          </w:p>
        </w:tc>
        <w:tc>
          <w:tcPr>
            <w:tcW w:w="4876" w:type="dxa"/>
            <w:tcBorders>
              <w:top w:val="nil"/>
              <w:left w:val="nil"/>
              <w:bottom w:val="nil"/>
              <w:right w:val="nil"/>
            </w:tcBorders>
          </w:tcPr>
          <w:p>
            <w:pPr>
              <w:pStyle w:val="Normal6a"/>
            </w:pPr>
            <w:r>
              <w:t>1.</w:t>
            </w:r>
            <w:r>
              <w:tab/>
            </w:r>
            <w:r>
              <w:t xml:space="preserve">Het secretariaat van de EU-talentenpool mag persoonsgegevens van geregistreerde werkzoekenden uit derde landen en werkgevers die aan de EU-talentenpool deelnemen, alleen </w:t>
            </w:r>
            <w:r>
              <w:rPr>
                <w:b/>
                <w:i/>
              </w:rPr>
              <w:t>met hun uitdrukkelijke toestemming</w:t>
            </w:r>
            <w:r>
              <w:t xml:space="preserve"> verwerken</w:t>
            </w:r>
            <w:r>
              <w:rPr>
                <w:b/>
                <w:i/>
              </w:rPr>
              <w:t>,</w:t>
            </w:r>
            <w:r>
              <w:t xml:space="preserve"> voor zover dat nodig is voor de uitvoering van zijn taken uit hoofde van artikel 8. Bij het verwerken van persoonsgegevens voor dit doel treedt het secretariaat van de EU-talentenpool op als verwerkingsverantwoordelijke in de zin van artikel 3, punt 8, van Verordening (EU) 2018/1725.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w:t>
            </w:r>
            <w:r>
              <w:rPr>
                <w:b/>
                <w:i/>
              </w:rPr>
              <w:t>profielen</w:t>
            </w:r>
            <w:r>
              <w:t xml:space="preserve"> van geregistreerde werkzoekenden uit derde landen bevatten de volgende informatie: voor- en achternaam, contactgegevens, geboortedatum en nationaliteit, academische en beroepskwalificaties, werkervaring, andere vaardigheden en </w:t>
            </w:r>
            <w:r>
              <w:rPr>
                <w:b/>
                <w:i/>
              </w:rPr>
              <w:t>talenkennis.</w:t>
            </w:r>
            <w:r>
              <w:t xml:space="preserve"> </w:t>
            </w:r>
            <w:r>
              <w:rPr>
                <w:b/>
                <w:i/>
              </w:rPr>
              <w:t>In de vacatures van werkgevers die deelnemen aan</w:t>
            </w:r>
            <w:r>
              <w:t xml:space="preserve"> de EU-talentenpool</w:t>
            </w:r>
            <w:r>
              <w:rPr>
                <w:b/>
                <w:i/>
              </w:rPr>
              <w:t>, worden de voor- en achternaam en de contactgegevens opgenomen</w:t>
            </w:r>
            <w:r>
              <w:t>.</w:t>
            </w:r>
          </w:p>
        </w:tc>
        <w:tc>
          <w:tcPr>
            <w:tcW w:w="4876" w:type="dxa"/>
            <w:tcBorders>
              <w:top w:val="nil"/>
              <w:left w:val="nil"/>
              <w:bottom w:val="nil"/>
              <w:right w:val="nil"/>
            </w:tcBorders>
          </w:tcPr>
          <w:p>
            <w:pPr>
              <w:pStyle w:val="Normal6a"/>
            </w:pPr>
            <w:r>
              <w:t>3.</w:t>
            </w:r>
            <w:r>
              <w:tab/>
            </w:r>
            <w:r>
              <w:t xml:space="preserve">De </w:t>
            </w:r>
            <w:r>
              <w:rPr>
                <w:b/>
                <w:i/>
              </w:rPr>
              <w:t>basisprofielen</w:t>
            </w:r>
            <w:r>
              <w:t xml:space="preserve"> van geregistreerde werkzoekenden uit derde landen bevatten de volgende informatie: voor- en achternaam, contactgegevens, geboortedatum en nationaliteit, </w:t>
            </w:r>
            <w:r>
              <w:rPr>
                <w:b/>
                <w:i/>
              </w:rPr>
              <w:t>en, in voorkomend geval, academische en/of beroepskwalificaties, werkervaring en talenkennis.</w:t>
            </w:r>
            <w:r>
              <w:t xml:space="preserve"> </w:t>
            </w:r>
            <w:r>
              <w:rPr>
                <w:b/>
                <w:i/>
              </w:rPr>
              <w:t>Geregistreerde werkzoekenden kunnen extra informatie verstrekken om nauwkeurigere matches te krijgen, waaronder aanvullende informatie over</w:t>
            </w:r>
            <w:r>
              <w:t xml:space="preserve"> academische en beroepskwalificaties, werkervaring, andere vaardigheden en </w:t>
            </w:r>
            <w:r>
              <w:rPr>
                <w:b/>
                <w:i/>
              </w:rPr>
              <w:t>voor het werk relevante elementen, en voorkeurslanden.</w:t>
            </w:r>
            <w:r>
              <w:t xml:space="preserve"> </w:t>
            </w:r>
            <w:r>
              <w:rPr>
                <w:b/>
                <w:i/>
              </w:rPr>
              <w:t>Het secretariaat van</w:t>
            </w:r>
            <w:r>
              <w:t xml:space="preserve"> de EU-talentenpool </w:t>
            </w:r>
            <w:r>
              <w:rPr>
                <w:b/>
                <w:i/>
              </w:rPr>
              <w:t>zorgt ervoor dat de tools die bedoeld zijn om het profiel vorm te geven, eenvoudig en gebruiksvriendelijk zijn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profielen van geregistreerde werkzoekenden uit derde landen bevatten de volgende informatie: voor- en achternaam, contactgegevens, geboortedatum en nationaliteit, academische en beroepskwalificaties, werkervaring, andere vaardigheden en talenkennis. In de </w:t>
            </w:r>
            <w:r>
              <w:rPr>
                <w:b/>
                <w:i/>
              </w:rPr>
              <w:t>vacatures</w:t>
            </w:r>
            <w:r>
              <w:t xml:space="preserve"> van werkgevers die deelnemen aan de EU-talentenpool, worden de voor- en achternaam en de contactgegevens opgenomen.</w:t>
            </w:r>
          </w:p>
        </w:tc>
        <w:tc>
          <w:tcPr>
            <w:tcW w:w="4876" w:type="dxa"/>
            <w:tcBorders>
              <w:top w:val="nil"/>
              <w:left w:val="nil"/>
              <w:bottom w:val="nil"/>
              <w:right w:val="nil"/>
            </w:tcBorders>
          </w:tcPr>
          <w:p>
            <w:pPr>
              <w:pStyle w:val="Normal6a"/>
            </w:pPr>
            <w:r>
              <w:t>3.</w:t>
            </w:r>
            <w:r>
              <w:tab/>
            </w:r>
            <w:r>
              <w:t xml:space="preserve">De profielen van geregistreerde werkzoekenden uit derde landen bevatten de volgende informatie: voor- en achternaam, contactgegevens, geboortedatum en nationaliteit, </w:t>
            </w:r>
            <w:r>
              <w:rPr>
                <w:b/>
                <w:i/>
              </w:rPr>
              <w:t>beschikbaarheid,</w:t>
            </w:r>
            <w:r>
              <w:t xml:space="preserve"> academische en beroepskwalificaties, werkervaring, andere vaardigheden en talenkennis. In de </w:t>
            </w:r>
            <w:r>
              <w:rPr>
                <w:b/>
                <w:i/>
              </w:rPr>
              <w:t>profielen</w:t>
            </w:r>
            <w:r>
              <w:t xml:space="preserve"> van werkgevers die deelnemen aan de EU-talentenpool, worden de </w:t>
            </w:r>
            <w:r>
              <w:rPr>
                <w:b/>
                <w:i/>
              </w:rPr>
              <w:t>naam van de organisatie of de onderneming, alsmede de</w:t>
            </w:r>
            <w:r>
              <w:t xml:space="preserve"> voor- en achternaam </w:t>
            </w:r>
            <w:r>
              <w:rPr>
                <w:b/>
                <w:i/>
              </w:rPr>
              <w:t>en de contactgegevens van de contactpersoon die verantwoordelijk is voor de talentenpool, opgenomen.</w:t>
            </w:r>
            <w:r>
              <w:t xml:space="preserve"> </w:t>
            </w:r>
            <w:r>
              <w:rPr>
                <w:b/>
                <w:i/>
              </w:rPr>
              <w:t>In vacatures worden de functie, de werkgever, het tijdsbestek, de functieomschrijving</w:t>
            </w:r>
            <w:r>
              <w:t xml:space="preserve"> en de contactgegevens opgenomen.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profielen van geregistreerde werkzoekenden uit derde landen bevatten de volgende informatie: voor- en achternaam, contactgegevens, geboortedatum en nationaliteit, academische en beroepskwalificaties, werkervaring, andere vaardigheden en talenkennis. In de </w:t>
            </w:r>
            <w:r>
              <w:rPr>
                <w:b/>
                <w:i/>
              </w:rPr>
              <w:t>vacatures van</w:t>
            </w:r>
            <w:r>
              <w:t xml:space="preserve"> werkgevers die deelnemen aan de EU-talentenpool, worden de voor- en achternaam en de contactgegevens opgenomen.</w:t>
            </w:r>
          </w:p>
        </w:tc>
        <w:tc>
          <w:tcPr>
            <w:tcW w:w="4876" w:type="dxa"/>
            <w:tcBorders>
              <w:top w:val="nil"/>
              <w:left w:val="nil"/>
              <w:bottom w:val="nil"/>
              <w:right w:val="nil"/>
            </w:tcBorders>
          </w:tcPr>
          <w:p>
            <w:pPr>
              <w:pStyle w:val="Normal6a"/>
            </w:pPr>
            <w:r>
              <w:t>3.</w:t>
            </w:r>
            <w:r>
              <w:tab/>
            </w:r>
            <w:r>
              <w:t xml:space="preserve">De profielen van geregistreerde werkzoekenden uit derde landen bevatten de volgende informatie: voor- en achternaam, contactgegevens, geboortedatum en nationaliteit, academische en beroepskwalificaties, werkervaring, andere vaardigheden en talenkennis. In de </w:t>
            </w:r>
            <w:r>
              <w:rPr>
                <w:b/>
                <w:i/>
              </w:rPr>
              <w:t>profielen van geregistreerde</w:t>
            </w:r>
            <w:r>
              <w:t xml:space="preserve"> werkgevers die deelnemen aan de EU-talentenpool, </w:t>
            </w:r>
            <w:r>
              <w:rPr>
                <w:b/>
                <w:i/>
              </w:rPr>
              <w:t>alsook in hun vacatures,</w:t>
            </w:r>
            <w:r>
              <w:t xml:space="preserve"> worden de voor- en achternaam en de contactgegevens</w:t>
            </w:r>
            <w:r>
              <w:rPr>
                <w:b/>
                <w:i/>
              </w:rPr>
              <w:t>, de bedrijfstak, een beschrijving van de activiteiten en het registratienummer van de onderneming</w:t>
            </w:r>
            <w:r>
              <w:t xml:space="preserve"> opgenomen.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profielen van geregistreerde werkzoekenden uit derde landen bevatten de volgende informatie: voor- en achternaam, contactgegevens, geboortedatum en nationaliteit, academische en beroepskwalificaties, werkervaring, andere vaardigheden en talenkennis. In de vacatures van werkgevers die deelnemen aan de EU-talentenpool, worden de voor- en achternaam en de contactgegevens opgenomen.</w:t>
            </w:r>
          </w:p>
        </w:tc>
        <w:tc>
          <w:tcPr>
            <w:tcW w:w="4876" w:type="dxa"/>
            <w:tcBorders>
              <w:top w:val="nil"/>
              <w:left w:val="nil"/>
              <w:bottom w:val="nil"/>
              <w:right w:val="nil"/>
            </w:tcBorders>
          </w:tcPr>
          <w:p>
            <w:pPr>
              <w:pStyle w:val="Normal6a"/>
            </w:pPr>
            <w:r>
              <w:t>3.</w:t>
            </w:r>
            <w:r>
              <w:tab/>
            </w:r>
            <w:r>
              <w:t xml:space="preserve">De profielen van geregistreerde werkzoekenden uit derde landen bevatten de volgende informatie: voor- en achternaam, contactgegevens, geboortedatum en nationaliteit, academische en beroepskwalificaties, werkervaring, andere vaardigheden en talenkennis. In de vacatures van werkgevers die deelnemen aan de EU-talentenpool, worden de voor- en achternaam en de contactgegevens opgenomen. </w:t>
            </w:r>
            <w:r>
              <w:rPr>
                <w:b/>
                <w:i/>
              </w:rPr>
              <w:t>Alle informatie moet ten minste in het Engels beschikbaar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profielen van geregistreerde werkzoekenden uit derde landen bevatten de volgende informatie: voor- en achternaam, contactgegevens, geboortedatum en nationaliteit, academische en beroepskwalificaties, werkervaring, andere vaardigheden en talenkennis. In de vacatures van werkgevers die deelnemen aan de EU-talentenpool, worden de voor- en achternaam en de contactgegevens opgenomen.</w:t>
            </w:r>
          </w:p>
        </w:tc>
        <w:tc>
          <w:tcPr>
            <w:tcW w:w="4876" w:type="dxa"/>
            <w:tcBorders>
              <w:top w:val="nil"/>
              <w:left w:val="nil"/>
              <w:bottom w:val="nil"/>
              <w:right w:val="nil"/>
            </w:tcBorders>
          </w:tcPr>
          <w:p>
            <w:pPr>
              <w:pStyle w:val="Normal6a"/>
            </w:pPr>
            <w:r>
              <w:t>3.</w:t>
            </w:r>
            <w:r>
              <w:tab/>
            </w:r>
            <w:r>
              <w:t xml:space="preserve">De profielen van geregistreerde werkzoekenden uit derde landen bevatten de volgende informatie: voor- en achternaam, contactgegevens, geboortedatum en nationaliteit </w:t>
            </w:r>
            <w:r>
              <w:rPr>
                <w:b/>
                <w:i/>
              </w:rPr>
              <w:t>of nationaliteiten</w:t>
            </w:r>
            <w:r>
              <w:t>, academische en beroepskwalificaties, werkervaring, andere vaardigheden en talenkennis. In de vacatures van werkgevers die deelnemen aan de EU-talentenpool, worden de voor- en achternaam en de contactgegevens opgenomen.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 de profielen van geregistreerde werkgevers en in de vacatures van werkgevers die aan de EU-talentenpool deelnemen, worden de voor- en achternaam, contactgegevens, het wettelijk registratienummer, de bedrijfstak en een beknopte beschrijving van de activiteiten van de werkgever opgenomen.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De persoonsgegevens die overeenkomstig deze verordening worden geregistreerd op of worden doorgegeven aan het IT-platform van de EU-talentenpool, worden daar uitsluitend voor zoek- en matchingdoeleinden geïndexeerd, opgeslagen en beschikbaar gesteld. Geregistreerde werkzoekenden uit derde landen hebben het recht een keuze te maken uit een aantal technische opties om de toegang tot hun persoonsgegevens te beperken.</w:t>
            </w:r>
          </w:p>
        </w:tc>
        <w:tc>
          <w:tcPr>
            <w:tcW w:w="4876" w:type="dxa"/>
            <w:tcBorders>
              <w:top w:val="nil"/>
              <w:left w:val="nil"/>
              <w:bottom w:val="nil"/>
              <w:right w:val="nil"/>
            </w:tcBorders>
          </w:tcPr>
          <w:p>
            <w:pPr>
              <w:pStyle w:val="Normal6a"/>
            </w:pPr>
            <w:r>
              <w:t>5.</w:t>
            </w:r>
            <w:r>
              <w:tab/>
            </w:r>
            <w:r>
              <w:t xml:space="preserve">De persoonsgegevens die overeenkomstig deze verordening worden geregistreerd op of worden doorgegeven aan het IT-platform van de EU-talentenpool, worden daar uitsluitend voor zoek- en matchingdoeleinden geïndexeerd, opgeslagen en beschikbaar gesteld. Geregistreerde werkzoekenden uit derde landen hebben het recht een keuze te maken uit een aantal technische opties om de toegang tot hun persoonsgegevens te beperken </w:t>
            </w:r>
            <w:r>
              <w:rPr>
                <w:b/>
                <w:i/>
              </w:rPr>
              <w:t>en kunnen onder meer te allen tijde eisen dat hun persoonsgegevens in hun profiel worden verwijderd of gewijzigd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persoonsgegevens die overeenkomstig deze verordening worden geregistreerd op of worden doorgegeven aan het IT-platform van de EU-talentenpool, worden daar uitsluitend voor zoek- en matchingdoeleinden </w:t>
            </w:r>
            <w:r>
              <w:rPr>
                <w:b/>
                <w:i/>
              </w:rPr>
              <w:t>geïndexeerd, opgeslagen en beschikbaar gesteld.</w:t>
            </w:r>
            <w:r>
              <w:t xml:space="preserve"> </w:t>
            </w:r>
            <w:r>
              <w:rPr>
                <w:b/>
                <w:i/>
              </w:rPr>
              <w:t>Geregistreerde werkzoekenden uit derde landen hebben het recht een keuze te maken uit een aantal technische opties om de toegang tot hun persoonsgegevens te beperken</w:t>
            </w:r>
            <w:r>
              <w:t>.</w:t>
            </w:r>
          </w:p>
        </w:tc>
        <w:tc>
          <w:tcPr>
            <w:tcW w:w="4876" w:type="dxa"/>
            <w:tcBorders>
              <w:top w:val="nil"/>
              <w:left w:val="nil"/>
              <w:bottom w:val="nil"/>
              <w:right w:val="nil"/>
            </w:tcBorders>
          </w:tcPr>
          <w:p>
            <w:pPr>
              <w:pStyle w:val="Normal6a"/>
            </w:pPr>
            <w:r>
              <w:t>5.</w:t>
            </w:r>
            <w:r>
              <w:tab/>
            </w:r>
            <w:r>
              <w:t>De persoonsgegevens die overeenkomstig deze verordening worden geregistreerd op of worden doorgegeven aan het IT-platform van de EU-talentenpool, worden daar uitsluitend voor zoek- en matchingdoeleinden</w:t>
            </w:r>
            <w:r>
              <w:rPr>
                <w:b/>
                <w:i/>
              </w:rPr>
              <w:t>, alsmede voor de veiligheidsdiensten van de lidstaten, geïndexeerd, opgeslagen en beschikbaar gesteld</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De persoonsgegevens die overeenkomstig deze verordening worden geregistreerd op of worden doorgegeven aan het IT-platform van de EU-talentenpool, worden daar uitsluitend voor zoek- en matchingdoeleinden geïndexeerd, opgeslagen en beschikbaar gesteld. Geregistreerde werkzoekenden uit derde landen hebben het recht een keuze te maken uit een aantal technische opties om de toegang tot hun persoonsgegevens te beperken.</w:t>
            </w:r>
          </w:p>
        </w:tc>
        <w:tc>
          <w:tcPr>
            <w:tcW w:w="4876" w:type="dxa"/>
            <w:tcBorders>
              <w:top w:val="nil"/>
              <w:left w:val="nil"/>
              <w:bottom w:val="nil"/>
              <w:right w:val="nil"/>
            </w:tcBorders>
          </w:tcPr>
          <w:p>
            <w:pPr>
              <w:pStyle w:val="Normal6a"/>
            </w:pPr>
            <w:r>
              <w:t>5.</w:t>
            </w:r>
            <w:r>
              <w:tab/>
            </w:r>
            <w:r>
              <w:t xml:space="preserve">De persoonsgegevens die overeenkomstig deze verordening worden geregistreerd op of worden doorgegeven aan het IT-platform van de EU-talentenpool, worden daar uitsluitend voor zoek- en matchingdoeleinden geïndexeerd, opgeslagen en beschikbaar gesteld. Geregistreerde werkzoekenden uit derde landen hebben het recht een keuze te maken uit een aantal technische opties om de toegang tot hun persoonsgegevens te beperken </w:t>
            </w:r>
            <w:r>
              <w:rPr>
                <w:b/>
                <w:i/>
              </w:rPr>
              <w:t>en onder meer te bepalen wie er toegang toe krijgt en waarvoor,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persoonsgegevens die overeenkomstig deze verordening worden geregistreerd op of worden doorgegeven aan het IT-platform van de EU-talentenpool, worden daar uitsluitend voor zoek- en matchingdoeleinden geïndexeerd, opgeslagen en beschikbaar gesteld. Geregistreerde werkzoekenden uit derde landen hebben het recht </w:t>
            </w:r>
            <w:r>
              <w:rPr>
                <w:b/>
                <w:i/>
              </w:rPr>
              <w:t>een keuze te maken uit een aantal technische opties</w:t>
            </w:r>
            <w:r>
              <w:t xml:space="preserve"> om de toegang tot hun persoonsgegevens te beperken.</w:t>
            </w:r>
          </w:p>
        </w:tc>
        <w:tc>
          <w:tcPr>
            <w:tcW w:w="4876" w:type="dxa"/>
            <w:tcBorders>
              <w:top w:val="nil"/>
              <w:left w:val="nil"/>
              <w:bottom w:val="nil"/>
              <w:right w:val="nil"/>
            </w:tcBorders>
          </w:tcPr>
          <w:p>
            <w:pPr>
              <w:pStyle w:val="Normal6a"/>
            </w:pPr>
            <w:r>
              <w:t>5.</w:t>
            </w:r>
            <w:r>
              <w:tab/>
            </w:r>
            <w:r>
              <w:t>De persoonsgegevens die overeenkomstig deze verordening worden geregistreerd op of worden doorgegeven aan het IT-platform van de EU-talentenpool, worden daar uitsluitend voor zoek- en matchingdoeleinden geïndexeerd, opgeslagen en beschikbaar gesteld. Geregistreerde werkzoekenden uit derde landen hebben het recht om de toegang tot hun persoonsgegevens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twee jaar na de registratie van </w:t>
            </w:r>
            <w:r>
              <w:rPr>
                <w:b/>
                <w:i/>
              </w:rPr>
              <w:t>hun profielen</w:t>
            </w:r>
            <w:r>
              <w:t xml:space="preserve"> niet zijn </w:t>
            </w:r>
            <w:r>
              <w:rPr>
                <w:b/>
                <w:i/>
              </w:rPr>
              <w:t>geraadpleegd</w:t>
            </w:r>
            <w:r>
              <w:t xml:space="preserve">, worden verwijderd </w:t>
            </w:r>
            <w:r>
              <w:rPr>
                <w:b/>
                <w:i/>
              </w:rPr>
              <w:t>of geanonimiseerd</w:t>
            </w:r>
            <w:r>
              <w:t xml:space="preserve">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twee jaar </w:t>
            </w:r>
            <w:r>
              <w:rPr>
                <w:b/>
                <w:i/>
              </w:rPr>
              <w:t>niet zijn geraadpleegd, alsook profielen van werkgevers die gedurende drie jaar</w:t>
            </w:r>
            <w:r>
              <w:t xml:space="preserve"> na de registratie van </w:t>
            </w:r>
            <w:r>
              <w:rPr>
                <w:b/>
                <w:i/>
              </w:rPr>
              <w:t>ervan</w:t>
            </w:r>
            <w:r>
              <w:t xml:space="preserve"> niet zijn </w:t>
            </w:r>
            <w:r>
              <w:rPr>
                <w:b/>
                <w:i/>
              </w:rPr>
              <w:t>gebruikt</w:t>
            </w:r>
            <w:r>
              <w:t xml:space="preserve">, worden verwijderd zonder dat persoonsgegevens worden opgeslagen. </w:t>
            </w:r>
            <w:r>
              <w:rPr>
                <w:b/>
                <w:i/>
              </w:rPr>
              <w:t>De eigenaar van het profiel wordt hiervan uiterlijk één maand van tevoren in kennis gesteld.</w:t>
            </w:r>
            <w:r>
              <w:t xml:space="preserve"> Bij het verwijderen van profielen kan een beperkte reeks geanonimiseerde gegevens opgeslagen blijven voor statistische en onderzoeksdoeleinden en voor het extraheren van gegevens met het oog op het verbeteren van de werking van de EU-talentenpool. </w:t>
            </w:r>
            <w:r>
              <w:rPr>
                <w:b/>
                <w:i/>
              </w:rPr>
              <w:t>Voor profielen van geregistreerde werkzoekenden kunnen gegevens over nationaliteit, gewenst of huidig beroep, bezit van een talentpartnerschapspas, de duur van de periode waarin het profiel op het IT-platform van de EU-talentenpool was geregistreerd, het aantal bezoeken op het platform, het aantal matches met werkgevers en het aantal gefaciliteerde wervingen worden opgeslagen.</w:t>
            </w:r>
            <w:r>
              <w:t xml:space="preserve"> </w:t>
            </w:r>
            <w:r>
              <w:rPr>
                <w:b/>
                <w:i/>
              </w:rPr>
              <w:t>Voor profielen van werkgevers kunnen gegevens worden opgeslagen over de lidstaat waar zij gevestigd zijn, de sector, het aantal bezoeken op het IT-platform van de EU-talentenpool, het aantal matches met werkzoekenden en het aantal gefaciliteerde wervingen.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Profielen van geregistreerde werkzoekenden uit derde landen die gedurende een periode van twee jaar na de registratie van hun profielen niet zijn geraadpleegd, worden verwijderd of geanonimiseerd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twee jaar na de registratie van hun profielen niet zijn geraadpleegd, worden verwijderd of geanonimiseerd zonder dat persoonsgegevens worden opgeslagen. </w:t>
            </w:r>
            <w:r>
              <w:rPr>
                <w:b/>
                <w:i/>
              </w:rPr>
              <w:t>De werkzoekenden in kwestie krijgen twee maanden voordat hun profiel wordt verwijderd een bericht dat hun profiel zal worden verwijderd indien zij het in die periode niet gebruiken.</w:t>
            </w:r>
            <w:r>
              <w:t xml:space="preserve"> </w:t>
            </w:r>
            <w:r>
              <w:rPr>
                <w:b/>
                <w:i/>
              </w:rPr>
              <w:t>Profielen van geregistreerde werkgevers die gedurende een periode van twee jaar na de registratie van hun profielen niet zijn geraadpleegd, worden verwijderd of geanonimiseerd zonder dat persoonsgegevens worden opgeslagen.</w:t>
            </w:r>
            <w:r>
              <w:t xml:space="preserve"> </w:t>
            </w:r>
            <w:r>
              <w:rPr>
                <w:b/>
                <w:i/>
              </w:rPr>
              <w:t>De werkgevers in kwestie krijgen twee maanden voordat hun profiel wordt verwijderd een bericht dat hun profiel zal worden verwijderd indien zij het in die periode niet gebruiken.</w:t>
            </w:r>
            <w:r>
              <w:t xml:space="preserve"> Bij het verwijderen van profielen kan een beperkte reeks geanonimiseerde gegevens opgeslagen blijven voor statistische en onderzoeksdoeleinden en voor het extraheren van gegevens met het oog op het verbeteren van de werking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twee jaar na de registratie van hun profielen niet zijn geraadpleegd, worden verwijderd </w:t>
            </w:r>
            <w:r>
              <w:rPr>
                <w:b/>
                <w:i/>
              </w:rPr>
              <w:t>of geanonimiseerd zonder dat persoonsgegevens worden opgeslagen</w:t>
            </w:r>
            <w:r>
              <w:t xml:space="preserve">. Bij het verwijderen van profielen </w:t>
            </w:r>
            <w:r>
              <w:rPr>
                <w:b/>
                <w:i/>
              </w:rPr>
              <w:t>kan</w:t>
            </w:r>
            <w:r>
              <w:t xml:space="preserve"> een beperkte reeks geanonimiseerde gegevens opgeslagen blijven voor statistische en onderzoeksdoeleinden en voor het extraheren van gegevens met het oog op het verbeteren van de werking van de EU-talentenpool.</w:t>
            </w:r>
          </w:p>
        </w:tc>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twee jaar na de registratie van hun profielen niet zijn geraadpleegd, worden verwijderd </w:t>
            </w:r>
            <w:r>
              <w:rPr>
                <w:b/>
                <w:i/>
              </w:rPr>
              <w:t>nadat de gebruiker daarvan op de hoogte is gebracht en binnen twee weken geen bezwaar tegen de verwijdering heeft gemaakt of zijn profiel niet heeft bijgewerkt.</w:t>
            </w:r>
            <w:r>
              <w:t xml:space="preserve"> </w:t>
            </w:r>
            <w:r>
              <w:rPr>
                <w:b/>
                <w:i/>
              </w:rPr>
              <w:t>Indien de gebruiker zijn profiel bijwerkt, wordt het opnieuw voor twee jaar bewaard</w:t>
            </w:r>
            <w:r>
              <w:t xml:space="preserve">. Bij het verwijderen van profielen </w:t>
            </w:r>
            <w:r>
              <w:rPr>
                <w:b/>
                <w:i/>
              </w:rPr>
              <w:t>worden alle persoonsgegevens verwijderd, al mag</w:t>
            </w:r>
            <w:r>
              <w:t xml:space="preserve"> een beperkte reeks geanonimiseerde gegevens opgeslagen blijven voor statistische en onderzoeksdoeleinden en voor het extraheren van gegevens met het oog op het verbeteren van de werking van de EU-talentenpool. </w:t>
            </w:r>
            <w:r>
              <w:rPr>
                <w:b/>
                <w:i/>
              </w:rPr>
              <w:t>Gebruikers hebben op elk moment het recht om te verzoeken hun profiel en persoonsgegevens te verwijderen.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Profielen van geregistreerde werkzoekenden uit derde landen die gedurende een periode van twee jaar na de registratie van hun profielen niet zijn geraadpleegd, worden verwijderd of geanonimiseerd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twee jaar na de registratie van hun profielen niet </w:t>
            </w:r>
            <w:r>
              <w:rPr>
                <w:b/>
                <w:i/>
              </w:rPr>
              <w:t>door een werkgever</w:t>
            </w:r>
            <w:r>
              <w:t xml:space="preserve"> zijn geraadpleegd, worden </w:t>
            </w:r>
            <w:r>
              <w:rPr>
                <w:b/>
                <w:i/>
              </w:rPr>
              <w:t>er automatisch aan herinnerd om hun profiel bij te werken of te verwijderen.</w:t>
            </w:r>
            <w:r>
              <w:t xml:space="preserve"> </w:t>
            </w:r>
            <w:r>
              <w:rPr>
                <w:b/>
                <w:i/>
              </w:rPr>
              <w:t>Gebeurt dat niet binnen één maand na de herinnering, dan wordt het profiel</w:t>
            </w:r>
            <w:r>
              <w:t xml:space="preserve"> verwijderd of geanonimiseerd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w:t>
            </w:r>
            <w:r>
              <w:rPr>
                <w:b/>
                <w:i/>
              </w:rPr>
              <w:t>twee</w:t>
            </w:r>
            <w:r>
              <w:t xml:space="preserve"> jaar na de registratie van hun profielen niet zijn geraadpleegd, worden verwijderd of geanonimiseerd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w:t>
            </w:r>
            <w:r>
              <w:rPr>
                <w:b/>
                <w:i/>
              </w:rPr>
              <w:t>één</w:t>
            </w:r>
            <w:r>
              <w:t xml:space="preserve"> jaar na de registratie van hun profielen niet zijn geraadpleegd, worden verwijderd of geanonimiseerd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w:t>
            </w:r>
            <w:r>
              <w:rPr>
                <w:b/>
                <w:i/>
              </w:rPr>
              <w:t>twee</w:t>
            </w:r>
            <w:r>
              <w:t xml:space="preserve"> jaar na de registratie van hun profielen niet zijn geraadpleegd, worden verwijderd of geanonimiseerd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c>
          <w:tcPr>
            <w:tcW w:w="4876" w:type="dxa"/>
            <w:tcBorders>
              <w:top w:val="nil"/>
              <w:left w:val="nil"/>
              <w:bottom w:val="nil"/>
              <w:right w:val="nil"/>
            </w:tcBorders>
          </w:tcPr>
          <w:p>
            <w:pPr>
              <w:pStyle w:val="Normal6a"/>
            </w:pPr>
            <w:r>
              <w:t>6.</w:t>
            </w:r>
            <w:r>
              <w:tab/>
            </w:r>
            <w:r>
              <w:t xml:space="preserve">Profielen van geregistreerde werkzoekenden uit derde landen die gedurende een periode van </w:t>
            </w:r>
            <w:r>
              <w:rPr>
                <w:b/>
                <w:i/>
              </w:rPr>
              <w:t>één</w:t>
            </w:r>
            <w:r>
              <w:t xml:space="preserve"> jaar na de registratie van hun profielen niet zijn geraadpleegd, worden verwijderd of geanonimiseerd zonder dat persoonsgegevens worden opgeslagen. Bij het verwijderen van profielen kan een beperkte reeks geanonimiseerde gegevens opgeslagen blijven voor statistische en onderzoeksdoeleinden en voor het extraheren van gegevens met het oog op het verbeteren van de werking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Vacatures worden regelmatig geëvalueerd en automatisch verwijderd als ze zijn ingevuld.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secretariaat van de EU-talentenpool stelt de gegevens van geregistreerde werkzoekenden uit derde landen en de vacatures van werkgevers die aan de EU-talentenpool deelnemen, ter beschikking op het IT-platform van de EU-talentenpool voor zoek- en matchingdoeleinden.</w:t>
            </w:r>
          </w:p>
        </w:tc>
        <w:tc>
          <w:tcPr>
            <w:tcW w:w="4876" w:type="dxa"/>
            <w:tcBorders>
              <w:top w:val="nil"/>
              <w:left w:val="nil"/>
              <w:bottom w:val="nil"/>
              <w:right w:val="nil"/>
            </w:tcBorders>
          </w:tcPr>
          <w:p>
            <w:pPr>
              <w:pStyle w:val="Normal6a"/>
            </w:pPr>
            <w:r>
              <w:t>7.</w:t>
            </w:r>
            <w:r>
              <w:tab/>
            </w:r>
            <w:r>
              <w:t xml:space="preserve">Het secretariaat van de EU-talentenpool stelt de gegevens van geregistreerde werkzoekenden uit derde landen en de </w:t>
            </w:r>
            <w:r>
              <w:rPr>
                <w:b/>
                <w:i/>
              </w:rPr>
              <w:t>profielen en</w:t>
            </w:r>
            <w:r>
              <w:t xml:space="preserve"> vacatures van werkgevers die aan de EU-talentenpool deelnemen, ter beschikking op het IT-platform van de EU-talentenpool voor zoek- en matchingdoeleinden.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Alleen de aan de EU-talentenpool deelnemende werkgevers en de nationale contactpunten van de EU-talentenpool hebben toegang tot de gegevens van geregistreerde werkzoekenden uit derde landen. De gegevens van aan de EU-talentenpool deelnemende werkgevers zijn toegankelijk voor geregistreerde werkzoekenden uit derde landen </w:t>
            </w:r>
            <w:r>
              <w:rPr>
                <w:b/>
                <w:i/>
              </w:rPr>
              <w:t>en</w:t>
            </w:r>
            <w:r>
              <w:t xml:space="preserve"> voor de nationale contactpunten van de EU-talentenpool.</w:t>
            </w:r>
          </w:p>
        </w:tc>
        <w:tc>
          <w:tcPr>
            <w:tcW w:w="4876" w:type="dxa"/>
            <w:tcBorders>
              <w:top w:val="nil"/>
              <w:left w:val="nil"/>
              <w:bottom w:val="nil"/>
              <w:right w:val="nil"/>
            </w:tcBorders>
          </w:tcPr>
          <w:p>
            <w:pPr>
              <w:pStyle w:val="Normal6a"/>
            </w:pPr>
            <w:r>
              <w:t>8.</w:t>
            </w:r>
            <w:r>
              <w:tab/>
            </w:r>
            <w:r>
              <w:t xml:space="preserve">Alleen de aan de EU-talentenpool deelnemende werkgevers en </w:t>
            </w:r>
            <w:r>
              <w:rPr>
                <w:b/>
                <w:i/>
              </w:rPr>
              <w:t>bemiddelaars,</w:t>
            </w:r>
            <w:r>
              <w:t xml:space="preserve"> de nationale contactpunten van de EU-talentenpool </w:t>
            </w:r>
            <w:r>
              <w:rPr>
                <w:b/>
                <w:i/>
              </w:rPr>
              <w:t>en, indien de werkzoekende daarom verzoekt, matchingalgoritmen van derden</w:t>
            </w:r>
            <w:r>
              <w:t xml:space="preserve"> hebben toegang tot de gegevens van geregistreerde werkzoekenden uit derde landen. De gegevens van aan de EU-talentenpool deelnemende werkgevers </w:t>
            </w:r>
            <w:r>
              <w:rPr>
                <w:b/>
                <w:i/>
              </w:rPr>
              <w:t>en bemiddelaars</w:t>
            </w:r>
            <w:r>
              <w:t xml:space="preserve"> zijn toegankelijk voor geregistreerde werkzoekenden uit derde landen</w:t>
            </w:r>
            <w:r>
              <w:rPr>
                <w:b/>
                <w:i/>
              </w:rPr>
              <w:t>,</w:t>
            </w:r>
            <w:r>
              <w:t xml:space="preserve"> voor de nationale contactpunten van de EU-talentenpool </w:t>
            </w:r>
            <w:r>
              <w:rPr>
                <w:b/>
                <w:i/>
              </w:rPr>
              <w:t>en, indien de deelnemende werkgever deze wenst te gebruiken, voor matchingalgoritmen van derden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Alleen de aan de EU-talentenpool deelnemende werkgevers en de </w:t>
            </w:r>
            <w:r>
              <w:rPr>
                <w:b/>
                <w:i/>
              </w:rPr>
              <w:t>nationale contactpunten van de EU-talentenpool</w:t>
            </w:r>
            <w:r>
              <w:t xml:space="preserve"> hebben toegang tot de gegevens van geregistreerde werkzoekenden uit derde landen. De gegevens van aan de EU-talentenpool deelnemende werkgevers zijn toegankelijk voor geregistreerde werkzoekenden uit derde landen en voor de nationale contactpunten van de EU-talentenpool.</w:t>
            </w:r>
          </w:p>
        </w:tc>
        <w:tc>
          <w:tcPr>
            <w:tcW w:w="4876" w:type="dxa"/>
            <w:tcBorders>
              <w:top w:val="nil"/>
              <w:left w:val="nil"/>
              <w:bottom w:val="nil"/>
              <w:right w:val="nil"/>
            </w:tcBorders>
          </w:tcPr>
          <w:p>
            <w:pPr>
              <w:pStyle w:val="Normal6a"/>
            </w:pPr>
            <w:r>
              <w:t>8.</w:t>
            </w:r>
            <w:r>
              <w:tab/>
            </w:r>
            <w:r>
              <w:t xml:space="preserve">Alleen de aan de EU-talentenpool deelnemende werkgevers en de </w:t>
            </w:r>
            <w:r>
              <w:rPr>
                <w:b/>
                <w:i/>
              </w:rPr>
              <w:t>veiligheidsdiensten van alle lidstaten</w:t>
            </w:r>
            <w:r>
              <w:t xml:space="preserve"> hebben toegang tot de gegevens van geregistreerde werkzoekenden uit derde landen. De gegevens van aan de EU-talentenpool deelnemende werkgevers zijn toegankelijk voor geregistreerde werkzoekenden uit derde landen en voor de nationale contactpunten van de EU-talentenpool.</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De Commissie stelt door middel van uitvoeringshandelingen nadere bepalingen vast inzake de persoonsgegevens die moeten worden verwerkt en in de formats voor vacatures en profielen van werkzoekenden moeten worden opgenomen, inzake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w:t>
            </w:r>
            <w:r>
              <w:t xml:space="preserve"> </w:t>
            </w:r>
            <w:r>
              <w:rPr>
                <w:b/>
                <w:i/>
              </w:rPr>
              <w:t>Die uitvoeringshandelingen worden vastgesteld volgens de in artikel 22, lid 3, bedoelde onderzoeksprocedure.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 Commissie stelt door middel van uitvoeringshandelingen nadere bepalingen vast inzake de persoonsgegevens die moeten worden verwerkt en in de formats voor vacatures en profielen van werkzoekenden moeten worden opgenomen, inzake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 Die uitvoeringshandelingen worden vastgesteld volgens de in artikel 22, lid 3, bedoelde onderzoeksprocedure.</w:t>
            </w:r>
          </w:p>
        </w:tc>
        <w:tc>
          <w:tcPr>
            <w:tcW w:w="4876" w:type="dxa"/>
            <w:tcBorders>
              <w:top w:val="nil"/>
              <w:left w:val="nil"/>
              <w:bottom w:val="nil"/>
              <w:right w:val="nil"/>
            </w:tcBorders>
          </w:tcPr>
          <w:p>
            <w:pPr>
              <w:pStyle w:val="Normal6a"/>
            </w:pPr>
            <w:r>
              <w:t>9.</w:t>
            </w:r>
            <w:r>
              <w:tab/>
            </w:r>
            <w:r>
              <w:t xml:space="preserve">De Commissie stelt door middel van uitvoeringshandelingen nadere bepalingen vast inzake de persoonsgegevens die moeten worden verwerkt en in de formats voor vacatures en profielen van werkzoekenden moeten worden opgenomen, inzake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 Die uitvoeringshandelingen </w:t>
            </w:r>
            <w:r>
              <w:rPr>
                <w:b/>
                <w:i/>
              </w:rPr>
              <w:t>waarborgen dat alle voor succesvolle matching benodigde informatie toegankelijk is.</w:t>
            </w:r>
            <w:r>
              <w:t xml:space="preserve"> </w:t>
            </w:r>
            <w:r>
              <w:rPr>
                <w:b/>
                <w:i/>
              </w:rPr>
              <w:t>Zij</w:t>
            </w:r>
            <w:r>
              <w:t xml:space="preserve"> worden vastgesteld volgens de in artikel 22, lid 3, bedoelde onderzoeksprocedure.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De Commissie </w:t>
            </w:r>
            <w:r>
              <w:rPr>
                <w:b/>
                <w:i/>
              </w:rPr>
              <w:t>stelt door middel van uitvoeringshandelingen</w:t>
            </w:r>
            <w:r>
              <w:t xml:space="preserve"> nadere bepalingen vast inzake de persoonsgegevens die moeten worden verwerkt en in de formats voor vacatures en profielen van werkzoekenden moeten worden opgenomen, inzake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 </w:t>
            </w:r>
            <w:r>
              <w:rPr>
                <w:b/>
                <w:i/>
              </w:rPr>
              <w:t>Die uitvoeringshandelingen worden vastgesteld volgens de in artikel 22, lid 3, bedoelde onderzoeksprocedure.</w:t>
            </w:r>
          </w:p>
        </w:tc>
        <w:tc>
          <w:tcPr>
            <w:tcW w:w="4876" w:type="dxa"/>
            <w:tcBorders>
              <w:top w:val="nil"/>
              <w:left w:val="nil"/>
              <w:bottom w:val="nil"/>
              <w:right w:val="nil"/>
            </w:tcBorders>
          </w:tcPr>
          <w:p>
            <w:pPr>
              <w:pStyle w:val="Normal6a"/>
            </w:pPr>
            <w:r>
              <w:t>9.</w:t>
            </w:r>
            <w:r>
              <w:tab/>
            </w:r>
            <w:r>
              <w:t xml:space="preserve">De Commissie </w:t>
            </w:r>
            <w:r>
              <w:rPr>
                <w:b/>
                <w:i/>
              </w:rPr>
              <w:t>keurt overeenkomstig artikel 21 gedelegeerde handelingen goed om</w:t>
            </w:r>
            <w:r>
              <w:t xml:space="preserve"> nadere bepalingen vast </w:t>
            </w:r>
            <w:r>
              <w:rPr>
                <w:b/>
                <w:i/>
              </w:rPr>
              <w:t>te stellen</w:t>
            </w:r>
            <w:r>
              <w:t xml:space="preserve"> inzake de persoonsgegevens die moeten worden verwerkt en in de formats voor vacatures en profielen van werkzoekenden moeten worden opgenomen, inzake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De Commissie stelt door middel van </w:t>
            </w:r>
            <w:r>
              <w:rPr>
                <w:b/>
                <w:i/>
              </w:rPr>
              <w:t>uitvoeringshandelingen</w:t>
            </w:r>
            <w:r>
              <w:t xml:space="preserve"> nadere bepalingen vast inzake de persoonsgegevens die moeten worden verwerkt en in de formats voor vacatures en profielen van werkzoekenden moeten worden opgenomen, inzake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 Die </w:t>
            </w:r>
            <w:r>
              <w:rPr>
                <w:b/>
                <w:i/>
              </w:rPr>
              <w:t>uitvoeringshandelingen</w:t>
            </w:r>
            <w:r>
              <w:t xml:space="preserve"> worden vastgesteld </w:t>
            </w:r>
            <w:r>
              <w:rPr>
                <w:b/>
                <w:i/>
              </w:rPr>
              <w:t>volgens de in</w:t>
            </w:r>
            <w:r>
              <w:t xml:space="preserve"> artikel </w:t>
            </w:r>
            <w:r>
              <w:rPr>
                <w:b/>
                <w:i/>
              </w:rPr>
              <w:t>22, lid 3, bedoelde onderzoeksprocedure</w:t>
            </w:r>
            <w:r>
              <w:t>.</w:t>
            </w:r>
          </w:p>
        </w:tc>
        <w:tc>
          <w:tcPr>
            <w:tcW w:w="4876" w:type="dxa"/>
            <w:tcBorders>
              <w:top w:val="nil"/>
              <w:left w:val="nil"/>
              <w:bottom w:val="nil"/>
              <w:right w:val="nil"/>
            </w:tcBorders>
          </w:tcPr>
          <w:p>
            <w:pPr>
              <w:pStyle w:val="Normal6a"/>
            </w:pPr>
            <w:r>
              <w:t>9.</w:t>
            </w:r>
            <w:r>
              <w:tab/>
            </w:r>
            <w:r>
              <w:t xml:space="preserve">De Commissie stelt door middel van </w:t>
            </w:r>
            <w:r>
              <w:rPr>
                <w:b/>
                <w:i/>
              </w:rPr>
              <w:t>gedelegeerde handelingen</w:t>
            </w:r>
            <w:r>
              <w:t xml:space="preserve"> nadere bepalingen vast inzake de persoonsgegevens die moeten worden verwerkt en in de formats voor vacatures en profielen van werkzoekenden moeten worden opgenomen, inzake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 Die </w:t>
            </w:r>
            <w:r>
              <w:rPr>
                <w:b/>
                <w:i/>
              </w:rPr>
              <w:t>gedelegeerde handelingen</w:t>
            </w:r>
            <w:r>
              <w:t xml:space="preserve"> worden vastgesteld </w:t>
            </w:r>
            <w:r>
              <w:rPr>
                <w:b/>
                <w:i/>
              </w:rPr>
              <w:t>overeenkomstig</w:t>
            </w:r>
            <w:r>
              <w:t xml:space="preserve"> artikel </w:t>
            </w:r>
            <w:r>
              <w:rPr>
                <w:b/>
                <w:i/>
              </w:rPr>
              <w:t>21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BEHEER</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Secretariaat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De Commissie verzorgt het secretariaat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Het secretariaat heeft tot taak: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te zorgen voor het algemene beheer van de EU-talentenpool, met inbegrip van de planning en coördinatie van de activiteiten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het IT-platform van de EU-talentenpool en de IT-diensten die nodig zijn voor de werking ervan, op te zetten en te beheren, waarbij met name zoveel mogelijk gebruik wordt gemaakt van technische infrastructuur die al op Unieniveau beschikbaar 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relevante informatie bekend te maken op het IT-platform van de EU-talentenpool overeenkomstig artikel 3, lid 3, artikel 10, lid 2, punt f), artikel 12, leden 5, 6 en 7, artikel 14, lid 2, en artikel 15, lid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de vergaderingen van de stuurgroep van de EU-talentenpool voor te bereiden;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relevante gegevens te verzamelen voor het monitoren van de prestaties van de EU-talentenpool overeenkomstig artikel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regelmatige vergaderingen te beleggen van het netwerk van de in artikel 10 bedoelde nationale contactpunten van de EU-talentenpool, met het oog op de uitwisseling van informatie en beste praktijken in verband met de technische uitvoering van deze verordening op nationaal niveau.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Commissie verzorgt het secretariaat van de EU-talentenpool.</w:t>
            </w:r>
          </w:p>
        </w:tc>
        <w:tc>
          <w:tcPr>
            <w:tcW w:w="4876" w:type="dxa"/>
            <w:tcBorders>
              <w:top w:val="nil"/>
              <w:left w:val="nil"/>
              <w:bottom w:val="nil"/>
              <w:right w:val="nil"/>
            </w:tcBorders>
          </w:tcPr>
          <w:p>
            <w:pPr>
              <w:pStyle w:val="Normal6a"/>
            </w:pPr>
            <w:r>
              <w:t>1.</w:t>
            </w:r>
            <w:r>
              <w:tab/>
            </w:r>
            <w:r>
              <w:t>De Commissie verzorgt</w:t>
            </w:r>
            <w:r>
              <w:rPr>
                <w:b/>
                <w:i/>
              </w:rPr>
              <w:t>, in nauwe samenwerking met de bevoegde autoriteiten van de lidstaten,</w:t>
            </w:r>
            <w:r>
              <w:t xml:space="preserve"> het secretariaat van de EU-talentenpool.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te zorgen voor het algemene beheer van de EU-talentenpool, met inbegrip van de planning en coördinatie van de activiteiten van de EU-talentenpool;</w:t>
            </w:r>
          </w:p>
        </w:tc>
        <w:tc>
          <w:tcPr>
            <w:tcW w:w="4876" w:type="dxa"/>
            <w:tcBorders>
              <w:top w:val="nil"/>
              <w:left w:val="nil"/>
              <w:bottom w:val="nil"/>
              <w:right w:val="nil"/>
            </w:tcBorders>
          </w:tcPr>
          <w:p>
            <w:pPr>
              <w:pStyle w:val="Normal6a"/>
            </w:pPr>
            <w:r>
              <w:t>(a)</w:t>
            </w:r>
            <w:r>
              <w:tab/>
            </w:r>
            <w:r>
              <w:t>te zorgen voor het algemene beheer van de EU-talentenpool, met inbegrip van de planning en coördinatie van de activiteiten van de EU-talentenpool</w:t>
            </w:r>
            <w:r>
              <w:rPr>
                <w:b/>
                <w:i/>
              </w:rPr>
              <w:t>, zoals bewustmakingscampagnes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de toegang tot en het gebruik van gegevens van aanvullende diensten goed te keuren, te coördineren en te monitoren die bedoeld zijn om de matching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relevante informatie bekend te maken op het IT-platform van de EU-talentenpool overeenkomstig artikel 3, lid </w:t>
            </w:r>
            <w:r>
              <w:rPr>
                <w:b/>
                <w:i/>
              </w:rPr>
              <w:t>3</w:t>
            </w:r>
            <w:r>
              <w:t>, artikel 10, lid 2, punt f), artikel 12, leden 5, 6 en 7, artikel 14, lid 2, en artikel 15, lid 2;</w:t>
            </w:r>
          </w:p>
        </w:tc>
        <w:tc>
          <w:tcPr>
            <w:tcW w:w="4876" w:type="dxa"/>
            <w:tcBorders>
              <w:top w:val="nil"/>
              <w:left w:val="nil"/>
              <w:bottom w:val="nil"/>
              <w:right w:val="nil"/>
            </w:tcBorders>
          </w:tcPr>
          <w:p>
            <w:pPr>
              <w:pStyle w:val="Normal6a"/>
            </w:pPr>
            <w:r>
              <w:t>(c)</w:t>
            </w:r>
            <w:r>
              <w:tab/>
            </w:r>
            <w:r>
              <w:t>relevante informatie bekend te maken op het IT-platform van de EU-talentenpool overeenkomstig artikel 3, lid </w:t>
            </w:r>
            <w:r>
              <w:rPr>
                <w:b/>
                <w:i/>
              </w:rPr>
              <w:t>2</w:t>
            </w:r>
            <w:r>
              <w:t>, artikel 10, lid 2, punt f), artikel 12, leden 5, 6 en 7, artikel 14, lid 2, en artikel 15, lid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relevante informatie bekend te maken op het IT-platform van de EU-talentenpool overeenkomstig artikel 3, lid 3, artikel 10, lid 2, punt f), artikel 12, leden 5, 6 en 7, </w:t>
            </w:r>
            <w:r>
              <w:rPr>
                <w:b/>
                <w:i/>
              </w:rPr>
              <w:t>artikel 14, lid 2,</w:t>
            </w:r>
            <w:r>
              <w:t xml:space="preserve"> en artikel 15</w:t>
            </w:r>
            <w:r>
              <w:rPr>
                <w:b/>
                <w:i/>
              </w:rPr>
              <w:t>, lid 2</w:t>
            </w:r>
            <w:r>
              <w:t>;</w:t>
            </w:r>
          </w:p>
        </w:tc>
        <w:tc>
          <w:tcPr>
            <w:tcW w:w="4876" w:type="dxa"/>
            <w:tcBorders>
              <w:top w:val="nil"/>
              <w:left w:val="nil"/>
              <w:bottom w:val="nil"/>
              <w:right w:val="nil"/>
            </w:tcBorders>
          </w:tcPr>
          <w:p>
            <w:pPr>
              <w:pStyle w:val="Normal6a"/>
            </w:pPr>
            <w:r>
              <w:t>(c)</w:t>
            </w:r>
            <w:r>
              <w:tab/>
            </w:r>
            <w:r>
              <w:t>relevante informatie bekend te maken op het IT-platform van de EU-talentenpool overeenkomstig artikel 3, lid 3, artikel 10, lid 2, punt f), artikel 12, leden 5, 6 en 7, en artikel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omvattende publiciteitsactiviteiten en informatiecampagnes in derde landen voor te bereiden en te voeren om de EU-talentenpool wereldwijd als merk op de kaart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richtsnoeren op te stellen inzake ethische wervingspraktijken, in de eerste plaats voor sectoren en beroepen waarbij werving geen grote rem zal zetten op de ontwikkelingsverwachtingen van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relevante gegevens te verzamelen </w:t>
            </w:r>
            <w:r>
              <w:rPr>
                <w:b/>
                <w:i/>
              </w:rPr>
              <w:t>voor het monitoren van</w:t>
            </w:r>
            <w:r>
              <w:t xml:space="preserve"> de prestaties van de EU-talentenpool overeenkomstig artikel 20;</w:t>
            </w:r>
          </w:p>
        </w:tc>
        <w:tc>
          <w:tcPr>
            <w:tcW w:w="4876" w:type="dxa"/>
            <w:tcBorders>
              <w:top w:val="nil"/>
              <w:left w:val="nil"/>
              <w:bottom w:val="nil"/>
              <w:right w:val="nil"/>
            </w:tcBorders>
          </w:tcPr>
          <w:p>
            <w:pPr>
              <w:pStyle w:val="Normal6a"/>
            </w:pPr>
            <w:r>
              <w:t>(e)</w:t>
            </w:r>
            <w:r>
              <w:tab/>
            </w:r>
            <w:r>
              <w:t xml:space="preserve">relevante gegevens te verzamelen </w:t>
            </w:r>
            <w:r>
              <w:rPr>
                <w:b/>
                <w:i/>
              </w:rPr>
              <w:t>en toe te zien op de monitoring en</w:t>
            </w:r>
            <w:r>
              <w:t xml:space="preserve"> de prestaties van de EU-talentenpool overeenkomstig artikel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het gestandaardiseerde referentiekader voor de voorafgaande screening van vaardigheden en kwalificaties in de EU-talentenpool te ontwikkelen en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regelmatige </w:t>
            </w:r>
            <w:r>
              <w:rPr>
                <w:b/>
                <w:i/>
              </w:rPr>
              <w:t>vergaderingen te beleggen van</w:t>
            </w:r>
            <w:r>
              <w:t xml:space="preserve"> het netwerk van de </w:t>
            </w:r>
            <w:r>
              <w:rPr>
                <w:b/>
                <w:i/>
              </w:rPr>
              <w:t>in artikel 10 bedoelde nationale contactpunten van de EU-talentenpool</w:t>
            </w:r>
            <w:r>
              <w:t>, met het oog op de uitwisseling van informatie en beste praktijken in verband met de technische uitvoering van deze verordening op nationaal niveau.</w:t>
            </w:r>
          </w:p>
        </w:tc>
        <w:tc>
          <w:tcPr>
            <w:tcW w:w="4876" w:type="dxa"/>
            <w:tcBorders>
              <w:top w:val="nil"/>
              <w:left w:val="nil"/>
              <w:bottom w:val="nil"/>
              <w:right w:val="nil"/>
            </w:tcBorders>
          </w:tcPr>
          <w:p>
            <w:pPr>
              <w:pStyle w:val="Normal6a"/>
            </w:pPr>
            <w:r>
              <w:t>(f)</w:t>
            </w:r>
            <w:r>
              <w:tab/>
            </w:r>
            <w:r>
              <w:t xml:space="preserve">regelmatige </w:t>
            </w:r>
            <w:r>
              <w:rPr>
                <w:b/>
                <w:i/>
              </w:rPr>
              <w:t>openbare raadplegingen te houden met</w:t>
            </w:r>
            <w:r>
              <w:t xml:space="preserve"> het netwerk van de </w:t>
            </w:r>
            <w:r>
              <w:rPr>
                <w:b/>
                <w:i/>
              </w:rPr>
              <w:t>nationale contactpunten van de EU-talentenpool en werkgevers, met inbegrip van kleinere ondernemingen</w:t>
            </w:r>
            <w:r>
              <w:t>, met het oog op de uitwisseling van informatie en beste praktijken in verband met de technische uitvoering van deze verordening op nationaal 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 – punt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ervoor te zorgen dat de nationale contactpunten van de EU-talentenpool overeenkomstig artikel 17 voldoende informatie en ondersteunende diensten verstrekken aan geregistreerde werkzoekenden uit derde landen en werkgevers die aan de EU-talentenpool deelnemen.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8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Samenstelling van de stuurgroep van de EU-talentenpool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De stuurgroep van de EU-talentenpool bestaat uit: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twee leden uit elke deelnemende lidstaat;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twee leden die de Commissie vertegenwoordigen;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vier leden die de brancheoverkoepelende organisaties van sociale partners op Unieniveau representeren en die in gelijke mate de vakbonden en de werkgeversorganisaties vertegenwoordigen;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twee deskundigen van het Europees Parlement als waarnemers.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De leden van de stuurgroep van de EU-talentenpool worden benoemd op basis van hun kennis op het gebied van werkgelegenheid en immigratie.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Lidstaten die niet aan de EU-talentenpool deelnemen, kunnen als waarnemer deelnemen aan de vergaderingen van de stuurgroep van de EU-talentenpool.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De stuurgroep van de EU-talentenpool kan belanghebbenden zoals vertegenwoordigers van de Europese Arbeidsautoriteit, het Europees Centrum voor de ontwikkeling van de beroepsopleiding en de Europese Stichting voor opleiding als waarnemers voor haar vergaderingen uitnodigen.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Elk lid van de stuurgroep van de EU-talentenpool ondertekent bij ambtsaanvaarding een schriftelijke verklaring waarin het verklaart dat het zich niet in een belangenconflict bevindt.</w:t>
            </w:r>
            <w:r>
              <w:t xml:space="preserve"> </w:t>
            </w:r>
            <w:r>
              <w:rPr>
                <w:b/>
                <w:i/>
              </w:rPr>
              <w:t>Elk lid actualiseert deze verklaring wanneer zich een verandering in de omstandigheden betreffende belangenconflicten voordoet.</w:t>
            </w:r>
            <w:r>
              <w:t xml:space="preserve"> </w:t>
            </w:r>
            <w:r>
              <w:rPr>
                <w:b/>
                <w:i/>
              </w:rPr>
              <w:t>Het secretariaat van de EU-talentenpool publiceert de verklaringen en de geactualiseerde versies daarvan op zijn website.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Stuurgroep van de EU-talentenpool</w:t>
            </w:r>
          </w:p>
        </w:tc>
        <w:tc>
          <w:tcPr>
            <w:tcW w:w="4876" w:type="dxa"/>
            <w:tcBorders>
              <w:top w:val="nil"/>
              <w:left w:val="nil"/>
              <w:bottom w:val="nil"/>
              <w:right w:val="nil"/>
            </w:tcBorders>
          </w:tcPr>
          <w:p>
            <w:pPr>
              <w:pStyle w:val="Normal6a"/>
            </w:pPr>
            <w:r>
              <w:rPr>
                <w:b/>
                <w:i/>
              </w:rPr>
              <w:t>Taken van de</w:t>
            </w:r>
            <w:r>
              <w:t xml:space="preserve"> stuurgroep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Er wordt een stuurgroep voor de EU-talentenpool opgericht.</w:t>
            </w:r>
            <w:r>
              <w:t xml:space="preserve"> </w:t>
            </w:r>
            <w:r>
              <w:rPr>
                <w:b/>
                <w:i/>
              </w:rPr>
              <w:t>De stuurgroep van de EU-talentenpool heeft tot taak:</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het secretariaat van de EU-talentenpool te ondersteunen bij het opstellen van de lijst van EU-knelpuntberoepen overeenkomstig artikel 14;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het secretariaat van de EU-talentenpool te ondersteunen bij de planning en coördinatie van de activiteiten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de verzameling van gegevens die relevant zijn voor het monitoren van de EU-talentenpool overeenkomstig artikel 20, te faciliteren;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besprekingen te voeren over de uitvoering van versnelde immigratieprocedures om de werving van geregistreerde werkzoekenden uit derde landen te vergemakkelijken overeenkomstig artikel 19.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Er wordt een stuurgroep voor de EU-talentenpool opgericht.</w:t>
            </w:r>
            <w:r>
              <w:t xml:space="preserve"> De stuurgroep van de EU-talentenpool heeft tot taak:</w:t>
            </w:r>
          </w:p>
        </w:tc>
        <w:tc>
          <w:tcPr>
            <w:tcW w:w="4876" w:type="dxa"/>
            <w:tcBorders>
              <w:top w:val="nil"/>
              <w:left w:val="nil"/>
              <w:bottom w:val="nil"/>
              <w:right w:val="nil"/>
            </w:tcBorders>
          </w:tcPr>
          <w:p>
            <w:pPr>
              <w:pStyle w:val="Normal6a"/>
            </w:pPr>
            <w:r>
              <w:t>1.</w:t>
            </w:r>
            <w:r>
              <w:tab/>
            </w:r>
            <w:r>
              <w:t>De stuurgroep van de EU-talentenpool heeft tot taak: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het secretariaat van de EU-talentenpool te ondersteunen bij het opstellen van de lijst van EU-knelpuntberoepen overeenkomstig artikel 14;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het secretariaat van de EU-talentenpool te ondersteunen bij het opstellen van de lijst van EU-knelpuntberoepen overeenkomstig artikel 14;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het secretariaat van de EU-talentenpool te ondersteunen bij het opstellen van de lijst van EU-knelpuntberoepen overeenkomstig artikel 14;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Hilde Vautmans,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het secretariaat van de EU-talentenpool te ondersteunen bij het opstellen van de lijst van EU-knelpuntberoepen overeenkomstig artikel 14;</w:t>
            </w:r>
          </w:p>
        </w:tc>
        <w:tc>
          <w:tcPr>
            <w:tcW w:w="4876" w:type="dxa"/>
            <w:tcBorders>
              <w:top w:val="nil"/>
              <w:left w:val="nil"/>
              <w:bottom w:val="nil"/>
              <w:right w:val="nil"/>
            </w:tcBorders>
          </w:tcPr>
          <w:p>
            <w:pPr>
              <w:pStyle w:val="Normal6a"/>
            </w:pPr>
            <w:r>
              <w:t>(a)</w:t>
            </w:r>
            <w:r>
              <w:tab/>
            </w:r>
            <w:r>
              <w:t xml:space="preserve">het secretariaat van de EU-talentenpool te ondersteunen bij het opstellen van de lijst van EU-knelpuntberoepen overeenkomstig artikel 14 </w:t>
            </w:r>
            <w:r>
              <w:rPr>
                <w:b/>
                <w:i/>
              </w:rPr>
              <w:t>en te zorgen voor een uitwisseling van goede werkwijzen tussen de lidstaten in verband met het opstellen, de inhoud en het bijwerken van nationale lijsten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het secretariaat van de EU-talentenpool te ondersteunen bij het opstellen van de lijst van EU-knelpuntberoepen overeenkomstig artikel 14;</w:t>
            </w:r>
          </w:p>
        </w:tc>
        <w:tc>
          <w:tcPr>
            <w:tcW w:w="4876" w:type="dxa"/>
            <w:tcBorders>
              <w:top w:val="nil"/>
              <w:left w:val="nil"/>
              <w:bottom w:val="nil"/>
              <w:right w:val="nil"/>
            </w:tcBorders>
          </w:tcPr>
          <w:p>
            <w:pPr>
              <w:pStyle w:val="Normal6a"/>
            </w:pPr>
            <w:r>
              <w:t>(a)</w:t>
            </w:r>
            <w:r>
              <w:tab/>
            </w:r>
            <w:r>
              <w:rPr>
                <w:b/>
                <w:i/>
              </w:rPr>
              <w:t>sectoren met soortgelijke vaardighedenvereisten en nijpende tekorten in kaart te brengen, en</w:t>
            </w:r>
            <w:r>
              <w:t xml:space="preserve"> het secretariaat van de EU-talentenpool te ondersteunen bij het opstellen van de lijst van EU-knelpuntberoepen overeenkomstig artikel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de nationale bijlagen met knelpuntberoepen bij te werken overeenkomstig artikel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toezicht te houden op en steun te bieden aan het secretariaat van de EU-talentenpool met betrekking tot omvattende publiciteitsactiviteiten en informatiecampagnes in derde landen overeenkomstig artikel 8, lid 2, punt c bis);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 verzameling van gegevens die relevant zijn voor het monitoren van de EU-talentenpool overeenkomstig artikel 20</w:t>
            </w:r>
            <w:r>
              <w:rPr>
                <w:b/>
                <w:i/>
              </w:rPr>
              <w:t>,</w:t>
            </w:r>
            <w:r>
              <w:t xml:space="preserve"> te faciliteren;</w:t>
            </w:r>
          </w:p>
        </w:tc>
        <w:tc>
          <w:tcPr>
            <w:tcW w:w="4876" w:type="dxa"/>
            <w:tcBorders>
              <w:top w:val="nil"/>
              <w:left w:val="nil"/>
              <w:bottom w:val="nil"/>
              <w:right w:val="nil"/>
            </w:tcBorders>
          </w:tcPr>
          <w:p>
            <w:pPr>
              <w:pStyle w:val="Normal6a"/>
            </w:pPr>
            <w:r>
              <w:t>(c)</w:t>
            </w:r>
            <w:r>
              <w:tab/>
            </w:r>
            <w:r>
              <w:t>de verzameling van gegevens die relevant zijn voor het monitoren van de EU-talentenpool overeenkomstig artikel 20 te faciliteren</w:t>
            </w:r>
            <w:r>
              <w:rPr>
                <w:b/>
                <w:i/>
              </w:rPr>
              <w:t>, met inbegrip van de verzameling van feedback na matches met het oog op lessen voor de toekomst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besprekingen te voeren over de uitvoering van versnelde immigratieprocedures om de werving van geregistreerde werkzoekenden uit derde landen te vergemakkelijken overeenkomstig artikel 19.</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besprekingen te voeren over de uitvoering van versnelde immigratieprocedures om de werving van geregistreerde werkzoekenden uit derde landen te vergemakkelijken </w:t>
            </w:r>
            <w:r>
              <w:rPr>
                <w:b/>
                <w:i/>
              </w:rPr>
              <w:t>overeenkomstig artikel 19</w:t>
            </w:r>
            <w:r>
              <w:t>.</w:t>
            </w:r>
          </w:p>
        </w:tc>
        <w:tc>
          <w:tcPr>
            <w:tcW w:w="4876" w:type="dxa"/>
            <w:tcBorders>
              <w:top w:val="nil"/>
              <w:left w:val="nil"/>
              <w:bottom w:val="nil"/>
              <w:right w:val="nil"/>
            </w:tcBorders>
          </w:tcPr>
          <w:p>
            <w:pPr>
              <w:pStyle w:val="Normal6a"/>
            </w:pPr>
            <w:r>
              <w:t>(d)</w:t>
            </w:r>
            <w:r>
              <w:tab/>
            </w:r>
            <w:r>
              <w:t xml:space="preserve">besprekingen te voeren </w:t>
            </w:r>
            <w:r>
              <w:rPr>
                <w:b/>
                <w:i/>
              </w:rPr>
              <w:t>en praktijken uit te wisselen</w:t>
            </w:r>
            <w:r>
              <w:t xml:space="preserve"> over de uitvoering van </w:t>
            </w:r>
            <w:r>
              <w:rPr>
                <w:b/>
                <w:i/>
              </w:rPr>
              <w:t>de in artikel 19 bedoelde</w:t>
            </w:r>
            <w:r>
              <w:t xml:space="preserve"> versnelde immigratieprocedures om de werving van geregistreerde werkzoekenden uit derde landen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het risico op een braindrain in derde partnerlanden in te schatten en, indien een dergelijk risico wordt vastgesteld, de bevoegde instanties in dat derde land op de hoogte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d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toezicht te houden op de naleving van de bestaande arbeidsnormen die voortvloeien uit collectieve arbeidsovereenkomsten en relevante wetgeving en praktijken op nationaal en EU-niveau;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1 – punt d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de activiteiten van de EU-talentenpool, waaronder de impact ervan op werknemersrechten en arbeidsnormen, jaarlijks te evalueren.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Alleen deelnemende lidstaten hebben zitting in de stuurgroep van de EU-talentenpool.</w:t>
            </w:r>
            <w:r>
              <w:t xml:space="preserve"> </w:t>
            </w:r>
            <w:r>
              <w:rPr>
                <w:b/>
                <w:i/>
              </w:rPr>
              <w:t>Lidstaten die niet aan de EU-talentenpool deelnemen, kunnen als waarnemer deelnemen aan de vergaderingen van de stuurgroep van de EU-talentenpool.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Alleen deelnemende lidstaten hebben zitting in de stuurgroep van de EU-talentenpool. Lidstaten die niet aan de EU-talentenpool deelnemen, kunnen als waarnemer deelnemen aan de vergaderingen van de stuurgroep van de EU-talentenpool.</w:t>
            </w:r>
          </w:p>
        </w:tc>
        <w:tc>
          <w:tcPr>
            <w:tcW w:w="4876" w:type="dxa"/>
            <w:tcBorders>
              <w:top w:val="nil"/>
              <w:left w:val="nil"/>
              <w:bottom w:val="nil"/>
              <w:right w:val="nil"/>
            </w:tcBorders>
          </w:tcPr>
          <w:p>
            <w:pPr>
              <w:pStyle w:val="Normal6a"/>
            </w:pPr>
            <w:r>
              <w:t>2.</w:t>
            </w:r>
            <w:r>
              <w:tab/>
            </w:r>
            <w:r>
              <w:t xml:space="preserve">Alleen deelnemende lidstaten hebben zitting in de stuurgroep van de EU-talentenpool. </w:t>
            </w:r>
            <w:r>
              <w:rPr>
                <w:b/>
                <w:i/>
              </w:rPr>
              <w:t>De lidstaten worden vertegenwoordigd door deskundigen op het gebied van werkgelegenheid en migratie.</w:t>
            </w:r>
            <w:r>
              <w:t xml:space="preserve"> Lidstaten die niet aan de EU-talentenpool deelnemen, kunnen als waarnemer deelnemen aan de vergaderingen van de stuurgroep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Alleen deelnemende</w:t>
            </w:r>
            <w:r>
              <w:t xml:space="preserve"> lidstaten </w:t>
            </w:r>
            <w:r>
              <w:rPr>
                <w:b/>
                <w:i/>
              </w:rPr>
              <w:t>hebben zitting in de stuurgroep van de EU-talentenpool.</w:t>
            </w:r>
            <w:r>
              <w:t xml:space="preserve"> </w:t>
            </w:r>
            <w:r>
              <w:rPr>
                <w:b/>
                <w:i/>
              </w:rPr>
              <w:t>Lidstaten die niet aan de EU-talentenpool deelnemen, kunnen als waarnemer deelnemen aan de vergaderingen van</w:t>
            </w:r>
            <w:r>
              <w:t xml:space="preserve"> de stuurgroep van de EU-talentenpool.</w:t>
            </w:r>
          </w:p>
        </w:tc>
        <w:tc>
          <w:tcPr>
            <w:tcW w:w="4876" w:type="dxa"/>
            <w:tcBorders>
              <w:top w:val="nil"/>
              <w:left w:val="nil"/>
              <w:bottom w:val="nil"/>
              <w:right w:val="nil"/>
            </w:tcBorders>
          </w:tcPr>
          <w:p>
            <w:pPr>
              <w:pStyle w:val="Normal6a"/>
            </w:pPr>
            <w:r>
              <w:t>2.</w:t>
            </w:r>
            <w:r>
              <w:tab/>
            </w:r>
            <w:r>
              <w:t xml:space="preserve">Lidstaten </w:t>
            </w:r>
            <w:r>
              <w:rPr>
                <w:b/>
                <w:i/>
              </w:rPr>
              <w:t>en hun nationale contactpunten als bedoeld in artikel 10 hebben zitting in</w:t>
            </w:r>
            <w:r>
              <w:t xml:space="preserve"> de stuurgroep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Alleen deelnemende lidstaten hebben zitting in</w:t>
            </w:r>
            <w:r>
              <w:t xml:space="preserve"> de stuurgroep van de EU-talentenpool</w:t>
            </w:r>
            <w:r>
              <w:rPr>
                <w:b/>
                <w:i/>
              </w:rPr>
              <w:t>.</w:t>
            </w:r>
            <w:r>
              <w:t xml:space="preserve"> </w:t>
            </w:r>
            <w:r>
              <w:rPr>
                <w:b/>
                <w:i/>
              </w:rPr>
              <w:t>Lidstaten die niet aan de EU-talentenpool deelnemen, kunnen als waarnemer deelnemen aan de vergaderingen van de stuurgroep van de EU-talentenpool</w:t>
            </w:r>
            <w:r>
              <w:t>.</w:t>
            </w:r>
          </w:p>
        </w:tc>
        <w:tc>
          <w:tcPr>
            <w:tcW w:w="4876" w:type="dxa"/>
            <w:tcBorders>
              <w:top w:val="nil"/>
              <w:left w:val="nil"/>
              <w:bottom w:val="nil"/>
              <w:right w:val="nil"/>
            </w:tcBorders>
          </w:tcPr>
          <w:p>
            <w:pPr>
              <w:pStyle w:val="Normal6a"/>
            </w:pPr>
            <w:r>
              <w:t>2.</w:t>
            </w:r>
            <w:r>
              <w:tab/>
            </w:r>
            <w:r>
              <w:t xml:space="preserve">De stuurgroep van de EU-talentenpool </w:t>
            </w:r>
            <w:r>
              <w:rPr>
                <w:b/>
                <w:i/>
              </w:rPr>
              <w:t>bestaat uit twee vertegenwoordigers per lidstaat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stuurgroep van de EU-talentenpool komt tweemaal per jaar bijeen, of op ad-hocbasis wanneer dat nodig is. De vergaderingen worden bijeengeroepen en voorgezeten door de Commissie.</w:t>
            </w:r>
          </w:p>
        </w:tc>
        <w:tc>
          <w:tcPr>
            <w:tcW w:w="4876" w:type="dxa"/>
            <w:tcBorders>
              <w:top w:val="nil"/>
              <w:left w:val="nil"/>
              <w:bottom w:val="nil"/>
              <w:right w:val="nil"/>
            </w:tcBorders>
          </w:tcPr>
          <w:p>
            <w:pPr>
              <w:pStyle w:val="Normal6a"/>
            </w:pPr>
            <w:r>
              <w:t>3.</w:t>
            </w:r>
            <w:r>
              <w:tab/>
            </w:r>
            <w:r>
              <w:t xml:space="preserve">De stuurgroep van de EU-talentenpool komt </w:t>
            </w:r>
            <w:r>
              <w:rPr>
                <w:b/>
                <w:i/>
              </w:rPr>
              <w:t>ten minste</w:t>
            </w:r>
            <w:r>
              <w:t xml:space="preserve"> tweemaal per jaar bijeen, of op ad-hocbasis wanneer dat nodig is. De vergaderingen worden bijeengeroepen en voorgezeten door de Commissie </w:t>
            </w:r>
            <w:r>
              <w:rPr>
                <w:b/>
                <w:i/>
              </w:rPr>
              <w:t>en het secretariaat van de talentenpool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Vertegenwoordigers van de branche-overkoepelende organisaties van sociale partners op Unieniveau hebben het recht om als waarnemer deel te nemen aan de vergaderingen van de stuurgroep van de EU-talentenpool.</w:t>
            </w:r>
            <w:r>
              <w:t xml:space="preserve"> </w:t>
            </w:r>
            <w:r>
              <w:rPr>
                <w:b/>
                <w:i/>
              </w:rPr>
              <w:t>Zowel de vakbondsorganisaties als de werkgeversorganisaties vaardigen twee vertegenwoordigers af naar de stuurgroep van de EU-talentenpool.</w:t>
            </w:r>
            <w:r>
              <w:t xml:space="preserve"> </w:t>
            </w:r>
            <w:r>
              <w:rPr>
                <w:b/>
                <w:i/>
              </w:rPr>
              <w:t>Deze vertegenwoordigers verklaren schriftelijk dat zij zich niet in een belangenconflict bevinden en ondertekenen deze verklaring.</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Vertegenwoordigers van de branche-overkoepelende organisaties van sociale partners op Unieniveau hebben het recht om als waarnemer deel te nemen aan de vergaderingen van de stuurgroep van de EU-talentenpool.</w:t>
            </w:r>
            <w:r>
              <w:t xml:space="preserve"> </w:t>
            </w:r>
            <w:r>
              <w:rPr>
                <w:b/>
                <w:i/>
              </w:rPr>
              <w:t>Zowel de vakbondsorganisaties als de werkgeversorganisaties vaardigen twee vertegenwoordigers af naar de stuurgroep van de EU-talentenpool.</w:t>
            </w:r>
            <w:r>
              <w:t xml:space="preserve"> </w:t>
            </w:r>
            <w:r>
              <w:rPr>
                <w:b/>
                <w:i/>
              </w:rPr>
              <w:t>Deze vertegenwoordigers verklaren schriftelijk dat zij zich niet in een belangenconflict bevinden en ondertekenen deze verklaring.</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Vertegenwoordigers van de </w:t>
            </w:r>
            <w:r>
              <w:rPr>
                <w:b/>
                <w:i/>
              </w:rPr>
              <w:t>branche-overkoepelende</w:t>
            </w:r>
            <w:r>
              <w:t xml:space="preserve"> organisaties van sociale partners op Unieniveau </w:t>
            </w:r>
            <w:r>
              <w:rPr>
                <w:b/>
                <w:i/>
              </w:rPr>
              <w:t>hebben het recht om als waarnemer deel te nemen aan de vergaderingen van</w:t>
            </w:r>
            <w:r>
              <w:t xml:space="preserve"> de stuurgroep van de EU-talentenpool. </w:t>
            </w:r>
            <w:r>
              <w:rPr>
                <w:b/>
                <w:i/>
              </w:rPr>
              <w:t>Zowel de vakbondsorganisaties als de werkgeversorganisaties vaardigen twee vertegenwoordigers af naar</w:t>
            </w:r>
            <w:r>
              <w:t xml:space="preserve"> de stuurgroep van de EU-talentenpool. Deze vertegenwoordigers verklaren schriftelijk dat zij zich niet in een belangenconflict bevinden en ondertekenen deze verklaring.</w:t>
            </w:r>
          </w:p>
        </w:tc>
        <w:tc>
          <w:tcPr>
            <w:tcW w:w="4876" w:type="dxa"/>
            <w:tcBorders>
              <w:top w:val="nil"/>
              <w:left w:val="nil"/>
              <w:bottom w:val="nil"/>
              <w:right w:val="nil"/>
            </w:tcBorders>
          </w:tcPr>
          <w:p>
            <w:pPr>
              <w:pStyle w:val="Normal6a"/>
            </w:pPr>
            <w:r>
              <w:t>4.</w:t>
            </w:r>
            <w:r>
              <w:tab/>
            </w:r>
            <w:r>
              <w:rPr>
                <w:b/>
                <w:i/>
              </w:rPr>
              <w:t>Vier</w:t>
            </w:r>
            <w:r>
              <w:t xml:space="preserve"> vertegenwoordigers van de </w:t>
            </w:r>
            <w:r>
              <w:rPr>
                <w:b/>
                <w:i/>
              </w:rPr>
              <w:t>brancheoverkoepelende en sectorale</w:t>
            </w:r>
            <w:r>
              <w:t xml:space="preserve"> organisaties van sociale partners op Unieniveau</w:t>
            </w:r>
            <w:r>
              <w:rPr>
                <w:b/>
                <w:i/>
              </w:rPr>
              <w:t>, die door die organisaties zijn benoemd en die in gelijke mate de vakbonden en de werkgeversorganisaties vertegenwoordigen, nemen actief zitting in</w:t>
            </w:r>
            <w:r>
              <w:t xml:space="preserve"> de stuurgroep van de EU-talentenpool. </w:t>
            </w:r>
            <w:r>
              <w:rPr>
                <w:b/>
                <w:i/>
              </w:rPr>
              <w:t>Vertegenwoordigers van de sectorale sociale partners op Unieniveau alsook organisaties voor migrantenrechten hebben het recht om als waarnemer deel te nemen aan de vergaderingen van</w:t>
            </w:r>
            <w:r>
              <w:t xml:space="preserve"> de stuurgroep van de EU-talentenpool. Deze vertegenwoordigers verklaren schriftelijk dat zij zich niet in een belangenconflict bevinden en ondertekenen deze verklaring. </w:t>
            </w:r>
            <w:r>
              <w:rPr>
                <w:b/>
                <w:i/>
              </w:rPr>
              <w:t>Vertegenwoordigers van de bij de EU-talentenpool betrokken derde landen en van de vakbonden in die landen hebben het recht om als waarnemer deel te nemen aan de vergaderingen van de stuurgroep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Vertegenwoordigers van de </w:t>
            </w:r>
            <w:r>
              <w:rPr>
                <w:b/>
                <w:i/>
              </w:rPr>
              <w:t>branche-overkoepelende</w:t>
            </w:r>
            <w:r>
              <w:t xml:space="preserve"> organisaties van sociale partners op Unieniveau hebben het recht om </w:t>
            </w:r>
            <w:r>
              <w:rPr>
                <w:b/>
                <w:i/>
              </w:rPr>
              <w:t>als waarnemer</w:t>
            </w:r>
            <w:r>
              <w:t xml:space="preserve"> deel te nemen aan de vergaderingen van de stuurgroep van de EU-talentenpool. Zowel de vakbondsorganisaties als de werkgeversorganisaties vaardigen twee vertegenwoordigers af naar de stuurgroep van de EU-talentenpool. </w:t>
            </w:r>
            <w:r>
              <w:rPr>
                <w:b/>
                <w:i/>
              </w:rPr>
              <w:t>Deze</w:t>
            </w:r>
            <w:r>
              <w:t xml:space="preserve"> vertegenwoordigers verklaren schriftelijk dat zij zich niet in een belangenconflict bevinden en ondertekenen deze verklaring.</w:t>
            </w:r>
          </w:p>
        </w:tc>
        <w:tc>
          <w:tcPr>
            <w:tcW w:w="4876" w:type="dxa"/>
            <w:tcBorders>
              <w:top w:val="nil"/>
              <w:left w:val="nil"/>
              <w:bottom w:val="nil"/>
              <w:right w:val="nil"/>
            </w:tcBorders>
          </w:tcPr>
          <w:p>
            <w:pPr>
              <w:pStyle w:val="Normal6a"/>
            </w:pPr>
            <w:r>
              <w:t>4.</w:t>
            </w:r>
            <w:r>
              <w:tab/>
            </w:r>
            <w:r>
              <w:t xml:space="preserve">Vertegenwoordigers van de </w:t>
            </w:r>
            <w:r>
              <w:rPr>
                <w:b/>
                <w:i/>
              </w:rPr>
              <w:t>brancheoverkoepelende</w:t>
            </w:r>
            <w:r>
              <w:t xml:space="preserve"> organisaties van sociale partners op Unieniveau hebben het recht om deel te nemen aan de vergaderingen van de stuurgroep van de EU-talentenpool. Zowel de vakbondsorganisaties als de werkgeversorganisaties vaardigen twee vertegenwoordigers af naar de stuurgroep van de EU-talentenpool. </w:t>
            </w:r>
            <w:r>
              <w:rPr>
                <w:b/>
                <w:i/>
              </w:rPr>
              <w:t>Twee vertegenwoordigers van maatschappelijke organisaties die rechtstreeks samenwerken met migrerende werknemers en/of migrantengemeenschappen vertegenwoordigen, nemen ook deel aan de stuurgroep van de EU-talentenpool.</w:t>
            </w:r>
            <w:r>
              <w:t xml:space="preserve"> </w:t>
            </w:r>
            <w:r>
              <w:rPr>
                <w:b/>
                <w:i/>
              </w:rPr>
              <w:t>Relevante internationale organisaties zoals de OESO of de IOM kunnen worden uitgenodigd om deel te nemen aan de vergaderingen van de stuurgroep.</w:t>
            </w:r>
            <w:r>
              <w:t xml:space="preserve"> </w:t>
            </w:r>
            <w:r>
              <w:rPr>
                <w:b/>
                <w:i/>
              </w:rPr>
              <w:t>Alle</w:t>
            </w:r>
            <w:r>
              <w:t xml:space="preserve"> vertegenwoordigers verklaren schriftelijk dat zij zich niet in een belangenconflict bevinden en ondertekenen deze verklaring.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Vertegenwoordigers van de </w:t>
            </w:r>
            <w:r>
              <w:rPr>
                <w:b/>
                <w:i/>
              </w:rPr>
              <w:t>branche-overkoepelende</w:t>
            </w:r>
            <w:r>
              <w:t xml:space="preserve"> organisaties van sociale partners op Unieniveau hebben het recht om als waarnemer deel te nemen aan de vergaderingen van de stuurgroep van de EU-talentenpool. Zowel de vakbondsorganisaties als de werkgeversorganisaties vaardigen twee vertegenwoordigers af naar de stuurgroep van de EU-talentenpool. Deze vertegenwoordigers verklaren schriftelijk dat zij zich niet in een belangenconflict bevinden en ondertekenen deze verklaring.</w:t>
            </w:r>
          </w:p>
        </w:tc>
        <w:tc>
          <w:tcPr>
            <w:tcW w:w="4876" w:type="dxa"/>
            <w:tcBorders>
              <w:top w:val="nil"/>
              <w:left w:val="nil"/>
              <w:bottom w:val="nil"/>
              <w:right w:val="nil"/>
            </w:tcBorders>
          </w:tcPr>
          <w:p>
            <w:pPr>
              <w:pStyle w:val="Normal6a"/>
            </w:pPr>
            <w:r>
              <w:t>4.</w:t>
            </w:r>
            <w:r>
              <w:tab/>
            </w:r>
            <w:r>
              <w:t xml:space="preserve">Vertegenwoordigers van de </w:t>
            </w:r>
            <w:r>
              <w:rPr>
                <w:b/>
                <w:i/>
              </w:rPr>
              <w:t>brancheoverkoepelende</w:t>
            </w:r>
            <w:r>
              <w:t xml:space="preserve"> organisaties van sociale partners op Unieniveau hebben het recht om als waarnemer deel te nemen aan de vergaderingen van de stuurgroep van de EU-talentenpool. Zowel de vakbondsorganisaties als de werkgeversorganisaties vaardigen twee vertegenwoordigers af naar de stuurgroep van de EU-talentenpool. Deze vertegenwoordigers verklaren schriftelijk dat zij zich niet in een belangenconflict bevinden en ondertekenen deze verklaring. </w:t>
            </w:r>
            <w:r>
              <w:rPr>
                <w:b/>
                <w:i/>
              </w:rPr>
              <w:t>Vertegenwoordigers van derde landen waarmee de Unie een talentpartnerschap heeft ondertekend, kunnen voor specifieke vergaderingen worden uitgenodigd.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Vertegenwoordigers van de </w:t>
            </w:r>
            <w:r>
              <w:rPr>
                <w:b/>
                <w:i/>
              </w:rPr>
              <w:t>branche-overkoepelende</w:t>
            </w:r>
            <w:r>
              <w:t xml:space="preserve"> organisaties van sociale partners op Unieniveau hebben het recht om als waarnemer deel te nemen aan de vergaderingen van de stuurgroep van de EU-talentenpool. Zowel de vakbondsorganisaties als de </w:t>
            </w:r>
            <w:r>
              <w:rPr>
                <w:b/>
                <w:i/>
              </w:rPr>
              <w:t>werkgeversorganisaties</w:t>
            </w:r>
            <w:r>
              <w:t xml:space="preserve"> vaardigen twee vertegenwoordigers af naar de stuurgroep van de EU-talentenpool. Deze vertegenwoordigers verklaren schriftelijk dat zij zich niet in een belangenconflict bevinden en ondertekenen deze verklaring.</w:t>
            </w:r>
          </w:p>
        </w:tc>
        <w:tc>
          <w:tcPr>
            <w:tcW w:w="4876" w:type="dxa"/>
            <w:tcBorders>
              <w:top w:val="nil"/>
              <w:left w:val="nil"/>
              <w:bottom w:val="nil"/>
              <w:right w:val="nil"/>
            </w:tcBorders>
          </w:tcPr>
          <w:p>
            <w:pPr>
              <w:pStyle w:val="Normal6a"/>
            </w:pPr>
            <w:r>
              <w:t>4.</w:t>
            </w:r>
            <w:r>
              <w:tab/>
            </w:r>
            <w:r>
              <w:t>Vertegenwoordigers van de organisaties van sociale partners</w:t>
            </w:r>
            <w:r>
              <w:rPr>
                <w:b/>
                <w:i/>
              </w:rPr>
              <w:t>, zoals bedrijfsorganisaties, vakbonden en beroepsverenigingen,</w:t>
            </w:r>
            <w:r>
              <w:t xml:space="preserve"> op Unieniveau hebben het recht om als waarnemer deel te nemen aan de vergaderingen van de stuurgroep van de EU-talentenpool. Zowel de vakbondsorganisaties als de </w:t>
            </w:r>
            <w:r>
              <w:rPr>
                <w:b/>
                <w:i/>
              </w:rPr>
              <w:t>werkgevers- en beroepsorganisaties</w:t>
            </w:r>
            <w:r>
              <w:t xml:space="preserve"> vaardigen twee vertegenwoordigers af naar de stuurgroep van de EU-talentenpool. Deze vertegenwoordigers verklaren schriftelijk dat zij zich niet in een belangenconflict bevinden en ondertekenen deze verklaring.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lid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De stuurgroep stelt een formeel raadplegingsmechanisme met de vakbonden in om regelmatig feedback te verzamelen over de werking van de EU-talentenpool en de impact ervan op de arbeidsmarkt en de arbeidsvoorwaarden en -omstandigheden.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10</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contactpunten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deelnemende lidstaat wijst een nationaal contactpunt voor de EU-talentenpool aan.</w:t>
            </w:r>
            <w:r>
              <w:rPr>
                <w:b/>
                <w:i/>
              </w:rPr>
              <w:t xml:space="preserve"> </w:t>
            </w:r>
            <w:r>
              <w:rPr>
                <w:b/>
                <w:i/>
              </w:rPr>
              <w:t>De deelnemende lidstaten zorgen ervoor dat relevante autoriteiten op het gebied van werkgelegenheid en immigratie worden aangewezen als nationale contactpunten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Het nationale contactpunt van de EU-talentenpool heeft tot taak: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de werking van het IT-platform van de EU-talentenpool op nationaal niveau overeenkomstig artikel 5 te faciliteren;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vacatures via het ene gecoördineerde kanaal door te sturen naar het IT-platform van de EU-talentenpool, en de matching te faciliteren tussen geregistreerde werkzoekenden uit derde landen en werkgevers die aan de EU-talentenpool deelnemen;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het secretariaat van de EU-talentenpool eenmaal per jaar in kennis te stellen van de nationale lijst van knelpuntberoepen en dat secretariaat in kennis te stellen van eventuele nationale aanpassingen van de lijst van EU-knelpuntberoepen overeenkomstig artikel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een register van aan de EU-talentenpool deelnemende werkgevers bij te houden;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informatie aan het secretariaat van de EU-talentenpool te verstrekken over de immigratie- en erkenningsprocedures op nationaal niveau, onder meer inzake de toepassing van het beginsel dat Unieburgers voorrang genieten en relevante gegevens voor de monitoring van de EU-talentenpool overeenkomstig artikel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overeenkomstig artikel 17 informatie en ondersteunende diensten te verstrekken aan geregistreerde werkzoekenden uit derde landen en werkgevers die aan de EU-talentenpool deelnemen.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Het secretariaat van de EU-talentenpool brengt de nationale contactpunten van de EU-talentenpool van de deelnemende lidstaten regelmatig samen in het netwerk van de nationale contactpunten van de EU-talentenpool om informatie en beste praktijken in verband met de uitvoering van deze verordening uit te wisselen.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Elke </w:t>
            </w:r>
            <w:r>
              <w:rPr>
                <w:b/>
                <w:i/>
              </w:rPr>
              <w:t>deelnemende</w:t>
            </w:r>
            <w:r>
              <w:t xml:space="preserve"> lidstaat wijst een nationaal contactpunt voor de EU-talentenpool aan. De </w:t>
            </w:r>
            <w:r>
              <w:rPr>
                <w:b/>
                <w:i/>
              </w:rPr>
              <w:t>deelnemende</w:t>
            </w:r>
            <w:r>
              <w:t xml:space="preserve"> lidstaten zorgen ervoor dat relevante autoriteiten op het gebied van werkgelegenheid en immigratie worden aangewezen als nationale contactpunten van de EU-talentenpool.</w:t>
            </w:r>
          </w:p>
        </w:tc>
        <w:tc>
          <w:tcPr>
            <w:tcW w:w="4876" w:type="dxa"/>
            <w:tcBorders>
              <w:top w:val="nil"/>
              <w:left w:val="nil"/>
              <w:bottom w:val="nil"/>
              <w:right w:val="nil"/>
            </w:tcBorders>
          </w:tcPr>
          <w:p>
            <w:pPr>
              <w:pStyle w:val="Normal6a"/>
            </w:pPr>
            <w:r>
              <w:t>1.</w:t>
            </w:r>
            <w:r>
              <w:tab/>
            </w:r>
            <w:r>
              <w:t xml:space="preserve">Elke lidstaat wijst een nationaal contactpunt voor de EU-talentenpool aan. De lidstaten zorgen ervoor dat relevante autoriteiten op het gebied van werkgelegenheid en immigratie worden aangewezen als nationale contactpunten van de EU-talentenpool </w:t>
            </w:r>
            <w:r>
              <w:rPr>
                <w:b/>
                <w:i/>
              </w:rPr>
              <w:t>om betere synergieën tussen die autoriteiten tot stand te brengen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Elke </w:t>
            </w:r>
            <w:r>
              <w:rPr>
                <w:b/>
                <w:i/>
              </w:rPr>
              <w:t>deelnemende</w:t>
            </w:r>
            <w:r>
              <w:t xml:space="preserve"> lidstaat wijst een nationaal contactpunt voor de EU-talentenpool aan. De </w:t>
            </w:r>
            <w:r>
              <w:rPr>
                <w:b/>
                <w:i/>
              </w:rPr>
              <w:t>deelnemende</w:t>
            </w:r>
            <w:r>
              <w:t xml:space="preserve"> lidstaten zorgen ervoor dat relevante autoriteiten op het gebied van werkgelegenheid en immigratie worden aangewezen als nationale </w:t>
            </w:r>
            <w:r>
              <w:rPr>
                <w:b/>
                <w:i/>
              </w:rPr>
              <w:t>contactpunten</w:t>
            </w:r>
            <w:r>
              <w:t xml:space="preserve"> van de EU-talentenpool.</w:t>
            </w:r>
          </w:p>
        </w:tc>
        <w:tc>
          <w:tcPr>
            <w:tcW w:w="4876" w:type="dxa"/>
            <w:tcBorders>
              <w:top w:val="nil"/>
              <w:left w:val="nil"/>
              <w:bottom w:val="nil"/>
              <w:right w:val="nil"/>
            </w:tcBorders>
          </w:tcPr>
          <w:p>
            <w:pPr>
              <w:pStyle w:val="Normal6a"/>
            </w:pPr>
            <w:r>
              <w:t>1.</w:t>
            </w:r>
            <w:r>
              <w:tab/>
            </w:r>
            <w:r>
              <w:t>Elke lidstaat wijst een nationaal contactpunt voor de EU-talentenpool aan. De lidstaten zorgen ervoor dat relevante autoriteiten op het gebied van werkgelegenheid en immigratie</w:t>
            </w:r>
            <w:r>
              <w:rPr>
                <w:b/>
                <w:i/>
              </w:rPr>
              <w:t>, zoals de openbare diensten voor arbeidsvoorziening,</w:t>
            </w:r>
            <w:r>
              <w:t xml:space="preserve"> worden aangewezen als </w:t>
            </w:r>
            <w:r>
              <w:rPr>
                <w:b/>
                <w:i/>
              </w:rPr>
              <w:t>leden van het</w:t>
            </w:r>
            <w:r>
              <w:t xml:space="preserve"> nationale </w:t>
            </w:r>
            <w:r>
              <w:rPr>
                <w:b/>
                <w:i/>
              </w:rPr>
              <w:t>contactpunt</w:t>
            </w:r>
            <w:r>
              <w:t xml:space="preserve">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Elke deelnemende lidstaat wijst een nationaal contactpunt voor de EU-talentenpool aan. De deelnemende lidstaten zorgen ervoor dat relevante autoriteiten op het gebied van werkgelegenheid en immigratie worden aangewezen als nationale </w:t>
            </w:r>
            <w:r>
              <w:rPr>
                <w:b/>
                <w:i/>
              </w:rPr>
              <w:t>contactpunten</w:t>
            </w:r>
            <w:r>
              <w:t xml:space="preserve"> van de EU-talentenpool.</w:t>
            </w:r>
          </w:p>
        </w:tc>
        <w:tc>
          <w:tcPr>
            <w:tcW w:w="4876" w:type="dxa"/>
            <w:tcBorders>
              <w:top w:val="nil"/>
              <w:left w:val="nil"/>
              <w:bottom w:val="nil"/>
              <w:right w:val="nil"/>
            </w:tcBorders>
          </w:tcPr>
          <w:p>
            <w:pPr>
              <w:pStyle w:val="Normal6a"/>
            </w:pPr>
            <w:r>
              <w:t>1.</w:t>
            </w:r>
            <w:r>
              <w:tab/>
            </w:r>
            <w:r>
              <w:t xml:space="preserve">Elke deelnemende lidstaat wijst een nationaal contactpunt voor de EU-talentenpool aan. De deelnemende lidstaten zorgen ervoor dat relevante autoriteiten op het gebied van werkgelegenheid en immigratie worden aangewezen als </w:t>
            </w:r>
            <w:r>
              <w:rPr>
                <w:b/>
                <w:i/>
              </w:rPr>
              <w:t>hun</w:t>
            </w:r>
            <w:r>
              <w:t xml:space="preserve"> nationale </w:t>
            </w:r>
            <w:r>
              <w:rPr>
                <w:b/>
                <w:i/>
              </w:rPr>
              <w:t>contactpunt</w:t>
            </w:r>
            <w:r>
              <w:t xml:space="preserve">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Elke deelnemende lidstaat wijst een nationaal contactpunt voor de EU-talentenpool aan</w:t>
            </w:r>
            <w:r>
              <w:rPr>
                <w:b/>
                <w:i/>
              </w:rPr>
              <w:t>.</w:t>
            </w:r>
            <w:r>
              <w:t xml:space="preserve"> </w:t>
            </w:r>
            <w:r>
              <w:rPr>
                <w:b/>
                <w:i/>
              </w:rPr>
              <w:t>De deelnemende lidstaten zorgen ervoor dat</w:t>
            </w:r>
            <w:r>
              <w:t xml:space="preserve"> relevante autoriteiten op het gebied van werkgelegenheid en immigratie </w:t>
            </w:r>
            <w:r>
              <w:rPr>
                <w:b/>
                <w:i/>
              </w:rPr>
              <w:t>worden aangewezen als nationale contactpunten van de EU-talentenpool</w:t>
            </w:r>
            <w:r>
              <w:t>.</w:t>
            </w:r>
          </w:p>
        </w:tc>
        <w:tc>
          <w:tcPr>
            <w:tcW w:w="4876" w:type="dxa"/>
            <w:tcBorders>
              <w:top w:val="nil"/>
              <w:left w:val="nil"/>
              <w:bottom w:val="nil"/>
              <w:right w:val="nil"/>
            </w:tcBorders>
          </w:tcPr>
          <w:p>
            <w:pPr>
              <w:pStyle w:val="Normal6a"/>
            </w:pPr>
            <w:r>
              <w:t>1.</w:t>
            </w:r>
            <w:r>
              <w:tab/>
            </w:r>
            <w:r>
              <w:t>Elke deelnemende lidstaat wijst een nationaal contactpunt voor de EU-talentenpool aan</w:t>
            </w:r>
            <w:r>
              <w:rPr>
                <w:b/>
                <w:i/>
              </w:rPr>
              <w:t>, waarbij</w:t>
            </w:r>
            <w:r>
              <w:t xml:space="preserve"> relevante autoriteiten op het gebied van werkgelegenheid en immigratie</w:t>
            </w:r>
            <w:r>
              <w:rPr>
                <w:b/>
                <w:i/>
              </w:rPr>
              <w:t>, openbare diensten voor arbeidsvoorziening en de sociale partners op nationaal niveau worden betrokken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Het nationale contactpunt van de EU-talentenpool heeft tot taak:</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de werking van het IT-platform van de EU-talentenpool op nationaal niveau overeenkomstig artikel 5 te faciliteren;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vacatures via het ene gecoördineerde kanaal door te sturen naar het IT-platform van de EU-talentenpool, en de matching te faciliteren tussen geregistreerde werkzoekenden uit derde landen en werkgevers die aan de EU-talentenpool deelnemen;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het secretariaat van de EU-talentenpool eenmaal per jaar in kennis te stellen van de nationale lijst van knelpuntberoepen en dat secretariaat in kennis te stellen van eventuele nationale aanpassingen van de lijst van EU-knelpuntberoepen overeenkomstig artikel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een register van aan de EU-talentenpool deelnemende werkgevers bij te houden;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informatie aan het secretariaat van de EU-talentenpool te verstrekken over de immigratie- en erkenningsprocedures op nationaal niveau, onder meer inzake de toepassing van het beginsel dat Unieburgers voorrang genieten en relevante gegevens voor de monitoring van de EU-talentenpool overeenkomstig artikel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overeenkomstig artikel 17 informatie en ondersteunende diensten te verstrekken aan geregistreerde werkzoekenden uit derde landen en werkgevers die aan de EU-talentenpool deelnemen.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vacatures via het ene gecoördineerde kanaal door te sturen naar het IT-platform van de EU-talentenpool, en de matching te faciliteren tussen geregistreerde werkzoekenden uit derde landen en werkgevers die aan de EU-talentenpool deelnemen;</w:t>
            </w:r>
          </w:p>
        </w:tc>
        <w:tc>
          <w:tcPr>
            <w:tcW w:w="4876" w:type="dxa"/>
            <w:tcBorders>
              <w:top w:val="nil"/>
              <w:left w:val="nil"/>
              <w:bottom w:val="nil"/>
              <w:right w:val="nil"/>
            </w:tcBorders>
          </w:tcPr>
          <w:p>
            <w:pPr>
              <w:pStyle w:val="Normal6a"/>
            </w:pPr>
            <w:r>
              <w:t>(b)</w:t>
            </w:r>
            <w:r>
              <w:tab/>
            </w:r>
            <w:r>
              <w:rPr>
                <w:b/>
                <w:i/>
              </w:rPr>
              <w:t>alle werkgeversprofielen en</w:t>
            </w:r>
            <w:r>
              <w:t xml:space="preserve"> vacatures </w:t>
            </w:r>
            <w:r>
              <w:rPr>
                <w:b/>
                <w:i/>
              </w:rPr>
              <w:t>die onder de in artikel 14 bedoelde lijst van EU-knelpuntberoepen vallen, alsook de nationale aanpassingen van die lijst uit hoofde van artikel 15, lid 1,</w:t>
            </w:r>
            <w:r>
              <w:t xml:space="preserve"> via het ene gecoördineerde kanaal door te sturen naar het IT-platform van de EU-talentenpool, en de matching te faciliteren tussen geregistreerde werkzoekenden uit derde landen en werkgevers die aan de EU-talentenpool deelnemen;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vacatures </w:t>
            </w:r>
            <w:r>
              <w:rPr>
                <w:b/>
                <w:i/>
              </w:rPr>
              <w:t>via het ene gecoördineerde kanaal</w:t>
            </w:r>
            <w:r>
              <w:t xml:space="preserve"> door te sturen naar het IT-platform van de EU-talentenpool, en de matching te faciliteren tussen geregistreerde werkzoekenden uit derde landen en werkgevers die aan de EU-talentenpool deelnemen;</w:t>
            </w:r>
          </w:p>
        </w:tc>
        <w:tc>
          <w:tcPr>
            <w:tcW w:w="4876" w:type="dxa"/>
            <w:tcBorders>
              <w:top w:val="nil"/>
              <w:left w:val="nil"/>
              <w:bottom w:val="nil"/>
              <w:right w:val="nil"/>
            </w:tcBorders>
          </w:tcPr>
          <w:p>
            <w:pPr>
              <w:pStyle w:val="Normal6a"/>
            </w:pPr>
            <w:r>
              <w:t>(b)</w:t>
            </w:r>
            <w:r>
              <w:tab/>
            </w:r>
            <w:r>
              <w:t xml:space="preserve">vacatures door te sturen naar het IT-platform van de EU-talentenpool </w:t>
            </w:r>
            <w:r>
              <w:rPr>
                <w:b/>
                <w:i/>
              </w:rPr>
              <w:t>zoals bedoeld in artikel 13</w:t>
            </w:r>
            <w:r>
              <w:t xml:space="preserve">, en de matching te faciliteren tussen geregistreerde werkzoekenden uit derde landen en werkgevers </w:t>
            </w:r>
            <w:r>
              <w:rPr>
                <w:b/>
                <w:i/>
              </w:rPr>
              <w:t>en bemiddelaars</w:t>
            </w:r>
            <w:r>
              <w:t xml:space="preserve"> die aan de EU-talentenpool deelnemen;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het secretariaat van de EU-talentenpool eenmaal per jaar in kennis te stellen van de nationale lijst van knelpuntberoepen en dat secretariaat in kennis te stellen van eventuele nationale aanpassingen van de lijst van EU-knelpuntberoepen overeenkomstig artikel 15;</w:t>
            </w:r>
          </w:p>
        </w:tc>
        <w:tc>
          <w:tcPr>
            <w:tcW w:w="4876" w:type="dxa"/>
            <w:tcBorders>
              <w:top w:val="nil"/>
              <w:left w:val="nil"/>
              <w:bottom w:val="nil"/>
              <w:right w:val="nil"/>
            </w:tcBorders>
          </w:tcPr>
          <w:p>
            <w:pPr>
              <w:pStyle w:val="Normal6a"/>
            </w:pPr>
            <w:r>
              <w:t>(c)</w:t>
            </w:r>
            <w:r>
              <w:tab/>
            </w:r>
            <w:r>
              <w:t>het secretariaat van de EU-talentenpool</w:t>
            </w:r>
            <w:r>
              <w:rPr>
                <w:b/>
                <w:i/>
              </w:rPr>
              <w:t>, na overleg met de nationale sociale partners,</w:t>
            </w:r>
            <w:r>
              <w:t xml:space="preserve"> eenmaal per jaar in kennis te stellen van de nationale lijst van knelpuntberoepen en dat secretariaat in kennis te stellen van eventuele nationale aanpassingen van de lijst van EU-knelpuntberoepen overeenkomstig artikel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het secretariaat van de EU-talentenpool eenmaal per jaar in kennis te stellen van de nationale lijst van knelpuntberoepen </w:t>
            </w:r>
            <w:r>
              <w:rPr>
                <w:b/>
                <w:i/>
              </w:rPr>
              <w:t>en dat secretariaat in kennis te stellen van eventuele nationale aanpassingen van de lijst van EU-knelpuntberoepen</w:t>
            </w:r>
            <w:r>
              <w:t xml:space="preserve"> overeenkomstig artikel 15;</w:t>
            </w:r>
          </w:p>
        </w:tc>
        <w:tc>
          <w:tcPr>
            <w:tcW w:w="4876" w:type="dxa"/>
            <w:tcBorders>
              <w:top w:val="nil"/>
              <w:left w:val="nil"/>
              <w:bottom w:val="nil"/>
              <w:right w:val="nil"/>
            </w:tcBorders>
          </w:tcPr>
          <w:p>
            <w:pPr>
              <w:pStyle w:val="Normal6a"/>
            </w:pPr>
            <w:r>
              <w:t>(c)</w:t>
            </w:r>
            <w:r>
              <w:tab/>
            </w:r>
            <w:r>
              <w:t>het secretariaat van de EU-talentenpool eenmaal per jaar in kennis te stellen van de nationale lijst van knelpuntberoepen overeenkomstig artikel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het secretariaat van de EU-talentenpool eenmaal per jaar in kennis te stellen van de nationale lijst van knelpuntberoepen en dat secretariaat in kennis te stellen van eventuele nationale aanpassingen van de lijst van EU-knelpuntberoepen overeenkomstig artikel 15;</w:t>
            </w:r>
          </w:p>
        </w:tc>
        <w:tc>
          <w:tcPr>
            <w:tcW w:w="4876" w:type="dxa"/>
            <w:tcBorders>
              <w:top w:val="nil"/>
              <w:left w:val="nil"/>
              <w:bottom w:val="nil"/>
              <w:right w:val="nil"/>
            </w:tcBorders>
          </w:tcPr>
          <w:p>
            <w:pPr>
              <w:pStyle w:val="Normal6a"/>
            </w:pPr>
            <w:r>
              <w:t>(c)</w:t>
            </w:r>
            <w:r>
              <w:tab/>
            </w:r>
            <w:r>
              <w:t xml:space="preserve">het secretariaat van de EU-talentenpool </w:t>
            </w:r>
            <w:r>
              <w:rPr>
                <w:b/>
                <w:i/>
              </w:rPr>
              <w:t>bij elke wijziging, maar ten minste</w:t>
            </w:r>
            <w:r>
              <w:t xml:space="preserve"> eenmaal per jaar</w:t>
            </w:r>
            <w:r>
              <w:rPr>
                <w:b/>
                <w:i/>
              </w:rPr>
              <w:t>,</w:t>
            </w:r>
            <w:r>
              <w:t xml:space="preserve"> in kennis te stellen van de nationale lijst van knelpuntberoepen en dat secretariaat in kennis te stellen van eventuele nationale aanpassingen van de lijst van EU-knelpuntberoepen overeenkomstig artikel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het secretariaat van de EU-talentenpool eenmaal per jaar in kennis te stellen van de nationale lijst van knelpuntberoepen en dat secretariaat in kennis te stellen van eventuele nationale aanpassingen van de lijst van EU-knelpuntberoepen overeenkomstig artikel 15;</w:t>
            </w:r>
          </w:p>
        </w:tc>
        <w:tc>
          <w:tcPr>
            <w:tcW w:w="4876" w:type="dxa"/>
            <w:tcBorders>
              <w:top w:val="nil"/>
              <w:left w:val="nil"/>
              <w:bottom w:val="nil"/>
              <w:right w:val="nil"/>
            </w:tcBorders>
          </w:tcPr>
          <w:p>
            <w:pPr>
              <w:pStyle w:val="Normal6a"/>
            </w:pPr>
            <w:r>
              <w:t>(c)</w:t>
            </w:r>
            <w:r>
              <w:tab/>
            </w:r>
            <w:r>
              <w:t xml:space="preserve">het secretariaat van de EU-talentenpool </w:t>
            </w:r>
            <w:r>
              <w:rPr>
                <w:b/>
                <w:i/>
              </w:rPr>
              <w:t>ten minste</w:t>
            </w:r>
            <w:r>
              <w:t xml:space="preserve"> eenmaal per jaar in kennis te stellen van de nationale lijst van knelpuntberoepen en dat secretariaat in kennis te stellen van eventuele nationale aanpassingen van de lijst van EU-knelpuntberoepen overeenkomstig artikel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het secretariaat van de EU-talentenpool </w:t>
            </w:r>
            <w:r>
              <w:rPr>
                <w:b/>
                <w:i/>
              </w:rPr>
              <w:t>eenmaal per jaar</w:t>
            </w:r>
            <w:r>
              <w:t xml:space="preserve"> in kennis te stellen van de nationale lijst van knelpuntberoepen en dat secretariaat in kennis te stellen van eventuele nationale aanpassingen van de lijst van EU-knelpuntberoepen overeenkomstig artikel 15;</w:t>
            </w:r>
          </w:p>
        </w:tc>
        <w:tc>
          <w:tcPr>
            <w:tcW w:w="4876" w:type="dxa"/>
            <w:tcBorders>
              <w:top w:val="nil"/>
              <w:left w:val="nil"/>
              <w:bottom w:val="nil"/>
              <w:right w:val="nil"/>
            </w:tcBorders>
          </w:tcPr>
          <w:p>
            <w:pPr>
              <w:pStyle w:val="Normal6a"/>
            </w:pPr>
            <w:r>
              <w:t>(c)</w:t>
            </w:r>
            <w:r>
              <w:tab/>
            </w:r>
            <w:r>
              <w:t>het secretariaat van de EU-talentenpool in kennis te stellen van de nationale lijst van knelpuntberoepen en dat secretariaat in kennis te stellen van eventuele nationale aanpassingen van de lijst van EU-knelpuntberoepen overeenkomstig artikel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een register van aan de EU-talentenpool deelnemende werkgevers bij te houden;</w:t>
            </w:r>
          </w:p>
        </w:tc>
        <w:tc>
          <w:tcPr>
            <w:tcW w:w="4876" w:type="dxa"/>
            <w:tcBorders>
              <w:top w:val="nil"/>
              <w:left w:val="nil"/>
              <w:bottom w:val="nil"/>
              <w:right w:val="nil"/>
            </w:tcBorders>
          </w:tcPr>
          <w:p>
            <w:pPr>
              <w:pStyle w:val="Normal6a"/>
            </w:pPr>
            <w:r>
              <w:t>(d)</w:t>
            </w:r>
            <w:r>
              <w:tab/>
            </w:r>
            <w:r>
              <w:rPr>
                <w:b/>
                <w:i/>
              </w:rPr>
              <w:t>te controleren of de vereisten voor registratie en deelname worden nageleefd,</w:t>
            </w:r>
            <w:r>
              <w:t xml:space="preserve"> een register van aan de EU-talentenpool deelnemende werkgevers bij te houden </w:t>
            </w:r>
            <w:r>
              <w:rPr>
                <w:b/>
                <w:i/>
              </w:rPr>
              <w:t>en toe te zien op de kwaliteit van vacatures, met name wat betreft het bepaalde in artikel 13, lid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een</w:t>
            </w:r>
            <w:r>
              <w:t xml:space="preserve"> register van aan de EU-talentenpool deelnemende werkgevers bij te houden;</w:t>
            </w:r>
          </w:p>
        </w:tc>
        <w:tc>
          <w:tcPr>
            <w:tcW w:w="4876" w:type="dxa"/>
            <w:tcBorders>
              <w:top w:val="nil"/>
              <w:left w:val="nil"/>
              <w:bottom w:val="nil"/>
              <w:right w:val="nil"/>
            </w:tcBorders>
          </w:tcPr>
          <w:p>
            <w:pPr>
              <w:pStyle w:val="Normal6a"/>
            </w:pPr>
            <w:r>
              <w:t>(d)</w:t>
            </w:r>
            <w:r>
              <w:tab/>
            </w:r>
            <w:r>
              <w:rPr>
                <w:b/>
                <w:i/>
              </w:rPr>
              <w:t>te controleren of de vereisten voor registratie en deelname worden nageleefd en een openbaar</w:t>
            </w:r>
            <w:r>
              <w:t xml:space="preserve"> register van aan de EU-talentenpool deelnemende werkgevers bij te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een</w:t>
            </w:r>
            <w:r>
              <w:t xml:space="preserve"> register van aan de EU-talentenpool deelnemende werkgevers bij te houden;</w:t>
            </w:r>
          </w:p>
        </w:tc>
        <w:tc>
          <w:tcPr>
            <w:tcW w:w="4876" w:type="dxa"/>
            <w:tcBorders>
              <w:top w:val="nil"/>
              <w:left w:val="nil"/>
              <w:bottom w:val="nil"/>
              <w:right w:val="nil"/>
            </w:tcBorders>
          </w:tcPr>
          <w:p>
            <w:pPr>
              <w:pStyle w:val="Normal6a"/>
            </w:pPr>
            <w:r>
              <w:t>(d)</w:t>
            </w:r>
            <w:r>
              <w:tab/>
            </w:r>
            <w:r>
              <w:rPr>
                <w:b/>
                <w:i/>
              </w:rPr>
              <w:t>werkgevers en bemiddelaars op grond van artikel 13 te controleren en goed te keuren en een openbaar</w:t>
            </w:r>
            <w:r>
              <w:t xml:space="preserve"> register van aan de EU-talentenpool deelnemende </w:t>
            </w:r>
            <w:r>
              <w:rPr>
                <w:b/>
                <w:i/>
              </w:rPr>
              <w:t>goedgekeurde</w:t>
            </w:r>
            <w:r>
              <w:t xml:space="preserve"> werkgevers </w:t>
            </w:r>
            <w:r>
              <w:rPr>
                <w:b/>
                <w:i/>
              </w:rPr>
              <w:t>en bemiddelaars</w:t>
            </w:r>
            <w:r>
              <w:t xml:space="preserve"> bij te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een register van aan de EU-talentenpool deelnemende werkgevers bij te houden;</w:t>
            </w:r>
          </w:p>
        </w:tc>
        <w:tc>
          <w:tcPr>
            <w:tcW w:w="4876" w:type="dxa"/>
            <w:tcBorders>
              <w:top w:val="nil"/>
              <w:left w:val="nil"/>
              <w:bottom w:val="nil"/>
              <w:right w:val="nil"/>
            </w:tcBorders>
          </w:tcPr>
          <w:p>
            <w:pPr>
              <w:pStyle w:val="Normal6a"/>
            </w:pPr>
            <w:r>
              <w:t>(d)</w:t>
            </w:r>
            <w:r>
              <w:tab/>
            </w:r>
            <w:r>
              <w:rPr>
                <w:b/>
                <w:i/>
              </w:rPr>
              <w:t>te controleren of de vereisten voor registratie en deelname worden nageleefd en</w:t>
            </w:r>
            <w:r>
              <w:t xml:space="preserve"> een register van aan de EU-talentenpool deelnemende werkgevers bij te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een register van aan de EU-talentenpool deelnemende werkgevers bij te houden;</w:t>
            </w:r>
          </w:p>
        </w:tc>
        <w:tc>
          <w:tcPr>
            <w:tcW w:w="4876" w:type="dxa"/>
            <w:tcBorders>
              <w:top w:val="nil"/>
              <w:left w:val="nil"/>
              <w:bottom w:val="nil"/>
              <w:right w:val="nil"/>
            </w:tcBorders>
          </w:tcPr>
          <w:p>
            <w:pPr>
              <w:pStyle w:val="Normal6a"/>
            </w:pPr>
            <w:r>
              <w:t>(d)</w:t>
            </w:r>
            <w:r>
              <w:tab/>
            </w:r>
            <w:r>
              <w:t xml:space="preserve">een register van aan de EU-talentenpool deelnemende werkgevers bij te houden </w:t>
            </w:r>
            <w:r>
              <w:rPr>
                <w:b/>
                <w:i/>
              </w:rPr>
              <w:t>op basis van de werkgeversprofielen die op het IT-platform van de EU-talentenpool zijn geregistreerd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 toegang van aan de EU-talentenpool deelnemende werkgevers </w:t>
            </w:r>
            <w:r>
              <w:rPr>
                <w:b/>
                <w:i/>
              </w:rPr>
              <w:t>op te schorten</w:t>
            </w:r>
            <w:r>
              <w:t xml:space="preserve"> en hun vacatures van het IT-platform van de EU-talentenpool te verwijderen wanneer bij de nationale contactpunten van de EU-talentenpool een inbreuk op de in artikel 13, lid 3, bedoelde wetgeving en praktijk </w:t>
            </w:r>
            <w:r>
              <w:rPr>
                <w:b/>
                <w:i/>
              </w:rPr>
              <w:t>wordt gemeld</w:t>
            </w:r>
            <w:r>
              <w:t xml:space="preserve"> door de nationale autoriteiten die verantwoordelijk zijn voor de handhaving van die wetgeving en praktijk;</w:t>
            </w:r>
          </w:p>
        </w:tc>
        <w:tc>
          <w:tcPr>
            <w:tcW w:w="4876" w:type="dxa"/>
            <w:tcBorders>
              <w:top w:val="nil"/>
              <w:left w:val="nil"/>
              <w:bottom w:val="nil"/>
              <w:right w:val="nil"/>
            </w:tcBorders>
          </w:tcPr>
          <w:p>
            <w:pPr>
              <w:pStyle w:val="Normal6a"/>
            </w:pPr>
            <w:r>
              <w:t>(e)</w:t>
            </w:r>
            <w:r>
              <w:tab/>
            </w:r>
            <w:r>
              <w:t xml:space="preserve">de toegang van aan de EU-talentenpool deelnemende werkgevers </w:t>
            </w:r>
            <w:r>
              <w:rPr>
                <w:b/>
                <w:i/>
              </w:rPr>
              <w:t>te verbieden</w:t>
            </w:r>
            <w:r>
              <w:t xml:space="preserve"> en hun vacatures van het IT-platform van de EU-talentenpool te verwijderen wanneer bij de nationale contactpunten van de EU-talentenpool een inbreuk </w:t>
            </w:r>
            <w:r>
              <w:rPr>
                <w:b/>
                <w:i/>
              </w:rPr>
              <w:t>wordt gemeld</w:t>
            </w:r>
            <w:r>
              <w:t xml:space="preserve"> op de </w:t>
            </w:r>
            <w:r>
              <w:rPr>
                <w:b/>
                <w:i/>
              </w:rPr>
              <w:t>toepasselijke arbeidsnormen die voortvloeien uit collectieve overeenkomsten en de</w:t>
            </w:r>
            <w:r>
              <w:t xml:space="preserve"> in artikel 13, lid 3, bedoelde wetgeving en praktijk </w:t>
            </w:r>
            <w:r>
              <w:rPr>
                <w:b/>
                <w:i/>
              </w:rPr>
              <w:t>van de EU en de lidstaten</w:t>
            </w:r>
            <w:r>
              <w:t xml:space="preserve"> door de nationale autoriteiten die verantwoordelijk zijn voor de handhaving van die wetgeving en praktijk;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c>
          <w:tcPr>
            <w:tcW w:w="4876" w:type="dxa"/>
            <w:tcBorders>
              <w:top w:val="nil"/>
              <w:left w:val="nil"/>
              <w:bottom w:val="nil"/>
              <w:right w:val="nil"/>
            </w:tcBorders>
          </w:tcPr>
          <w:p>
            <w:pPr>
              <w:pStyle w:val="Normal6a"/>
            </w:pPr>
            <w:r>
              <w:t>(e)</w:t>
            </w:r>
            <w:r>
              <w:tab/>
            </w:r>
            <w:r>
              <w:t xml:space="preserve">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 </w:t>
            </w:r>
            <w:r>
              <w:rPr>
                <w:b/>
                <w:i/>
              </w:rPr>
              <w:t>van de lidstaat, waarbij het evenredigheidsbeginsel wordt toegepast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de toegang van</w:t>
            </w:r>
            <w:r>
              <w:t xml:space="preserve"> aan de EU-talentenpool </w:t>
            </w:r>
            <w:r>
              <w:rPr>
                <w:b/>
                <w:i/>
              </w:rPr>
              <w:t>deelnemende werkgevers op te schorten</w:t>
            </w:r>
            <w:r>
              <w:t xml:space="preserve"> en hun vacatures van het IT-platform van de EU-talentenpool te verwijderen wanneer </w:t>
            </w:r>
            <w:r>
              <w:rPr>
                <w:b/>
                <w:i/>
              </w:rPr>
              <w:t>bij</w:t>
            </w:r>
            <w:r>
              <w:t xml:space="preserve"> de nationale </w:t>
            </w:r>
            <w:r>
              <w:rPr>
                <w:b/>
                <w:i/>
              </w:rPr>
              <w:t>contactpunten van de EU-talentenpool</w:t>
            </w:r>
            <w:r>
              <w:t xml:space="preserve"> een inbreuk op de in artikel 13, lid 3, bedoelde wetgeving en praktijk </w:t>
            </w:r>
            <w:r>
              <w:rPr>
                <w:b/>
                <w:i/>
              </w:rPr>
              <w:t>wordt gemeld door de nationale autoriteiten die verantwoordelijk zijn voor de handhaving van die wetgeving en praktijk</w:t>
            </w:r>
            <w:r>
              <w:t>;</w:t>
            </w:r>
          </w:p>
        </w:tc>
        <w:tc>
          <w:tcPr>
            <w:tcW w:w="4876" w:type="dxa"/>
            <w:tcBorders>
              <w:top w:val="nil"/>
              <w:left w:val="nil"/>
              <w:bottom w:val="nil"/>
              <w:right w:val="nil"/>
            </w:tcBorders>
          </w:tcPr>
          <w:p>
            <w:pPr>
              <w:pStyle w:val="Normal6a"/>
            </w:pPr>
            <w:r>
              <w:t>(e)</w:t>
            </w:r>
            <w:r>
              <w:tab/>
            </w:r>
            <w:r>
              <w:rPr>
                <w:b/>
                <w:i/>
              </w:rPr>
              <w:t>werkgevers en arbeidsmarktbemiddelaars die</w:t>
            </w:r>
            <w:r>
              <w:t xml:space="preserve"> aan de EU-talentenpool </w:t>
            </w:r>
            <w:r>
              <w:rPr>
                <w:b/>
                <w:i/>
              </w:rPr>
              <w:t>deelnemen hun toegang te ontnemen</w:t>
            </w:r>
            <w:r>
              <w:t xml:space="preserve"> en hun vacatures</w:t>
            </w:r>
            <w:r>
              <w:rPr>
                <w:b/>
                <w:i/>
              </w:rPr>
              <w:t>, alsook elk van de in artikel 7 bedoelde partijen,</w:t>
            </w:r>
            <w:r>
              <w:t xml:space="preserve"> van het IT-platform van de EU-talentenpool te verwijderen wanneer de nationale </w:t>
            </w:r>
            <w:r>
              <w:rPr>
                <w:b/>
                <w:i/>
              </w:rPr>
              <w:t>autoriteiten die verantwoordelijk zijn voor de handhaving van die wetgeving en praktijk</w:t>
            </w:r>
            <w:r>
              <w:t xml:space="preserve"> een inbreuk op de in artikel 13, lid 3, bedoelde wetgeving en praktijk </w:t>
            </w:r>
            <w:r>
              <w:rPr>
                <w:b/>
                <w:i/>
              </w:rPr>
              <w:t>vaststellen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c>
          <w:tcPr>
            <w:tcW w:w="4876" w:type="dxa"/>
            <w:tcBorders>
              <w:top w:val="nil"/>
              <w:left w:val="nil"/>
              <w:bottom w:val="nil"/>
              <w:right w:val="nil"/>
            </w:tcBorders>
          </w:tcPr>
          <w:p>
            <w:pPr>
              <w:pStyle w:val="Normal6a"/>
            </w:pPr>
            <w:r>
              <w:t>(e)</w:t>
            </w:r>
            <w:r>
              <w:tab/>
            </w:r>
            <w:r>
              <w:t xml:space="preserve">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w:t>
            </w:r>
            <w:r>
              <w:rPr>
                <w:b/>
                <w:i/>
              </w:rPr>
              <w:t>of sociale partners</w:t>
            </w:r>
            <w:r>
              <w:t xml:space="preserve"> die verantwoordelijk zijn voor de handhaving van die wetgeving en praktijk;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c>
          <w:tcPr>
            <w:tcW w:w="4876" w:type="dxa"/>
            <w:tcBorders>
              <w:top w:val="nil"/>
              <w:left w:val="nil"/>
              <w:bottom w:val="nil"/>
              <w:right w:val="nil"/>
            </w:tcBorders>
          </w:tcPr>
          <w:p>
            <w:pPr>
              <w:pStyle w:val="Normal6a"/>
            </w:pPr>
            <w:r>
              <w:t>(e)</w:t>
            </w:r>
            <w:r>
              <w:tab/>
            </w:r>
            <w:r>
              <w:t xml:space="preserve">de toegang van aan de EU-talentenpool deelnemende werkgevers op te schorten en hun </w:t>
            </w:r>
            <w:r>
              <w:rPr>
                <w:b/>
                <w:i/>
              </w:rPr>
              <w:t>profiel en</w:t>
            </w:r>
            <w:r>
              <w:t xml:space="preserve">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 toegang van aan de EU-talentenpool deelnemende werkgevers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c>
          <w:tcPr>
            <w:tcW w:w="4876" w:type="dxa"/>
            <w:tcBorders>
              <w:top w:val="nil"/>
              <w:left w:val="nil"/>
              <w:bottom w:val="nil"/>
              <w:right w:val="nil"/>
            </w:tcBorders>
          </w:tcPr>
          <w:p>
            <w:pPr>
              <w:pStyle w:val="Normal6a"/>
            </w:pPr>
            <w:r>
              <w:t>(e)</w:t>
            </w:r>
            <w:r>
              <w:tab/>
            </w:r>
            <w:r>
              <w:t xml:space="preserve">de toegang van aan de EU-talentenpool deelnemende werkgevers </w:t>
            </w:r>
            <w:r>
              <w:rPr>
                <w:b/>
                <w:i/>
              </w:rPr>
              <w:t>tijdelijk</w:t>
            </w:r>
            <w:r>
              <w:t xml:space="preserve"> op te schorten en hun vacatures van het IT-platform van de EU-talentenpool te verwijderen wanneer bij de nationale contactpunten van de EU-talentenpool een inbreuk op de in artikel 13, lid 3, bedoelde wetgeving en praktijk wordt gemeld door de nationale autoriteiten die verantwoordelijk zijn voor de handhaving van die wetgeving en praktijk;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een openbaar beschikbaar register van werkgevers bij te houden die permanent van de EU-talentenpool zijn uitgesloten;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informatie aan het secretariaat van de EU-talentenpool te verstrekken over de immigratie- en erkenningsprocedures op nationaal niveau, onder meer inzake de toepassing van het beginsel dat Unieburgers voorrang genieten en relevante gegevens voor de monitoring van de EU-talentenpool overeenkomstig artikel 20;</w:t>
            </w:r>
          </w:p>
        </w:tc>
        <w:tc>
          <w:tcPr>
            <w:tcW w:w="4876" w:type="dxa"/>
            <w:tcBorders>
              <w:top w:val="nil"/>
              <w:left w:val="nil"/>
              <w:bottom w:val="nil"/>
              <w:right w:val="nil"/>
            </w:tcBorders>
          </w:tcPr>
          <w:p>
            <w:pPr>
              <w:pStyle w:val="Normal6a"/>
            </w:pPr>
            <w:r>
              <w:t>(f)</w:t>
            </w:r>
            <w:r>
              <w:tab/>
            </w:r>
            <w:r>
              <w:t xml:space="preserve">informatie aan het secretariaat van de EU-talentenpool te verstrekken over de immigratie- en erkenningsprocedures op nationaal niveau </w:t>
            </w:r>
            <w:r>
              <w:rPr>
                <w:b/>
                <w:i/>
              </w:rPr>
              <w:t>of uit hoofde van Richtlijn (EU) 2024/1233</w:t>
            </w:r>
            <w:r>
              <w:t xml:space="preserve">, onder meer inzake de toepassing van het beginsel dat Unieburgers voorrang genieten </w:t>
            </w:r>
            <w:r>
              <w:rPr>
                <w:b/>
                <w:i/>
              </w:rPr>
              <w:t>of de eventuele opschorting daarvan in het kader van een versnelde immigratieprocedure</w:t>
            </w:r>
            <w:r>
              <w:t xml:space="preserve"> en relevante gegevens voor de monitoring van de EU-talentenpool overeenkomstig artikel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2 – alinea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lijsten op te stellen van certificaten van tijdens de loopbaan verworven beroepsvaardigheden en -kwalificaties die zijn afgegeven door beroepsverenigingen voor bij- en nascholing, en die werkzoekenden kunnen toevoegen aan hun profiel, zoals bedoeld in artikel 12, lid 3, punt c);</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secretariaat van de EU-talentenpool brengt de nationale contactpunten van de EU-talentenpool van de </w:t>
            </w:r>
            <w:r>
              <w:rPr>
                <w:b/>
                <w:i/>
              </w:rPr>
              <w:t>deelnemende</w:t>
            </w:r>
            <w:r>
              <w:t xml:space="preserve"> lidstaten regelmatig samen in het netwerk van de nationale contactpunten van de EU-talentenpool om informatie en beste praktijken in verband met de uitvoering van deze verordening uit te wisselen.</w:t>
            </w:r>
          </w:p>
        </w:tc>
        <w:tc>
          <w:tcPr>
            <w:tcW w:w="4876" w:type="dxa"/>
            <w:tcBorders>
              <w:top w:val="nil"/>
              <w:left w:val="nil"/>
              <w:bottom w:val="nil"/>
              <w:right w:val="nil"/>
            </w:tcBorders>
          </w:tcPr>
          <w:p>
            <w:pPr>
              <w:pStyle w:val="Normal6a"/>
            </w:pPr>
            <w:r>
              <w:t>3.</w:t>
            </w:r>
            <w:r>
              <w:tab/>
            </w:r>
            <w:r>
              <w:t>Het secretariaat van de EU-talentenpool brengt de nationale contactpunten van de EU-talentenpool van de lidstaten regelmatig samen in het netwerk van de nationale contactpunten van de EU-talentenpool om informatie en beste praktijken in verband met de uitvoering van deze verordening uit te wisselen.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10 – lid 3 – alinea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nationale sociale partners van de deelnemende lidstaten worden via hun respectieve nationale structuren nauw betrokken bij de werkzaamheden van de nationale contactpunten.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Registratie en toegang van werkzoekenden uit derde landen</w:t>
            </w:r>
          </w:p>
        </w:tc>
        <w:tc>
          <w:tcPr>
            <w:tcW w:w="4876" w:type="dxa"/>
            <w:tcBorders>
              <w:top w:val="nil"/>
              <w:left w:val="nil"/>
              <w:bottom w:val="nil"/>
              <w:right w:val="nil"/>
            </w:tcBorders>
          </w:tcPr>
          <w:p>
            <w:pPr>
              <w:pStyle w:val="Normal6a"/>
            </w:pPr>
            <w:r>
              <w:t xml:space="preserve">Registratie en toegang van </w:t>
            </w:r>
            <w:r>
              <w:rPr>
                <w:b/>
                <w:i/>
              </w:rPr>
              <w:t>hooggekwalificeerde</w:t>
            </w:r>
            <w:r>
              <w:t xml:space="preserve"> werkzoekenden uit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Registratie en toegang van werkzoekenden uit derde landen</w:t>
            </w:r>
          </w:p>
        </w:tc>
        <w:tc>
          <w:tcPr>
            <w:tcW w:w="4876" w:type="dxa"/>
            <w:tcBorders>
              <w:top w:val="nil"/>
              <w:left w:val="nil"/>
              <w:bottom w:val="nil"/>
              <w:right w:val="nil"/>
            </w:tcBorders>
          </w:tcPr>
          <w:p>
            <w:pPr>
              <w:pStyle w:val="Normal6a"/>
            </w:pPr>
            <w:r>
              <w:t>Registratie</w:t>
            </w:r>
            <w:r>
              <w:rPr>
                <w:b/>
                <w:i/>
              </w:rPr>
              <w:t>, controle</w:t>
            </w:r>
            <w:r>
              <w:t xml:space="preserve"> en toegang van werkzoekenden uit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Werkzoekenden uit derde landen kunnen via het daartoe bestemde Europass-instrument hun profiel aanmaken om zich te registreren op het IT-platform van de EU-talentenpool.</w:t>
            </w:r>
          </w:p>
        </w:tc>
        <w:tc>
          <w:tcPr>
            <w:tcW w:w="4876" w:type="dxa"/>
            <w:tcBorders>
              <w:top w:val="nil"/>
              <w:left w:val="nil"/>
              <w:bottom w:val="nil"/>
              <w:right w:val="nil"/>
            </w:tcBorders>
          </w:tcPr>
          <w:p>
            <w:pPr>
              <w:pStyle w:val="Normal6a"/>
            </w:pPr>
            <w:r>
              <w:t>1.</w:t>
            </w:r>
            <w:r>
              <w:tab/>
            </w:r>
            <w:r>
              <w:t xml:space="preserve">Werkzoekenden uit derde landen kunnen via het daartoe bestemde Europass-instrument hun profiel aanmaken om zich te registreren op het IT-platform van de EU-talentenpool. </w:t>
            </w:r>
            <w:r>
              <w:rPr>
                <w:b/>
                <w:i/>
              </w:rPr>
              <w:t>Om zich te registreren is kennis van een van de officiële talen van de Europese Unie vereist.</w:t>
            </w:r>
            <w:r>
              <w:t xml:space="preserve"> </w:t>
            </w:r>
            <w:r>
              <w:rPr>
                <w:b/>
                <w:i/>
              </w:rPr>
              <w:t>In dit verband moet een internationaal erkend diploma worden verstrekt dat het vereiste taalniveau aangeeft.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Werkzoekenden uit derde landen kunnen via </w:t>
            </w:r>
            <w:r>
              <w:rPr>
                <w:b/>
                <w:i/>
              </w:rPr>
              <w:t>het daartoe bestemde</w:t>
            </w:r>
            <w:r>
              <w:t xml:space="preserve"> Europass-instrument hun profiel aanmaken om zich te registreren op het IT-platform van de EU-talentenpool.</w:t>
            </w:r>
          </w:p>
        </w:tc>
        <w:tc>
          <w:tcPr>
            <w:tcW w:w="4876" w:type="dxa"/>
            <w:tcBorders>
              <w:top w:val="nil"/>
              <w:left w:val="nil"/>
              <w:bottom w:val="nil"/>
              <w:right w:val="nil"/>
            </w:tcBorders>
          </w:tcPr>
          <w:p>
            <w:pPr>
              <w:pStyle w:val="Normal6a"/>
            </w:pPr>
            <w:r>
              <w:t>1.</w:t>
            </w:r>
            <w:r>
              <w:tab/>
            </w:r>
            <w:r>
              <w:t xml:space="preserve">Werkzoekenden uit derde landen kunnen via </w:t>
            </w:r>
            <w:r>
              <w:rPr>
                <w:b/>
                <w:i/>
              </w:rPr>
              <w:t>manuele ingave, het importeren van cv’s, het</w:t>
            </w:r>
            <w:r>
              <w:t xml:space="preserve"> Europass-instrument</w:t>
            </w:r>
            <w:r>
              <w:rPr>
                <w:b/>
                <w:i/>
              </w:rPr>
              <w:t>, het EU-instrument voor het opstellen van een vaardigheidsprofiel voor onderdanen van derde landen of enige andere door het secretariaat goedgekeurde vorm van integratie</w:t>
            </w:r>
            <w:r>
              <w:t xml:space="preserve"> hun profiel aanmaken om zich te registreren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Werkzoekenden uit derde landen </w:t>
            </w:r>
            <w:r>
              <w:rPr>
                <w:b/>
                <w:i/>
              </w:rPr>
              <w:t>kunnen</w:t>
            </w:r>
            <w:r>
              <w:t xml:space="preserve"> via het daartoe bestemde Europass-instrument hun profiel </w:t>
            </w:r>
            <w:r>
              <w:rPr>
                <w:b/>
                <w:i/>
              </w:rPr>
              <w:t>aanmaken</w:t>
            </w:r>
            <w:r>
              <w:t xml:space="preserve"> om zich te registreren op het IT-platform van de EU-talentenpool.</w:t>
            </w:r>
          </w:p>
        </w:tc>
        <w:tc>
          <w:tcPr>
            <w:tcW w:w="4876" w:type="dxa"/>
            <w:tcBorders>
              <w:top w:val="nil"/>
              <w:left w:val="nil"/>
              <w:bottom w:val="nil"/>
              <w:right w:val="nil"/>
            </w:tcBorders>
          </w:tcPr>
          <w:p>
            <w:pPr>
              <w:pStyle w:val="Normal6a"/>
            </w:pPr>
            <w:r>
              <w:t>1.</w:t>
            </w:r>
            <w:r>
              <w:tab/>
            </w:r>
            <w:r>
              <w:t xml:space="preserve">Werkzoekenden uit derde landen </w:t>
            </w:r>
            <w:r>
              <w:rPr>
                <w:b/>
                <w:i/>
              </w:rPr>
              <w:t>die zich op het IT-platform van de EU-talentenpool willen registreren, maken</w:t>
            </w:r>
            <w:r>
              <w:t xml:space="preserve"> via het daartoe bestemde Europass-instrument hun profiel </w:t>
            </w:r>
            <w:r>
              <w:rPr>
                <w:b/>
                <w:i/>
              </w:rPr>
              <w:t>aan</w:t>
            </w:r>
            <w:r>
              <w:t xml:space="preserve"> om zich te registreren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Werkzoekenden uit derde landen </w:t>
            </w:r>
            <w:r>
              <w:rPr>
                <w:b/>
                <w:i/>
              </w:rPr>
              <w:t>kunnen</w:t>
            </w:r>
            <w:r>
              <w:t xml:space="preserve"> via het daartoe bestemde Europass-instrument hun profiel aanmaken om zich te registreren op het IT-platform van de EU-talentenpool.</w:t>
            </w:r>
          </w:p>
        </w:tc>
        <w:tc>
          <w:tcPr>
            <w:tcW w:w="4876" w:type="dxa"/>
            <w:tcBorders>
              <w:top w:val="nil"/>
              <w:left w:val="nil"/>
              <w:bottom w:val="nil"/>
              <w:right w:val="nil"/>
            </w:tcBorders>
          </w:tcPr>
          <w:p>
            <w:pPr>
              <w:pStyle w:val="Normal6a"/>
            </w:pPr>
            <w:r>
              <w:t>1.</w:t>
            </w:r>
            <w:r>
              <w:tab/>
            </w:r>
            <w:r>
              <w:t xml:space="preserve">Werkzoekenden uit derde landen </w:t>
            </w:r>
            <w:r>
              <w:rPr>
                <w:b/>
                <w:i/>
              </w:rPr>
              <w:t>moeten</w:t>
            </w:r>
            <w:r>
              <w:t xml:space="preserve"> via het daartoe bestemde Europass-instrument hun profiel aanmaken om zich te registreren op het IT-platform van de EU-talentenpool.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De toegang met het oog op registratie van een profiel op het IT-platform van de EU-talentenpool is beperkt tot personen die uitdrukkelijk verklaren dat tegen hen geen administratieve of rechterlijke beslissing tot weigering van toegang tot of verblijf in een lidstaat is uitgevaardigd overeenkomstig het nationaal recht, noch een verbod op inreis in de Unie overeenkomstig Richtlijn 2008/115/EG.</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 toegang met het oog op registratie van een profiel op het IT-platform van de EU-talentenpool is beperkt tot personen die uitdrukkelijk verklaren dat tegen hen geen administratieve of rechterlijke beslissing tot weigering van toegang tot of verblijf in een lidstaat is uitgevaardigd overeenkomstig het nationaal recht, noch een verbod op inreis in de Unie overeenkomstig Richtlijn 2008/115/EG.</w:t>
            </w:r>
          </w:p>
        </w:tc>
        <w:tc>
          <w:tcPr>
            <w:tcW w:w="4876" w:type="dxa"/>
            <w:tcBorders>
              <w:top w:val="nil"/>
              <w:left w:val="nil"/>
              <w:bottom w:val="nil"/>
              <w:right w:val="nil"/>
            </w:tcBorders>
          </w:tcPr>
          <w:p>
            <w:pPr>
              <w:pStyle w:val="Normal6a"/>
            </w:pPr>
            <w:r>
              <w:t>2.</w:t>
            </w:r>
            <w:r>
              <w:tab/>
            </w:r>
            <w:r>
              <w:t xml:space="preserve">De toegang met het oog op registratie van een profiel op het IT-platform van de EU-talentenpool is beperkt tot personen die uitdrukkelijk verklaren dat tegen hen geen administratieve of rechterlijke beslissing tot weigering van toegang tot of verblijf in een lidstaat is uitgevaardigd overeenkomstig het nationaal recht, noch een verbod op inreis in de Unie overeenkomstig Richtlijn 2008/115/EG. </w:t>
            </w:r>
            <w:r>
              <w:rPr>
                <w:b/>
                <w:i/>
              </w:rPr>
              <w:t>Als een dergelijk profiel al op het IT-platform is geregistreerd, moet dat worden verwijderd.</w:t>
            </w:r>
            <w:r>
              <w:t xml:space="preserve"> </w:t>
            </w:r>
            <w:r>
              <w:rPr>
                <w:b/>
                <w:i/>
              </w:rPr>
              <w:t>Ook wanneer tegen een werkzoekende ingestelde gerechtelijke procedures reeds zijn afgerond en de gerechtelijke vervolging is afgesloten, blijft de uitsluiting van het platform van kracht.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Tomáš Zdechovský,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 toegang met het oog op registratie van een profiel op het IT-platform van de EU-talentenpool is beperkt tot personen die uitdrukkelijk verklaren dat tegen hen geen administratieve of rechterlijke beslissing tot weigering van toegang tot of verblijf in een lidstaat is uitgevaardigd overeenkomstig het nationaal recht, noch een verbod op inreis in de Unie overeenkomstig Richtlijn 2008/115/EG.</w:t>
            </w:r>
          </w:p>
        </w:tc>
        <w:tc>
          <w:tcPr>
            <w:tcW w:w="4876" w:type="dxa"/>
            <w:tcBorders>
              <w:top w:val="nil"/>
              <w:left w:val="nil"/>
              <w:bottom w:val="nil"/>
              <w:right w:val="nil"/>
            </w:tcBorders>
          </w:tcPr>
          <w:p>
            <w:pPr>
              <w:pStyle w:val="Normal6a"/>
            </w:pPr>
            <w:r>
              <w:t>2.</w:t>
            </w:r>
            <w:r>
              <w:tab/>
            </w:r>
            <w:r>
              <w:t xml:space="preserve">De toegang met het oog op registratie van een profiel op het IT-platform van de EU-talentenpool is beperkt tot personen die uitdrukkelijk verklaren dat tegen hen geen administratieve of rechterlijke beslissing tot weigering van toegang tot of verblijf in een lidstaat is uitgevaardigd overeenkomstig het nationaal recht, noch een verbod op inreis in de Unie overeenkomstig Richtlijn 2008/115/EG. </w:t>
            </w:r>
            <w:r>
              <w:rPr>
                <w:b/>
                <w:i/>
              </w:rPr>
              <w:t>Daarnaast mogen alleen personen die een uittreksel uit het strafregister kunnen voorleggen, een profiel op het IT-platform van de EU-talentenpool laten registreren, met als doel de veiligheid beter te waarborgen en grondiger te controleren of iemand een strafrechtelijk verleden heeft.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toegang met het oog op registratie van een profiel op het IT-platform van de EU-talentenpool is beperkt tot personen die uitdrukkelijk verklaren dat </w:t>
            </w:r>
            <w:r>
              <w:rPr>
                <w:b/>
                <w:i/>
              </w:rPr>
              <w:t>tegen hen geen administratieve of rechterlijke beslissing tot weigering van toegang tot of verblijf in een lidstaat is uitgevaardigd overeenkomstig het nationaal recht, noch een verbod op inreis in de Unie overeenkomstig Richtlijn 2008/115/EG.</w:t>
            </w:r>
          </w:p>
        </w:tc>
        <w:tc>
          <w:tcPr>
            <w:tcW w:w="4876" w:type="dxa"/>
            <w:tcBorders>
              <w:top w:val="nil"/>
              <w:left w:val="nil"/>
              <w:bottom w:val="nil"/>
              <w:right w:val="nil"/>
            </w:tcBorders>
          </w:tcPr>
          <w:p>
            <w:pPr>
              <w:pStyle w:val="Normal6a"/>
            </w:pPr>
            <w:r>
              <w:t>2.</w:t>
            </w:r>
            <w:r>
              <w:tab/>
            </w:r>
            <w:r>
              <w:t>De toegang met het oog op registratie van een profiel op het IT-platform van de EU-talentenpool is beperkt tot personen die uitdrukkelijk verklaren dat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 toegang met het oog op registratie van een profiel op het IT-platform van de EU-talentenpool is beperkt tot personen die uitdrukkelijk verklaren dat tegen hen geen administratieve of rechterlijke beslissing tot weigering van toegang tot of verblijf in een lidstaat is uitgevaardigd overeenkomstig het nationaal recht, noch een verbod op inreis in de Unie overeenkomstig Richtlijn 2008/115/EG.</w:t>
            </w:r>
          </w:p>
        </w:tc>
        <w:tc>
          <w:tcPr>
            <w:tcW w:w="4876" w:type="dxa"/>
            <w:tcBorders>
              <w:top w:val="nil"/>
              <w:left w:val="nil"/>
              <w:bottom w:val="nil"/>
              <w:right w:val="nil"/>
            </w:tcBorders>
          </w:tcPr>
          <w:p>
            <w:pPr>
              <w:pStyle w:val="Normal6a"/>
            </w:pPr>
            <w:r>
              <w:t>2.</w:t>
            </w:r>
            <w:r>
              <w:tab/>
            </w:r>
            <w:r>
              <w:t xml:space="preserve">De toegang met het oog op registratie van een profiel op het IT-platform van de EU-talentenpool is beperkt tot personen die uitdrukkelijk verklaren </w:t>
            </w:r>
            <w:r>
              <w:rPr>
                <w:b/>
                <w:i/>
              </w:rPr>
              <w:t>en aan de hand van gemakkelijk controleerbare afschriften uit registers kunnen aantonen</w:t>
            </w:r>
            <w:r>
              <w:t xml:space="preserve"> dat tegen hen geen administratieve of rechterlijke beslissing tot weigering van toegang tot of verblijf in een lidstaat is uitgevaardigd overeenkomstig het nationaal recht, noch een verbod op inreis in de Unie overeenkomstig Richtlijn 2008/115/EG </w:t>
            </w:r>
            <w:r>
              <w:rPr>
                <w:b/>
                <w:i/>
              </w:rPr>
              <w:t>en verder kunnen aantonen dat zij van onbesproken gedrag zijn in hun eigen land</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toegang met het oog op registratie van een profiel op het IT-platform van de EU-talentenpool is beperkt tot personen die uitdrukkelijk verklaren dat tegen hen geen </w:t>
            </w:r>
            <w:r>
              <w:rPr>
                <w:b/>
                <w:i/>
              </w:rPr>
              <w:t>administratieve of</w:t>
            </w:r>
            <w:r>
              <w:t xml:space="preserve"> rechterlijke beslissing tot weigering van toegang tot of verblijf in een lidstaat is uitgevaardigd overeenkomstig het nationaal recht, noch een verbod op inreis in de Unie overeenkomstig Richtlijn 2008/115/EG.</w:t>
            </w:r>
          </w:p>
        </w:tc>
        <w:tc>
          <w:tcPr>
            <w:tcW w:w="4876" w:type="dxa"/>
            <w:tcBorders>
              <w:top w:val="nil"/>
              <w:left w:val="nil"/>
              <w:bottom w:val="nil"/>
              <w:right w:val="nil"/>
            </w:tcBorders>
          </w:tcPr>
          <w:p>
            <w:pPr>
              <w:pStyle w:val="Normal6a"/>
            </w:pPr>
            <w:r>
              <w:t>2.</w:t>
            </w:r>
            <w:r>
              <w:tab/>
            </w:r>
            <w:r>
              <w:t>De toegang met het oog op registratie van een profiel op het IT-platform van de EU-talentenpool is beperkt tot personen die uitdrukkelijk verklaren dat tegen hen geen rechterlijke beslissing tot weigering van toegang tot of verblijf in een lidstaat is uitgevaardigd overeenkomstig het nationaal recht, noch een verbod op inreis in de Unie overeenkomstig Richtlijn 2008/115/EG.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a) tegen hen geen administratieve of rechterlijke beslissing tot weigering van toegang tot of verblijf in een lidstaat is uitgevaardigd overeenkomstig het nationaal recht, noch een verbod op inreis in de Unie overeenkomstig Richtlijn 2008/115/EG;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zij niet zijn veroordeeld voor een strafbaar feit zoals vastgelegd in Richtlijn (EU) 2017/541 of enig ander strafbaar feit dat een gevaar voor de nationale veiligheid van een lidstaat vormt of met zich meebrengt;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zij geen bewuste band hebben met personen, groepen of entiteiten die onder Gemeenschappelijk Standpunt 2001/931/GBVB (“de lijst”)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Het profiel van werkzoekenden van wie de immigratieaanvraag in een lidstaat wordt verworpen na de veiligheidscontroles overeenkomstig artikel 19, lid 2, punt b), wordt meteen van het IT-platform van de EU-talentenpool verwijderd en kan niet meer worden hersteld.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Tijdens de door de lidstaten uitgevoerde immigratieprocedures mogen de nodige controles in de relevante nationale en EU-databanken, zoals het Schengeninformatiesysteem, worden uitgevoerd.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Werkzoekenden van wie de toegang tot de EU-talentenpool is geweigerd, worden daarvan schriftelijk op de hoogte gebracht via het IT-platform van de EU-talentenpool, met een toelichting van de redenen voor de weigering.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Profielen van werkzoekenden die in verband met de bovengenoemde punten een valse verklaring hebben afgelegd, worden van het IT-platform van de EU-talentenpool verwijderd.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profielen van werkzoekenden uit derde landen die in de EU-talentenpool zijn geregistreerd, zijn zichtbaar voor werkgevers die aan de EU-talentenpool deelnemen.</w:t>
            </w:r>
          </w:p>
        </w:tc>
        <w:tc>
          <w:tcPr>
            <w:tcW w:w="4876" w:type="dxa"/>
            <w:tcBorders>
              <w:top w:val="nil"/>
              <w:left w:val="nil"/>
              <w:bottom w:val="nil"/>
              <w:right w:val="nil"/>
            </w:tcBorders>
          </w:tcPr>
          <w:p>
            <w:pPr>
              <w:pStyle w:val="Normal6a"/>
            </w:pPr>
            <w:r>
              <w:t>3.</w:t>
            </w:r>
            <w:r>
              <w:tab/>
            </w:r>
            <w:r>
              <w:t xml:space="preserve">De profielen van werkzoekenden uit derde landen die in de EU-talentenpool zijn geregistreerd, zijn zichtbaar voor </w:t>
            </w:r>
            <w:r>
              <w:rPr>
                <w:b/>
                <w:i/>
              </w:rPr>
              <w:t>deelnemende</w:t>
            </w:r>
            <w:r>
              <w:t xml:space="preserve"> werkgevers </w:t>
            </w:r>
            <w:r>
              <w:rPr>
                <w:b/>
                <w:i/>
              </w:rPr>
              <w:t>en bemiddelaars, verleners van controle- en matchingdiensten, bij- en omscholingsdiensten en de nationale contactpunten</w:t>
            </w:r>
            <w:r>
              <w:t xml:space="preserve"> die aan de EU-talentenpool deelnemen</w:t>
            </w:r>
            <w:r>
              <w:rPr>
                <w:b/>
                <w:i/>
              </w:rPr>
              <w:t>, voor zover die toegang noodzakelijk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profielen van werkzoekenden uit derde landen die in de EU-talentenpool zijn geregistreerd, zijn zichtbaar voor </w:t>
            </w:r>
            <w:r>
              <w:rPr>
                <w:b/>
                <w:i/>
              </w:rPr>
              <w:t>werkgevers die aan</w:t>
            </w:r>
            <w:r>
              <w:t xml:space="preserve"> de EU-talentenpool </w:t>
            </w:r>
            <w:r>
              <w:rPr>
                <w:b/>
                <w:i/>
              </w:rPr>
              <w:t>deelnemen</w:t>
            </w:r>
            <w:r>
              <w:t>.</w:t>
            </w:r>
          </w:p>
        </w:tc>
        <w:tc>
          <w:tcPr>
            <w:tcW w:w="4876" w:type="dxa"/>
            <w:tcBorders>
              <w:top w:val="nil"/>
              <w:left w:val="nil"/>
              <w:bottom w:val="nil"/>
              <w:right w:val="nil"/>
            </w:tcBorders>
          </w:tcPr>
          <w:p>
            <w:pPr>
              <w:pStyle w:val="Normal6a"/>
            </w:pPr>
            <w:r>
              <w:t>3.</w:t>
            </w:r>
            <w:r>
              <w:tab/>
            </w:r>
            <w:r>
              <w:t xml:space="preserve">De profielen van werkzoekenden uit derde landen die in de EU-talentenpool zijn geregistreerd, zijn zichtbaar voor </w:t>
            </w:r>
            <w:r>
              <w:rPr>
                <w:b/>
                <w:i/>
              </w:rPr>
              <w:t>iedereen die betaalt om de inhoud van</w:t>
            </w:r>
            <w:r>
              <w:t xml:space="preserve"> de EU-talentenpool </w:t>
            </w:r>
            <w:r>
              <w:rPr>
                <w:b/>
                <w:i/>
              </w:rPr>
              <w:t>in te zien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Werkzoekenden uit derde landen die op het IT-platform van de EU-talentenpool zijn geregistreerd, mogen op zoek gaan naar vacatures.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Werkzoekenden uit derde landen die op het IT-platform van de EU-talentenpool zijn geregistreerd, mogen op zoek gaan naar vacatures.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Werkzoekenden uit derde landen die op het IT-platform van de EU-talentenpool zijn geregistreerd, mogen op zoek gaan naar vacatures.</w:t>
            </w:r>
          </w:p>
        </w:tc>
        <w:tc>
          <w:tcPr>
            <w:tcW w:w="4876" w:type="dxa"/>
            <w:tcBorders>
              <w:top w:val="nil"/>
              <w:left w:val="nil"/>
              <w:bottom w:val="nil"/>
              <w:right w:val="nil"/>
            </w:tcBorders>
          </w:tcPr>
          <w:p>
            <w:pPr>
              <w:pStyle w:val="Normal6a"/>
            </w:pPr>
            <w:r>
              <w:t>4.</w:t>
            </w:r>
            <w:r>
              <w:tab/>
            </w:r>
            <w:r>
              <w:t xml:space="preserve">Werkzoekenden uit derde landen die op het IT-platform van de EU-talentenpool zijn geregistreerd, mogen op zoek gaan naar vacatures </w:t>
            </w:r>
            <w:r>
              <w:rPr>
                <w:b/>
                <w:i/>
              </w:rPr>
              <w:t>van werkgevers uit de deelnemende 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Werkzoekenden uit derde landen die op het IT-platform van de EU-talentenpool zijn geregistreerd, </w:t>
            </w:r>
            <w:r>
              <w:rPr>
                <w:b/>
                <w:i/>
              </w:rPr>
              <w:t>mogen</w:t>
            </w:r>
            <w:r>
              <w:t xml:space="preserve"> op zoek gaan naar vacatures.</w:t>
            </w:r>
          </w:p>
        </w:tc>
        <w:tc>
          <w:tcPr>
            <w:tcW w:w="4876" w:type="dxa"/>
            <w:tcBorders>
              <w:top w:val="nil"/>
              <w:left w:val="nil"/>
              <w:bottom w:val="nil"/>
              <w:right w:val="nil"/>
            </w:tcBorders>
          </w:tcPr>
          <w:p>
            <w:pPr>
              <w:pStyle w:val="Normal6a"/>
            </w:pPr>
            <w:r>
              <w:t>4.</w:t>
            </w:r>
            <w:r>
              <w:tab/>
            </w:r>
            <w:r>
              <w:t xml:space="preserve">Werkzoekenden uit derde landen die op het IT-platform van de EU-talentenpool zijn geregistreerd, </w:t>
            </w:r>
            <w:r>
              <w:rPr>
                <w:b/>
                <w:i/>
              </w:rPr>
              <w:t>kunnen</w:t>
            </w:r>
            <w:r>
              <w:t xml:space="preserve"> op zoek gaan naar </w:t>
            </w:r>
            <w:r>
              <w:rPr>
                <w:b/>
                <w:i/>
              </w:rPr>
              <w:t>alle</w:t>
            </w:r>
            <w:r>
              <w:t xml:space="preserve"> vacatures </w:t>
            </w:r>
            <w:r>
              <w:rPr>
                <w:b/>
                <w:i/>
              </w:rPr>
              <w:t>en de profielen van deelnemende werkgevers en bemiddelaars zien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Werkzoekenden uit derde landen kunnen verschillende niveaus van identiteitscontrole kiezen: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geen controle – aanmaken van een basisprofiel zonder extra verificatie;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uitgebreide controle – indienen van een digitaal identiteitsbewijs dat elektronisch is ondertekend door een erkende identiteitsverstrekker.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11 – lid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Werkzoekenden en werknemers uit derde landen genieten een billijke en gelijke behandeling ten aanzien van EU-onderdanen, onder meer wat betreft arbeidsvoorwaarden en -omstandigheden, beloning, toegang tot sociale bescherming, opleiding, sociale en fiscale voordelen, gezondheidszorg, onderwijs, huisvesting en vakbondsrechten.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Registratie van profielen en toegang van werkzoekenden uit derde landen in het kader van talentpartnerschappen</w:t>
            </w:r>
          </w:p>
        </w:tc>
        <w:tc>
          <w:tcPr>
            <w:tcW w:w="4876" w:type="dxa"/>
            <w:tcBorders>
              <w:top w:val="nil"/>
              <w:left w:val="nil"/>
              <w:bottom w:val="nil"/>
              <w:right w:val="nil"/>
            </w:tcBorders>
          </w:tcPr>
          <w:p>
            <w:pPr>
              <w:pStyle w:val="Normal6a"/>
            </w:pPr>
            <w:r>
              <w:t xml:space="preserve">Registratie van profielen en toegang van werkzoekenden uit derde landen in het kader van talentpartnerschappen </w:t>
            </w:r>
            <w:r>
              <w:rPr>
                <w:b/>
                <w:i/>
              </w:rPr>
              <w:t>of nationale kaders voor de ontwikkeling van vaardigheden en de validering ervan in een derde 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Registratie van profielen en toegang van werkzoekenden uit derde landen in het kader van talentpartnerschappen</w:t>
            </w:r>
          </w:p>
        </w:tc>
        <w:tc>
          <w:tcPr>
            <w:tcW w:w="4876" w:type="dxa"/>
            <w:tcBorders>
              <w:top w:val="nil"/>
              <w:left w:val="nil"/>
              <w:bottom w:val="nil"/>
              <w:right w:val="nil"/>
            </w:tcBorders>
          </w:tcPr>
          <w:p>
            <w:pPr>
              <w:pStyle w:val="Normal6a"/>
            </w:pPr>
            <w:r>
              <w:t xml:space="preserve">Registratie van profielen en toegang van werkzoekenden uit derde landen in het kader van talentpartnerschappen </w:t>
            </w:r>
            <w:r>
              <w:rPr>
                <w:b/>
                <w:i/>
              </w:rPr>
              <w:t>en nationale kaders voor de ontwikkeling en validering van vaardigheden in een derde 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Registratie van profielen en toegang van werkzoekenden uit derde landen in het kader van </w:t>
            </w:r>
            <w:r>
              <w:rPr>
                <w:b/>
                <w:i/>
              </w:rPr>
              <w:t>talentpartnerschappen</w:t>
            </w:r>
          </w:p>
        </w:tc>
        <w:tc>
          <w:tcPr>
            <w:tcW w:w="4876" w:type="dxa"/>
            <w:tcBorders>
              <w:top w:val="nil"/>
              <w:left w:val="nil"/>
              <w:bottom w:val="nil"/>
              <w:right w:val="nil"/>
            </w:tcBorders>
          </w:tcPr>
          <w:p>
            <w:pPr>
              <w:pStyle w:val="Normal6a"/>
            </w:pPr>
            <w:r>
              <w:t xml:space="preserve">Registratie van profielen en toegang van werkzoekenden uit derde landen in het kader van </w:t>
            </w:r>
            <w:r>
              <w:rPr>
                <w:b/>
                <w:i/>
              </w:rPr>
              <w:t>EU-talentpartnerschappen en nationale regelingen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Deelnemende lidstaten die aangesloten zijn bij een </w:t>
            </w:r>
            <w:r>
              <w:rPr>
                <w:b/>
                <w:i/>
              </w:rPr>
              <w:t>talentpartnerschap</w:t>
            </w:r>
            <w:r>
              <w:t xml:space="preserve">, kunnen besluiten de EU-talentenpool te gebruiken om het gemakkelijker te maken werkzoekenden uit het betrokken derde land te werven van wie de vaardigheden in het kader van het </w:t>
            </w:r>
            <w:r>
              <w:rPr>
                <w:b/>
                <w:i/>
              </w:rPr>
              <w:t>talentpartnerschap</w:t>
            </w:r>
            <w:r>
              <w:t xml:space="preserve"> zijn ontwikkeld of gevalideerd en met een “</w:t>
            </w:r>
            <w:r>
              <w:rPr>
                <w:b/>
                <w:i/>
              </w:rPr>
              <w:t>EU-talentpartnerschapspas</w:t>
            </w:r>
            <w:r>
              <w:t>” zijn gecertificeerd.</w:t>
            </w:r>
          </w:p>
        </w:tc>
        <w:tc>
          <w:tcPr>
            <w:tcW w:w="4876" w:type="dxa"/>
            <w:tcBorders>
              <w:top w:val="nil"/>
              <w:left w:val="nil"/>
              <w:bottom w:val="nil"/>
              <w:right w:val="nil"/>
            </w:tcBorders>
          </w:tcPr>
          <w:p>
            <w:pPr>
              <w:pStyle w:val="Normal6a"/>
            </w:pPr>
            <w:r>
              <w:t>1.</w:t>
            </w:r>
            <w:r>
              <w:tab/>
            </w:r>
            <w:r>
              <w:t xml:space="preserve">Deelnemende lidstaten die aangesloten zijn bij een </w:t>
            </w:r>
            <w:r>
              <w:rPr>
                <w:b/>
                <w:i/>
              </w:rPr>
              <w:t>EU-talentpartnerschap of een nationaal kader voor de ontwikkeling en validering van vaardigheden in een derde land hebben</w:t>
            </w:r>
            <w:r>
              <w:t xml:space="preserve">, kunnen besluiten de EU-talentenpool te gebruiken om het gemakkelijker te maken werkzoekenden uit het betrokken derde land te werven van wie de vaardigheden in het kader van het </w:t>
            </w:r>
            <w:r>
              <w:rPr>
                <w:b/>
                <w:i/>
              </w:rPr>
              <w:t>EU-talentpartnerschap of een nationaal kader</w:t>
            </w:r>
            <w:r>
              <w:t xml:space="preserve"> zijn ontwikkeld of gevalideerd en met een “</w:t>
            </w:r>
            <w:r>
              <w:rPr>
                <w:b/>
                <w:i/>
              </w:rPr>
              <w:t>talentpartnerschapspas</w:t>
            </w:r>
            <w:r>
              <w:t>” zijn gecertificeerd.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Deelnemende lidstaten die aangesloten zijn bij een talentpartnerschap, kunnen besluiten de EU-talentenpool te gebruiken om het gemakkelijker te maken werkzoekenden uit het betrokken derde land te werven van wie de vaardigheden in het kader van het talentpartnerschap zijn ontwikkeld of gevalideerd en met een “EU-talentpartnerschapspas” zijn gecertificeerd.</w:t>
            </w:r>
          </w:p>
        </w:tc>
        <w:tc>
          <w:tcPr>
            <w:tcW w:w="4876" w:type="dxa"/>
            <w:tcBorders>
              <w:top w:val="nil"/>
              <w:left w:val="nil"/>
              <w:bottom w:val="nil"/>
              <w:right w:val="nil"/>
            </w:tcBorders>
          </w:tcPr>
          <w:p>
            <w:pPr>
              <w:pStyle w:val="Normal6a"/>
            </w:pPr>
            <w:r>
              <w:t>1.</w:t>
            </w:r>
            <w:r>
              <w:tab/>
            </w:r>
            <w:r>
              <w:t xml:space="preserve">Deelnemende lidstaten die aangesloten zijn bij een talentpartnerschap, kunnen besluiten de EU-talentenpool te gebruiken om het gemakkelijker te maken werkzoekenden uit het betrokken derde land te werven van wie de vaardigheden in het kader van het talentpartnerschap zijn ontwikkeld of gevalideerd en met een “EU-talentpartnerschapspas” zijn gecertificeerd. </w:t>
            </w:r>
            <w:r>
              <w:rPr>
                <w:b/>
                <w:i/>
              </w:rPr>
              <w:t>Het staat elke lidstaat vrij de geldigheid van een “EU-talentpartnerschapspas” te beoordelen en verleende goedkeuringen kunnen door het gastland worden ingetrokken.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Deelnemende lidstaten die aangesloten zijn bij een </w:t>
            </w:r>
            <w:r>
              <w:rPr>
                <w:b/>
                <w:i/>
              </w:rPr>
              <w:t>talentpartnerschap</w:t>
            </w:r>
            <w:r>
              <w:t>, kunnen besluiten de EU-talentenpool te gebruiken om het gemakkelijker te maken werkzoekenden uit het betrokken derde land te werven van wie de vaardigheden in het kader van het talentpartnerschap zijn ontwikkeld of gevalideerd en met een “EU-talentpartnerschapspas” zijn gecertificeerd.</w:t>
            </w:r>
          </w:p>
        </w:tc>
        <w:tc>
          <w:tcPr>
            <w:tcW w:w="4876" w:type="dxa"/>
            <w:tcBorders>
              <w:top w:val="nil"/>
              <w:left w:val="nil"/>
              <w:bottom w:val="nil"/>
              <w:right w:val="nil"/>
            </w:tcBorders>
          </w:tcPr>
          <w:p>
            <w:pPr>
              <w:pStyle w:val="Normal6a"/>
            </w:pPr>
            <w:r>
              <w:t>1.</w:t>
            </w:r>
            <w:r>
              <w:tab/>
            </w:r>
            <w:r>
              <w:t xml:space="preserve">Deelnemende lidstaten die aangesloten zijn bij een </w:t>
            </w:r>
            <w:r>
              <w:rPr>
                <w:b/>
                <w:i/>
              </w:rPr>
              <w:t>EU-talentpartnerschap of bilaterale regelingen met derde landen hebben</w:t>
            </w:r>
            <w:r>
              <w:t>, kunnen besluiten de EU-talentenpool te gebruiken om het gemakkelijker te maken werkzoekenden uit het betrokken derde land te werven van wie de vaardigheden in het kader van het talentpartnerschap zijn ontwikkeld of gevalideerd en met een “EU-talentpartnerschapspas” zijn gecertificeerd.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Deelnemende</w:t>
            </w:r>
            <w:r>
              <w:t xml:space="preserve"> lidstaten die aangesloten zijn bij een talentpartnerschap, kunnen besluiten de EU-talentenpool te gebruiken om het gemakkelijker te maken werkzoekenden uit het betrokken derde land te werven van wie de vaardigheden in het kader van het talentpartnerschap </w:t>
            </w:r>
            <w:r>
              <w:rPr>
                <w:b/>
                <w:i/>
              </w:rPr>
              <w:t>zijn ontwikkeld of gevalideerd en met een “EU-talentpartnerschapspas” zijn</w:t>
            </w:r>
            <w:r>
              <w:t xml:space="preserve"> gecertificeerd.</w:t>
            </w:r>
          </w:p>
        </w:tc>
        <w:tc>
          <w:tcPr>
            <w:tcW w:w="4876" w:type="dxa"/>
            <w:tcBorders>
              <w:top w:val="nil"/>
              <w:left w:val="nil"/>
              <w:bottom w:val="nil"/>
              <w:right w:val="nil"/>
            </w:tcBorders>
          </w:tcPr>
          <w:p>
            <w:pPr>
              <w:pStyle w:val="Normal6a"/>
            </w:pPr>
            <w:r>
              <w:t>1.</w:t>
            </w:r>
            <w:r>
              <w:tab/>
            </w:r>
            <w:r>
              <w:t xml:space="preserve">Lidstaten die aangesloten zijn bij een talentpartnerschap </w:t>
            </w:r>
            <w:r>
              <w:rPr>
                <w:b/>
                <w:i/>
              </w:rPr>
              <w:t>of gelijkwaardige nationale kaders voor de ontwikkeling en validering van vaardigheden in een derde land</w:t>
            </w:r>
            <w:r>
              <w:t xml:space="preserve">, kunnen besluiten de EU-talentenpool te gebruiken om het gemakkelijker te maken werkzoekenden uit het betrokken derde land te werven van wie de vaardigheden in het kader van het talentpartnerschap </w:t>
            </w:r>
            <w:r>
              <w:rPr>
                <w:b/>
                <w:i/>
              </w:rPr>
              <w:t>of gelijkwaardig nationaal kader zijn ontwikkeld, gevalideerd en</w:t>
            </w:r>
            <w:r>
              <w:t xml:space="preserve"> gecertificeerd.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Deelnemende</w:t>
            </w:r>
            <w:r>
              <w:t xml:space="preserve"> lidstaten die aangesloten zijn bij een talentpartnerschap, kunnen besluiten de EU-talentenpool te gebruiken om het gemakkelijker te maken werkzoekenden uit het betrokken derde land te werven van wie de vaardigheden in het kader van het talentpartnerschap zijn ontwikkeld of gevalideerd en met een “EU-talentpartnerschapspas” zijn gecertificeerd.</w:t>
            </w:r>
          </w:p>
        </w:tc>
        <w:tc>
          <w:tcPr>
            <w:tcW w:w="4876" w:type="dxa"/>
            <w:tcBorders>
              <w:top w:val="nil"/>
              <w:left w:val="nil"/>
              <w:bottom w:val="nil"/>
              <w:right w:val="nil"/>
            </w:tcBorders>
          </w:tcPr>
          <w:p>
            <w:pPr>
              <w:pStyle w:val="Normal6a"/>
            </w:pPr>
            <w:r>
              <w:t>1.</w:t>
            </w:r>
            <w:r>
              <w:tab/>
            </w:r>
            <w:r>
              <w:t>Lidstaten die aangesloten zijn bij een talentpartnerschap, kunnen besluiten de EU-talentenpool te gebruiken om het gemakkelijker te maken werkzoekenden uit het betrokken derde land te werven van wie de vaardigheden in het kader van het talentpartnerschap zijn ontwikkeld of gevalideerd en met een “EU-talentpartnerschapspas” zijn gecertificeerd.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Werkzoekenden uit derde landen van wie de in het kader van een </w:t>
            </w:r>
            <w:r>
              <w:rPr>
                <w:b/>
                <w:i/>
              </w:rPr>
              <w:t>talentpartnerschap</w:t>
            </w:r>
            <w:r>
              <w:t xml:space="preserve"> ontwikkelde of gevalideerde vaardigheden zijn gecertificeerd met een “EU-talentpartnerschapspas”, kunnen hun profiel op het IT-platform van de EU-talentenpool registreren, waarbij hun “EU-talentpartnerschapspas” aan hun profiel wordt gekoppeld.</w:t>
            </w:r>
          </w:p>
        </w:tc>
        <w:tc>
          <w:tcPr>
            <w:tcW w:w="4876" w:type="dxa"/>
            <w:tcBorders>
              <w:top w:val="nil"/>
              <w:left w:val="nil"/>
              <w:bottom w:val="nil"/>
              <w:right w:val="nil"/>
            </w:tcBorders>
          </w:tcPr>
          <w:p>
            <w:pPr>
              <w:pStyle w:val="Normal6a"/>
            </w:pPr>
            <w:r>
              <w:t>2.</w:t>
            </w:r>
            <w:r>
              <w:tab/>
            </w:r>
            <w:r>
              <w:t xml:space="preserve">Werkzoekenden uit derde landen van wie de in het kader van een </w:t>
            </w:r>
            <w:r>
              <w:rPr>
                <w:b/>
                <w:i/>
              </w:rPr>
              <w:t>EU-talentpartnerschap of bilaterale regelingen</w:t>
            </w:r>
            <w:r>
              <w:t xml:space="preserve"> ontwikkelde of gevalideerde vaardigheden zijn gecertificeerd met een “EU-talentpartnerschapspas”, kunnen hun profiel op het IT-platform van de EU-talentenpool registreren, waarbij hun “EU-talentpartnerschapspas” aan hun profiel wordt gekoppeld.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Werkzoekenden uit derde landen </w:t>
            </w:r>
            <w:r>
              <w:rPr>
                <w:b/>
                <w:i/>
              </w:rPr>
              <w:t>van wie de in het kader van een talentpartnerschap ontwikkelde of gevalideerde vaardigheden zijn gecertificeerd met een “EU-talentpartnerschapspas”</w:t>
            </w:r>
            <w:r>
              <w:t>, kunnen hun profiel op het IT-platform van de EU-talentenpool registreren, waarbij hun “EU-talentpartnerschapspas” aan hun profiel wordt gekoppeld.</w:t>
            </w:r>
          </w:p>
        </w:tc>
        <w:tc>
          <w:tcPr>
            <w:tcW w:w="4876" w:type="dxa"/>
            <w:tcBorders>
              <w:top w:val="nil"/>
              <w:left w:val="nil"/>
              <w:bottom w:val="nil"/>
              <w:right w:val="nil"/>
            </w:tcBorders>
          </w:tcPr>
          <w:p>
            <w:pPr>
              <w:pStyle w:val="Normal6a"/>
            </w:pPr>
            <w:r>
              <w:t>2.</w:t>
            </w:r>
            <w:r>
              <w:tab/>
            </w:r>
            <w:r>
              <w:t xml:space="preserve">Werkzoekenden uit derde landen </w:t>
            </w:r>
            <w:r>
              <w:rPr>
                <w:b/>
                <w:i/>
              </w:rPr>
              <w:t>die een “EU-talentpartnerschapspas” hebben ontvangen die de vaardigheden kan garanderen die zij beweren in bezit te hebben</w:t>
            </w:r>
            <w:r>
              <w:t>, kunnen hun profiel op het IT-platform van de EU-talentenpool registreren, waarbij hun “EU-talentpartnerschapspas” aan hun profiel wordt gekoppeld.</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Als een werkzoekende uit een derde land een “talentpartnerschapspas” heeft gekregen en na ontvangst van een werkaanbieding om een vergunning voor hooggekwalificeerd werk verzoekt in overeenstemming met Richtlijn (EU) 2021/1883, valt hij automatisch onder de bepalingen van artikel 11, lid 1, tweede alinea, en artikel 13, lid 2, van die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Werkzoekenden uit derde landen die gebruik hebben gemaakt van nationale kaders voor de ontwikkeling en validering van vaardigheden in een derde land, kunnen hun profiel aan deze kaders koppelen en aangeven welke vaardigheden ze in dat verband hebben ontwikkeld en laten valideren.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Als een werkzoekende uit een derde land een “talentpartnerschapspas” heeft gekregen en na ontvangst van een werkaanbieding om een gecombineerde vergunning overeenkomstig Richtlijn (EU) 2024/1233 verzoekt, ontvangt hij in overeenstemming met artikel 5, lid 2, van die richtlijn een besluit over deze aanvraag.</w:t>
            </w:r>
            <w:r>
              <w:t xml:space="preserve"> </w:t>
            </w:r>
            <w:r>
              <w:rPr>
                <w:b/>
                <w:i/>
              </w:rPr>
              <w:t>Bij dergelijke verzoeken om een gecombineerde vergunning zijn artikel 8, leden 3 en 4, van die richtlijn niet van toepassing.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3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w:t>
            </w:r>
            <w:r>
              <w:rPr>
                <w:b/>
                <w:i/>
              </w:rPr>
              <w:t>EU-talentpartnerschapspas</w:t>
            </w:r>
            <w:r>
              <w:t>” is zichtbaar op het IT-platform van de EU-talentenpool en bevat informatie over een of meer van de volgende elementen:</w:t>
            </w:r>
          </w:p>
        </w:tc>
        <w:tc>
          <w:tcPr>
            <w:tcW w:w="4876" w:type="dxa"/>
            <w:tcBorders>
              <w:top w:val="nil"/>
              <w:left w:val="nil"/>
              <w:bottom w:val="nil"/>
              <w:right w:val="nil"/>
            </w:tcBorders>
          </w:tcPr>
          <w:p>
            <w:pPr>
              <w:pStyle w:val="Normal6a"/>
            </w:pPr>
            <w:r>
              <w:t>3.</w:t>
            </w:r>
            <w:r>
              <w:tab/>
            </w:r>
            <w:r>
              <w:t>De “</w:t>
            </w:r>
            <w:r>
              <w:rPr>
                <w:b/>
                <w:i/>
              </w:rPr>
              <w:t>talentpartnerschapspas</w:t>
            </w:r>
            <w:r>
              <w:t>” is zichtbaar op het IT-platform van de EU-talentenpool en bevat informatie over een of meer van de volgende elementen: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 opleiding die de aan het talentpartnerschap deelnemende onderdaan van een derde land heeft gevolgd, met vermelding van </w:t>
            </w:r>
            <w:r>
              <w:rPr>
                <w:b/>
                <w:i/>
              </w:rPr>
              <w:t>onder meer</w:t>
            </w:r>
            <w:r>
              <w:t xml:space="preserve"> het thema, de duur en het niveau van de opleiding en het soort vaardigheden dat de betrokkene in het kader van de opleiding heeft verworven;</w:t>
            </w:r>
          </w:p>
        </w:tc>
        <w:tc>
          <w:tcPr>
            <w:tcW w:w="4876" w:type="dxa"/>
            <w:tcBorders>
              <w:top w:val="nil"/>
              <w:left w:val="nil"/>
              <w:bottom w:val="nil"/>
              <w:right w:val="nil"/>
            </w:tcBorders>
          </w:tcPr>
          <w:p>
            <w:pPr>
              <w:pStyle w:val="Normal6a"/>
            </w:pPr>
            <w:r>
              <w:t>(a)</w:t>
            </w:r>
            <w:r>
              <w:tab/>
            </w:r>
            <w:r>
              <w:rPr>
                <w:b/>
                <w:i/>
              </w:rPr>
              <w:t>volledige gegevens over</w:t>
            </w:r>
            <w:r>
              <w:t xml:space="preserve"> de opleiding die de aan het talentpartnerschap deelnemende onderdaan van een derde land heeft gevolgd, met vermelding van het thema, de duur en het niveau van de opleiding en het soort vaardigheden dat de betrokkene in het kader van de opleiding heeft verworven</w:t>
            </w:r>
            <w:r>
              <w:rPr>
                <w:b/>
                <w:i/>
              </w:rPr>
              <w:t>, de instellingen of organisaties die de opleiding hebben gegeven, alsmede het bewijs dat zij zijn gecertificeerd, en kopieën van afgegeven diploma’s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 opleiding die de aan het </w:t>
            </w:r>
            <w:r>
              <w:rPr>
                <w:b/>
                <w:i/>
              </w:rPr>
              <w:t>talentpartnerschap</w:t>
            </w:r>
            <w:r>
              <w:t xml:space="preserve"> deelnemende onderdaan van een derde land heeft gevolgd, met vermelding van onder meer het thema, de duur en het niveau van de opleiding en het soort vaardigheden dat de betrokkene in het kader van de opleiding heeft verworven;</w:t>
            </w:r>
          </w:p>
        </w:tc>
        <w:tc>
          <w:tcPr>
            <w:tcW w:w="4876" w:type="dxa"/>
            <w:tcBorders>
              <w:top w:val="nil"/>
              <w:left w:val="nil"/>
              <w:bottom w:val="nil"/>
              <w:right w:val="nil"/>
            </w:tcBorders>
          </w:tcPr>
          <w:p>
            <w:pPr>
              <w:pStyle w:val="Normal6a"/>
            </w:pPr>
            <w:r>
              <w:t>(a)</w:t>
            </w:r>
            <w:r>
              <w:tab/>
            </w:r>
            <w:r>
              <w:t xml:space="preserve">de opleiding die de aan het </w:t>
            </w:r>
            <w:r>
              <w:rPr>
                <w:b/>
                <w:i/>
              </w:rPr>
              <w:t>EU-talentpartnerschap of een nationaal kader</w:t>
            </w:r>
            <w:r>
              <w:t xml:space="preserve"> deelnemende onderdaan van een derde land heeft gevolgd, met vermelding van onder meer het thema, de duur en het niveau van de opleiding en het soort vaardigheden dat de betrokkene in het kader van de opleiding heeft verworven;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 opleiding die de aan het </w:t>
            </w:r>
            <w:r>
              <w:rPr>
                <w:b/>
                <w:i/>
              </w:rPr>
              <w:t>talentpartnerschap</w:t>
            </w:r>
            <w:r>
              <w:t xml:space="preserve"> deelnemende onderdaan van een derde land heeft gevolgd, met vermelding van onder meer het thema, de duur en het niveau van de opleiding en het soort vaardigheden dat de betrokkene in het kader van de opleiding heeft verworven;</w:t>
            </w:r>
          </w:p>
        </w:tc>
        <w:tc>
          <w:tcPr>
            <w:tcW w:w="4876" w:type="dxa"/>
            <w:tcBorders>
              <w:top w:val="nil"/>
              <w:left w:val="nil"/>
              <w:bottom w:val="nil"/>
              <w:right w:val="nil"/>
            </w:tcBorders>
          </w:tcPr>
          <w:p>
            <w:pPr>
              <w:pStyle w:val="Normal6a"/>
            </w:pPr>
            <w:r>
              <w:t>(a)</w:t>
            </w:r>
            <w:r>
              <w:tab/>
            </w:r>
            <w:r>
              <w:t xml:space="preserve">de opleiding die de aan het </w:t>
            </w:r>
            <w:r>
              <w:rPr>
                <w:b/>
                <w:i/>
              </w:rPr>
              <w:t>EU-talentpartnerschap of bilaterale regelingen</w:t>
            </w:r>
            <w:r>
              <w:t xml:space="preserve"> deelnemende onderdaan van een derde land heeft gevolgd, met vermelding van onder meer het thema, de duur en het niveau van de opleiding en het soort vaardigheden dat de betrokkene in het kader van de opleiding heeft verworven;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3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kwalificatie en de vaardigheden van de onderdaan van een derde land die in het kader van het </w:t>
            </w:r>
            <w:r>
              <w:rPr>
                <w:b/>
                <w:i/>
              </w:rPr>
              <w:t>talentpartnerschap</w:t>
            </w:r>
            <w:r>
              <w:t xml:space="preserve"> zijn gevalideerd, met inbegrip van vaardigheden en competenties in verband met een specifiek beroep, talenkennis of competenties die de integratie in een of meer lidstaten vergemakkelijken;</w:t>
            </w:r>
          </w:p>
        </w:tc>
        <w:tc>
          <w:tcPr>
            <w:tcW w:w="4876" w:type="dxa"/>
            <w:tcBorders>
              <w:top w:val="nil"/>
              <w:left w:val="nil"/>
              <w:bottom w:val="nil"/>
              <w:right w:val="nil"/>
            </w:tcBorders>
          </w:tcPr>
          <w:p>
            <w:pPr>
              <w:pStyle w:val="Normal6a"/>
            </w:pPr>
            <w:r>
              <w:t>(b)</w:t>
            </w:r>
            <w:r>
              <w:tab/>
            </w:r>
            <w:r>
              <w:t xml:space="preserve">de kwalificatie en de vaardigheden van de onderdaan van een derde land die in het kader van het </w:t>
            </w:r>
            <w:r>
              <w:rPr>
                <w:b/>
                <w:i/>
              </w:rPr>
              <w:t>EU-talentpartnerschap of een nationaal kader</w:t>
            </w:r>
            <w:r>
              <w:t xml:space="preserve"> zijn gevalideerd, met inbegrip van vaardigheden en competenties in verband met een specifiek beroep, talenkennis of competenties die de integratie in een of meer lidstaten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3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kwalificatie en de vaardigheden van de onderdaan van een derde land die in het kader van het </w:t>
            </w:r>
            <w:r>
              <w:rPr>
                <w:b/>
                <w:i/>
              </w:rPr>
              <w:t>talentpartnerschap</w:t>
            </w:r>
            <w:r>
              <w:t xml:space="preserve"> zijn gevalideerd, met inbegrip van vaardigheden en competenties in verband met een specifiek beroep, talenkennis of competenties die de integratie in een of meer lidstaten vergemakkelijken;</w:t>
            </w:r>
          </w:p>
        </w:tc>
        <w:tc>
          <w:tcPr>
            <w:tcW w:w="4876" w:type="dxa"/>
            <w:tcBorders>
              <w:top w:val="nil"/>
              <w:left w:val="nil"/>
              <w:bottom w:val="nil"/>
              <w:right w:val="nil"/>
            </w:tcBorders>
          </w:tcPr>
          <w:p>
            <w:pPr>
              <w:pStyle w:val="Normal6a"/>
            </w:pPr>
            <w:r>
              <w:t>(b)</w:t>
            </w:r>
            <w:r>
              <w:tab/>
            </w:r>
            <w:r>
              <w:t xml:space="preserve">de kwalificatie en de vaardigheden van de onderdaan van een derde land die in het kader van het </w:t>
            </w:r>
            <w:r>
              <w:rPr>
                <w:b/>
                <w:i/>
              </w:rPr>
              <w:t>EU-talentpartnerschap of bilaterale regelingen</w:t>
            </w:r>
            <w:r>
              <w:t xml:space="preserve"> zijn gevalideerd, met inbegrip van vaardigheden en competenties in verband met een specifiek beroep, talenkennis of competenties die de integratie in een of meer lidstaten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3 – alinea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certificaten van tijdens de loopbaan verworven beroepsvaardigheden en ‑kwalificaties die zijn afgegeven door beroepsverenigingen in het land van bestemming;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 Commissie stelt door middel van uitvoeringshandelingen modellen vast voor het format van de “</w:t>
            </w:r>
            <w:r>
              <w:rPr>
                <w:b/>
                <w:i/>
              </w:rPr>
              <w:t>EU-talentpartnerschapspas</w:t>
            </w:r>
            <w:r>
              <w:t>”. De uitvoeringshandelingen worden vastgesteld volgens de in artikel 22, lid 2, bedoelde raadplegingsprocedure.</w:t>
            </w:r>
          </w:p>
        </w:tc>
        <w:tc>
          <w:tcPr>
            <w:tcW w:w="4876" w:type="dxa"/>
            <w:tcBorders>
              <w:top w:val="nil"/>
              <w:left w:val="nil"/>
              <w:bottom w:val="nil"/>
              <w:right w:val="nil"/>
            </w:tcBorders>
          </w:tcPr>
          <w:p>
            <w:pPr>
              <w:pStyle w:val="Normal6a"/>
            </w:pPr>
            <w:r>
              <w:t>4.</w:t>
            </w:r>
            <w:r>
              <w:tab/>
            </w:r>
            <w:r>
              <w:t>De Commissie stelt door middel van uitvoeringshandelingen modellen vast voor het format van de “</w:t>
            </w:r>
            <w:r>
              <w:rPr>
                <w:b/>
                <w:i/>
              </w:rPr>
              <w:t>talentpartnerschapspas</w:t>
            </w:r>
            <w:r>
              <w:t>”. De uitvoeringshandelingen worden vastgesteld volgens de in artikel 22, lid 2, bedoelde raadplegingsprocedure.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 Commissie stelt door middel van uitvoeringshandelingen modellen vast voor het format van de “</w:t>
            </w:r>
            <w:r>
              <w:rPr>
                <w:b/>
                <w:i/>
              </w:rPr>
              <w:t>EU-talentpartnerschapspas</w:t>
            </w:r>
            <w:r>
              <w:t>”. De uitvoeringshandelingen worden vastgesteld volgens de in artikel 22, lid 2, bedoelde raadplegingsprocedure.</w:t>
            </w:r>
          </w:p>
        </w:tc>
        <w:tc>
          <w:tcPr>
            <w:tcW w:w="4876" w:type="dxa"/>
            <w:tcBorders>
              <w:top w:val="nil"/>
              <w:left w:val="nil"/>
              <w:bottom w:val="nil"/>
              <w:right w:val="nil"/>
            </w:tcBorders>
          </w:tcPr>
          <w:p>
            <w:pPr>
              <w:pStyle w:val="Normal6a"/>
            </w:pPr>
            <w:r>
              <w:t>4.</w:t>
            </w:r>
            <w:r>
              <w:tab/>
            </w:r>
            <w:r>
              <w:t>De Commissie stelt door middel van uitvoeringshandelingen modellen vast voor het format van de “</w:t>
            </w:r>
            <w:r>
              <w:rPr>
                <w:b/>
                <w:i/>
              </w:rPr>
              <w:t>talentpartnerschapspas</w:t>
            </w:r>
            <w:r>
              <w:t>”. De uitvoeringshandelingen worden vastgesteld volgens de in artikel 22, lid 2, bedoelde raadplegingsprocedure.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De voorwaarden voor de afgifte van de “</w:t>
            </w:r>
            <w:r>
              <w:rPr>
                <w:b/>
                <w:i/>
              </w:rPr>
              <w:t>EU-talentpartnerschapspas</w:t>
            </w:r>
            <w:r>
              <w:t xml:space="preserve">” worden door de lidstaten vastgesteld in het kader van het </w:t>
            </w:r>
            <w:r>
              <w:rPr>
                <w:b/>
                <w:i/>
              </w:rPr>
              <w:t>talentpartnerschap</w:t>
            </w:r>
            <w:r>
              <w:t xml:space="preserve"> waarbij zij zijn aangesloten. De Commissie maakt informatie over die voorwaarden bekend op het IT-platform van de EU-talentenpool.</w:t>
            </w:r>
          </w:p>
        </w:tc>
        <w:tc>
          <w:tcPr>
            <w:tcW w:w="4876" w:type="dxa"/>
            <w:tcBorders>
              <w:top w:val="nil"/>
              <w:left w:val="nil"/>
              <w:bottom w:val="nil"/>
              <w:right w:val="nil"/>
            </w:tcBorders>
          </w:tcPr>
          <w:p>
            <w:pPr>
              <w:pStyle w:val="Normal6a"/>
            </w:pPr>
            <w:r>
              <w:t>5.</w:t>
            </w:r>
            <w:r>
              <w:tab/>
            </w:r>
            <w:r>
              <w:t>De voorwaarden voor de afgifte van de “</w:t>
            </w:r>
            <w:r>
              <w:rPr>
                <w:b/>
                <w:i/>
              </w:rPr>
              <w:t>talentpartnerschapspas</w:t>
            </w:r>
            <w:r>
              <w:t xml:space="preserve">” worden door de lidstaten vastgesteld in het kader van het </w:t>
            </w:r>
            <w:r>
              <w:rPr>
                <w:b/>
                <w:i/>
              </w:rPr>
              <w:t>EU-talentpartnerschap</w:t>
            </w:r>
            <w:r>
              <w:t xml:space="preserve"> waarbij zij zijn aangesloten </w:t>
            </w:r>
            <w:r>
              <w:rPr>
                <w:b/>
                <w:i/>
              </w:rPr>
              <w:t>of volgens het nationale kader dat ze hebben toegepast</w:t>
            </w:r>
            <w:r>
              <w:t>. De Commissie maakt informatie over die voorwaarden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voorwaarden voor de afgifte van de “EU-talentpartnerschapspas” worden door de lidstaten vastgesteld in het kader van het </w:t>
            </w:r>
            <w:r>
              <w:rPr>
                <w:b/>
                <w:i/>
              </w:rPr>
              <w:t>talentpartnerschap</w:t>
            </w:r>
            <w:r>
              <w:t xml:space="preserve"> waarbij zij zijn aangesloten. De Commissie maakt informatie over die voorwaarden bekend op het IT-platform van de EU-talentenpool.</w:t>
            </w:r>
          </w:p>
        </w:tc>
        <w:tc>
          <w:tcPr>
            <w:tcW w:w="4876" w:type="dxa"/>
            <w:tcBorders>
              <w:top w:val="nil"/>
              <w:left w:val="nil"/>
              <w:bottom w:val="nil"/>
              <w:right w:val="nil"/>
            </w:tcBorders>
          </w:tcPr>
          <w:p>
            <w:pPr>
              <w:pStyle w:val="Normal6a"/>
            </w:pPr>
            <w:r>
              <w:t>5.</w:t>
            </w:r>
            <w:r>
              <w:tab/>
            </w:r>
            <w:r>
              <w:t xml:space="preserve">De voorwaarden voor de afgifte van de “EU-talentpartnerschapspas” worden door de lidstaten vastgesteld in het kader van het </w:t>
            </w:r>
            <w:r>
              <w:rPr>
                <w:b/>
                <w:i/>
              </w:rPr>
              <w:t>EU-talentpartnerschap of de bilaterale regelingen</w:t>
            </w:r>
            <w:r>
              <w:t xml:space="preserve"> waarbij zij zijn aangesloten. De Commissie maakt informatie over die voorwaarden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Jan-Christoph Oetjen,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Deelnemende lidstaten kunnen in het kader van een talentpartnerschap besluiten het profiel van geregistreerde werkzoekenden uit derde landen aan wie een “EU-talentpartnerschapspas” is afgegeven, gedurende maximaal één jaar alleen zichtbaar te maken voor werkgevers die gevestigd zijn in een of meer bij dat talentpartnerschap aangesloten lidstaten.</w:t>
            </w:r>
            <w:r>
              <w:t xml:space="preserve"> </w:t>
            </w:r>
            <w:r>
              <w:rPr>
                <w:b/>
                <w:i/>
              </w:rPr>
              <w:t>Het secretariaat van de EU-talentenpool maakt informatie over de toepassing van dit lid bekend op het IT-platform van de EU-talentenpool.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Deelnemende lidstaten kunnen in het kader van een talentpartnerschap besluiten het profiel van geregistreerde werkzoekenden uit derde landen aan wie een “EU-talentpartnerschapspas” is afgegeven, gedurende maximaal één jaar </w:t>
            </w:r>
            <w:r>
              <w:rPr>
                <w:b/>
                <w:i/>
              </w:rPr>
              <w:t>alleen zichtbaar</w:t>
            </w:r>
            <w:r>
              <w:t xml:space="preserve"> te maken voor werkgevers die gevestigd zijn in een of meer bij dat talentpartnerschap aangesloten lidstaten. Het secretariaat van de EU-talentenpool maakt informatie over de toepassing van dit lid bekend op het IT-platform van de EU-talentenpool.</w:t>
            </w:r>
          </w:p>
        </w:tc>
        <w:tc>
          <w:tcPr>
            <w:tcW w:w="4876" w:type="dxa"/>
            <w:tcBorders>
              <w:top w:val="nil"/>
              <w:left w:val="nil"/>
              <w:bottom w:val="nil"/>
              <w:right w:val="nil"/>
            </w:tcBorders>
          </w:tcPr>
          <w:p>
            <w:pPr>
              <w:pStyle w:val="Normal6a"/>
            </w:pPr>
            <w:r>
              <w:t>6.</w:t>
            </w:r>
            <w:r>
              <w:tab/>
            </w:r>
            <w:r>
              <w:t xml:space="preserve">Deelnemende lidstaten kunnen in het kader van een talentpartnerschap besluiten het profiel van geregistreerde werkzoekenden uit derde landen aan wie een “EU-talentpartnerschapspas” is afgegeven, gedurende maximaal één jaar </w:t>
            </w:r>
            <w:r>
              <w:rPr>
                <w:b/>
                <w:i/>
              </w:rPr>
              <w:t>zichtbaarder</w:t>
            </w:r>
            <w:r>
              <w:t xml:space="preserve"> te maken voor werkgevers die gevestigd zijn in een of meer bij dat talentpartnerschap aangesloten lidstaten. Het secretariaat van de EU-talentenpool maakt informatie over de toepassing van dit lid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woord “alleen” klinkt nogal negatief en kan de indruk wekken dat de zichtbaarheid van werkzoekenden wordt beperkt, terwijl het er eigenlijk om gaat hun profiel meer af te stemmen op de behoeften van een specifiek talentpartnerschap.</w:t>
      </w:r>
      <w:r>
        <w:t xml:space="preserve"> </w:t>
      </w:r>
      <w:r>
        <w:t>Daarom is het logischer hier “zichtbaarder” te gebruiken.</w:t>
      </w:r>
    </w:p>
    <w:p>
      <w:r>
        <w:rPr>
          <w:rStyle w:val="HideTWBExt"/>
        </w:rPr>
        <w:t>&lt;/Amend&gt;</w:t>
      </w:r>
    </w:p>
    <w:p>
      <w:pPr>
        <w:pStyle w:val="AmNumberTabs"/>
      </w:pPr>
      <w:r>
        <w:rPr>
          <w:rStyle w:val="HideTWBExt"/>
        </w:rPr>
        <w:t>&lt;Amend&gt;</w:t>
      </w:r>
      <w:r>
        <w:t>Amendement</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Deelnemende lidstaten kunnen in het kader van een talentpartnerschap besluiten het profiel van geregistreerde werkzoekenden uit derde landen aan wie een “EU-talentpartnerschapspas” is afgegeven, gedurende maximaal </w:t>
            </w:r>
            <w:r>
              <w:rPr>
                <w:b/>
                <w:i/>
              </w:rPr>
              <w:t>één</w:t>
            </w:r>
            <w:r>
              <w:t xml:space="preserve"> jaar alleen zichtbaar te maken voor werkgevers die gevestigd zijn in een of meer bij dat talentpartnerschap aangesloten lidstaten. Het secretariaat van de EU-talentenpool maakt informatie over de toepassing van dit lid bekend op het IT-platform van de EU-talentenpool.</w:t>
            </w:r>
          </w:p>
        </w:tc>
        <w:tc>
          <w:tcPr>
            <w:tcW w:w="4876" w:type="dxa"/>
            <w:tcBorders>
              <w:top w:val="nil"/>
              <w:left w:val="nil"/>
              <w:bottom w:val="nil"/>
              <w:right w:val="nil"/>
            </w:tcBorders>
          </w:tcPr>
          <w:p>
            <w:pPr>
              <w:pStyle w:val="Normal6a"/>
            </w:pPr>
            <w:r>
              <w:t>6.</w:t>
            </w:r>
            <w:r>
              <w:tab/>
            </w:r>
            <w:r>
              <w:t xml:space="preserve">Deelnemende lidstaten kunnen in het kader van een talentpartnerschap besluiten het profiel van geregistreerde werkzoekenden uit derde landen aan wie een “EU-talentpartnerschapspas” is afgegeven, gedurende maximaal </w:t>
            </w:r>
            <w:r>
              <w:rPr>
                <w:b/>
                <w:i/>
              </w:rPr>
              <w:t>twee</w:t>
            </w:r>
            <w:r>
              <w:t xml:space="preserve"> jaar alleen zichtbaar te maken voor werkgevers die gevestigd zijn in een of meer bij dat talentpartnerschap aangesloten lidstaten. Het secretariaat van de EU-talentenpool maakt informatie over de toepassing van dit lid bekend op het IT-platform van de EU-talentenpool.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Deelnemende lidstaten kunnen in het kader van een </w:t>
            </w:r>
            <w:r>
              <w:rPr>
                <w:b/>
                <w:i/>
              </w:rPr>
              <w:t>talentpartnerschap</w:t>
            </w:r>
            <w:r>
              <w:t xml:space="preserve"> besluiten het profiel van geregistreerde werkzoekenden uit derde landen aan wie een “</w:t>
            </w:r>
            <w:r>
              <w:rPr>
                <w:b/>
                <w:i/>
              </w:rPr>
              <w:t>EU-talentpartnerschapspas</w:t>
            </w:r>
            <w:r>
              <w:t xml:space="preserve">” is afgegeven, gedurende maximaal één jaar alleen zichtbaar te maken voor werkgevers die gevestigd zijn in een of meer bij dat </w:t>
            </w:r>
            <w:r>
              <w:rPr>
                <w:b/>
                <w:i/>
              </w:rPr>
              <w:t>talentpartnerschap</w:t>
            </w:r>
            <w:r>
              <w:t xml:space="preserve"> aangesloten lidstaten. Het secretariaat van de EU-talentenpool maakt informatie over de toepassing van dit lid bekend op het IT-platform van de EU-talentenpool.</w:t>
            </w:r>
          </w:p>
        </w:tc>
        <w:tc>
          <w:tcPr>
            <w:tcW w:w="4876" w:type="dxa"/>
            <w:tcBorders>
              <w:top w:val="nil"/>
              <w:left w:val="nil"/>
              <w:bottom w:val="nil"/>
              <w:right w:val="nil"/>
            </w:tcBorders>
          </w:tcPr>
          <w:p>
            <w:pPr>
              <w:pStyle w:val="Normal6a"/>
            </w:pPr>
            <w:r>
              <w:t>6.</w:t>
            </w:r>
            <w:r>
              <w:tab/>
            </w:r>
            <w:r>
              <w:t xml:space="preserve">Deelnemende lidstaten kunnen in het kader van een </w:t>
            </w:r>
            <w:r>
              <w:rPr>
                <w:b/>
                <w:i/>
              </w:rPr>
              <w:t>EU-talentpartnerschap</w:t>
            </w:r>
            <w:r>
              <w:t xml:space="preserve"> besluiten het profiel van geregistreerde werkzoekenden uit derde landen aan wie een “</w:t>
            </w:r>
            <w:r>
              <w:rPr>
                <w:b/>
                <w:i/>
              </w:rPr>
              <w:t>talentpartnerschapspas</w:t>
            </w:r>
            <w:r>
              <w:t xml:space="preserve">” is afgegeven, gedurende maximaal één jaar alleen zichtbaar te maken voor werkgevers die gevestigd zijn in een of meer bij dat </w:t>
            </w:r>
            <w:r>
              <w:rPr>
                <w:b/>
                <w:i/>
              </w:rPr>
              <w:t>EU-talentpartnerschap</w:t>
            </w:r>
            <w:r>
              <w:t xml:space="preserve"> aangesloten lidstaten. Het secretariaat van de EU-talentenpool maakt informatie over de toepassing van dit lid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Deelnemende lidstaten kunnen in het kader van een talentpartnerschap besluiten het profiel van geregistreerde werkzoekenden uit derde landen aan wie een “EU-talentpartnerschapspas” is afgegeven, </w:t>
            </w:r>
            <w:r>
              <w:rPr>
                <w:b/>
                <w:i/>
              </w:rPr>
              <w:t>gedurende maximaal één jaar</w:t>
            </w:r>
            <w:r>
              <w:t xml:space="preserve"> alleen zichtbaar te maken voor werkgevers die gevestigd zijn in een of meer bij dat talentpartnerschap aangesloten lidstaten. Het secretariaat van de EU-talentenpool maakt informatie over de toepassing van dit lid bekend op het IT-platform van de EU-talentenpool.</w:t>
            </w:r>
          </w:p>
        </w:tc>
        <w:tc>
          <w:tcPr>
            <w:tcW w:w="4876" w:type="dxa"/>
            <w:tcBorders>
              <w:top w:val="nil"/>
              <w:left w:val="nil"/>
              <w:bottom w:val="nil"/>
              <w:right w:val="nil"/>
            </w:tcBorders>
          </w:tcPr>
          <w:p>
            <w:pPr>
              <w:pStyle w:val="Normal6a"/>
            </w:pPr>
            <w:r>
              <w:t>6.</w:t>
            </w:r>
            <w:r>
              <w:tab/>
            </w:r>
            <w:r>
              <w:t>Deelnemende lidstaten kunnen in het kader van een talentpartnerschap besluiten het profiel van geregistreerde werkzoekenden uit derde landen aan wie een “EU-talentpartnerschapspas” is afgegeven, alleen zichtbaar te maken voor werkgevers die gevestigd zijn in een of meer bij dat talentpartnerschap aangesloten lidstaten. Het secretariaat van de EU-talentenpool maakt informatie over de toepassing van dit lid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Deelnemende lidstaten kunnen in het kader van een talentpartnerschap besluiten het profiel van geregistreerde werkzoekenden uit derde landen aan wie een “</w:t>
            </w:r>
            <w:r>
              <w:rPr>
                <w:b/>
                <w:i/>
              </w:rPr>
              <w:t>EU-talentpartnerschapspas</w:t>
            </w:r>
            <w:r>
              <w:t>” is afgegeven, gedurende maximaal één jaar alleen zichtbaar te maken voor werkgevers die gevestigd zijn in een of meer bij dat talentpartnerschap aangesloten lidstaten. Het secretariaat van de EU-talentenpool maakt informatie over de toepassing van dit lid bekend op het IT-platform van de EU-talentenpool.</w:t>
            </w:r>
          </w:p>
        </w:tc>
        <w:tc>
          <w:tcPr>
            <w:tcW w:w="4876" w:type="dxa"/>
            <w:tcBorders>
              <w:top w:val="nil"/>
              <w:left w:val="nil"/>
              <w:bottom w:val="nil"/>
              <w:right w:val="nil"/>
            </w:tcBorders>
          </w:tcPr>
          <w:p>
            <w:pPr>
              <w:pStyle w:val="Normal6a"/>
            </w:pPr>
            <w:r>
              <w:t>6.</w:t>
            </w:r>
            <w:r>
              <w:tab/>
            </w:r>
            <w:r>
              <w:t>Deelnemende lidstaten kunnen in het kader van een talentpartnerschap besluiten het profiel van geregistreerde werkzoekenden uit derde landen aan wie een “</w:t>
            </w:r>
            <w:r>
              <w:rPr>
                <w:b/>
                <w:i/>
              </w:rPr>
              <w:t>talentpartnerschapspas</w:t>
            </w:r>
            <w:r>
              <w:t>” is afgegeven, gedurende maximaal één jaar alleen zichtbaar te maken voor werkgevers die gevestigd zijn in een of meer bij dat talentpartnerschap aangesloten lidstaten. Het secretariaat van de EU-talentenpool maakt informatie over de toepassing van dit lid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Deelnemende lidstaten kunnen in het kader van een </w:t>
            </w:r>
            <w:r>
              <w:rPr>
                <w:b/>
                <w:i/>
              </w:rPr>
              <w:t>talentpartnerschap</w:t>
            </w:r>
            <w:r>
              <w:t xml:space="preserve"> besluiten het profiel van geregistreerde werkzoekenden uit derde landen aan wie een “EU-talentpartnerschapspas” is afgegeven, gedurende maximaal </w:t>
            </w:r>
            <w:r>
              <w:rPr>
                <w:b/>
                <w:i/>
              </w:rPr>
              <w:t>één jaar</w:t>
            </w:r>
            <w:r>
              <w:t xml:space="preserve"> alleen zichtbaar te maken voor werkgevers die gevestigd zijn in </w:t>
            </w:r>
            <w:r>
              <w:rPr>
                <w:b/>
                <w:i/>
              </w:rPr>
              <w:t>een of meer bij dat talentpartnerschap aangesloten</w:t>
            </w:r>
            <w:r>
              <w:t xml:space="preserve"> lidstaten. Het secretariaat van de EU-talentenpool maakt informatie over de toepassing van dit lid bekend op het IT-platform van de EU-talentenpool.</w:t>
            </w:r>
          </w:p>
        </w:tc>
        <w:tc>
          <w:tcPr>
            <w:tcW w:w="4876" w:type="dxa"/>
            <w:tcBorders>
              <w:top w:val="nil"/>
              <w:left w:val="nil"/>
              <w:bottom w:val="nil"/>
              <w:right w:val="nil"/>
            </w:tcBorders>
          </w:tcPr>
          <w:p>
            <w:pPr>
              <w:pStyle w:val="Normal6a"/>
            </w:pPr>
            <w:r>
              <w:t>6.</w:t>
            </w:r>
            <w:r>
              <w:tab/>
            </w:r>
            <w:r>
              <w:t xml:space="preserve">Deelnemende lidstaten kunnen in het kader van een </w:t>
            </w:r>
            <w:r>
              <w:rPr>
                <w:b/>
                <w:i/>
              </w:rPr>
              <w:t>EU-talentpartnerschap of bilaterale regelingen</w:t>
            </w:r>
            <w:r>
              <w:t xml:space="preserve"> besluiten het profiel van geregistreerde werkzoekenden uit derde landen aan wie een “EU-talentpartnerschapspas” is afgegeven, gedurende maximaal </w:t>
            </w:r>
            <w:r>
              <w:rPr>
                <w:b/>
                <w:i/>
              </w:rPr>
              <w:t>zes maanden</w:t>
            </w:r>
            <w:r>
              <w:t xml:space="preserve"> alleen zichtbaar te maken voor werkgevers die gevestigd zijn in </w:t>
            </w:r>
            <w:r>
              <w:rPr>
                <w:b/>
                <w:i/>
              </w:rPr>
              <w:t>de betrokken</w:t>
            </w:r>
            <w:r>
              <w:t xml:space="preserve"> lidstaten. Het secretariaat van de EU-talentenpool maakt informatie over de toepassing van dit lid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 het IT-platform van de EU-talentenpool wordt een lijst bekendgemaakt van de bij een </w:t>
            </w:r>
            <w:r>
              <w:rPr>
                <w:b/>
                <w:i/>
              </w:rPr>
              <w:t>talentpartnerschap</w:t>
            </w:r>
            <w:r>
              <w:t xml:space="preserve"> aangesloten derde landen en deelnemende lidstaten en de relevante beroepen die daaronder vallen.</w:t>
            </w:r>
          </w:p>
        </w:tc>
        <w:tc>
          <w:tcPr>
            <w:tcW w:w="4876" w:type="dxa"/>
            <w:tcBorders>
              <w:top w:val="nil"/>
              <w:left w:val="nil"/>
              <w:bottom w:val="nil"/>
              <w:right w:val="nil"/>
            </w:tcBorders>
          </w:tcPr>
          <w:p>
            <w:pPr>
              <w:pStyle w:val="Normal6a"/>
            </w:pPr>
            <w:r>
              <w:t>7.</w:t>
            </w:r>
            <w:r>
              <w:tab/>
            </w:r>
            <w:r>
              <w:t xml:space="preserve">Op het IT-platform van de EU-talentenpool wordt een lijst bekendgemaakt van de bij een </w:t>
            </w:r>
            <w:r>
              <w:rPr>
                <w:b/>
                <w:i/>
              </w:rPr>
              <w:t>EU-talentpartnerschap</w:t>
            </w:r>
            <w:r>
              <w:t xml:space="preserve"> aangesloten derde landen en deelnemende lidstaten en de relevante beroepen die daaronder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 het IT-platform van de EU-talentenpool wordt een lijst bekendgemaakt van de bij een </w:t>
            </w:r>
            <w:r>
              <w:rPr>
                <w:b/>
                <w:i/>
              </w:rPr>
              <w:t>talentpartnerschap</w:t>
            </w:r>
            <w:r>
              <w:t xml:space="preserve"> aangesloten derde landen en deelnemende lidstaten en de relevante beroepen die daaronder vallen.</w:t>
            </w:r>
          </w:p>
        </w:tc>
        <w:tc>
          <w:tcPr>
            <w:tcW w:w="4876" w:type="dxa"/>
            <w:tcBorders>
              <w:top w:val="nil"/>
              <w:left w:val="nil"/>
              <w:bottom w:val="nil"/>
              <w:right w:val="nil"/>
            </w:tcBorders>
          </w:tcPr>
          <w:p>
            <w:pPr>
              <w:pStyle w:val="Normal6a"/>
            </w:pPr>
            <w:r>
              <w:t>7.</w:t>
            </w:r>
            <w:r>
              <w:tab/>
            </w:r>
            <w:r>
              <w:t xml:space="preserve">Op het IT-platform van de EU-talentenpool wordt een lijst bekendgemaakt van de bij een </w:t>
            </w:r>
            <w:r>
              <w:rPr>
                <w:b/>
                <w:i/>
              </w:rPr>
              <w:t>EU-talentpartnerschap</w:t>
            </w:r>
            <w:r>
              <w:t xml:space="preserve"> aangesloten derde landen en deelnemende lidstaten en de relevante beroepen die daaronder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12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 het IT-platform van de EU-talentenpool wordt een lijst bekendgemaakt van de bij een talentpartnerschap aangesloten derde landen en </w:t>
            </w:r>
            <w:r>
              <w:rPr>
                <w:b/>
                <w:i/>
              </w:rPr>
              <w:t>deelnemende</w:t>
            </w:r>
            <w:r>
              <w:t xml:space="preserve"> lidstaten en de relevante beroepen die daaronder vallen.</w:t>
            </w:r>
          </w:p>
        </w:tc>
        <w:tc>
          <w:tcPr>
            <w:tcW w:w="4876" w:type="dxa"/>
            <w:tcBorders>
              <w:top w:val="nil"/>
              <w:left w:val="nil"/>
              <w:bottom w:val="nil"/>
              <w:right w:val="nil"/>
            </w:tcBorders>
          </w:tcPr>
          <w:p>
            <w:pPr>
              <w:pStyle w:val="Normal6a"/>
            </w:pPr>
            <w:r>
              <w:t>7.</w:t>
            </w:r>
            <w:r>
              <w:tab/>
            </w:r>
            <w:r>
              <w:t>Op het IT-platform van de EU-talentenpool wordt een lijst bekendgemaakt van de bij een talentpartnerschap aangesloten derde landen en lidstaten en de relevante beroepen die daaronder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Deelname</w:t>
            </w:r>
            <w:r>
              <w:t xml:space="preserve"> van werkgevers aan de EU-talentenpool</w:t>
            </w:r>
          </w:p>
        </w:tc>
        <w:tc>
          <w:tcPr>
            <w:tcW w:w="4876" w:type="dxa"/>
            <w:tcBorders>
              <w:top w:val="nil"/>
              <w:left w:val="nil"/>
              <w:bottom w:val="nil"/>
              <w:right w:val="nil"/>
            </w:tcBorders>
          </w:tcPr>
          <w:p>
            <w:pPr>
              <w:pStyle w:val="Normal6a"/>
            </w:pPr>
            <w:r>
              <w:rPr>
                <w:b/>
                <w:i/>
              </w:rPr>
              <w:t>Controle</w:t>
            </w:r>
            <w:r>
              <w:t xml:space="preserve"> van werkgevers </w:t>
            </w:r>
            <w:r>
              <w:rPr>
                <w:b/>
                <w:i/>
              </w:rPr>
              <w:t>en bemiddelaars in en hun deelname</w:t>
            </w:r>
            <w:r>
              <w:t xml:space="preserve"> aan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Deelname</w:t>
            </w:r>
            <w:r>
              <w:t xml:space="preserve"> van werkgevers aan de EU-talentenpool</w:t>
            </w:r>
          </w:p>
        </w:tc>
        <w:tc>
          <w:tcPr>
            <w:tcW w:w="4876" w:type="dxa"/>
            <w:tcBorders>
              <w:top w:val="nil"/>
              <w:left w:val="nil"/>
              <w:bottom w:val="nil"/>
              <w:right w:val="nil"/>
            </w:tcBorders>
          </w:tcPr>
          <w:p>
            <w:pPr>
              <w:pStyle w:val="Normal6a"/>
            </w:pPr>
            <w:r>
              <w:rPr>
                <w:b/>
                <w:i/>
              </w:rPr>
              <w:t>Registratie</w:t>
            </w:r>
            <w:r>
              <w:t xml:space="preserve"> van werkgevers </w:t>
            </w:r>
            <w:r>
              <w:rPr>
                <w:b/>
                <w:i/>
              </w:rPr>
              <w:t>in en hun deelname</w:t>
            </w:r>
            <w:r>
              <w:t xml:space="preserve"> aan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Werkgevers die belangstelling hebben voor deelname aan de EU-talentenpool, kunnen het nationale contactpunt</w:t>
            </w:r>
            <w:r>
              <w:t xml:space="preserve"> van de </w:t>
            </w:r>
            <w:r>
              <w:rPr>
                <w:b/>
                <w:i/>
              </w:rPr>
              <w:t>EU-talentenpool in de lidstaat waar zij gevestigd zijn, verzoeken hun vacatures door te sturen naar het IT-platform van de EU-talentenpool</w:t>
            </w:r>
            <w:r>
              <w:t>.</w:t>
            </w:r>
          </w:p>
        </w:tc>
        <w:tc>
          <w:tcPr>
            <w:tcW w:w="4876" w:type="dxa"/>
            <w:tcBorders>
              <w:top w:val="nil"/>
              <w:left w:val="nil"/>
              <w:bottom w:val="nil"/>
              <w:right w:val="nil"/>
            </w:tcBorders>
          </w:tcPr>
          <w:p>
            <w:pPr>
              <w:pStyle w:val="Normal6a"/>
            </w:pPr>
            <w:r>
              <w:t>1.</w:t>
            </w:r>
            <w:r>
              <w:tab/>
            </w:r>
            <w:r>
              <w:rPr>
                <w:b/>
                <w:i/>
              </w:rPr>
              <w:t>In de EU-talentenpool geregistreerde werkgevers geven hun voor- en achternaam, contactgegevens, het registratienummer van de onderneming, de bedrijfstak, een omschrijving van hun activiteiten en een gedetailleerde beschrijving</w:t>
            </w:r>
            <w:r>
              <w:t xml:space="preserve"> van de </w:t>
            </w:r>
            <w:r>
              <w:rPr>
                <w:b/>
                <w:i/>
              </w:rPr>
              <w:t>vacature, met inbegrip van informatie over de beloning, de plaats van het werk, het soort werk, de kwalificatievereisten, de voornaamste taken, het soort overeenkomst en de duur ervan, de werktijden en andere toepasselijke arbeidsvoorwaarden en -omstandigheden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Werkgevers die belangstelling hebben voor deelname aan de EU-talentenpool, kunnen het nationale contactpunt van de EU-talentenpool in de lidstaat waar zij gevestigd zijn, verzoeken hun vacatures door te sturen naar het IT-platform van de EU-talentenpool.</w:t>
            </w:r>
          </w:p>
        </w:tc>
        <w:tc>
          <w:tcPr>
            <w:tcW w:w="4876" w:type="dxa"/>
            <w:tcBorders>
              <w:top w:val="nil"/>
              <w:left w:val="nil"/>
              <w:bottom w:val="nil"/>
              <w:right w:val="nil"/>
            </w:tcBorders>
          </w:tcPr>
          <w:p>
            <w:pPr>
              <w:pStyle w:val="Normal6a"/>
            </w:pPr>
            <w:r>
              <w:t>1.</w:t>
            </w:r>
            <w:r>
              <w:tab/>
            </w:r>
            <w:r>
              <w:t xml:space="preserve">Werkgevers die belangstelling hebben voor deelname aan de EU-talentenpool, kunnen het nationale contactpunt van de EU-talentenpool in de lidstaat waar zij gevestigd zijn, verzoeken hun vacatures door te sturen naar het IT-platform van de EU-talentenpool. </w:t>
            </w:r>
            <w:r>
              <w:rPr>
                <w:b/>
                <w:i/>
              </w:rPr>
              <w:t>Om dat verzoek te vergemakkelijken, wordt binnen de bestaande nationale procedures voor het plaatsen van vacatures een extra functie toegevoegd.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Werkgevers die belangstelling hebben voor deelname aan de EU-talentenpool, kunnen het nationale contactpunt van de EU-talentenpool in de lidstaat waar zij gevestigd zijn, verzoeken hun vacatures door te sturen naar het IT-platform van de EU-talentenpool.</w:t>
            </w:r>
          </w:p>
        </w:tc>
        <w:tc>
          <w:tcPr>
            <w:tcW w:w="4876" w:type="dxa"/>
            <w:tcBorders>
              <w:top w:val="nil"/>
              <w:left w:val="nil"/>
              <w:bottom w:val="nil"/>
              <w:right w:val="nil"/>
            </w:tcBorders>
          </w:tcPr>
          <w:p>
            <w:pPr>
              <w:pStyle w:val="Normal6a"/>
            </w:pPr>
            <w:r>
              <w:t>1.</w:t>
            </w:r>
            <w:r>
              <w:tab/>
            </w:r>
            <w:r>
              <w:t xml:space="preserve">Werkgevers die belangstelling hebben voor deelname aan de EU-talentenpool, kunnen het nationale contactpunt van de EU-talentenpool in de lidstaat waar zij gevestigd zijn, verzoeken hun vacatures </w:t>
            </w:r>
            <w:r>
              <w:rPr>
                <w:b/>
                <w:i/>
              </w:rPr>
              <w:t>van andere platforms</w:t>
            </w:r>
            <w:r>
              <w:t xml:space="preserve"> door te sturen naar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Werkgevers die belangstelling hebben voor deelname aan de EU-talentenpool, </w:t>
            </w:r>
            <w:r>
              <w:rPr>
                <w:b/>
                <w:i/>
              </w:rPr>
              <w:t>kunnen</w:t>
            </w:r>
            <w:r>
              <w:t xml:space="preserve"> het nationale contactpunt van de EU-talentenpool in de lidstaat waar zij gevestigd zijn</w:t>
            </w:r>
            <w:r>
              <w:rPr>
                <w:b/>
                <w:i/>
              </w:rPr>
              <w:t>, verzoeken hun</w:t>
            </w:r>
            <w:r>
              <w:t xml:space="preserve"> vacatures door te sturen naar het IT-platform van de EU-talentenpool.</w:t>
            </w:r>
          </w:p>
        </w:tc>
        <w:tc>
          <w:tcPr>
            <w:tcW w:w="4876" w:type="dxa"/>
            <w:tcBorders>
              <w:top w:val="nil"/>
              <w:left w:val="nil"/>
              <w:bottom w:val="nil"/>
              <w:right w:val="nil"/>
            </w:tcBorders>
          </w:tcPr>
          <w:p>
            <w:pPr>
              <w:pStyle w:val="Normal6a"/>
            </w:pPr>
            <w:r>
              <w:t>1.</w:t>
            </w:r>
            <w:r>
              <w:tab/>
            </w:r>
            <w:r>
              <w:t xml:space="preserve">Werkgevers die belangstelling hebben voor deelname aan de EU-talentenpool, </w:t>
            </w:r>
            <w:r>
              <w:rPr>
                <w:b/>
                <w:i/>
              </w:rPr>
              <w:t>verzoeken</w:t>
            </w:r>
            <w:r>
              <w:t xml:space="preserve"> het nationale contactpunt van de EU-talentenpool in de lidstaat waar zij gevestigd zijn </w:t>
            </w:r>
            <w:r>
              <w:rPr>
                <w:b/>
                <w:i/>
              </w:rPr>
              <w:t>hun profiel en</w:t>
            </w:r>
            <w:r>
              <w:t xml:space="preserve"> vacatures door te sturen naar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Werkgevers die belangstelling hebben voor deelname aan de EU-talentenpool, kunnen </w:t>
            </w:r>
            <w:r>
              <w:rPr>
                <w:b/>
                <w:i/>
              </w:rPr>
              <w:t>het nationale contactpunt van de EU-talentenpool in de lidstaat waar zij gevestigd zijn, verzoeken hun vacatures door te sturen naar het IT-platform van de EU-talentenpool</w:t>
            </w:r>
            <w:r>
              <w:t>.</w:t>
            </w:r>
          </w:p>
        </w:tc>
        <w:tc>
          <w:tcPr>
            <w:tcW w:w="4876" w:type="dxa"/>
            <w:tcBorders>
              <w:top w:val="nil"/>
              <w:left w:val="nil"/>
              <w:bottom w:val="nil"/>
              <w:right w:val="nil"/>
            </w:tcBorders>
          </w:tcPr>
          <w:p>
            <w:pPr>
              <w:pStyle w:val="Normal6a"/>
            </w:pPr>
            <w:r>
              <w:t>1.</w:t>
            </w:r>
            <w:r>
              <w:tab/>
            </w:r>
            <w:r>
              <w:t xml:space="preserve">Werkgevers die belangstelling hebben voor deelname aan de EU-talentenpool, kunnen </w:t>
            </w:r>
            <w:r>
              <w:rPr>
                <w:b/>
                <w:i/>
              </w:rPr>
              <w:t>een profiel aanmaken op het IT-platform van de EU-talentenpool, met daarin de in artikel 6, lid 3, bedoelde informatie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Werkgevers die belangstelling hebben voor deelname aan de EU-talentenpool, </w:t>
            </w:r>
            <w:r>
              <w:rPr>
                <w:b/>
                <w:i/>
              </w:rPr>
              <w:t>kunnen het nationale contactpunt</w:t>
            </w:r>
            <w:r>
              <w:t xml:space="preserve"> van de EU-talentenpool </w:t>
            </w:r>
            <w:r>
              <w:rPr>
                <w:b/>
                <w:i/>
              </w:rPr>
              <w:t>in de lidstaat waar zij gevestigd zijn, verzoeken hun vacatures door te sturen naar het IT-platform van de EU-talentenpool</w:t>
            </w:r>
            <w:r>
              <w:t>.</w:t>
            </w:r>
          </w:p>
        </w:tc>
        <w:tc>
          <w:tcPr>
            <w:tcW w:w="4876" w:type="dxa"/>
            <w:tcBorders>
              <w:top w:val="nil"/>
              <w:left w:val="nil"/>
              <w:bottom w:val="nil"/>
              <w:right w:val="nil"/>
            </w:tcBorders>
          </w:tcPr>
          <w:p>
            <w:pPr>
              <w:pStyle w:val="Normal6a"/>
            </w:pPr>
            <w:r>
              <w:t>1.</w:t>
            </w:r>
            <w:r>
              <w:tab/>
            </w:r>
            <w:r>
              <w:t xml:space="preserve">Werkgevers </w:t>
            </w:r>
            <w:r>
              <w:rPr>
                <w:b/>
                <w:i/>
              </w:rPr>
              <w:t>en bemiddelaars</w:t>
            </w:r>
            <w:r>
              <w:t xml:space="preserve"> die belangstelling hebben voor deelname aan de EU-talentenpool, </w:t>
            </w:r>
            <w:r>
              <w:rPr>
                <w:b/>
                <w:i/>
              </w:rPr>
              <w:t>registreren hun profiel op het IT-platform</w:t>
            </w:r>
            <w:r>
              <w:t xml:space="preserve"> van de EU-talentenpool </w:t>
            </w:r>
            <w:r>
              <w:rPr>
                <w:b/>
                <w:i/>
              </w:rPr>
              <w:t>met de nodige informatie als bedoeld in artikel 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 nationale contactpunten van de EU-talentenpool voeren in voorkomend geval samen met de bevoegde nationale autoriteiten en sociale partners controles uit bij werkgevers voordat hun profiel wordt geregistreerd en geactiveerd.</w:t>
            </w:r>
            <w:r>
              <w:t xml:space="preserve"> </w:t>
            </w:r>
            <w:r>
              <w:rPr>
                <w:b/>
                <w:i/>
              </w:rPr>
              <w:t>Daarbij wordt onder meer nagegaan of er sprake is van achterstallige betaling van lonen, socialezekerheidsbijdragen of belastingen en wordt een controle uitgevoerd van het strafregister van de natuurlijke persoon aan het hoofd van de onderneming.</w:t>
            </w:r>
            <w:r>
              <w:t xml:space="preserve"> </w:t>
            </w:r>
            <w:r>
              <w:rPr>
                <w:b/>
                <w:i/>
              </w:rPr>
              <w:t>De controles worden na de registratie van de werkgever om de twee jaar herhaald.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Het nationale contactpunt voor de EU-talentenpool in de lidstaat waar de deelnemende werkgever of bemiddelaar is gevestigd, heeft als taak de verzoeken goed te keuren en toegang te verlenen tot het IT-platform van de EU-talentenpool.</w:t>
            </w:r>
            <w:r>
              <w:t xml:space="preserve"> </w:t>
            </w:r>
            <w:r>
              <w:rPr>
                <w:b/>
                <w:i/>
              </w:rPr>
              <w:t>Daarbij werkt het nationale contactpunt samen met de bevoegde nationale autoriteiten.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 nationale contactpunten van de EU-talentenpool voeren in voorkomend geval samen met de bevoegde nationale autoriteiten controles uit bij werkgevers voordat hun profiel wordt geregistreerd en geactiveerd.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Na goedkeuring door het nationale contactpunt kunnen deelnemende werkgevers hun vacatures rechtstreeks op het IT-platform uploaden of het nationale contactpunt van de EU-talentenpool in de lidstaat waar zij gevestigd zijn, verzoeken hun vacatures door te sturen naar het IT-platform van de EU-talentenpool.</w:t>
            </w:r>
            <w:r>
              <w:t xml:space="preserve"> </w:t>
            </w:r>
            <w:r>
              <w:rPr>
                <w:b/>
                <w:i/>
              </w:rPr>
              <w:t>Gecontroleerde bemiddelaars mogen ook vacatures van werkgevers doorgeven nadat zij zich hebben geregistreerd, en verwijzen daarbij naar het profiel van de werkgever in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De nationale contactpunten voor de EU-talentenpool mogen werkgevers een vergoeding aanrekenen voor het doorsturen van vacatures naar het IT-platform van de EU-talentenpool om de administratieve kosten van het platform en de aanverwante diensten te dekken.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nationale contactpunten van de EU-talentenpool </w:t>
            </w:r>
            <w:r>
              <w:rPr>
                <w:b/>
                <w:i/>
              </w:rPr>
              <w:t>sturen naar het IT-platform van de EU-talentenpool vacatures door die:</w:t>
            </w:r>
          </w:p>
        </w:tc>
        <w:tc>
          <w:tcPr>
            <w:tcW w:w="4876" w:type="dxa"/>
            <w:tcBorders>
              <w:top w:val="nil"/>
              <w:left w:val="nil"/>
              <w:bottom w:val="nil"/>
              <w:right w:val="nil"/>
            </w:tcBorders>
          </w:tcPr>
          <w:p>
            <w:pPr>
              <w:pStyle w:val="Normal6a"/>
            </w:pPr>
            <w:r>
              <w:t>2.</w:t>
            </w:r>
            <w:r>
              <w:tab/>
            </w:r>
            <w:r>
              <w:t>De nationale contactpunten van de EU-talentenpool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coordinate with the relevant national authorities as appropriate to screen and vet the registered employers before their profile is activated.</w:t>
            </w:r>
            <w:r>
              <w:rPr>
                <w:b/>
                <w:i/>
              </w:rPr>
              <w:t>Daarbij wordt onder meer nagegaan of sprake is van achterstallige betaling van lonen, socialezekerheidsbijdragen of belastingen, klachten die tegen de werkgever zijn ingediend en of hij voldoende middelen heeft om te voldoen aan verplichtingen jegens werknemers in geval van insolventie, en wordt een controle uitgevoerd van het strafregister van de natuurlijke persoon of personen aan het hoofd van de onderneming.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sturen naar het IT-platform van de EU-talentenpool vacatures door die, met inachtneming van het beginsel dat Unieburgers voorrang genieten, indien van toepassing volgens de nationale wetgeving, openstaan voor de werving van werkzoekenden uit derde landen of die relevant zijn voor een talentpartnerschap.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De nationale contactpunten van de EU-talentenpool sturen naar</w:t>
            </w:r>
            <w:r>
              <w:t xml:space="preserve"> het IT-platform van de EU-talentenpool </w:t>
            </w:r>
            <w:r>
              <w:rPr>
                <w:b/>
                <w:i/>
              </w:rPr>
              <w:t>vacatures door die:</w:t>
            </w:r>
          </w:p>
        </w:tc>
        <w:tc>
          <w:tcPr>
            <w:tcW w:w="4876" w:type="dxa"/>
            <w:tcBorders>
              <w:top w:val="nil"/>
              <w:left w:val="nil"/>
              <w:bottom w:val="nil"/>
              <w:right w:val="nil"/>
            </w:tcBorders>
          </w:tcPr>
          <w:p>
            <w:pPr>
              <w:pStyle w:val="Normal6a"/>
            </w:pPr>
            <w:r>
              <w:t>2.</w:t>
            </w:r>
            <w:r>
              <w:tab/>
            </w:r>
            <w:r>
              <w:rPr>
                <w:b/>
                <w:i/>
              </w:rPr>
              <w:t>Voordat de deelnemende werkgever en de bemiddelaars een vacature op</w:t>
            </w:r>
            <w:r>
              <w:t xml:space="preserve"> het IT-platform van de EU-talentenpool </w:t>
            </w:r>
            <w:r>
              <w:rPr>
                <w:b/>
                <w:i/>
              </w:rPr>
              <w:t>uploaden, verklaren ze in voorkomend geval dat de vacature aan alle nationale criteria voldoet die nodig zijn om deze open te stellen voor werkzoekenden uit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vallen onder de in artikel 14 bedoelde lijst van EU-knelpuntberoepen en de krachtens artikel 15, lid 1, aan die lijst aangebrachte nationale aanpassingen, of die relevant zijn voor een talentpartnerschap;</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vallen onder de in artikel 14 bedoelde lijst van EU-knelpuntberoepen en de krachtens artikel 15, lid 1, aan die lijst aangebrachte nationale aanpassingen, of die relevant zijn voor een </w:t>
            </w:r>
            <w:r>
              <w:rPr>
                <w:b/>
                <w:i/>
              </w:rPr>
              <w:t>talentpartnerschap</w:t>
            </w:r>
            <w:r>
              <w:t>;</w:t>
            </w:r>
          </w:p>
        </w:tc>
        <w:tc>
          <w:tcPr>
            <w:tcW w:w="4876" w:type="dxa"/>
            <w:tcBorders>
              <w:top w:val="nil"/>
              <w:left w:val="nil"/>
              <w:bottom w:val="nil"/>
              <w:right w:val="nil"/>
            </w:tcBorders>
          </w:tcPr>
          <w:p>
            <w:pPr>
              <w:pStyle w:val="Normal6a"/>
            </w:pPr>
            <w:r>
              <w:t>(a)</w:t>
            </w:r>
            <w:r>
              <w:tab/>
            </w:r>
            <w:r>
              <w:t xml:space="preserve">vallen onder de in artikel 14 bedoelde lijst van EU-knelpuntberoepen en de krachtens artikel 15, lid 1, aan die lijst aangebrachte nationale aanpassingen, of die relevant zijn voor een </w:t>
            </w:r>
            <w:r>
              <w:rPr>
                <w:b/>
                <w:i/>
              </w:rPr>
              <w:t>EU-talentpartnerschap en de nationale kaders voor de ontwikkeling en validering van vaardigheden in een derde land die worden vermeld op het IT-platform van de EU-talentenpool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vallen onder de </w:t>
            </w:r>
            <w:r>
              <w:rPr>
                <w:b/>
                <w:i/>
              </w:rPr>
              <w:t>in artikel 14 bedoelde lijst van EU-knelpuntberoepen en de</w:t>
            </w:r>
            <w:r>
              <w:t xml:space="preserve"> krachtens artikel 15</w:t>
            </w:r>
            <w:r>
              <w:rPr>
                <w:b/>
                <w:i/>
              </w:rPr>
              <w:t>, lid 1, aan die lijst aangebrachte nationale aanpassingen,</w:t>
            </w:r>
            <w:r>
              <w:t xml:space="preserve"> of die relevant zijn voor een talentpartnerschap;</w:t>
            </w:r>
          </w:p>
        </w:tc>
        <w:tc>
          <w:tcPr>
            <w:tcW w:w="4876" w:type="dxa"/>
            <w:tcBorders>
              <w:top w:val="nil"/>
              <w:left w:val="nil"/>
              <w:bottom w:val="nil"/>
              <w:right w:val="nil"/>
            </w:tcBorders>
          </w:tcPr>
          <w:p>
            <w:pPr>
              <w:pStyle w:val="Normal6a"/>
            </w:pPr>
            <w:r>
              <w:t>(a)</w:t>
            </w:r>
            <w:r>
              <w:tab/>
            </w:r>
            <w:r>
              <w:t xml:space="preserve">vallen onder de </w:t>
            </w:r>
            <w:r>
              <w:rPr>
                <w:b/>
                <w:i/>
              </w:rPr>
              <w:t>lijst als vermeld in hun nationale bijlage van knelpuntberoepen</w:t>
            </w:r>
            <w:r>
              <w:t xml:space="preserve"> krachtens artikel 15 of die relevant zijn voor een talentpartnerschap;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openstaan voor de werving van werkzoekenden uit derde landen overeenkomstig het beginsel dat Unieburgers voorrang genieten, indien van toepassing krachtens het nationaal recht.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openstaan voor de werving van werkzoekenden uit derde landen overeenkomstig het beginsel dat Unieburgers voorrang genieten, indien van toepassing krachtens het nationaal recht.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openstaan voor de werving van werkzoekenden uit derde landen </w:t>
            </w:r>
            <w:r>
              <w:rPr>
                <w:b/>
                <w:i/>
              </w:rPr>
              <w:t>overeenkomstig het beginsel dat Unieburgers voorrang genieten, indien van toepassing krachtens het nationaal recht</w:t>
            </w:r>
            <w:r>
              <w:t>.</w:t>
            </w:r>
          </w:p>
        </w:tc>
        <w:tc>
          <w:tcPr>
            <w:tcW w:w="4876" w:type="dxa"/>
            <w:tcBorders>
              <w:top w:val="nil"/>
              <w:left w:val="nil"/>
              <w:bottom w:val="nil"/>
              <w:right w:val="nil"/>
            </w:tcBorders>
          </w:tcPr>
          <w:p>
            <w:pPr>
              <w:pStyle w:val="Normal6a"/>
            </w:pPr>
            <w:r>
              <w:t>(b)</w:t>
            </w:r>
            <w:r>
              <w:tab/>
            </w:r>
            <w:r>
              <w:t>openstaan voor de werving van werkzoekenden uit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werkgevers uit EU-lidstaten op het IT-platform van de EU-talentenpool willen publiceren en die in het kader van een versnelde immigratieprocedure worden vrijgesteld van het beginsel dat Unieburgers voorrang genieten;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2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al minstens zes weken geleden op Eures zijn geplaatst, maar nog steeds niet ingevuld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Werkgevers die aan de EU-talentenpool deelnemen, houden zich aan de wetgeving en praktijk van de Unie en de lidstaat met het oog op de bescherming van onderdanen van derde landen tegen oneerlijke werving, ontoereikende arbeidsomstandigheden en -voorwaarden en discriminatie. </w:t>
            </w:r>
            <w:r>
              <w:rPr>
                <w:b/>
                <w:i/>
              </w:rPr>
              <w:t>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c>
          <w:tcPr>
            <w:tcW w:w="4876" w:type="dxa"/>
            <w:tcBorders>
              <w:top w:val="nil"/>
              <w:left w:val="nil"/>
              <w:bottom w:val="nil"/>
              <w:right w:val="nil"/>
            </w:tcBorders>
          </w:tcPr>
          <w:p>
            <w:pPr>
              <w:pStyle w:val="Normal6a"/>
            </w:pPr>
            <w:r>
              <w:t>Werkgevers die aan de EU-talentenpool deelnemen, houden zich aan de wetgeving en praktijk van de Unie en de lidstaat met het oog op de bescherming van onderdanen van derde landen tegen oneerlijke werving, ontoereikende arbeidsomstandigheden en -voorwaarden en discriminatie.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Werkgevers die aan de EU-talentenpool deelnemen, houden zich aan de wetgeving en praktijk van de Unie en de lidstaat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c>
          <w:tcPr>
            <w:tcW w:w="4876" w:type="dxa"/>
            <w:tcBorders>
              <w:top w:val="nil"/>
              <w:left w:val="nil"/>
              <w:bottom w:val="nil"/>
              <w:right w:val="nil"/>
            </w:tcBorders>
          </w:tcPr>
          <w:p>
            <w:pPr>
              <w:pStyle w:val="Normal6a"/>
            </w:pPr>
            <w:r>
              <w:t>Werkgevers die aan de EU-talentenpool deelnemen, houden zich aan de wetgeving en praktijk van de Unie en de lidstaat</w:t>
            </w:r>
            <w:r>
              <w:rPr>
                <w:b/>
                <w:i/>
              </w:rPr>
              <w:t>, met inbegrip van de toepasselijke collectieve arbeidsovereenkomsten,</w:t>
            </w:r>
            <w:r>
              <w:t xml:space="preserve">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Werkgevers die aan de EU-talentenpool deelnemen, houden zich aan de wetgeving en praktijk van de Unie en de lidstaat met het oog op de bescherming van onderdanen van derde landen tegen oneerlijke werving, ontoereikende arbeidsomstandigheden en -voorwaarden en discriminatie. Deelnemende lidstaten kunnen aanvullende voorwaarden voor de </w:t>
            </w:r>
            <w:r>
              <w:rPr>
                <w:b/>
                <w:i/>
              </w:rPr>
              <w:t>deelname</w:t>
            </w:r>
            <w:r>
              <w:t xml:space="preserv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c>
          <w:tcPr>
            <w:tcW w:w="4876" w:type="dxa"/>
            <w:tcBorders>
              <w:top w:val="nil"/>
              <w:left w:val="nil"/>
              <w:bottom w:val="nil"/>
              <w:right w:val="nil"/>
            </w:tcBorders>
          </w:tcPr>
          <w:p>
            <w:pPr>
              <w:pStyle w:val="Normal6a"/>
            </w:pPr>
            <w:r>
              <w:t>Werkgevers die aan de EU-talentenpool deelnemen, houden zich aan de wetgeving en praktijk van de Unie en de lidstaat</w:t>
            </w:r>
            <w:r>
              <w:rPr>
                <w:b/>
                <w:i/>
              </w:rPr>
              <w:t>, met inbegrip van de toepasselijke collectieve arbeidsovereenkomsten,</w:t>
            </w:r>
            <w:r>
              <w:t xml:space="preserve"> met het oog op de bescherming van onderdanen van derde landen tegen oneerlijke werving, ontoereikende arbeidsomstandigheden en -voorwaarden en discriminatie. Deelnemende lidstaten kunnen aanvullende voorwaarden voor de </w:t>
            </w:r>
            <w:r>
              <w:rPr>
                <w:b/>
                <w:i/>
              </w:rPr>
              <w:t>registratie</w:t>
            </w:r>
            <w:r>
              <w:t xml:space="preserve"> van werkgevers </w:t>
            </w:r>
            <w:r>
              <w:rPr>
                <w:b/>
                <w:i/>
              </w:rPr>
              <w:t>in en hun deelname</w:t>
            </w:r>
            <w:r>
              <w:t xml:space="preserve">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Werkgevers die aan de EU-talentenpool deelnemen, houden zich aan de wetgeving en praktijk van de Unie en de lidstaat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c>
          <w:tcPr>
            <w:tcW w:w="4876" w:type="dxa"/>
            <w:tcBorders>
              <w:top w:val="nil"/>
              <w:left w:val="nil"/>
              <w:bottom w:val="nil"/>
              <w:right w:val="nil"/>
            </w:tcBorders>
          </w:tcPr>
          <w:p>
            <w:pPr>
              <w:pStyle w:val="Normal6a"/>
            </w:pPr>
            <w:r>
              <w:t>Werkgevers die aan de EU-talentenpool deelnemen, houden zich aan de wetgeving en praktijk van de Unie en de lidstaat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w:t>
            </w:r>
            <w:r>
              <w:rPr>
                <w:b/>
                <w:i/>
              </w:rPr>
              <w:t>, waaronder andere nationale zoekplatforms,</w:t>
            </w:r>
            <w:r>
              <w:t xml:space="preserve"> en collectieve overeenkomsten, alsook de door de Internationale Arbeidsorganisatie vastgestelde beginselen en richtsnoeren, in overeenstemming met het recht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Werkgevers die aan de EU-talentenpool deelnemen, houden zich aan de wetgeving en praktijk van de Unie </w:t>
            </w:r>
            <w:r>
              <w:rPr>
                <w:b/>
                <w:i/>
              </w:rPr>
              <w:t>en</w:t>
            </w:r>
            <w:r>
              <w:t xml:space="preserve"> de lidstaat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c>
          <w:tcPr>
            <w:tcW w:w="4876" w:type="dxa"/>
            <w:tcBorders>
              <w:top w:val="nil"/>
              <w:left w:val="nil"/>
              <w:bottom w:val="nil"/>
              <w:right w:val="nil"/>
            </w:tcBorders>
          </w:tcPr>
          <w:p>
            <w:pPr>
              <w:pStyle w:val="Normal6a"/>
            </w:pPr>
            <w:r>
              <w:t>Werkgevers die aan de EU-talentenpool deelnemen, houden zich aan de wetgeving en praktijk van de Unie</w:t>
            </w:r>
            <w:r>
              <w:rPr>
                <w:b/>
                <w:i/>
              </w:rPr>
              <w:t>, collectieve arbeidsovereenkomsten en de arbeidswetgeving en -praktijk van</w:t>
            </w:r>
            <w:r>
              <w:t xml:space="preserve"> de lidstaat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Werkgevers die aan de EU-talentenpool deelnemen, houden zich aan de wetgeving en praktijk van de Unie en de lidstaat met het oog op de bescherming van onderdanen van derde landen tegen oneerlijke werving, ontoereikende arbeidsomstandigheden en -voorwaarden en discriminatie. </w:t>
            </w:r>
            <w:r>
              <w:rPr>
                <w:b/>
                <w:i/>
              </w:rPr>
              <w:t>Deelnemende</w:t>
            </w:r>
            <w:r>
              <w:t xml:space="preserv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c>
          <w:tcPr>
            <w:tcW w:w="4876" w:type="dxa"/>
            <w:tcBorders>
              <w:top w:val="nil"/>
              <w:left w:val="nil"/>
              <w:bottom w:val="nil"/>
              <w:right w:val="nil"/>
            </w:tcBorders>
          </w:tcPr>
          <w:p>
            <w:pPr>
              <w:pStyle w:val="Normal6a"/>
            </w:pPr>
            <w:r>
              <w:t xml:space="preserve">Werkgevers </w:t>
            </w:r>
            <w:r>
              <w:rPr>
                <w:b/>
                <w:i/>
              </w:rPr>
              <w:t>en bemiddelaars</w:t>
            </w:r>
            <w:r>
              <w:t xml:space="preserve"> die aan de EU-talentenpool deelnemen, houden zich aan de wetgeving en praktijk van de Unie en de lidstaat met het oog op de bescherming van onderdanen van derde landen tegen oneerlijke werving, ontoereikende arbeidsomstandigheden en -voorwaarden en discriminatie. Lidstaten kunnen aanvullende voorwaarden voor de deelname van werkgevers </w:t>
            </w:r>
            <w:r>
              <w:rPr>
                <w:b/>
                <w:i/>
              </w:rPr>
              <w:t>en bemiddelaars</w:t>
            </w:r>
            <w:r>
              <w:t xml:space="preserve">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Werkgevers die aan de EU-talentenpool deelnemen, houden zich aan de wetgeving en praktijk van </w:t>
            </w:r>
            <w:r>
              <w:rPr>
                <w:b/>
                <w:i/>
              </w:rPr>
              <w:t>de Unie en</w:t>
            </w:r>
            <w:r>
              <w:t xml:space="preserve"> de lidstaat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c>
          <w:tcPr>
            <w:tcW w:w="4876" w:type="dxa"/>
            <w:tcBorders>
              <w:top w:val="nil"/>
              <w:left w:val="nil"/>
              <w:bottom w:val="nil"/>
              <w:right w:val="nil"/>
            </w:tcBorders>
          </w:tcPr>
          <w:p>
            <w:pPr>
              <w:pStyle w:val="Normal6a"/>
            </w:pPr>
            <w:r>
              <w:t xml:space="preserve">Werkgevers die aan de EU-talentenpool deelnemen, houden zich aan </w:t>
            </w:r>
            <w:r>
              <w:rPr>
                <w:b/>
                <w:i/>
              </w:rPr>
              <w:t>het Unierecht en</w:t>
            </w:r>
            <w:r>
              <w:t xml:space="preserve"> de wetgeving en praktijk van de lidstaat met het oog op de bescherming van onderdanen van derde landen tegen oneerlijke werving, ontoereikende arbeidsomstandigheden en -voorwaarden en discriminatie. Deelnemende lidstaten kunnen aanvullende voorwaarden voor de deelname van werkgevers aan de EU-talentenpool invoeren met het oog op de inachtneming van andere relevante nationale praktijken en collectieve overeenkomsten, alsook de door de Internationale Arbeidsorganisatie vastgestelde beginselen en richtsnoeren, in overeenstemming met het recht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Werkgevers die aan de EU-talentenpool deelnemen, rekenen geregistreerde werkzoekenden uit derde landen geen wervingsvergoeding aan.</w:t>
            </w:r>
          </w:p>
        </w:tc>
        <w:tc>
          <w:tcPr>
            <w:tcW w:w="4876" w:type="dxa"/>
            <w:tcBorders>
              <w:top w:val="nil"/>
              <w:left w:val="nil"/>
              <w:bottom w:val="nil"/>
              <w:right w:val="nil"/>
            </w:tcBorders>
          </w:tcPr>
          <w:p>
            <w:pPr>
              <w:pStyle w:val="Normal6a"/>
            </w:pPr>
            <w:r>
              <w:rPr>
                <w:b/>
                <w:i/>
              </w:rPr>
              <w:t>Het gebruik van de EU-talentenpool is gratis voor werkzoekenden uit derde landen.</w:t>
            </w:r>
            <w:r>
              <w:t xml:space="preserve"> Werkgevers die aan de EU-talentenpool deelnemen, rekenen geregistreerde werkzoekenden uit derde landen geen wervingsvergoeding 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werkgevers van werkzoekenden uit een derde land die na ontvangst van een werkaanbieding via de EU-talentenpool in overeenstemming met Richtlijn (EU) 2021/1883 om een vergunning voor hooggekwalificeerd werk verzoeken, betalen de in artikel 12 van die richtlijn genoemde vergoedingen.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werkgevers van werkzoekenden uit een derde land die na ontvangst van een werkaanbieding via de EU-talentenpool om een gecombineerde vergunning in overeenstemming met Richtlijn (EU) 2024/1233 verzoeken, betalen de in artikel 10 van die richtlijn genoemde vergoedingen.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3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Werkgevers die aan de EU-talentenpool deelnemen, rekenen geregistreerde werkzoekenden uit derde landen geen </w:t>
            </w:r>
            <w:r>
              <w:rPr>
                <w:b/>
                <w:i/>
              </w:rPr>
              <w:t>wervingsvergoeding aan.</w:t>
            </w:r>
          </w:p>
        </w:tc>
        <w:tc>
          <w:tcPr>
            <w:tcW w:w="4876" w:type="dxa"/>
            <w:tcBorders>
              <w:top w:val="nil"/>
              <w:left w:val="nil"/>
              <w:bottom w:val="nil"/>
              <w:right w:val="nil"/>
            </w:tcBorders>
          </w:tcPr>
          <w:p>
            <w:pPr>
              <w:pStyle w:val="Normal6a"/>
            </w:pPr>
            <w:r>
              <w:t xml:space="preserve">Werkgevers </w:t>
            </w:r>
            <w:r>
              <w:rPr>
                <w:b/>
                <w:i/>
              </w:rPr>
              <w:t>en bemiddelaars</w:t>
            </w:r>
            <w:r>
              <w:t xml:space="preserve"> die aan de EU-talentenpool deelnemen, rekenen geregistreerde werkzoekenden uit derde landen geen </w:t>
            </w:r>
            <w:r>
              <w:rPr>
                <w:b/>
                <w:i/>
              </w:rPr>
              <w:t>wervingsvergoedingen of met werving verband houdende kosten aan.</w:t>
            </w:r>
            <w:r>
              <w:t xml:space="preserve"> </w:t>
            </w:r>
            <w:r>
              <w:rPr>
                <w:b/>
                <w:i/>
              </w:rPr>
              <w:t>Wanneer een vergoeding door de deelnemende werkgever of bemiddelaar wordt betaald, zijn deze niet gerechtigd eventuele betalingen op de onderdaan van een derde land te verhalen.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Vacatures van werkgevers die aan de EU-talentenpool deelnemen, zijn op het IT-platform van de EU-talentenpool zichtbaar voor geregistreerde werkzoekenden uit derde landen.</w:t>
            </w:r>
          </w:p>
        </w:tc>
        <w:tc>
          <w:tcPr>
            <w:tcW w:w="4876" w:type="dxa"/>
            <w:tcBorders>
              <w:top w:val="nil"/>
              <w:left w:val="nil"/>
              <w:bottom w:val="nil"/>
              <w:right w:val="nil"/>
            </w:tcBorders>
          </w:tcPr>
          <w:p>
            <w:pPr>
              <w:pStyle w:val="Normal6a"/>
            </w:pPr>
            <w:r>
              <w:t>4.</w:t>
            </w:r>
            <w:r>
              <w:tab/>
            </w:r>
            <w:r>
              <w:t xml:space="preserve">Vacatures van werkgevers die aan de EU-talentenpool deelnemen, zijn op het IT-platform van de EU-talentenpool zichtbaar voor geregistreerde werkzoekenden uit derde landen. </w:t>
            </w:r>
            <w:r>
              <w:rPr>
                <w:b/>
                <w:i/>
              </w:rPr>
              <w:t>In vacatures die in de EU-talentenpool geregistreerd zijn, wordt onder meer het volgende vermeld: de naam van de werkgever, zijn contactgegevens, het registratienummer van de onderneming, de bedrijfstak, een omschrijving van de activiteiten van de werkgever en een gedetailleerde beschrijving van de vacature, met inbegrip van informatie over de beloning, de plaats van het werk, het soort werk, de kwalificatievereisten, de voornaamste taken, het soort overeenkomst en de duur ervan, de werktijden en andere toepasselijke arbeidsvoorwaarden en -omstandigheden.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Vacatures van werkgevers die aan de EU-talentenpool deelnemen, zijn op het IT-platform van de EU-talentenpool zichtbaar voor geregistreerde werkzoekenden uit derde landen.</w:t>
            </w:r>
          </w:p>
        </w:tc>
        <w:tc>
          <w:tcPr>
            <w:tcW w:w="4876" w:type="dxa"/>
            <w:tcBorders>
              <w:top w:val="nil"/>
              <w:left w:val="nil"/>
              <w:bottom w:val="nil"/>
              <w:right w:val="nil"/>
            </w:tcBorders>
          </w:tcPr>
          <w:p>
            <w:pPr>
              <w:pStyle w:val="Normal6a"/>
            </w:pPr>
            <w:r>
              <w:t>4.</w:t>
            </w:r>
            <w:r>
              <w:tab/>
            </w:r>
            <w:r>
              <w:t xml:space="preserve">Vacatures van werkgevers die aan de EU-talentenpool deelnemen, zijn op het IT-platform van de EU-talentenpool zichtbaar voor geregistreerde werkzoekenden uit derde landen. </w:t>
            </w:r>
            <w:r>
              <w:rPr>
                <w:b/>
                <w:i/>
              </w:rPr>
              <w:t>In de beschrijving van elke vacature wordt ten minste informatie verstrekt over de gewoonlijke plaats van het werk, de bedrijfstak, de vereiste kwalificaties, de voornaamste taken, het soort overeenkomst en de duur ervan, de beloning, de werktijden en werkuren, de duur van eventueel betaald verlof, het gevraagde taalprofiel en, in voorkomend geval, andere relevante arbeidsvoorwaarden en -omstandigheden.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Vacatures van werkgevers die aan de EU-talentenpool deelnemen, zijn op het IT-platform van de EU-talentenpool zichtbaar voor geregistreerde werkzoekenden uit derde landen.</w:t>
            </w:r>
          </w:p>
        </w:tc>
        <w:tc>
          <w:tcPr>
            <w:tcW w:w="4876" w:type="dxa"/>
            <w:tcBorders>
              <w:top w:val="nil"/>
              <w:left w:val="nil"/>
              <w:bottom w:val="nil"/>
              <w:right w:val="nil"/>
            </w:tcBorders>
          </w:tcPr>
          <w:p>
            <w:pPr>
              <w:pStyle w:val="Normal6a"/>
            </w:pPr>
            <w:r>
              <w:t>4.</w:t>
            </w:r>
            <w:r>
              <w:tab/>
            </w:r>
            <w:r>
              <w:t xml:space="preserve">Vacatures van werkgevers </w:t>
            </w:r>
            <w:r>
              <w:rPr>
                <w:b/>
                <w:i/>
              </w:rPr>
              <w:t>en bemiddelaars</w:t>
            </w:r>
            <w:r>
              <w:t xml:space="preserve"> die aan de EU-talentenpool deelnemen, zijn op het IT-platform van de EU-talentenpool zichtbaar voor geregistreerde werkzoekenden uit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alinea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Arbeidsmarktactoren krijgen automatisch toegang tot het platform zodra de nationale contactpunten hun vacatures aan de EU-talentenpool hebben doorgegeven.</w:t>
            </w:r>
            <w:r>
              <w:t xml:space="preserve"> </w:t>
            </w:r>
            <w:r>
              <w:rPr>
                <w:b/>
                <w:i/>
              </w:rPr>
              <w:t>Bij ondernemingsgroepen heeft een aantoonbaar gemachtigde onderneming ook namens andere bedrijven van die groep toegang tot de 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alinea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Alle vacatures worden duidelijk gekoppeld aan een op het IT-platform van de EU-talentenpool geregistreerde werkgever en omvatten minstens de plaats van het werk, het soort werk, de duur ervan, de werkuren, de beloning, de voornaamste taken en andere relevante arbeidsvoorwaarden en -omstandigheden.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Aan de EU-talentenpool deelnemende werkgevers die voor bepaalde vacatures geregistreerde werkzoekenden uit derde landen hebben geworven, geven dat onverwijld aan op het IT-platform van de EU-talentenpool. </w:t>
            </w:r>
            <w:r>
              <w:rPr>
                <w:b/>
                <w:i/>
              </w:rPr>
              <w:t>De profielen van deze geregistreerde werkzoekenden en de ingevulde vacatures zijn dan automatisch niet meer zichtbaar op het IT-platform van de EU-talentenpool.</w:t>
            </w:r>
          </w:p>
        </w:tc>
        <w:tc>
          <w:tcPr>
            <w:tcW w:w="4876" w:type="dxa"/>
            <w:tcBorders>
              <w:top w:val="nil"/>
              <w:left w:val="nil"/>
              <w:bottom w:val="nil"/>
              <w:right w:val="nil"/>
            </w:tcBorders>
          </w:tcPr>
          <w:p>
            <w:pPr>
              <w:pStyle w:val="Normal6a"/>
            </w:pPr>
            <w:r>
              <w:t>5.</w:t>
            </w:r>
            <w:r>
              <w:tab/>
            </w:r>
            <w:r>
              <w:t>Aan de EU-talentenpool deelnemende werkgevers die voor bepaalde vacatures geregistreerde werkzoekenden uit derde landen hebben geworven, geven dat onverwijld aan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lijkt wat overbodig om de profielen van geregistreerde werkzoekenden helemaal te verwijderen, aangezien ze nog steeds door andere werkgevers gecontacteerd kunnen worden.</w:t>
      </w:r>
      <w:r>
        <w:t xml:space="preserve"> </w:t>
      </w:r>
      <w:r>
        <w:t>Bovendien zoeken werkgevers vaak meer dan één werknemer voor specifieke taken, dus willen ze de vacature mogelijk gedurende een langere periode online laten staan.</w:t>
      </w:r>
    </w:p>
    <w:p>
      <w:r>
        <w:rPr>
          <w:rStyle w:val="HideTWBExt"/>
        </w:rPr>
        <w:t>&lt;/Amend&gt;</w:t>
      </w:r>
    </w:p>
    <w:p>
      <w:pPr>
        <w:pStyle w:val="AmNumberTabs"/>
      </w:pPr>
      <w:r>
        <w:rPr>
          <w:rStyle w:val="HideTWBExt"/>
        </w:rPr>
        <w:t>&lt;Amend&gt;</w:t>
      </w:r>
      <w:r>
        <w:t>Amendement</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Aan de EU-talentenpool deelnemende werkgevers </w:t>
            </w:r>
            <w:r>
              <w:rPr>
                <w:b/>
                <w:i/>
              </w:rPr>
              <w:t>die voor bepaalde vacatures geregistreerde werkzoekenden uit derde landen hebben geworven, geven dat onverwijld aan</w:t>
            </w:r>
            <w:r>
              <w:t xml:space="preserve"> op het </w:t>
            </w:r>
            <w:r>
              <w:rPr>
                <w:b/>
                <w:i/>
              </w:rPr>
              <w:t>IT-platform van de EU-talentenpool</w:t>
            </w:r>
            <w:r>
              <w:t>. De profielen van deze geregistreerde werkzoekenden en de ingevulde vacatures zijn dan automatisch niet meer zichtbaar op het IT-platform van de EU-talentenpool.</w:t>
            </w:r>
          </w:p>
        </w:tc>
        <w:tc>
          <w:tcPr>
            <w:tcW w:w="4876" w:type="dxa"/>
            <w:tcBorders>
              <w:top w:val="nil"/>
              <w:left w:val="nil"/>
              <w:bottom w:val="nil"/>
              <w:right w:val="nil"/>
            </w:tcBorders>
          </w:tcPr>
          <w:p>
            <w:pPr>
              <w:pStyle w:val="Normal6a"/>
            </w:pPr>
            <w:r>
              <w:t>5.</w:t>
            </w:r>
            <w:r>
              <w:tab/>
            </w:r>
            <w:r>
              <w:t xml:space="preserve">Aan de EU-talentenpool deelnemende werkgevers </w:t>
            </w:r>
            <w:r>
              <w:rPr>
                <w:b/>
                <w:i/>
              </w:rPr>
              <w:t>geven onverwijld op het IT-platform van de EU-talentenpool aan wanneer zij een wervingsprocedure met een</w:t>
            </w:r>
            <w:r>
              <w:t xml:space="preserve"> op het </w:t>
            </w:r>
            <w:r>
              <w:rPr>
                <w:b/>
                <w:i/>
              </w:rPr>
              <w:t>platform geregistreerde werkzoekende hebben opgestart en wanneer zij voor bepaalde vacatures geregistreerde werkzoekenden uit derde landen hebben geworven</w:t>
            </w:r>
            <w:r>
              <w:t>. De profielen van deze geregistreerde werkzoekenden en de ingevulde vacatures zijn dan automatisch niet meer zichtbaar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Aan de EU-talentenpool deelnemende werkgevers die </w:t>
            </w:r>
            <w:r>
              <w:rPr>
                <w:b/>
                <w:i/>
              </w:rPr>
              <w:t>voor bepaalde vacatures geregistreerde werkzoekenden uit derde landen</w:t>
            </w:r>
            <w:r>
              <w:t xml:space="preserve"> hebben </w:t>
            </w:r>
            <w:r>
              <w:rPr>
                <w:b/>
                <w:i/>
              </w:rPr>
              <w:t>geworven</w:t>
            </w:r>
            <w:r>
              <w:t xml:space="preserve">, geven dat onverwijld aan op het IT-platform van de EU-talentenpool. </w:t>
            </w:r>
            <w:r>
              <w:rPr>
                <w:b/>
                <w:i/>
              </w:rPr>
              <w:t>De profielen van deze geregistreerde werkzoekenden en</w:t>
            </w:r>
            <w:r>
              <w:t xml:space="preserve"> de ingevulde vacatures zijn dan automatisch niet meer zichtbaar op het IT-platform van de EU-talentenpool.</w:t>
            </w:r>
          </w:p>
        </w:tc>
        <w:tc>
          <w:tcPr>
            <w:tcW w:w="4876" w:type="dxa"/>
            <w:tcBorders>
              <w:top w:val="nil"/>
              <w:left w:val="nil"/>
              <w:bottom w:val="nil"/>
              <w:right w:val="nil"/>
            </w:tcBorders>
          </w:tcPr>
          <w:p>
            <w:pPr>
              <w:pStyle w:val="Normal6a"/>
            </w:pPr>
            <w:r>
              <w:t>5.</w:t>
            </w:r>
            <w:r>
              <w:tab/>
            </w:r>
            <w:r>
              <w:t xml:space="preserve">Aan de EU-talentenpool deelnemende werkgevers die </w:t>
            </w:r>
            <w:r>
              <w:rPr>
                <w:b/>
                <w:i/>
              </w:rPr>
              <w:t>de wervingsprocedure voor een bepaalde vacature</w:t>
            </w:r>
            <w:r>
              <w:t xml:space="preserve"> hebben </w:t>
            </w:r>
            <w:r>
              <w:rPr>
                <w:b/>
                <w:i/>
              </w:rPr>
              <w:t>afgerond</w:t>
            </w:r>
            <w:r>
              <w:t>, geven dat onverwijld aan op het IT-platform van de EU-talentenpool. De ingevulde vacatures zijn dan automatisch niet meer zichtbaar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Aan de EU-talentenpool deelnemende werkgevers die voor bepaalde vacatures geregistreerde werkzoekenden uit derde landen hebben geworven, geven dat onverwijld aan op het IT-platform van de EU-talentenpool. De profielen van deze geregistreerde werkzoekenden en de ingevulde vacatures zijn dan automatisch niet meer zichtbaar op het IT-platform van de EU-talentenpool.</w:t>
            </w:r>
          </w:p>
        </w:tc>
        <w:tc>
          <w:tcPr>
            <w:tcW w:w="4876" w:type="dxa"/>
            <w:tcBorders>
              <w:top w:val="nil"/>
              <w:left w:val="nil"/>
              <w:bottom w:val="nil"/>
              <w:right w:val="nil"/>
            </w:tcBorders>
          </w:tcPr>
          <w:p>
            <w:pPr>
              <w:pStyle w:val="Normal6a"/>
            </w:pPr>
            <w:r>
              <w:t>5.</w:t>
            </w:r>
            <w:r>
              <w:tab/>
            </w:r>
            <w:r>
              <w:t xml:space="preserve">Aan de EU-talentenpool deelnemende werkgevers </w:t>
            </w:r>
            <w:r>
              <w:rPr>
                <w:b/>
                <w:i/>
              </w:rPr>
              <w:t>en bemiddelaars</w:t>
            </w:r>
            <w:r>
              <w:t xml:space="preserve"> die voor bepaalde vacatures geregistreerde werkzoekenden uit derde landen hebben geworven, geven dat onverwijld aan op het IT-platform van de EU-talentenpool </w:t>
            </w:r>
            <w:r>
              <w:rPr>
                <w:b/>
                <w:i/>
              </w:rPr>
              <w:t>en aan de nationale contactpunten</w:t>
            </w:r>
            <w:r>
              <w:t>. De profielen van deze geregistreerde werkzoekenden en de ingevulde vacatures zijn dan automatisch niet meer zichtbaar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Aan de EU-talentenpool deelnemende werkgevers die</w:t>
            </w:r>
            <w:r>
              <w:t xml:space="preserve"> voor bepaalde vacatures geregistreerde werkzoekenden uit derde landen </w:t>
            </w:r>
            <w:r>
              <w:rPr>
                <w:b/>
                <w:i/>
              </w:rPr>
              <w:t>hebben</w:t>
            </w:r>
            <w:r>
              <w:t xml:space="preserve"> geworven, geven dat onverwijld aan op het IT-platform van de EU-talentenpool. De profielen van deze geregistreerde werkzoekenden en de ingevulde vacatures zijn dan automatisch niet meer zichtbaar op het IT-platform van de EU-talentenpool.</w:t>
            </w:r>
          </w:p>
        </w:tc>
        <w:tc>
          <w:tcPr>
            <w:tcW w:w="4876" w:type="dxa"/>
            <w:tcBorders>
              <w:top w:val="nil"/>
              <w:left w:val="nil"/>
              <w:bottom w:val="nil"/>
              <w:right w:val="nil"/>
            </w:tcBorders>
          </w:tcPr>
          <w:p>
            <w:pPr>
              <w:pStyle w:val="Normal6a"/>
            </w:pPr>
            <w:r>
              <w:t>5.</w:t>
            </w:r>
            <w:r>
              <w:tab/>
            </w:r>
            <w:r>
              <w:rPr>
                <w:b/>
                <w:i/>
              </w:rPr>
              <w:t>Wanneer</w:t>
            </w:r>
            <w:r>
              <w:t xml:space="preserve"> voor bepaalde vacatures geregistreerde werkzoekenden uit derde landen </w:t>
            </w:r>
            <w:r>
              <w:rPr>
                <w:b/>
                <w:i/>
              </w:rPr>
              <w:t>zijn</w:t>
            </w:r>
            <w:r>
              <w:t xml:space="preserve"> geworven, geven </w:t>
            </w:r>
            <w:r>
              <w:rPr>
                <w:b/>
                <w:i/>
              </w:rPr>
              <w:t>de nationale contactpunten van de EU-talentenpool</w:t>
            </w:r>
            <w:r>
              <w:t xml:space="preserve"> dat onverwijld aan op het IT-platform van de EU-talentenpool. De profielen van deze geregistreerde werkzoekenden en de ingevulde vacatures zijn dan automatisch niet meer zichtbaar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Indien een vacature door een geregistreerde werkzoekende uit een derde land is ingevuld, is het profiel van die werkzoekende automatisch niet meer zichtbaar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Met het oog op de toepassing van artikel 10, lid 2, punt e), worden inbreuken op de bepalingen van de in lid 3 bedoelde relevante wetgeving en praktijk onmiddellijk ter kennis van de nationale contactpunten van de EU-talentenpool gebracht door de nationale autoriteiten die in de deelnemende lidstaten bevoegd zijn voor die wetgeving en praktijk.</w:t>
            </w:r>
          </w:p>
        </w:tc>
        <w:tc>
          <w:tcPr>
            <w:tcW w:w="4876" w:type="dxa"/>
            <w:tcBorders>
              <w:top w:val="nil"/>
              <w:left w:val="nil"/>
              <w:bottom w:val="nil"/>
              <w:right w:val="nil"/>
            </w:tcBorders>
          </w:tcPr>
          <w:p>
            <w:pPr>
              <w:pStyle w:val="Normal6a"/>
            </w:pPr>
            <w:r>
              <w:t>6.</w:t>
            </w:r>
            <w:r>
              <w:tab/>
            </w:r>
            <w:r>
              <w:t xml:space="preserve">Met het oog op de toepassing van artikel 10, lid 2, punt e), worden inbreuken op de bepalingen van de in lid 3 bedoelde relevante wetgeving en praktijk onmiddellijk ter kennis van de nationale contactpunten van de EU-talentenpool gebracht door de nationale autoriteiten die in de deelnemende lidstaten bevoegd zijn voor die wetgeving en praktijk. </w:t>
            </w:r>
            <w:r>
              <w:rPr>
                <w:b/>
                <w:i/>
              </w:rPr>
              <w:t>De nationale contactpunten van de EU-talentenpool houden een register van deze inbreuken bij om herhaling te voorkomen.</w:t>
            </w:r>
            <w:r>
              <w:t xml:space="preserve"> </w:t>
            </w:r>
            <w:r>
              <w:rPr>
                <w:b/>
                <w:i/>
              </w:rPr>
              <w:t>Voor werkgevers die zijn bestraft wegens criminele activiteiten of inbreuken op de toepasselijke arbeidsnormen of op de relevante wetgeving of praktijk van de Unie of de lidstaat, wordt de toegang tot de EU-talentenpool geweigerd of opgeschort voor een periode van vijf jaar vanaf de datum van het besluit tot weigering of opschorting van de toegang.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Met het oog op de toepassing van artikel 10, lid 2, punt e), worden inbreuken op de bepalingen van de in lid 3 bedoelde relevante wetgeving en praktijk onmiddellijk ter kennis van de nationale contactpunten van de EU-talentenpool gebracht door de nationale autoriteiten die in de deelnemende lidstaten bevoegd zijn voor die wetgeving en praktijk.</w:t>
            </w:r>
          </w:p>
        </w:tc>
        <w:tc>
          <w:tcPr>
            <w:tcW w:w="4876" w:type="dxa"/>
            <w:tcBorders>
              <w:top w:val="nil"/>
              <w:left w:val="nil"/>
              <w:bottom w:val="nil"/>
              <w:right w:val="nil"/>
            </w:tcBorders>
          </w:tcPr>
          <w:p>
            <w:pPr>
              <w:pStyle w:val="Normal6a"/>
            </w:pPr>
            <w:r>
              <w:t>6.</w:t>
            </w:r>
            <w:r>
              <w:tab/>
            </w:r>
            <w:r>
              <w:t xml:space="preserve">Met het oog op de toepassing van artikel 10, lid 2, punt e), worden inbreuken op de bepalingen van de in lid 3 bedoelde relevante wetgeving en praktijk onmiddellijk ter kennis van de nationale contactpunten van de EU-talentenpool gebracht door de nationale autoriteiten die in de deelnemende lidstaten bevoegd zijn voor die wetgeving en praktijk. </w:t>
            </w:r>
            <w:r>
              <w:rPr>
                <w:b/>
                <w:i/>
              </w:rPr>
              <w:t>De nationale contactpunten van de EU-talentenpool houden ook een register van deze inbreuken bij om te helpen voorkomen dat dezelfde bepalingen meermaals worden geschonden.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Met het oog op de toepassing van artikel 10, lid 2, punt e), worden inbreuken op de bepalingen van de in lid 3 bedoelde relevante wetgeving en praktijk onmiddellijk ter kennis van de nationale contactpunten van de EU-talentenpool gebracht door de nationale autoriteiten die in de </w:t>
            </w:r>
            <w:r>
              <w:rPr>
                <w:b/>
                <w:i/>
              </w:rPr>
              <w:t>deelnemende</w:t>
            </w:r>
            <w:r>
              <w:t xml:space="preserve"> lidstaten bevoegd zijn voor die wetgeving en praktijk.</w:t>
            </w:r>
          </w:p>
        </w:tc>
        <w:tc>
          <w:tcPr>
            <w:tcW w:w="4876" w:type="dxa"/>
            <w:tcBorders>
              <w:top w:val="nil"/>
              <w:left w:val="nil"/>
              <w:bottom w:val="nil"/>
              <w:right w:val="nil"/>
            </w:tcBorders>
          </w:tcPr>
          <w:p>
            <w:pPr>
              <w:pStyle w:val="Normal6a"/>
            </w:pPr>
            <w:r>
              <w:t>6.</w:t>
            </w:r>
            <w:r>
              <w:tab/>
            </w:r>
            <w:r>
              <w:t>Met het oog op de toepassing van artikel 10, lid 2, punt e), worden inbreuken op de bepalingen van de in lid 3 bedoelde relevante wetgeving en praktijk onmiddellijk ter kennis van de nationale contactpunten van de EU-talentenpool gebracht door de nationale autoriteiten die in de lidstaten bevoegd zijn voor die wetgeving en praktijk.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14</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Lijst van EU-knelpuntberoepen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Met het oog op de toepassing van deze verordening is in de bijlage een lijst van EU-knelberoepen opgenomen met een viercijferige ISCO-08-code.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Commissie is bevoegd overeenkomstig de in artikel 21 bedoelde procedure gedelegeerde handelingen vast te stellen om de bijlage te wijzigen overeenkomstig de volgende criteria: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beroepen waarvoor in een significant aantal deelnemende lidstaten knelpunten op de arbeidsmarkt bestaan en die krachtens artikel 10, lid 2, punt c), door de nationale contactpunten van de EU-talentenpool ter kennis van het secretariaat van de EU-talentenpool worden gebracht;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beroepen die rechtstreeks bijdragen tot de groene en de digitale transitie van de EU en waarvan het belang waarschijnlijk zal toenemen.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Het secretariaat van de EU-talentenpool maakt de lijst van EU-knelpuntberoepen bekend op het IT-platform van de EU-talentenpool.</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14</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Lijst van EU-knelpuntberoepen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Met het oog op de toepassing van deze verordening is in de bijlage een lijst van EU-knelberoepen opgenomen met een viercijferige ISCO-08-code.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Commissie is bevoegd overeenkomstig de in artikel 21 bedoelde procedure gedelegeerde handelingen vast te stellen om de bijlage te wijzigen overeenkomstig de volgende criteria: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beroepen waarvoor in een significant aantal deelnemende lidstaten knelpunten op de arbeidsmarkt bestaan en die krachtens artikel 10, lid 2, punt c), door de nationale contactpunten van de EU-talentenpool ter kennis van het secretariaat van de EU-talentenpool worden gebracht;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beroepen die rechtstreeks bijdragen tot de groene en de digitale transitie van de EU en waarvan het belang waarschijnlijk zal toenemen.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Het secretariaat van de EU-talentenpool maakt de lijst van EU-knelpuntberoepen bekend op het IT-platform van de EU-talentenpool.</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14</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Lijst van EU-knelpuntberoepen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Met het oog op de toepassing van deze verordening is in de bijlage een lijst van EU-knelberoepen opgenomen met een viercijferige ISCO-08-code.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Commissie is bevoegd overeenkomstig de in artikel 21 bedoelde procedure gedelegeerde handelingen vast te stellen om de bijlage te wijzigen overeenkomstig de volgende criteria: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beroepen waarvoor in een significant aantal deelnemende lidstaten knelpunten op de arbeidsmarkt bestaan en die krachtens artikel 10, lid 2, punt c), door de nationale contactpunten van de EU-talentenpool ter kennis van het secretariaat van de EU-talentenpool worden gebracht;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beroepen die rechtstreeks bijdragen tot de groene en de digitale transitie van de EU en waarvan het belang waarschijnlijk zal toenemen.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Het secretariaat van de EU-talentenpool maakt de lijst van EU-knelpuntberoepen bekend op het IT-platform van de EU-talentenpool.</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Met het oog op de toepassing van deze verordening is in de bijlage een lijst van EU-knelberoepen opgenomen met een viercijferige ISCO-08-code.</w:t>
            </w:r>
          </w:p>
        </w:tc>
        <w:tc>
          <w:tcPr>
            <w:tcW w:w="4876" w:type="dxa"/>
            <w:tcBorders>
              <w:top w:val="nil"/>
              <w:left w:val="nil"/>
              <w:bottom w:val="nil"/>
              <w:right w:val="nil"/>
            </w:tcBorders>
          </w:tcPr>
          <w:p>
            <w:pPr>
              <w:pStyle w:val="Normal6a"/>
            </w:pPr>
            <w:r>
              <w:t xml:space="preserve">Met het oog op de toepassing van deze verordening is in de bijlage een lijst van EU-knelberoepen opgenomen met een viercijferige ISCO-08-code. </w:t>
            </w:r>
            <w:r>
              <w:rPr>
                <w:b/>
                <w:i/>
              </w:rPr>
              <w:t>De lijst van EU-knelpuntberoepen biedt een overzicht van de tekorten op de arbeidsmarkt en wordt gebruikt om werkzoekenden te helpen inschatten hoe waarschijnlijk het is dat zij worden gematcht en geworven.</w:t>
            </w:r>
            <w:r>
              <w:t xml:space="preserve"> </w:t>
            </w:r>
            <w:r>
              <w:rPr>
                <w:b/>
                <w:i/>
              </w:rPr>
              <w:t>De lijst mag niet worden gebruikt om de toegang van onderdanen van derde landen of werkgevers en bemiddelaars tot en hun registratie op het gemeenschappelijke IT-platform te verhinderen.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Commissie is bevoegd overeenkomstig de in artikel 21 bedoelde procedure gedelegeerde handelingen vast te stellen om de bijlage te wijzigen overeenkomstig de volgende criteria:</w:t>
            </w:r>
          </w:p>
        </w:tc>
        <w:tc>
          <w:tcPr>
            <w:tcW w:w="4876" w:type="dxa"/>
            <w:tcBorders>
              <w:top w:val="nil"/>
              <w:left w:val="nil"/>
              <w:bottom w:val="nil"/>
              <w:right w:val="nil"/>
            </w:tcBorders>
          </w:tcPr>
          <w:p>
            <w:pPr>
              <w:pStyle w:val="Normal6a"/>
            </w:pPr>
            <w:r>
              <w:t xml:space="preserve">De Commissie is bevoegd </w:t>
            </w:r>
            <w:r>
              <w:rPr>
                <w:b/>
                <w:i/>
              </w:rPr>
              <w:t>na zorgvuldig overleg met de lidstaten</w:t>
            </w:r>
            <w:r>
              <w:t xml:space="preserve"> overeenkomstig de in artikel 21 bedoelde procedure gedelegeerde handelingen vast te stellen om de bijlage te wijzigen overeenkomstig de volgende criteria: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beroepen waarvoor in een significant aantal deelnemende lidstaten knelpunten op de arbeidsmarkt bestaan en die krachtens artikel 10, lid 2, punt c), door de nationale contactpunten van de EU-talentenpool ter kennis van het secretariaat van de EU-talentenpool worden gebracht;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beroepen waarvoor in </w:t>
            </w:r>
            <w:r>
              <w:rPr>
                <w:b/>
                <w:i/>
              </w:rPr>
              <w:t>een significant aantal</w:t>
            </w:r>
            <w:r>
              <w:t xml:space="preserve"> deelnemende lidstaten knelpunten op de arbeidsmarkt bestaan en die krachtens artikel 10, lid 2, punt</w:t>
            </w:r>
            <w:r>
              <w:rPr>
                <w:b/>
                <w:i/>
              </w:rPr>
              <w:t xml:space="preserve"> c)</w:t>
            </w:r>
            <w:r>
              <w:t>, door de nationale contactpunten van de EU-talentenpool ter kennis van het secretariaat van de EU-talentenpool worden gebracht;</w:t>
            </w:r>
          </w:p>
        </w:tc>
        <w:tc>
          <w:tcPr>
            <w:tcW w:w="4876" w:type="dxa"/>
            <w:tcBorders>
              <w:top w:val="nil"/>
              <w:left w:val="nil"/>
              <w:bottom w:val="nil"/>
              <w:right w:val="nil"/>
            </w:tcBorders>
          </w:tcPr>
          <w:p>
            <w:pPr>
              <w:pStyle w:val="Normal6a"/>
            </w:pPr>
            <w:r>
              <w:t>(a)</w:t>
            </w:r>
            <w:r>
              <w:tab/>
            </w:r>
            <w:r>
              <w:t xml:space="preserve">beroepen waarvoor in </w:t>
            </w:r>
            <w:r>
              <w:rPr>
                <w:b/>
                <w:i/>
              </w:rPr>
              <w:t>twee derde van de</w:t>
            </w:r>
            <w:r>
              <w:t xml:space="preserve"> deelnemende lidstaten knelpunten op de arbeidsmarkt bestaan en die krachtens artikel 10, lid 2, punt</w:t>
            </w:r>
            <w:r>
              <w:rPr>
                <w:b/>
                <w:i/>
              </w:rPr>
              <w:t> c)</w:t>
            </w:r>
            <w:r>
              <w:t>, door de nationale contactpunten van de EU-talentenpool ter kennis van het secretariaat van de EU-talentenpool worden gebracht;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beroepen waarvoor in </w:t>
            </w:r>
            <w:r>
              <w:rPr>
                <w:b/>
                <w:i/>
              </w:rPr>
              <w:t>een significant aantal</w:t>
            </w:r>
            <w:r>
              <w:t xml:space="preserve"> deelnemende lidstaten knelpunten op de arbeidsmarkt bestaan en die krachtens artikel 10, lid 2, punt c), door de nationale contactpunten van de EU-talentenpool ter kennis van het secretariaat van de EU-talentenpool worden gebracht;</w:t>
            </w:r>
          </w:p>
        </w:tc>
        <w:tc>
          <w:tcPr>
            <w:tcW w:w="4876" w:type="dxa"/>
            <w:tcBorders>
              <w:top w:val="nil"/>
              <w:left w:val="nil"/>
              <w:bottom w:val="nil"/>
              <w:right w:val="nil"/>
            </w:tcBorders>
          </w:tcPr>
          <w:p>
            <w:pPr>
              <w:pStyle w:val="Normal6a"/>
            </w:pPr>
            <w:r>
              <w:t>(a)</w:t>
            </w:r>
            <w:r>
              <w:tab/>
            </w:r>
            <w:r>
              <w:t xml:space="preserve">beroepen waarvoor in </w:t>
            </w:r>
            <w:r>
              <w:rPr>
                <w:b/>
                <w:i/>
              </w:rPr>
              <w:t>meer dan drie</w:t>
            </w:r>
            <w:r>
              <w:t xml:space="preserve"> deelnemende lidstaten knelpunten op de arbeidsmarkt bestaan en die krachtens artikel 10, lid 2, punt c), door de nationale contactpunten van de EU-talentenpool ter kennis van het secretariaat van de EU-talentenpool worden 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beroepen waarvoor in </w:t>
            </w:r>
            <w:r>
              <w:rPr>
                <w:b/>
                <w:i/>
              </w:rPr>
              <w:t>een significant aantal</w:t>
            </w:r>
            <w:r>
              <w:t xml:space="preserve"> deelnemende lidstaten knelpunten op de arbeidsmarkt </w:t>
            </w:r>
            <w:r>
              <w:rPr>
                <w:b/>
                <w:i/>
              </w:rPr>
              <w:t>bestaan</w:t>
            </w:r>
            <w:r>
              <w:t xml:space="preserve"> en die krachtens artikel 10, lid 2, punt c), door de nationale contactpunten van de EU-talentenpool ter kennis van het secretariaat van de EU-talentenpool worden gebracht;</w:t>
            </w:r>
          </w:p>
        </w:tc>
        <w:tc>
          <w:tcPr>
            <w:tcW w:w="4876" w:type="dxa"/>
            <w:tcBorders>
              <w:top w:val="nil"/>
              <w:left w:val="nil"/>
              <w:bottom w:val="nil"/>
              <w:right w:val="nil"/>
            </w:tcBorders>
          </w:tcPr>
          <w:p>
            <w:pPr>
              <w:pStyle w:val="Normal6a"/>
            </w:pPr>
            <w:r>
              <w:t>(a)</w:t>
            </w:r>
            <w:r>
              <w:tab/>
            </w:r>
            <w:r>
              <w:t xml:space="preserve">beroepen waarvoor in </w:t>
            </w:r>
            <w:r>
              <w:rPr>
                <w:b/>
                <w:i/>
              </w:rPr>
              <w:t>ten minste twee</w:t>
            </w:r>
            <w:r>
              <w:t xml:space="preserve"> deelnemende lidstaten knelpunten op de arbeidsmarkt </w:t>
            </w:r>
            <w:r>
              <w:rPr>
                <w:b/>
                <w:i/>
              </w:rPr>
              <w:t>zijn gemeld</w:t>
            </w:r>
            <w:r>
              <w:t xml:space="preserve"> en die krachtens artikel 10, lid 2, punt c), door de nationale contactpunten van de EU-talentenpool ter kennis van het secretariaat van de EU-talentenpool worden 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rekening houdend met de behoeften van bedrijven;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beroepen die rechtstreeks bijdragen tot de groene en de digitale transitie van de EU en waarvan het belang waarschijnlijk zal toenemen.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beroepen die rechtstreeks bijdragen tot de groene en de digitale transitie van de EU en waarvan het belang waarschijnlijk zal toenemen.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EU-talentenpool zal efficiënter werken als hij niet ondergeschikt wordt gemaakt aan (wisselende) politieke prioriteiten, maar aan de dagelijkse behoeften van de werkgevers in de EU.</w:t>
      </w:r>
    </w:p>
    <w:p>
      <w:r>
        <w:rPr>
          <w:rStyle w:val="HideTWBExt"/>
        </w:rPr>
        <w:t>&lt;/Amend&gt;</w:t>
      </w:r>
    </w:p>
    <w:p>
      <w:pPr>
        <w:pStyle w:val="AmNumberTabs"/>
      </w:pPr>
      <w:r>
        <w:rPr>
          <w:rStyle w:val="HideTWBExt"/>
        </w:rPr>
        <w:t>&lt;Amend&gt;</w:t>
      </w:r>
      <w:r>
        <w:t>Amendement</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beroepen die rechtstreeks bijdragen tot de groene en de digitale transitie van de EU en waarvan het belang waarschijnlijk zal toenemen.</w:t>
            </w:r>
          </w:p>
        </w:tc>
        <w:tc>
          <w:tcPr>
            <w:tcW w:w="4876" w:type="dxa"/>
            <w:tcBorders>
              <w:top w:val="nil"/>
              <w:left w:val="nil"/>
              <w:bottom w:val="nil"/>
              <w:right w:val="nil"/>
            </w:tcBorders>
          </w:tcPr>
          <w:p>
            <w:pPr>
              <w:pStyle w:val="Normal6a"/>
            </w:pPr>
            <w:r>
              <w:t>(b)</w:t>
            </w:r>
            <w:r>
              <w:tab/>
            </w:r>
            <w:r>
              <w:t xml:space="preserve">beroepen die </w:t>
            </w:r>
            <w:r>
              <w:rPr>
                <w:b/>
                <w:i/>
              </w:rPr>
              <w:t>voor meer concurrentievermogen zorgen en</w:t>
            </w:r>
            <w:r>
              <w:t xml:space="preserve"> rechtstreeks bijdragen tot de groene en de digitale transitie van de EU en waarvan het belang waarschijnlijk zal toenemen.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1 – alinea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beroepen die rechtstreeks bijdragen tot de </w:t>
            </w:r>
            <w:r>
              <w:rPr>
                <w:b/>
                <w:i/>
              </w:rPr>
              <w:t>groene</w:t>
            </w:r>
            <w:r>
              <w:t xml:space="preserve"> en de digitale transitie van de EU en waarvan het belang waarschijnlijk zal toenemen.</w:t>
            </w:r>
          </w:p>
        </w:tc>
        <w:tc>
          <w:tcPr>
            <w:tcW w:w="4876" w:type="dxa"/>
            <w:tcBorders>
              <w:top w:val="nil"/>
              <w:left w:val="nil"/>
              <w:bottom w:val="nil"/>
              <w:right w:val="nil"/>
            </w:tcBorders>
          </w:tcPr>
          <w:p>
            <w:pPr>
              <w:pStyle w:val="Normal6a"/>
            </w:pPr>
            <w:r>
              <w:t>(b)</w:t>
            </w:r>
            <w:r>
              <w:tab/>
            </w:r>
            <w:r>
              <w:t xml:space="preserve">beroepen die rechtstreeks bijdragen tot de </w:t>
            </w:r>
            <w:r>
              <w:rPr>
                <w:b/>
                <w:i/>
              </w:rPr>
              <w:t>schone</w:t>
            </w:r>
            <w:r>
              <w:t xml:space="preserve"> en de digitale transitie van de EU en waarvan het belang waarschijnlijk zal toenemen.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14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secretariaat van de EU-talentenpool maakt de lijst van EU-knelpuntberoepen bekend op het IT-platform van de EU-talentenpool.</w:t>
            </w:r>
          </w:p>
        </w:tc>
        <w:tc>
          <w:tcPr>
            <w:tcW w:w="4876" w:type="dxa"/>
            <w:tcBorders>
              <w:top w:val="nil"/>
              <w:left w:val="nil"/>
              <w:bottom w:val="nil"/>
              <w:right w:val="nil"/>
            </w:tcBorders>
          </w:tcPr>
          <w:p>
            <w:pPr>
              <w:pStyle w:val="Normal6a"/>
            </w:pPr>
            <w:r>
              <w:t>2.</w:t>
            </w:r>
            <w:r>
              <w:tab/>
            </w:r>
            <w:r>
              <w:t xml:space="preserve">Het secretariaat van de EU-talentenpool maakt de lijst van EU-knelpuntberoepen bekend op het IT-platform van de EU-talentenpool. </w:t>
            </w:r>
            <w:r>
              <w:rPr>
                <w:b/>
                <w:i/>
              </w:rPr>
              <w:t>De lijst dient als indicatie voor werkzoekenden van de specifieke behoeften op de EU-arbeidsmarkt.</w:t>
            </w:r>
            <w:r>
              <w:t xml:space="preserve"> </w:t>
            </w:r>
            <w:r>
              <w:rPr>
                <w:b/>
                <w:i/>
              </w:rPr>
              <w:t>Ze vormt dus in geen geval een beperking op het soort vacatures dat op het IT-platform mag worden geüpload, noch op het type werkzoekenden dat een profiel mag aanmaken en mag solliciteren.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15</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aanpassingen van de lijst van EU-knelpuntberoepen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deelnemende lidstaten kunnen besluiten om in het licht van de specifieke behoeften op hun arbeidsmarkt knelpuntberoepen aan de lijst van EU-knelpuntberoepen toe te voegen aan de hand van een viercijferige ISCO-08-code.</w:t>
            </w:r>
            <w:r>
              <w:rPr>
                <w:b/>
                <w:i/>
              </w:rPr>
              <w:t xml:space="preserve"> </w:t>
            </w:r>
            <w:r>
              <w:rPr>
                <w:b/>
                <w:i/>
              </w:rPr>
              <w:t>Zij kunnen ook besluiten om knelpuntberoepen van de lijst van EU-knelpuntberoepen te schrappen indien deze niet overeenkomen met de specifieke behoeften op hun arbeidsmarkt.</w:t>
            </w:r>
            <w:r>
              <w:rPr>
                <w:b/>
                <w:i/>
              </w:rPr>
              <w:t xml:space="preserve"> </w:t>
            </w:r>
            <w:r>
              <w:rPr>
                <w:b/>
                <w:i/>
              </w:rPr>
              <w:t>De landspecifieke aanpassingen hebben alleen gevolgen voor het matchen met vacatures in de betrokken lidstaat.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Lidstaten die hun besluit om aan de EU-talentenpool deel te nemen overeenkomstig artikel 3 ter kennis van de Commissie hebben gebracht en die beroepen aan de lijst van EU-knelpuntberoepen hebben toegevoegd of van deze lijst hebben geschrapt, melden deze wijzigingen via hun nationale contactpunt van de EU-talentenpool uiterlijk drie maanden voordat ze tot de EU-talentenpool toetreden.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Deelnemende lidstaten die beroepen aan de lijst van EU-knelpuntberoepen hebben toegevoegd of van deze lijst hebben geschrapt, melden deze wijzigingen via hun nationale contactpunt van de EU-talentenpool uiterlijk drie maanden nadat de wijzigingen zijn aangebracht.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nationale contactpunten van de EU-talentenpool mogen het secretariaat van de EU-talentenpool maximaal eens per jaar in kennis stellen van verdere toevoegingen aan of schrappingen van de lijst van EU-knelpuntberoepen.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Het secretariaat van de EU-talentenpool maakt de door de nationale contactpunten van de EU-talentenpool gemelde aanpassingen van de lijst van EU-knelpuntberoepen bekend op het IT-platform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De nationale contactpunten van de EU-talentenpool sturen alleen vacatures naar het IT-platform van de EU-talentenpool door die overeenkomen met de lijst van EU-knelpuntberoepen, en houden daarbij rekening met de in lid 1 bedoelde aanpassingen.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Nationale aanpassingen van de</w:t>
            </w:r>
            <w:r>
              <w:t xml:space="preserve"> lijst van </w:t>
            </w:r>
            <w:r>
              <w:rPr>
                <w:b/>
                <w:i/>
              </w:rPr>
              <w:t>EU-knelpuntberoepen</w:t>
            </w:r>
          </w:p>
        </w:tc>
        <w:tc>
          <w:tcPr>
            <w:tcW w:w="4876" w:type="dxa"/>
            <w:tcBorders>
              <w:top w:val="nil"/>
              <w:left w:val="nil"/>
              <w:bottom w:val="nil"/>
              <w:right w:val="nil"/>
            </w:tcBorders>
          </w:tcPr>
          <w:p>
            <w:pPr>
              <w:pStyle w:val="Normal6a"/>
            </w:pPr>
            <w:r>
              <w:t xml:space="preserve">Lijst van </w:t>
            </w:r>
            <w:r>
              <w:rPr>
                <w:b/>
                <w:i/>
              </w:rPr>
              <w:t>nationale knelpuntberoepen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w:t>
            </w:r>
            <w:r>
              <w:t xml:space="preserve"> deelnemende </w:t>
            </w:r>
            <w:r>
              <w:rPr>
                <w:b/>
                <w:i/>
              </w:rPr>
              <w:t>lidstaten kunnen besluiten om in het licht van de specifieke behoeften op hun arbeidsmarkt</w:t>
            </w:r>
            <w:r>
              <w:t xml:space="preserve"> knelpuntberoepen </w:t>
            </w:r>
            <w:r>
              <w:rPr>
                <w:b/>
                <w:i/>
              </w:rPr>
              <w:t>aan de lijst van EU-knelpuntberoepen toe te voegen aan de hand van</w:t>
            </w:r>
            <w:r>
              <w:t xml:space="preserve"> een viercijferige ISCO-08-code</w:t>
            </w:r>
            <w:r>
              <w:rPr>
                <w:b/>
                <w:i/>
              </w:rPr>
              <w:t>.</w:t>
            </w:r>
            <w:r>
              <w:t xml:space="preserve"> </w:t>
            </w:r>
            <w:r>
              <w:rPr>
                <w:b/>
                <w:i/>
              </w:rPr>
              <w:t>Zij kunnen ook besluiten om knelpuntberoepen van de lijst van EU-knelpuntberoepen te schrappen indien deze niet overeenkomen met</w:t>
            </w:r>
            <w:r>
              <w:t xml:space="preserve"> de specifieke behoeften op hun arbeidsmarkt</w:t>
            </w:r>
            <w:r>
              <w:rPr>
                <w:b/>
                <w:i/>
              </w:rPr>
              <w:t>.</w:t>
            </w:r>
            <w:r>
              <w:t xml:space="preserve"> </w:t>
            </w:r>
            <w:r>
              <w:rPr>
                <w:b/>
                <w:i/>
              </w:rPr>
              <w:t>De landspecifieke aanpassingen hebben alleen gevolgen voor het matchen met vacatures in de betrokken lidstaat</w:t>
            </w:r>
            <w:r>
              <w:t>.</w:t>
            </w:r>
          </w:p>
        </w:tc>
        <w:tc>
          <w:tcPr>
            <w:tcW w:w="4876" w:type="dxa"/>
            <w:tcBorders>
              <w:top w:val="nil"/>
              <w:left w:val="nil"/>
              <w:bottom w:val="nil"/>
              <w:right w:val="nil"/>
            </w:tcBorders>
          </w:tcPr>
          <w:p>
            <w:pPr>
              <w:pStyle w:val="Normal6a"/>
            </w:pPr>
            <w:r>
              <w:rPr>
                <w:b/>
                <w:i/>
              </w:rPr>
              <w:t>Elke</w:t>
            </w:r>
            <w:r>
              <w:t xml:space="preserve"> deelnemende </w:t>
            </w:r>
            <w:r>
              <w:rPr>
                <w:b/>
                <w:i/>
              </w:rPr>
              <w:t>lidstaat heeft een bijlage met</w:t>
            </w:r>
            <w:r>
              <w:t xml:space="preserve"> knelpuntberoepen </w:t>
            </w:r>
            <w:r>
              <w:rPr>
                <w:b/>
                <w:i/>
              </w:rPr>
              <w:t>met</w:t>
            </w:r>
            <w:r>
              <w:t xml:space="preserve"> een viercijferige ISCO-08-code </w:t>
            </w:r>
            <w:r>
              <w:rPr>
                <w:b/>
                <w:i/>
              </w:rPr>
              <w:t>waar hoge kwalificaties voor nodig zijn, om aan</w:t>
            </w:r>
            <w:r>
              <w:t xml:space="preserve"> de specifieke behoeften op hun arbeidsmarkt </w:t>
            </w:r>
            <w:r>
              <w:rPr>
                <w:b/>
                <w:i/>
              </w:rPr>
              <w:t>te voldoen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deelnemende lidstaten kunnen besluiten om in het licht van de specifieke behoeften op hun arbeidsmarkt knelpuntberoepen aan de lijst van EU-knelpuntberoepen toe te voegen aan de hand van een viercijferige ISCO-08-code. Zij kunnen ook besluiten om knelpuntberoepen van de lijst van EU-knelpuntberoepen te schrappen indien deze niet overeenkomen met de specifieke behoeften op hun arbeidsmarkt. De landspecifieke aanpassingen hebben alleen gevolgen voor het matchen met vacatures in de betrokken lidstaat.</w:t>
            </w:r>
          </w:p>
        </w:tc>
        <w:tc>
          <w:tcPr>
            <w:tcW w:w="4876" w:type="dxa"/>
            <w:tcBorders>
              <w:top w:val="nil"/>
              <w:left w:val="nil"/>
              <w:bottom w:val="nil"/>
              <w:right w:val="nil"/>
            </w:tcBorders>
          </w:tcPr>
          <w:p>
            <w:pPr>
              <w:pStyle w:val="Normal6a"/>
            </w:pPr>
            <w:r>
              <w:t xml:space="preserve">De deelnemende lidstaten kunnen besluiten om in het licht van de specifieke behoeften op hun arbeidsmarkt </w:t>
            </w:r>
            <w:r>
              <w:rPr>
                <w:b/>
                <w:i/>
              </w:rPr>
              <w:t>op nationaal of regionaal niveau of hun migratiebeleidsdoelstellingen</w:t>
            </w:r>
            <w:r>
              <w:t xml:space="preserve"> knelpuntberoepen aan de lijst van EU-knelpuntberoepen toe te voegen aan de hand van een viercijferige ISCO-08-code. Zij kunnen ook besluiten om knelpuntberoepen van de lijst van EU-knelpuntberoepen te schrappen indien deze niet overeenkomen met de specifieke behoeften op hun arbeidsmarkt </w:t>
            </w:r>
            <w:r>
              <w:rPr>
                <w:b/>
                <w:i/>
              </w:rPr>
              <w:t>op nationaal of regionaal niveau of met hun migratiebeleidsdoelstellingen</w:t>
            </w:r>
            <w:r>
              <w:t>. De landspecifieke aanpassingen hebben alleen gevolgen voor het matchen met vacatures in de betrokken lidstaat.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w:t>
            </w:r>
            <w:r>
              <w:rPr>
                <w:b/>
                <w:i/>
              </w:rPr>
              <w:t>deelnemende</w:t>
            </w:r>
            <w:r>
              <w:t xml:space="preserve"> lidstaten kunnen besluiten om in het licht van de specifieke behoeften op hun arbeidsmarkt knelpuntberoepen aan de lijst van EU-knelpuntberoepen toe te voegen aan de hand van een viercijferige ISCO-08-code. Zij kunnen ook besluiten om knelpuntberoepen van de lijst van EU-knelpuntberoepen te schrappen indien deze niet overeenkomen met de specifieke behoeften op hun arbeidsmarkt. </w:t>
            </w:r>
            <w:r>
              <w:rPr>
                <w:b/>
                <w:i/>
              </w:rPr>
              <w:t>De landspecifieke aanpassingen hebben alleen gevolgen voor het matchen met vacatures in de betrokken lidstaat.</w:t>
            </w:r>
          </w:p>
        </w:tc>
        <w:tc>
          <w:tcPr>
            <w:tcW w:w="4876" w:type="dxa"/>
            <w:tcBorders>
              <w:top w:val="nil"/>
              <w:left w:val="nil"/>
              <w:bottom w:val="nil"/>
              <w:right w:val="nil"/>
            </w:tcBorders>
          </w:tcPr>
          <w:p>
            <w:pPr>
              <w:pStyle w:val="Normal6a"/>
            </w:pPr>
            <w:r>
              <w:t>De lidstaten kunnen besluiten om in het licht van de specifieke behoeften op hun arbeidsmarkt knelpuntberoepen aan de lijst van EU-knelpuntberoepen toe te voegen aan de hand van een viercijferige ISCO-08-code. Zij kunnen ook besluiten om knelpuntberoepen van de lijst van EU-knelpuntberoepen te schrappen indien deze niet overeenkomen met de specifieke behoeften op hun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deelnemende lidstaten kunnen besluiten om in het licht van de specifieke behoeften op hun arbeidsmarkt knelpuntberoepen aan de lijst van EU-knelpuntberoepen toe te voegen aan de hand van een viercijferige ISCO-08-code. Zij kunnen ook besluiten om knelpuntberoepen van de lijst van EU-knelpuntberoepen te schrappen indien deze niet overeenkomen met de specifieke behoeften op hun arbeidsmarkt. De landspecifieke aanpassingen </w:t>
            </w:r>
            <w:r>
              <w:rPr>
                <w:b/>
                <w:i/>
              </w:rPr>
              <w:t>hebben alleen gevolgen voor het matchen met vacatures in</w:t>
            </w:r>
            <w:r>
              <w:t xml:space="preserve"> de betrokken lidstaat.</w:t>
            </w:r>
          </w:p>
        </w:tc>
        <w:tc>
          <w:tcPr>
            <w:tcW w:w="4876" w:type="dxa"/>
            <w:tcBorders>
              <w:top w:val="nil"/>
              <w:left w:val="nil"/>
              <w:bottom w:val="nil"/>
              <w:right w:val="nil"/>
            </w:tcBorders>
          </w:tcPr>
          <w:p>
            <w:pPr>
              <w:pStyle w:val="Normal6a"/>
            </w:pPr>
            <w:r>
              <w:t xml:space="preserve">De deelnemende lidstaten kunnen besluiten om in het licht van de specifieke behoeften op hun arbeidsmarkt knelpuntberoepen aan de lijst van EU-knelpuntberoepen toe te voegen aan de hand van een viercijferige ISCO-08-code. Zij kunnen ook besluiten om knelpuntberoepen van de lijst van EU-knelpuntberoepen te schrappen indien deze niet overeenkomen met de specifieke behoeften op hun arbeidsmarkt. De landspecifieke aanpassingen </w:t>
            </w:r>
            <w:r>
              <w:rPr>
                <w:b/>
                <w:i/>
              </w:rPr>
              <w:t>dienen als indicatie voor werkzoekenden van de specifieke behoeften op de arbeidsmarkt van</w:t>
            </w:r>
            <w:r>
              <w:t xml:space="preserve"> de betrokken lidstaat.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deelnemende lidstaten kunnen besluiten om in het licht van de specifieke behoeften </w:t>
            </w:r>
            <w:r>
              <w:rPr>
                <w:b/>
                <w:i/>
              </w:rPr>
              <w:t>op hun arbeidsmarkt</w:t>
            </w:r>
            <w:r>
              <w:t xml:space="preserve"> knelpuntberoepen aan de lijst van EU-knelpuntberoepen toe te voegen aan de hand van een viercijferige ISCO-08-code. Zij kunnen ook besluiten om knelpuntberoepen van de lijst van EU-knelpuntberoepen te schrappen indien deze niet overeenkomen met de specifieke behoeften </w:t>
            </w:r>
            <w:r>
              <w:rPr>
                <w:b/>
                <w:i/>
              </w:rPr>
              <w:t>op hun arbeidsmarkt</w:t>
            </w:r>
            <w:r>
              <w:t>. De landspecifieke aanpassingen hebben alleen gevolgen voor het matchen met vacatures in de betrokken lidstaat.</w:t>
            </w:r>
          </w:p>
        </w:tc>
        <w:tc>
          <w:tcPr>
            <w:tcW w:w="4876" w:type="dxa"/>
            <w:tcBorders>
              <w:top w:val="nil"/>
              <w:left w:val="nil"/>
              <w:bottom w:val="nil"/>
              <w:right w:val="nil"/>
            </w:tcBorders>
          </w:tcPr>
          <w:p>
            <w:pPr>
              <w:pStyle w:val="Normal6a"/>
            </w:pPr>
            <w:r>
              <w:t xml:space="preserve">De deelnemende lidstaten kunnen besluiten om in het licht van de specifieke behoeften </w:t>
            </w:r>
            <w:r>
              <w:rPr>
                <w:b/>
                <w:i/>
              </w:rPr>
              <w:t>en doelstellingen</w:t>
            </w:r>
            <w:r>
              <w:t xml:space="preserve"> knelpuntberoepen aan de lijst van EU-knelpuntberoepen toe te voegen aan de hand van een viercijferige ISCO-08-code. Zij kunnen ook besluiten om knelpuntberoepen van de lijst van EU-knelpuntberoepen te schrappen indien deze niet overeenkomen met de specifieke behoeften </w:t>
            </w:r>
            <w:r>
              <w:rPr>
                <w:b/>
                <w:i/>
              </w:rPr>
              <w:t>en doelstellingen</w:t>
            </w:r>
            <w:r>
              <w:t>. De landspecifieke aanpassingen hebben alleen gevolgen voor het matchen met vacatures in de betrokken lidstaat.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Lidstaten die hun besluit om aan de EU-talentenpool deel te nemen overeenkomstig artikel 3 ter kennis van de Commissie hebben gebracht en die beroepen aan de lijst van EU-knelpuntberoepen hebben toegevoegd of van deze lijst hebben geschrapt, melden deze wijzigingen via hun nationale contactpunt van de EU-talentenpool uiterlijk drie maanden voordat ze tot de EU-talentenpool toetreden.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Lidstaten die hun besluit om aan de EU-talentenpool deel te nemen overeenkomstig artikel 3 ter kennis van de Commissie hebben gebracht en die beroepen aan de lijst van EU-knelpuntberoepen hebben toegevoegd of van deze lijst hebben geschrapt, melden deze wijzigingen via hun nationale contactpunt van de EU-talentenpool </w:t>
            </w:r>
            <w:r>
              <w:rPr>
                <w:b/>
                <w:i/>
              </w:rPr>
              <w:t>uiterlijk drie maanden voordat ze tot de EU-talentenpool toetreden</w:t>
            </w:r>
            <w:r>
              <w:t>.</w:t>
            </w:r>
          </w:p>
        </w:tc>
        <w:tc>
          <w:tcPr>
            <w:tcW w:w="4876" w:type="dxa"/>
            <w:tcBorders>
              <w:top w:val="nil"/>
              <w:left w:val="nil"/>
              <w:bottom w:val="nil"/>
              <w:right w:val="nil"/>
            </w:tcBorders>
          </w:tcPr>
          <w:p>
            <w:pPr>
              <w:pStyle w:val="Normal6a"/>
            </w:pPr>
            <w:r>
              <w:t>Lidstaten die hun besluit om aan de EU-talentenpool deel te nemen overeenkomstig artikel 3 ter kennis van de Commissie hebben gebracht en die beroepen aan de lijst van EU-knelpuntberoepen hebben toegevoegd of van deze lijst hebben geschrapt, melden deze wijzigingen via hun nationale contactpunt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Lidstaten die </w:t>
            </w:r>
            <w:r>
              <w:rPr>
                <w:b/>
                <w:i/>
              </w:rPr>
              <w:t>hun besluit om</w:t>
            </w:r>
            <w:r>
              <w:t xml:space="preserve"> aan de EU-talentenpool </w:t>
            </w:r>
            <w:r>
              <w:rPr>
                <w:b/>
                <w:i/>
              </w:rPr>
              <w:t>deel te nemen overeenkomstig artikel 3 ter kennis van de Commissie hebben gebracht</w:t>
            </w:r>
            <w:r>
              <w:t xml:space="preserve"> en die beroepen aan de lijst van </w:t>
            </w:r>
            <w:r>
              <w:rPr>
                <w:b/>
                <w:i/>
              </w:rPr>
              <w:t>EU-knelpuntberoepen</w:t>
            </w:r>
            <w:r>
              <w:t xml:space="preserve"> hebben toegevoegd of van deze lijst hebben geschrapt, melden deze wijzigingen via hun nationale contactpunt van de EU-talentenpool </w:t>
            </w:r>
            <w:r>
              <w:rPr>
                <w:b/>
                <w:i/>
              </w:rPr>
              <w:t>uiterlijk drie maanden voordat ze tot de EU-talentenpool toetreden</w:t>
            </w:r>
            <w:r>
              <w:t>.</w:t>
            </w:r>
          </w:p>
        </w:tc>
        <w:tc>
          <w:tcPr>
            <w:tcW w:w="4876" w:type="dxa"/>
            <w:tcBorders>
              <w:top w:val="nil"/>
              <w:left w:val="nil"/>
              <w:bottom w:val="nil"/>
              <w:right w:val="nil"/>
            </w:tcBorders>
          </w:tcPr>
          <w:p>
            <w:pPr>
              <w:pStyle w:val="Normal6a"/>
            </w:pPr>
            <w:r>
              <w:t xml:space="preserve">Lidstaten die aan de EU-talentenpool </w:t>
            </w:r>
            <w:r>
              <w:rPr>
                <w:b/>
                <w:i/>
              </w:rPr>
              <w:t>deelnemen</w:t>
            </w:r>
            <w:r>
              <w:t xml:space="preserve"> en die beroepen aan de lijst van </w:t>
            </w:r>
            <w:r>
              <w:rPr>
                <w:b/>
                <w:i/>
              </w:rPr>
              <w:t>knelpuntberoepen</w:t>
            </w:r>
            <w:r>
              <w:t xml:space="preserve"> hebben toegevoegd of van deze lijst hebben geschrapt, melden deze wijzigingen via hun nationale contactpunt van de EU-talentenpool </w:t>
            </w:r>
            <w:r>
              <w:rPr>
                <w:b/>
                <w:i/>
              </w:rPr>
              <w:t>met als doel de bijlage te wijzigen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Deelnemende lidstaten die beroepen aan de lijst van EU-knelpuntberoepen hebben toegevoegd of van deze lijst hebben geschrapt, melden deze wijzigingen via hun nationale contactpunt van de EU-talentenpool uiterlijk drie maanden nadat de wijzigingen zijn aangebracht.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Deelnemende lidstaten die beroepen aan de lijst van EU-knelpuntberoepen hebben toegevoegd of van deze lijst hebben geschrapt, melden deze wijzigingen via hun nationale contactpunt van de EU-talentenpool uiterlijk drie maanden nadat de wijzigingen zijn aangebracht.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Deelnemende</w:t>
            </w:r>
            <w:r>
              <w:t xml:space="preserve"> lidstaten die beroepen aan de lijst van EU-knelpuntberoepen hebben toegevoegd of van deze lijst hebben geschrapt, melden deze wijzigingen via hun nationale contactpunt van de EU-talentenpool uiterlijk drie maanden nadat de wijzigingen zijn aangebracht.</w:t>
            </w:r>
          </w:p>
        </w:tc>
        <w:tc>
          <w:tcPr>
            <w:tcW w:w="4876" w:type="dxa"/>
            <w:tcBorders>
              <w:top w:val="nil"/>
              <w:left w:val="nil"/>
              <w:bottom w:val="nil"/>
              <w:right w:val="nil"/>
            </w:tcBorders>
          </w:tcPr>
          <w:p>
            <w:pPr>
              <w:pStyle w:val="Normal6a"/>
            </w:pPr>
            <w:r>
              <w:t>Lidstaten die beroepen aan de lijst van EU-knelpuntberoepen hebben toegevoegd of van deze lijst hebben geschrapt, melden deze wijzigingen via hun nationale contactpunt van de EU-talentenpool uiterlijk drie maanden nadat de wijzigingen zijn aangebracht.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nationale contactpunten van de EU-talentenpool mogen het secretariaat van de EU-talentenpool maximaal eens per jaar in kennis stellen van verdere toevoegingen aan of schrappingen van de lijst van EU-knelpuntberoepen.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nationale contactpunten van de EU-talentenpool mogen het secretariaat van de EU-talentenpool maximaal eens per jaar in kennis stellen van verdere toevoegingen aan of schrappingen van de lijst van EU-knelpuntberoepen.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nationale contactpunten van de EU-talentenpool mogen het secretariaat van de EU-talentenpool maximaal eens per jaar in kennis stellen van verdere toevoegingen aan of schrappingen van de lijst van EU-knelpuntberoepen.</w:t>
            </w:r>
          </w:p>
        </w:tc>
        <w:tc>
          <w:tcPr>
            <w:tcW w:w="4876" w:type="dxa"/>
            <w:tcBorders>
              <w:top w:val="nil"/>
              <w:left w:val="nil"/>
              <w:bottom w:val="nil"/>
              <w:right w:val="nil"/>
            </w:tcBorders>
          </w:tcPr>
          <w:p>
            <w:pPr>
              <w:pStyle w:val="Normal6a"/>
            </w:pPr>
            <w:r>
              <w:t xml:space="preserve">De nationale contactpunten van de EU-talentenpool mogen het secretariaat van de EU-talentenpool maximaal eens per jaar in kennis stellen van verdere toevoegingen aan of schrappingen van de lijst van EU-knelpuntberoepen. </w:t>
            </w:r>
            <w:r>
              <w:rPr>
                <w:b/>
                <w:i/>
              </w:rPr>
              <w:t>Daarbij wordt rekening gehouden met de institutionele structuur en bevoegdheidsverdeling in elke lidstaat.</w:t>
            </w:r>
            <w:r>
              <w:t xml:space="preserve"> </w:t>
            </w:r>
            <w:r>
              <w:rPr>
                <w:b/>
                <w:i/>
              </w:rPr>
              <w:t>De nationale contactpunten zorgen ervoor dat alle bestuursniveaus doeltreffend samenwerken en informatie onderling afstemmen.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nationale contactpunten van de EU-talentenpool mogen het secretariaat van de EU-talentenpool maximaal </w:t>
            </w:r>
            <w:r>
              <w:rPr>
                <w:b/>
                <w:i/>
              </w:rPr>
              <w:t>eens per jaar</w:t>
            </w:r>
            <w:r>
              <w:t xml:space="preserve"> in kennis stellen van verdere toevoegingen aan of schrappingen van de lijst van EU-knelpuntberoepen.</w:t>
            </w:r>
          </w:p>
        </w:tc>
        <w:tc>
          <w:tcPr>
            <w:tcW w:w="4876" w:type="dxa"/>
            <w:tcBorders>
              <w:top w:val="nil"/>
              <w:left w:val="nil"/>
              <w:bottom w:val="nil"/>
              <w:right w:val="nil"/>
            </w:tcBorders>
          </w:tcPr>
          <w:p>
            <w:pPr>
              <w:pStyle w:val="Normal6a"/>
            </w:pPr>
            <w:r>
              <w:t xml:space="preserve">De nationale contactpunten van de EU-talentenpool mogen het secretariaat van de EU-talentenpool maximaal </w:t>
            </w:r>
            <w:r>
              <w:rPr>
                <w:b/>
                <w:i/>
              </w:rPr>
              <w:t>om de zes maanden</w:t>
            </w:r>
            <w:r>
              <w:t xml:space="preserve"> in kennis stellen van verdere toevoegingen aan of schrappingen van de lijst van EU-knelpuntberoepen.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nationale contactpunten van de EU-talentenpool mogen het secretariaat van de EU-talentenpool </w:t>
            </w:r>
            <w:r>
              <w:rPr>
                <w:b/>
                <w:i/>
              </w:rPr>
              <w:t>maximaal eens per jaar</w:t>
            </w:r>
            <w:r>
              <w:t xml:space="preserve"> in kennis stellen van verdere toevoegingen aan of schrappingen van de lijst van EU-knelpuntberoepen.</w:t>
            </w:r>
          </w:p>
        </w:tc>
        <w:tc>
          <w:tcPr>
            <w:tcW w:w="4876" w:type="dxa"/>
            <w:tcBorders>
              <w:top w:val="nil"/>
              <w:left w:val="nil"/>
              <w:bottom w:val="nil"/>
              <w:right w:val="nil"/>
            </w:tcBorders>
          </w:tcPr>
          <w:p>
            <w:pPr>
              <w:pStyle w:val="Normal6a"/>
            </w:pPr>
            <w:r>
              <w:t xml:space="preserve">De nationale contactpunten van de EU-talentenpool mogen het secretariaat van de EU-talentenpool </w:t>
            </w:r>
            <w:r>
              <w:rPr>
                <w:b/>
                <w:i/>
              </w:rPr>
              <w:t>om de zes maanden</w:t>
            </w:r>
            <w:r>
              <w:t xml:space="preserve"> in kennis stellen van verdere toevoegingen aan of schrappingen van de lijst van EU-knelpuntberoepen.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1 – alinea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nationale contactpunten van de EU-talentenpool mogen het secretariaat van de EU-talentenpool </w:t>
            </w:r>
            <w:r>
              <w:rPr>
                <w:b/>
                <w:i/>
              </w:rPr>
              <w:t>maximaal eens per jaar</w:t>
            </w:r>
            <w:r>
              <w:t xml:space="preserve"> in kennis stellen van verdere toevoegingen aan of schrappingen van de lijst van EU-knelpuntberoepen.</w:t>
            </w:r>
          </w:p>
        </w:tc>
        <w:tc>
          <w:tcPr>
            <w:tcW w:w="4876" w:type="dxa"/>
            <w:tcBorders>
              <w:top w:val="nil"/>
              <w:left w:val="nil"/>
              <w:bottom w:val="nil"/>
              <w:right w:val="nil"/>
            </w:tcBorders>
          </w:tcPr>
          <w:p>
            <w:pPr>
              <w:pStyle w:val="Normal6a"/>
            </w:pPr>
            <w:r>
              <w:t>De nationale contactpunten van de EU-talentenpool mogen het secretariaat van de EU-talentenpool in kennis stellen van verdere toevoegingen aan of schrappingen van de lijst van EU-knelpuntberoepen.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Het secretariaat van de EU-talentenpool maakt de door de nationale contactpunten van de EU-talentenpool gemelde aanpassingen van de lijst </w:t>
            </w:r>
            <w:r>
              <w:rPr>
                <w:b/>
                <w:i/>
              </w:rPr>
              <w:t>van EU-knelpuntberoepen</w:t>
            </w:r>
            <w:r>
              <w:t xml:space="preserve"> bekend op het IT-platform van de EU-talentenpool.</w:t>
            </w:r>
          </w:p>
        </w:tc>
        <w:tc>
          <w:tcPr>
            <w:tcW w:w="4876" w:type="dxa"/>
            <w:tcBorders>
              <w:top w:val="nil"/>
              <w:left w:val="nil"/>
              <w:bottom w:val="nil"/>
              <w:right w:val="nil"/>
            </w:tcBorders>
          </w:tcPr>
          <w:p>
            <w:pPr>
              <w:pStyle w:val="Normal6a"/>
            </w:pPr>
            <w:r>
              <w:t>2.</w:t>
            </w:r>
            <w:r>
              <w:tab/>
            </w:r>
            <w:r>
              <w:t>Het secretariaat van de EU-talentenpool maakt de door de nationale contactpunten van de EU-talentenpool gemelde aanpassingen van de lijst bekend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 nationale contactpunten van de EU-talentenpool sturen alleen vacatures naar het IT-platform van de EU-talentenpool door die overeenkomen met de lijst van EU-knelpuntberoepen, en houden daarbij rekening met de in lid 1 bedoelde aanpassingen.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 nationale contactpunten van de EU-talentenpool sturen alleen vacatures naar het IT-platform van de EU-talentenpool door die overeenkomen met de lijst van EU-knelpuntberoepen, en houden daarbij rekening met de in lid 1 bedoelde aanpassingen.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 nationale contactpunten van de EU-talentenpool sturen alleen vacatures naar het IT-platform van de EU-talentenpool door die overeenkomen met de lijst van EU-knelpuntberoepen, en houden daarbij rekening met de in lid 1 bedoelde aanpassingen.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nationale contactpunten van de EU-talentenpool sturen alleen vacatures naar het IT-platform van de EU-talentenpool door die overeenkomen met de lijst van </w:t>
            </w:r>
            <w:r>
              <w:rPr>
                <w:b/>
                <w:i/>
              </w:rPr>
              <w:t>EU-knelpuntberoepen, en houden daarbij rekening met de in lid 1 bedoelde aanpassingen</w:t>
            </w:r>
            <w:r>
              <w:t>.</w:t>
            </w:r>
          </w:p>
        </w:tc>
        <w:tc>
          <w:tcPr>
            <w:tcW w:w="4876" w:type="dxa"/>
            <w:tcBorders>
              <w:top w:val="nil"/>
              <w:left w:val="nil"/>
              <w:bottom w:val="nil"/>
              <w:right w:val="nil"/>
            </w:tcBorders>
          </w:tcPr>
          <w:p>
            <w:pPr>
              <w:pStyle w:val="Normal6a"/>
            </w:pPr>
            <w:r>
              <w:t>3.</w:t>
            </w:r>
            <w:r>
              <w:tab/>
            </w:r>
            <w:r>
              <w:t xml:space="preserve">De nationale contactpunten van de EU-talentenpool sturen alleen vacatures naar het IT-platform van de EU-talentenpool door die overeenkomen met de </w:t>
            </w:r>
            <w:r>
              <w:rPr>
                <w:b/>
                <w:i/>
              </w:rPr>
              <w:t>nationale</w:t>
            </w:r>
            <w:r>
              <w:t xml:space="preserve"> lijst van </w:t>
            </w:r>
            <w:r>
              <w:rPr>
                <w:b/>
                <w:i/>
              </w:rPr>
              <w:t>knelpuntberoepen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nationale contactpunten van de EU-talentenpool sturen alleen vacatures naar het IT-platform van de EU-talentenpool door die overeenkomen met de </w:t>
            </w:r>
            <w:r>
              <w:rPr>
                <w:b/>
                <w:i/>
              </w:rPr>
              <w:t>lijst van EU-knelpuntberoepen, en houden daarbij rekening met de in lid 1 bedoelde aanpassingen</w:t>
            </w:r>
            <w:r>
              <w:t>.</w:t>
            </w:r>
          </w:p>
        </w:tc>
        <w:tc>
          <w:tcPr>
            <w:tcW w:w="4876" w:type="dxa"/>
            <w:tcBorders>
              <w:top w:val="nil"/>
              <w:left w:val="nil"/>
              <w:bottom w:val="nil"/>
              <w:right w:val="nil"/>
            </w:tcBorders>
          </w:tcPr>
          <w:p>
            <w:pPr>
              <w:pStyle w:val="Normal6a"/>
            </w:pPr>
            <w:r>
              <w:t>3.</w:t>
            </w:r>
            <w:r>
              <w:tab/>
            </w:r>
            <w:r>
              <w:t xml:space="preserve">De nationale contactpunten van de EU-talentenpool sturen alleen vacatures naar het IT-platform van de EU-talentenpool door die overeenkomen met de </w:t>
            </w:r>
            <w:r>
              <w:rPr>
                <w:b/>
                <w:i/>
              </w:rPr>
              <w:t>uit hoofde van lid 1 opgestelde lijst van knelpuntberoepen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 lid 3 – punt a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De Commissie moet ervoor zorgen dat de lidstaten goede werkwijzen inzake de opstelling en inhoud van deze lijsten uitwisselen.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15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Voorafgaande screening van vaardigheden en kwalificaties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Werkzoekenden kunnen een eerste, niet-bindende voorafgaande screening van hun kwalificaties en vaardigheden aanvragen.</w:t>
            </w:r>
            <w:r>
              <w:t xml:space="preserve"> </w:t>
            </w:r>
            <w:r>
              <w:rPr>
                <w:b/>
                <w:i/>
              </w:rPr>
              <w:t>De nationale contactpunten voeren deze taak samen met het secretariaat van de EU-talentenpool uit.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Op verzoek van de werkzoekende kunnen gecontroleerde derden, zoals vaardighedenbeoordelaars, ook voorzien in een niet-bindende voorafgaande screening van kwalificaties en vaardigheden.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Het EU-instrument voor het opstellen van een vaardigheidsprofiel voor onderdanen van derde landen wordt in de talentenpool geïntegreerd om te helpen bij verdere beoordeling, om de noodzaak en de kansen van bij- en omscholing in kaart te brengen en te melden, en om te helpen vacatures en werkzoekenden met elkaar te matchen.</w:t>
            </w:r>
            <w:r>
              <w:t xml:space="preserve"> </w:t>
            </w:r>
            <w:r>
              <w:rPr>
                <w:b/>
                <w:i/>
              </w:rPr>
              <w:t>Het instrument wordt gebruikt om werkzoekenden te helpen hun profiel te verbeteren.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Het ENIC-NARIC-netwerk biedt werkzoekenden op hun verzoek diensten aan om hen te helpen hun diploma’s te beoordelen zodat deze kunnen worden vergeleken met diploma’s uit geselecteerde EU-landen.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Binnen drie jaar na de oprichting van de EU-talentenpool voorziet de stuurgroep in niet-bindende onderwijskwalificaties en de beoordeling van vaardigheden voor alle tot nu toe in de lijsten met nationale en EU-knelpuntenberoepen genoemde beroepen met het oog op snellere en efficiënte voorafgaande screening, en deze te gebruiken als onderdeel van het gestandaardiseerd referentiekader.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Er wordt een zoek- en matchingmechanisme ingevoerd.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Werkgevers die aan de EU-talentenpool deelnemen, kunnen op het IT-platform van de EU-talentenpool op zoek gaan naar geregistreerde werkzoekenden uit derde landen.</w:t>
            </w:r>
          </w:p>
        </w:tc>
        <w:tc>
          <w:tcPr>
            <w:tcW w:w="4876" w:type="dxa"/>
            <w:tcBorders>
              <w:top w:val="nil"/>
              <w:left w:val="nil"/>
              <w:bottom w:val="nil"/>
              <w:right w:val="nil"/>
            </w:tcBorders>
          </w:tcPr>
          <w:p>
            <w:pPr>
              <w:pStyle w:val="Normal6a"/>
            </w:pPr>
            <w:r>
              <w:t>1.</w:t>
            </w:r>
            <w:r>
              <w:tab/>
            </w:r>
            <w:r>
              <w:t xml:space="preserve">Werkgevers die aan de EU-talentenpool deelnemen, kunnen op het IT-platform van de EU-talentenpool op zoek gaan naar geregistreerde werkzoekenden uit derde landen </w:t>
            </w:r>
            <w:r>
              <w:rPr>
                <w:b/>
                <w:i/>
              </w:rPr>
              <w:t>en met hen gematcht worden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 Commissie en matchingplatforms van derden kunnen in automatische matchingalgoritmen voorzien voor het platform van de EU-talentenpool.</w:t>
            </w:r>
            <w:r>
              <w:t xml:space="preserve"> </w:t>
            </w:r>
            <w:r>
              <w:rPr>
                <w:b/>
                <w:i/>
              </w:rPr>
              <w:t>Voordat deze algoritmen worden uitgerold, toetst het secretariaat van de talentenpool ze aan de criteria uit hoofde van lid 7.</w:t>
            </w:r>
            <w:r>
              <w:t xml:space="preserve"> </w:t>
            </w:r>
            <w:r>
              <w:rPr>
                <w:b/>
                <w:i/>
              </w:rPr>
              <w:t>De algoritmen op het platform van de talentenpool worden steeds beheerd door de Commissie als verwerkingsverantwoordelijke.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Werkzoekenden en deelnemende werkgevers geven eerst toestemming voordat een bepaald automatisch matchingalgoritme wordt gebruikt en hun persoonsgegevens worden gedeeld met het oog op matching.</w:t>
            </w:r>
            <w:r>
              <w:t xml:space="preserve"> </w:t>
            </w:r>
            <w:r>
              <w:rPr>
                <w:b/>
                <w:i/>
              </w:rPr>
              <w:t>De gegevens waar automatische matchingalgoritmen toegang toe hebben, mogen het technisch kader van de EU-talentenpool niet verlaten en mogen alleen worden gebruikt voor matchingdoeleinden.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Matchingmechanismen moeten vrij zijn van vooroordelen en discriminatie en regelmatig worden gecontroleerd door aangewezen deskundigen om te waarborgen dat ze aan de laatste normen inzake kwaliteit, risicobeoordeling en cyberbeveiliging voldoen, met name rekening houdend met het redelijkerwijs te verwachten toepassingsgebied.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Werkgevers die aan de EU-talentenpool deelnemen, kunnen gebruikmaken van </w:t>
            </w:r>
            <w:r>
              <w:rPr>
                <w:b/>
                <w:i/>
              </w:rPr>
              <w:t>een specifieke filter op het IT-platform van de EU-talentenpool om profielen te zoeken van geregistreerde werkzoekenden aan wie een “EU-talentpartnerschapspas” is afgegeven.</w:t>
            </w:r>
          </w:p>
        </w:tc>
        <w:tc>
          <w:tcPr>
            <w:tcW w:w="4876" w:type="dxa"/>
            <w:tcBorders>
              <w:top w:val="nil"/>
              <w:left w:val="nil"/>
              <w:bottom w:val="nil"/>
              <w:right w:val="nil"/>
            </w:tcBorders>
          </w:tcPr>
          <w:p>
            <w:pPr>
              <w:pStyle w:val="Normal6a"/>
            </w:pPr>
            <w:r>
              <w:t>2.</w:t>
            </w:r>
            <w:r>
              <w:tab/>
            </w:r>
            <w:r>
              <w:t>Werkgevers die aan de EU-talentenpool deelnemen, kunnen gebruikmaken van</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een manueel mechanisme met een specifieke filter op het IT-platform van de EU-talentenpool om aan de hand van interesse, sector en andere relevante indicatoren profielen van geregistreerde werkzoekenden te zoeken, alsook om geregistreerde werkzoekenden te zoeken aan wie een “EU-talentpartnerschapspas” is afgegeven;</w:t>
            </w:r>
            <w:r>
              <w:t xml:space="preserve"> </w:t>
            </w:r>
            <w:r>
              <w:rPr>
                <w:b/>
                <w:i/>
              </w:rPr>
              <w: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een lijst met voorgestelde profielen van geregistreerde werkzoekenden die gebaseerd is op de relevantie van de opgegeven vaardigheden, kwalificaties en werkervaring voor de vacature en wordt aangemaakt door een standaardalgoritme of een ander automatisch matchingalgoritme.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Werkgevers die aan de EU-talentenpool deelnemen, kunnen gebruikmaken van een specifieke filter op het IT-platform van de EU-talentenpool om </w:t>
            </w:r>
            <w:r>
              <w:rPr>
                <w:b/>
                <w:i/>
              </w:rPr>
              <w:t>profielen</w:t>
            </w:r>
            <w:r>
              <w:t xml:space="preserve"> te zoeken van geregistreerde werkzoekenden aan wie een “EU-talentpartnerschapspas” is afgegeven.</w:t>
            </w:r>
          </w:p>
        </w:tc>
        <w:tc>
          <w:tcPr>
            <w:tcW w:w="4876" w:type="dxa"/>
            <w:tcBorders>
              <w:top w:val="nil"/>
              <w:left w:val="nil"/>
              <w:bottom w:val="nil"/>
              <w:right w:val="nil"/>
            </w:tcBorders>
          </w:tcPr>
          <w:p>
            <w:pPr>
              <w:pStyle w:val="Normal6a"/>
            </w:pPr>
            <w:r>
              <w:t>2.</w:t>
            </w:r>
            <w:r>
              <w:tab/>
            </w:r>
            <w:r>
              <w:t xml:space="preserve">Werkgevers die aan de EU-talentenpool deelnemen, kunnen gebruikmaken van een specifieke filter op het IT-platform van de EU-talentenpool om te zoeken </w:t>
            </w:r>
            <w:r>
              <w:rPr>
                <w:b/>
                <w:i/>
              </w:rPr>
              <w:t>naar profielen</w:t>
            </w:r>
            <w:r>
              <w:t xml:space="preserve"> van geregistreerde werkzoekenden aan wie een “EU-talentpartnerschapspas” is afgegeven </w:t>
            </w:r>
            <w:r>
              <w:rPr>
                <w:b/>
                <w:i/>
              </w:rPr>
              <w:t>of naar andere erkenningen die gebaseerd zijn op bilaterale overeenkomsten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Werkgevers die aan de EU-talentenpool deelnemen, kunnen gebruikmaken van een specifieke filter op het IT-platform van de EU-talentenpool om profielen te zoeken van geregistreerde werkzoekenden aan wie een “</w:t>
            </w:r>
            <w:r>
              <w:rPr>
                <w:b/>
                <w:i/>
              </w:rPr>
              <w:t>EU-talentpartnerschapspas</w:t>
            </w:r>
            <w:r>
              <w:t>” is afgegeven.</w:t>
            </w:r>
          </w:p>
        </w:tc>
        <w:tc>
          <w:tcPr>
            <w:tcW w:w="4876" w:type="dxa"/>
            <w:tcBorders>
              <w:top w:val="nil"/>
              <w:left w:val="nil"/>
              <w:bottom w:val="nil"/>
              <w:right w:val="nil"/>
            </w:tcBorders>
          </w:tcPr>
          <w:p>
            <w:pPr>
              <w:pStyle w:val="Normal6a"/>
            </w:pPr>
            <w:r>
              <w:t>2.</w:t>
            </w:r>
            <w:r>
              <w:tab/>
            </w:r>
            <w:r>
              <w:t>Werkgevers die aan de EU-talentenpool deelnemen, kunnen gebruikmaken van een specifieke filter op het IT-platform van de EU-talentenpool om profielen te zoeken van geregistreerde werkzoekenden aan wie een “</w:t>
            </w:r>
            <w:r>
              <w:rPr>
                <w:b/>
                <w:i/>
              </w:rPr>
              <w:t>talentpartnerschapspas</w:t>
            </w:r>
            <w:r>
              <w:t>” is afgegeven.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Werkgevers die aan de EU-talentenpool deelnemen, kunnen toegang krijgen tot een lijst voorgestelde profielen van geregistreerde werkzoekenden die wordt aangemaakt door het automatische matchinginstrument en gebaseerd is op de relevantie van de opgegeven vaardigheden, kwalificaties en werkervaring voor de vacature.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Werkgevers die aan de EU-talentenpool deelnemen, kunnen toegang krijgen tot een lijst voorgestelde profielen van geregistreerde werkzoekenden die wordt aangemaakt door het automatische matchinginstrument en gebaseerd is op de relevantie van de opgegeven vaardigheden, kwalificaties </w:t>
            </w:r>
            <w:r>
              <w:rPr>
                <w:b/>
                <w:i/>
              </w:rPr>
              <w:t>en werkervaring</w:t>
            </w:r>
            <w:r>
              <w:t xml:space="preserve"> voor de vacature.</w:t>
            </w:r>
          </w:p>
        </w:tc>
        <w:tc>
          <w:tcPr>
            <w:tcW w:w="4876" w:type="dxa"/>
            <w:tcBorders>
              <w:top w:val="nil"/>
              <w:left w:val="nil"/>
              <w:bottom w:val="nil"/>
              <w:right w:val="nil"/>
            </w:tcBorders>
          </w:tcPr>
          <w:p>
            <w:pPr>
              <w:pStyle w:val="Normal6a"/>
            </w:pPr>
            <w:r>
              <w:t>3.</w:t>
            </w:r>
            <w:r>
              <w:tab/>
            </w:r>
            <w:r>
              <w:t>Werkgevers die aan de EU-talentenpool deelnemen, kunnen toegang krijgen tot een lijst voorgestelde profielen van geregistreerde werkzoekenden die wordt aangemaakt door het automatische matchinginstrument en gebaseerd is op de relevantie van de opgegeven vaardigheden, kwalificaties</w:t>
            </w:r>
            <w:r>
              <w:rPr>
                <w:b/>
                <w:i/>
              </w:rPr>
              <w:t>, werkervaring en andere aspecten die ze</w:t>
            </w:r>
            <w:r>
              <w:t xml:space="preserve"> voor de vacature </w:t>
            </w:r>
            <w:r>
              <w:rPr>
                <w:b/>
                <w:i/>
              </w:rPr>
              <w:t>relevant achten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Werkgevers die aan de EU-talentenpool deelnemen, kunnen toegang krijgen tot een lijst voorgestelde profielen van geregistreerde werkzoekenden die wordt aangemaakt door het automatische matchinginstrument en gebaseerd is op de relevantie van de opgegeven vaardigheden, kwalificaties en werkervaring voor de vacature.</w:t>
            </w:r>
          </w:p>
        </w:tc>
        <w:tc>
          <w:tcPr>
            <w:tcW w:w="4876" w:type="dxa"/>
            <w:tcBorders>
              <w:top w:val="nil"/>
              <w:left w:val="nil"/>
              <w:bottom w:val="nil"/>
              <w:right w:val="nil"/>
            </w:tcBorders>
          </w:tcPr>
          <w:p>
            <w:pPr>
              <w:pStyle w:val="Normal6a"/>
            </w:pPr>
            <w:r>
              <w:t>3.</w:t>
            </w:r>
            <w:r>
              <w:tab/>
            </w:r>
            <w:r>
              <w:t>Werkgevers die aan de EU-talentenpool deelnemen, kunnen toegang krijgen tot een lijst voorgestelde profielen van geregistreerde werkzoekenden die wordt aangemaakt door het automatische matchinginstrument en gebaseerd is op de relevantie van de opgegeven vaardigheden, kwalificaties</w:t>
            </w:r>
            <w:r>
              <w:rPr>
                <w:b/>
                <w:i/>
              </w:rPr>
              <w:t>, beschikbaarheid</w:t>
            </w:r>
            <w:r>
              <w:t xml:space="preserve"> en werkervaring voor de vacature.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Geregistreerde werkzoekenden uit derde landen kunnen in de EU-talentenpool op zoek gaan naar vacatures en toegang krijgen tot een lijst voorgestelde relevante vacatures die wordt aangemaakt door het automatische matchinginstrument.</w:t>
            </w:r>
          </w:p>
        </w:tc>
        <w:tc>
          <w:tcPr>
            <w:tcW w:w="4876" w:type="dxa"/>
            <w:tcBorders>
              <w:top w:val="nil"/>
              <w:left w:val="nil"/>
              <w:bottom w:val="nil"/>
              <w:right w:val="nil"/>
            </w:tcBorders>
          </w:tcPr>
          <w:p>
            <w:pPr>
              <w:pStyle w:val="Normal6a"/>
            </w:pPr>
            <w:r>
              <w:t>4.</w:t>
            </w:r>
            <w:r>
              <w:tab/>
            </w:r>
            <w:r>
              <w:t xml:space="preserve">Geregistreerde werkzoekenden uit derde landen kunnen in de EU-talentenpool op zoek gaan naar vacatures en toegang krijgen tot een lijst voorgestelde relevante vacatures die wordt aangemaakt door het automatische matchinginstrument. </w:t>
            </w:r>
            <w:r>
              <w:rPr>
                <w:b/>
                <w:i/>
              </w:rPr>
              <w:t>Werkzoekenden uit derde landen en werkgevers die deelnemen aan de EU-talentenpool kunnen de talentenpool ook vrij doorzoeken.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Geregistreerde werkzoekenden uit derde landen kunnen in de EU-talentenpool op zoek gaan naar vacatures en toegang krijgen tot een lijst voorgestelde relevante vacatures die wordt aangemaakt door het automatische matchinginstrument.</w:t>
            </w:r>
          </w:p>
        </w:tc>
        <w:tc>
          <w:tcPr>
            <w:tcW w:w="4876" w:type="dxa"/>
            <w:tcBorders>
              <w:top w:val="nil"/>
              <w:left w:val="nil"/>
              <w:bottom w:val="nil"/>
              <w:right w:val="nil"/>
            </w:tcBorders>
          </w:tcPr>
          <w:p>
            <w:pPr>
              <w:pStyle w:val="Normal6a"/>
            </w:pPr>
            <w:r>
              <w:t>4.</w:t>
            </w:r>
            <w:r>
              <w:tab/>
            </w:r>
            <w:r>
              <w:t xml:space="preserve">Geregistreerde werkzoekenden uit derde landen kunnen in de EU-talentenpool op zoek gaan naar </w:t>
            </w:r>
            <w:r>
              <w:rPr>
                <w:b/>
                <w:i/>
              </w:rPr>
              <w:t>en gematcht worden met</w:t>
            </w:r>
            <w:r>
              <w:t xml:space="preserve"> vacatures en toegang krijgen tot een lijst voorgestelde relevante vacatures die wordt aangemaakt door het </w:t>
            </w:r>
            <w:r>
              <w:rPr>
                <w:b/>
                <w:i/>
              </w:rPr>
              <w:t>manuele filtermechanisme, het</w:t>
            </w:r>
            <w:r>
              <w:t xml:space="preserve"> automatische matchinginstrument </w:t>
            </w:r>
            <w:r>
              <w:rPr>
                <w:b/>
                <w:i/>
              </w:rPr>
              <w:t>en andere automatische matchingalgoritmen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16 – alinea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Het IT-platform is zodanig opgezet dat het automatische matchinginstrument geen bestaande vooroordelen of discriminerende praktijken overneemt.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deelnemende lidstaten zorgen ervoor dat de informatie over de EU-talentenpool en de werking ervan gemakkelijk toegankelijk 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 deelnemende lidstaten zorgen ervoor dat de informatie over de EU-talentenpool en de werking ervan gemakkelijk toegankelijk 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w:t>
            </w:r>
            <w:r>
              <w:rPr>
                <w:b/>
                <w:i/>
              </w:rPr>
              <w:t>deelnemende</w:t>
            </w:r>
            <w:r>
              <w:t xml:space="preserve"> lidstaten zorgen ervoor dat de informatie over de EU-talentenpool en de werking ervan gemakkelijk toegankelijk is.</w:t>
            </w:r>
          </w:p>
        </w:tc>
        <w:tc>
          <w:tcPr>
            <w:tcW w:w="4876" w:type="dxa"/>
            <w:tcBorders>
              <w:top w:val="nil"/>
              <w:left w:val="nil"/>
              <w:bottom w:val="nil"/>
              <w:right w:val="nil"/>
            </w:tcBorders>
          </w:tcPr>
          <w:p>
            <w:pPr>
              <w:pStyle w:val="Normal6a"/>
            </w:pPr>
            <w:r>
              <w:t>De lidstaten zorgen ervoor dat de informatie over de EU-talentenpool en de werking ervan gemakkelijk toegankelijk</w:t>
            </w:r>
            <w:r>
              <w:rPr>
                <w:b/>
                <w:i/>
              </w:rPr>
              <w:t>, begrijpelijk en niet-discriminerend</w:t>
            </w:r>
            <w:r>
              <w:t xml:space="preserve">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Alle door de EU-talentenpool verstrekte informatie is op een duidelijke, volledige en gebruiksvriendelijke manier beschikbaar, onder meer in formaten die toegankelijk zijn voor personen met een handicap met inachtneming van de relevante toegankelijkheidsvoorschriften van Richtlijn (EU) 2016/2102</w:t>
            </w:r>
            <w:r>
              <w:rPr>
                <w:b/>
                <w:i/>
                <w:vertAlign w:val="superscript"/>
              </w:rPr>
              <w:t>1 bis</w:t>
            </w:r>
            <w:r>
              <w:t xml:space="preserve"> </w:t>
            </w:r>
            <w:r>
              <w:rPr>
                <w:b/>
                <w:i/>
              </w:rPr>
              <w:t>en Richtlijn (EU) 2019/882</w:t>
            </w:r>
            <w:r>
              <w:rPr>
                <w:b/>
                <w:i/>
                <w:vertAlign w:val="superscript"/>
              </w:rPr>
              <w:t>1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Richtlijn (EU) 2016/2102 van het Europees Parlement en de Raad van 26 oktober 2016 inzake de toegankelijkheid van de websites en mobiele applicaties van overheidsinstanties.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Richtlijn (EU) 2019/882 van het Europees Parlement en de Raad van 17 april 2019 betreffende de toegankelijkheidsvoorschriften voor producten en diensten.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Het secretariaat van de EU-talentenpool stelt, met de hulp van de nationale contactpunten van de EU-talentenpool, de volgende informatie beschikbaar op het IT-platform van de EU-talentenpool:</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informatie over wervings- en immigratieprocedures, erkenning van kwalificaties en validering van vaardigheden, rechten van onderdanen van derde landen, onder meer met betrekking tot beschikbare verhaalmechanismen, alsmede informatie over levens- en arbeidsomstandigheden in de deelnemende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uitleg waaruit duidelijk blijkt dat werkzoekenden uit derde landen tegen wie een administratieve of rechterlijke beslissing tot weigering van toegang tot of verblijf in een lidstaat, of een inreisverbod overeenkomstig Richtlijn 2008/115/EG van het Europees Parlement en de Raad is uitgevaardigd, in geen enkele lidstaat mogen inreizen, noch verblijven.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Het secretariaat van de EU-talentenpool </w:t>
            </w:r>
            <w:r>
              <w:rPr>
                <w:b/>
                <w:i/>
              </w:rPr>
              <w:t>stelt</w:t>
            </w:r>
            <w:r>
              <w:t>, met de hulp van de nationale contactpunten van de EU-talentenpool</w:t>
            </w:r>
            <w:r>
              <w:rPr>
                <w:b/>
                <w:i/>
              </w:rPr>
              <w:t>, de volgende informatie beschikbaar</w:t>
            </w:r>
            <w:r>
              <w:t xml:space="preserve"> op het IT-platform van de EU-talentenpool:</w:t>
            </w:r>
          </w:p>
        </w:tc>
        <w:tc>
          <w:tcPr>
            <w:tcW w:w="4876" w:type="dxa"/>
            <w:tcBorders>
              <w:top w:val="nil"/>
              <w:left w:val="nil"/>
              <w:bottom w:val="nil"/>
              <w:right w:val="nil"/>
            </w:tcBorders>
          </w:tcPr>
          <w:p>
            <w:pPr>
              <w:pStyle w:val="Normal6a"/>
            </w:pPr>
            <w:r>
              <w:t xml:space="preserve">Het secretariaat van de EU-talentenpool </w:t>
            </w:r>
            <w:r>
              <w:rPr>
                <w:b/>
                <w:i/>
              </w:rPr>
              <w:t>verstrekt</w:t>
            </w:r>
            <w:r>
              <w:t xml:space="preserve">, met de hulp van de nationale contactpunten van de EU-talentenpool </w:t>
            </w:r>
            <w:r>
              <w:rPr>
                <w:b/>
                <w:i/>
              </w:rPr>
              <w:t>en de bevoegde nationale autoriteiten,</w:t>
            </w:r>
            <w:r>
              <w:t xml:space="preserve"> op het IT-platform van de EU-talentenpool </w:t>
            </w:r>
            <w:r>
              <w:rPr>
                <w:b/>
                <w:i/>
              </w:rPr>
              <w:t>de volgende informatie over elke lidstaat inzake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Het secretariaat van de EU-talentenpool stelt, met de hulp van de nationale contactpunten van de EU-talentenpool, de volgende informatie beschikbaar op het IT-platform van de EU-talentenpool:</w:t>
            </w:r>
          </w:p>
        </w:tc>
        <w:tc>
          <w:tcPr>
            <w:tcW w:w="4876" w:type="dxa"/>
            <w:tcBorders>
              <w:top w:val="nil"/>
              <w:left w:val="nil"/>
              <w:bottom w:val="nil"/>
              <w:right w:val="nil"/>
            </w:tcBorders>
          </w:tcPr>
          <w:p>
            <w:pPr>
              <w:pStyle w:val="Normal6a"/>
            </w:pPr>
            <w:r>
              <w:t xml:space="preserve">Het secretariaat van de EU-talentenpool stelt, met de hulp van de nationale contactpunten van de EU-talentenpool, </w:t>
            </w:r>
            <w:r>
              <w:rPr>
                <w:b/>
                <w:i/>
              </w:rPr>
              <w:t>na raadpleging van de sociale partners,</w:t>
            </w:r>
            <w:r>
              <w:t xml:space="preserve"> de volgende informatie beschikbaar op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informatie over wervings- en immigratieprocedures, erkenning van kwalificaties en validering van vaardigheden, rechten van onderdanen van derde landen, onder meer met betrekking tot beschikbare verhaalmechanismen, alsmede informatie over levens- en arbeidsomstandigheden in de deelnemende lidstaten;</w:t>
            </w:r>
          </w:p>
        </w:tc>
        <w:tc>
          <w:tcPr>
            <w:tcW w:w="4876" w:type="dxa"/>
            <w:tcBorders>
              <w:top w:val="nil"/>
              <w:left w:val="nil"/>
              <w:bottom w:val="nil"/>
              <w:right w:val="nil"/>
            </w:tcBorders>
          </w:tcPr>
          <w:p>
            <w:pPr>
              <w:pStyle w:val="Normal6a"/>
            </w:pPr>
            <w:r>
              <w:t>(a)</w:t>
            </w:r>
            <w:r>
              <w:tab/>
            </w:r>
            <w:r>
              <w:t xml:space="preserve">informatie over wervings- en immigratieprocedures, </w:t>
            </w:r>
            <w:r>
              <w:rPr>
                <w:b/>
                <w:i/>
              </w:rPr>
              <w:t>waaronder veiligheidsprocedures,</w:t>
            </w:r>
            <w:r>
              <w:t xml:space="preserve"> erkenning van kwalificaties en validering van vaardigheden, rechten </w:t>
            </w:r>
            <w:r>
              <w:rPr>
                <w:b/>
                <w:i/>
              </w:rPr>
              <w:t>en plichten</w:t>
            </w:r>
            <w:r>
              <w:t xml:space="preserve"> van onderdanen van derde landen, onder meer met betrekking tot beschikbare verhaalmechanismen, alsmede informatie over </w:t>
            </w:r>
            <w:r>
              <w:rPr>
                <w:b/>
                <w:i/>
              </w:rPr>
              <w:t>maatschappelijke,</w:t>
            </w:r>
            <w:r>
              <w:t xml:space="preserve"> levens- en arbeidsomstandigheden in de deelnemende lidstaten </w:t>
            </w:r>
            <w:r>
              <w:rPr>
                <w:b/>
                <w:i/>
              </w:rPr>
              <w:t>en de verplichting om de in artikel 2 van het Verdrag betreffende de Europese Unie verankerde waarden te eerbiedigen en in acht te nemen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informatie over wervings- en immigratieprocedures, erkenning van kwalificaties en validering van vaardigheden, rechten van onderdanen van derde landen, onder meer met betrekking tot beschikbare verhaalmechanismen, alsmede informatie over levens- en arbeidsomstandigheden in de deelnemende lidstaten;</w:t>
            </w:r>
          </w:p>
        </w:tc>
        <w:tc>
          <w:tcPr>
            <w:tcW w:w="4876" w:type="dxa"/>
            <w:tcBorders>
              <w:top w:val="nil"/>
              <w:left w:val="nil"/>
              <w:bottom w:val="nil"/>
              <w:right w:val="nil"/>
            </w:tcBorders>
          </w:tcPr>
          <w:p>
            <w:pPr>
              <w:pStyle w:val="Normal6a"/>
            </w:pPr>
            <w:r>
              <w:t>(a)</w:t>
            </w:r>
            <w:r>
              <w:tab/>
            </w:r>
            <w:r>
              <w:t xml:space="preserve">informatie over </w:t>
            </w:r>
            <w:r>
              <w:rPr>
                <w:b/>
                <w:i/>
              </w:rPr>
              <w:t>eerlijke</w:t>
            </w:r>
            <w:r>
              <w:t xml:space="preserve"> wervings- en immigratieprocedures, </w:t>
            </w:r>
            <w:r>
              <w:rPr>
                <w:b/>
                <w:i/>
              </w:rPr>
              <w:t>over de</w:t>
            </w:r>
            <w:r>
              <w:t xml:space="preserve"> erkenning van kwalificaties en validering van vaardigheden, </w:t>
            </w:r>
            <w:r>
              <w:rPr>
                <w:b/>
                <w:i/>
              </w:rPr>
              <w:t>over de rechten van werknemers en vakbondsrechten, over de</w:t>
            </w:r>
            <w:r>
              <w:t xml:space="preserve"> rechten van onderdanen van derde landen, onder meer met betrekking tot </w:t>
            </w:r>
            <w:r>
              <w:rPr>
                <w:b/>
                <w:i/>
              </w:rPr>
              <w:t>toegang tot de rechter en</w:t>
            </w:r>
            <w:r>
              <w:t xml:space="preserve"> beschikbare verhaalmechanismen</w:t>
            </w:r>
            <w:r>
              <w:rPr>
                <w:b/>
                <w:i/>
              </w:rPr>
              <w:t>, en over relevante ondersteunende organisaties voor onderdanen van derde landen</w:t>
            </w:r>
            <w:r>
              <w:t>, alsmede informatie over levens- en arbeidsomstandigheden in de deelnemende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informatie over wervings- en immigratieprocedures</w:t>
            </w:r>
            <w:r>
              <w:t xml:space="preserve">, erkenning van kwalificaties </w:t>
            </w:r>
            <w:r>
              <w:rPr>
                <w:b/>
                <w:i/>
              </w:rPr>
              <w:t>en</w:t>
            </w:r>
            <w:r>
              <w:t xml:space="preserve"> validering van vaardigheden</w:t>
            </w:r>
            <w:r>
              <w:rPr>
                <w:b/>
                <w:i/>
              </w:rPr>
              <w:t>, rechten van onderdanen van derde landen, onder meer met betrekking tot beschikbare verhaalmechanismen, alsmede informatie over levens- en arbeidsomstandigheden in de deelnemende lidstaten</w:t>
            </w:r>
            <w:r>
              <w:t>;</w:t>
            </w:r>
          </w:p>
        </w:tc>
        <w:tc>
          <w:tcPr>
            <w:tcW w:w="4876" w:type="dxa"/>
            <w:tcBorders>
              <w:top w:val="nil"/>
              <w:left w:val="nil"/>
              <w:bottom w:val="nil"/>
              <w:right w:val="nil"/>
            </w:tcBorders>
          </w:tcPr>
          <w:p>
            <w:pPr>
              <w:pStyle w:val="Normal6a"/>
            </w:pPr>
            <w:r>
              <w:t>(a)</w:t>
            </w:r>
            <w:r>
              <w:tab/>
            </w:r>
            <w:r>
              <w:rPr>
                <w:b/>
                <w:i/>
              </w:rPr>
              <w:t>wervings-, werkgelegenheids-, immigratie- en administratieve procedures</w:t>
            </w:r>
            <w:r>
              <w:t>, erkenning van kwalificaties</w:t>
            </w:r>
            <w:r>
              <w:rPr>
                <w:b/>
                <w:i/>
              </w:rPr>
              <w:t>,</w:t>
            </w:r>
            <w:r>
              <w:t xml:space="preserve"> validering van vaardigheden </w:t>
            </w:r>
            <w:r>
              <w:rPr>
                <w:b/>
                <w:i/>
              </w:rPr>
              <w:t>en programma’s over om- en bijscholing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informatie over wervings- en immigratieprocedures, erkenning van kwalificaties en validering van vaardigheden, rechten van onderdanen van derde landen, onder meer met betrekking tot beschikbare verhaalmechanismen, alsmede informatie over levens- en arbeidsomstandigheden in de deelnemende lidstaten;</w:t>
            </w:r>
          </w:p>
        </w:tc>
        <w:tc>
          <w:tcPr>
            <w:tcW w:w="4876" w:type="dxa"/>
            <w:tcBorders>
              <w:top w:val="nil"/>
              <w:left w:val="nil"/>
              <w:bottom w:val="nil"/>
              <w:right w:val="nil"/>
            </w:tcBorders>
          </w:tcPr>
          <w:p>
            <w:pPr>
              <w:pStyle w:val="Normal6a"/>
            </w:pPr>
            <w:r>
              <w:t>(a)</w:t>
            </w:r>
            <w:r>
              <w:tab/>
            </w:r>
            <w:r>
              <w:t xml:space="preserve">informatie over wervings- en immigratieprocedures, erkenning van kwalificaties en validering van vaardigheden, rechten </w:t>
            </w:r>
            <w:r>
              <w:rPr>
                <w:b/>
                <w:i/>
              </w:rPr>
              <w:t>en plichten</w:t>
            </w:r>
            <w:r>
              <w:t xml:space="preserve"> van onderdanen van derde landen, onder meer met betrekking tot beschikbare verhaalmechanismen, alsmede informatie over levens- en arbeidsomstandigheden in de deelnemende lidstaten;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de rechten van onderdanen van derde landen, onder meer wat betreft de toegang tot de rechter en beschikbare mechanismen voor doeltreffende voorziening in 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de rechten en procedures in verband met de levens- en arbeidsomstandigheden in de lidstaat uit hoofde van de desbetreffende arbeidswetgeving en praktijk van de Unie en de lidstaten, waaronder beschikbare informatie op nationaal niveau ter ondersteuning van de integratie van onderdanen van derde landen en hun gezin;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belastingen, pensioenrechten, ziekteverzekering, actieve arbeidsmarktmaatregelen, huisvesting, taalcursussen, beroepsopleidingen, scholing en andere relevante informatie voor succesvolle immigratie en integratie;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a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de bestaande arbeidsinstanties en -organen in de lidstaten, met de naam en contactgegevens van de instellingen die verantwoordelijk zijn voor de handhaving van de rechten en plichten in verband met werkgelegenheid;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uitleg waaruit duidelijk blijkt dat werkzoekenden uit derde landen tegen wie een </w:t>
            </w:r>
            <w:r>
              <w:rPr>
                <w:b/>
                <w:i/>
              </w:rPr>
              <w:t>administratieve of</w:t>
            </w:r>
            <w:r>
              <w:t xml:space="preserve"> rechterlijke beslissing tot weigering van toegang tot of verblijf in een lidstaat, of een inreisverbod overeenkomstig Richtlijn 2008/115/EG van het Europees Parlement en de Raad is uitgevaardigd, in geen enkele lidstaat mogen inreizen, noch verblijven.</w:t>
            </w:r>
          </w:p>
        </w:tc>
        <w:tc>
          <w:tcPr>
            <w:tcW w:w="4876" w:type="dxa"/>
            <w:tcBorders>
              <w:top w:val="nil"/>
              <w:left w:val="nil"/>
              <w:bottom w:val="nil"/>
              <w:right w:val="nil"/>
            </w:tcBorders>
          </w:tcPr>
          <w:p>
            <w:pPr>
              <w:pStyle w:val="Normal6a"/>
            </w:pPr>
            <w:r>
              <w:t>(b)</w:t>
            </w:r>
            <w:r>
              <w:tab/>
            </w:r>
            <w:r>
              <w:t>uitleg waaruit duidelijk blijkt dat werkzoekenden uit derde landen tegen wie een rechterlijke beslissing tot weigering van toegang tot of verblijf in een lidstaat, of een inreisverbod overeenkomstig Richtlijn 2008/115/EG van het Europees Parlement en de Raad is uitgevaardigd, in geen enkele lidstaat mogen inreizen, noch verblijven.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uitleg waaruit duidelijk blijkt dat het gebruik van de EU-talentenpool gratis is voor werkzoekenden uit derde landen en dat werkgevers die aan de EU-talentenpool deelnemen, alsook de lidstaat waarvoor de vacature bestaat, geregistreerde werkzoekenden uit derde landen geen wervingsvergoedingen mogen aanrekenen.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uitleg waaruit duidelijk blijkt dat als werkzoekenden uit derde landen een werkaanbieding krijgen, dit geen garantie inhoudt dat ze in de Unie mogen inreizen of er mogen blijven.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1 – alinea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Werkzoekenden die een werkaanbieding hebben gekregen, ontvangen van het secretariaat van de EU-talentenpool, met de hulp van de nationale contactpunten van de EU-talentenpool, het volgende: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specifieke informatie over de rechten en plichten van onderdanen van derde landen, onder meer op het gebied van toegang tot sociale uitkeringen, gezondheidszorg, onderwijs, huisvesting, erkenning van vaardigheden en kwalificaties en het in artikel 18 bedoelde beschikbare mechanisme voor klachten en doeltreffende voorziening in 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Als geregistreerde werkzoekenden uit derde landen en werkgevers die aan de EU-talentenpool deelnemen daarom verzoeken, verlenen de nationale contactpunten van de EU-talentenpool aanvullende ondersteuning, alsook bijstand na de selectie, met name als het gaat om:</w:t>
            </w:r>
          </w:p>
        </w:tc>
        <w:tc>
          <w:tcPr>
            <w:tcW w:w="4876" w:type="dxa"/>
            <w:tcBorders>
              <w:top w:val="nil"/>
              <w:left w:val="nil"/>
              <w:bottom w:val="nil"/>
              <w:right w:val="nil"/>
            </w:tcBorders>
          </w:tcPr>
          <w:p>
            <w:pPr>
              <w:pStyle w:val="Normal6a"/>
            </w:pPr>
            <w:r>
              <w:t>2.</w:t>
            </w:r>
            <w:r>
              <w:tab/>
            </w:r>
            <w:r>
              <w:t xml:space="preserve">Als geregistreerde werkzoekenden uit derde landen en werkgevers die aan de EU-talentenpool deelnemen daarom verzoeken, verlenen de nationale contactpunten van de EU-talentenpool aanvullende ondersteuning, alsook bijstand na de selectie, </w:t>
            </w:r>
            <w:r>
              <w:rPr>
                <w:b/>
                <w:i/>
              </w:rPr>
              <w:t>of geven ze die verzoeken door aan andere bevoegde autoriteiten als bedoeld in artikel 17, lid 3,</w:t>
            </w:r>
            <w:r>
              <w:t xml:space="preserve"> met name als het gaat 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Als geregistreerde werkzoekenden uit derde landen en werkgevers die aan de EU-talentenpool deelnemen daarom verzoeken, </w:t>
            </w:r>
            <w:r>
              <w:rPr>
                <w:b/>
                <w:i/>
              </w:rPr>
              <w:t>verlenen</w:t>
            </w:r>
            <w:r>
              <w:t xml:space="preserve"> de nationale contactpunten van de EU-talentenpool aanvullende ondersteuning, alsook bijstand na de selectie, met name als het gaat om:</w:t>
            </w:r>
          </w:p>
        </w:tc>
        <w:tc>
          <w:tcPr>
            <w:tcW w:w="4876" w:type="dxa"/>
            <w:tcBorders>
              <w:top w:val="nil"/>
              <w:left w:val="nil"/>
              <w:bottom w:val="nil"/>
              <w:right w:val="nil"/>
            </w:tcBorders>
          </w:tcPr>
          <w:p>
            <w:pPr>
              <w:pStyle w:val="Normal6a"/>
            </w:pPr>
            <w:r>
              <w:t>2.</w:t>
            </w:r>
            <w:r>
              <w:tab/>
            </w:r>
            <w:r>
              <w:t xml:space="preserve">Als geregistreerde werkzoekenden uit derde landen en werkgevers die aan de EU-talentenpool deelnemen daarom verzoeken, </w:t>
            </w:r>
            <w:r>
              <w:rPr>
                <w:b/>
                <w:i/>
              </w:rPr>
              <w:t>verstrekken</w:t>
            </w:r>
            <w:r>
              <w:t xml:space="preserve"> de nationale contactpunten van de EU-talentenpool </w:t>
            </w:r>
            <w:r>
              <w:rPr>
                <w:b/>
                <w:i/>
              </w:rPr>
              <w:t>specifieke informatie en</w:t>
            </w:r>
            <w:r>
              <w:t xml:space="preserve"> aanvullende ondersteuning, alsook bijstand na de selectie, met name als het gaat 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Als geregistreerde werkzoekenden uit derde landen </w:t>
            </w:r>
            <w:r>
              <w:rPr>
                <w:b/>
                <w:i/>
              </w:rPr>
              <w:t>en werkgevers</w:t>
            </w:r>
            <w:r>
              <w:t xml:space="preserve"> die aan de EU-talentenpool deelnemen daarom verzoeken, verlenen de nationale contactpunten van de EU-talentenpool aanvullende ondersteuning, alsook bijstand na de selectie, met name als het gaat om:</w:t>
            </w:r>
          </w:p>
        </w:tc>
        <w:tc>
          <w:tcPr>
            <w:tcW w:w="4876" w:type="dxa"/>
            <w:tcBorders>
              <w:top w:val="nil"/>
              <w:left w:val="nil"/>
              <w:bottom w:val="nil"/>
              <w:right w:val="nil"/>
            </w:tcBorders>
          </w:tcPr>
          <w:p>
            <w:pPr>
              <w:pStyle w:val="Normal6a"/>
            </w:pPr>
            <w:r>
              <w:t>2.</w:t>
            </w:r>
            <w:r>
              <w:tab/>
            </w:r>
            <w:r>
              <w:t>Als geregistreerde werkzoekenden uit derde landen</w:t>
            </w:r>
            <w:r>
              <w:rPr>
                <w:b/>
                <w:i/>
              </w:rPr>
              <w:t>, werkgevers en bemiddelaars</w:t>
            </w:r>
            <w:r>
              <w:t xml:space="preserve"> die aan de EU-talentenpool deelnemen daarom verzoeken, verlenen de nationale contactpunten van de EU-talentenpool aanvullende ondersteuning, alsook bijstand na de selectie, met name als het gaat 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Als geregistreerde werkzoekenden uit derde landen en werkgevers die aan de EU-talentenpool deelnemen daarom verzoeken, verlenen de nationale contactpunten van de EU-talentenpool aanvullende ondersteuning, alsook bijstand na de selectie, met name als het gaat om:</w:t>
            </w:r>
          </w:p>
        </w:tc>
        <w:tc>
          <w:tcPr>
            <w:tcW w:w="4876" w:type="dxa"/>
            <w:tcBorders>
              <w:top w:val="nil"/>
              <w:left w:val="nil"/>
              <w:bottom w:val="nil"/>
              <w:right w:val="nil"/>
            </w:tcBorders>
          </w:tcPr>
          <w:p>
            <w:pPr>
              <w:pStyle w:val="Normal6a"/>
            </w:pPr>
            <w:r>
              <w:t>2.</w:t>
            </w:r>
            <w:r>
              <w:tab/>
            </w:r>
            <w:r>
              <w:t xml:space="preserve">Als geregistreerde werkzoekenden uit derde landen en werkgevers die aan de EU-talentenpool deelnemen daarom verzoeken, verlenen de nationale contactpunten van de EU-talentenpool aanvullende ondersteuning </w:t>
            </w:r>
            <w:r>
              <w:rPr>
                <w:b/>
                <w:i/>
              </w:rPr>
              <w:t>en begeleiding</w:t>
            </w:r>
            <w:r>
              <w:t>, alsook bijstand na de selectie, met name als het gaat 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Als geregistreerde werkzoekenden uit derde landen en werkgevers die aan de EU-talentenpool deelnemen daarom verzoeken, </w:t>
            </w:r>
            <w:r>
              <w:rPr>
                <w:b/>
                <w:i/>
              </w:rPr>
              <w:t>verlenen</w:t>
            </w:r>
            <w:r>
              <w:t xml:space="preserve"> de nationale contactpunten van de EU-talentenpool aanvullende ondersteuning, alsook bijstand na de selectie, met name als het gaat om:</w:t>
            </w:r>
          </w:p>
        </w:tc>
        <w:tc>
          <w:tcPr>
            <w:tcW w:w="4876" w:type="dxa"/>
            <w:tcBorders>
              <w:top w:val="nil"/>
              <w:left w:val="nil"/>
              <w:bottom w:val="nil"/>
              <w:right w:val="nil"/>
            </w:tcBorders>
          </w:tcPr>
          <w:p>
            <w:pPr>
              <w:pStyle w:val="Normal6a"/>
            </w:pPr>
            <w:r>
              <w:t>2.</w:t>
            </w:r>
            <w:r>
              <w:tab/>
            </w:r>
            <w:r>
              <w:t xml:space="preserve">Als geregistreerde werkzoekenden uit derde landen en werkgevers die aan de EU-talentenpool deelnemen daarom verzoeken, </w:t>
            </w:r>
            <w:r>
              <w:rPr>
                <w:b/>
                <w:i/>
              </w:rPr>
              <w:t>mogen</w:t>
            </w:r>
            <w:r>
              <w:t xml:space="preserve"> de nationale contactpunten van de EU-talentenpool aanvullende ondersteuning </w:t>
            </w:r>
            <w:r>
              <w:rPr>
                <w:b/>
                <w:i/>
              </w:rPr>
              <w:t>verlenen</w:t>
            </w:r>
            <w:r>
              <w:t>, alsook bijstand na de selectie, met name als het gaat 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specifieke informatie over</w:t>
            </w:r>
            <w:r>
              <w:t xml:space="preserve"> nationale immigratieprocedures voor het verkrijgen van visa en verblijfsvergunningen voor arbeidsdoeleinden na de selectieprocedure;</w:t>
            </w:r>
          </w:p>
        </w:tc>
        <w:tc>
          <w:tcPr>
            <w:tcW w:w="4876" w:type="dxa"/>
            <w:tcBorders>
              <w:top w:val="nil"/>
              <w:left w:val="nil"/>
              <w:bottom w:val="nil"/>
              <w:right w:val="nil"/>
            </w:tcBorders>
          </w:tcPr>
          <w:p>
            <w:pPr>
              <w:pStyle w:val="Normal6a"/>
            </w:pPr>
            <w:r>
              <w:t>(a)</w:t>
            </w:r>
            <w:r>
              <w:tab/>
            </w:r>
            <w:r>
              <w:t>nationale immigratieprocedures voor het verkrijgen van visa en verblijfsvergunningen voor arbeidsdoeleinden na de selectieprocedure;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specifiek advies en specifieke informatie over procedures voor gezinshereniging en de rechten van gezinsleden;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specifiek advies en specifieke informatie over procedures voor gezinshereniging en de rechten van gezinsleden;</w:t>
            </w:r>
          </w:p>
        </w:tc>
        <w:tc>
          <w:tcPr>
            <w:tcW w:w="4876" w:type="dxa"/>
            <w:tcBorders>
              <w:top w:val="nil"/>
              <w:left w:val="nil"/>
              <w:bottom w:val="nil"/>
              <w:right w:val="nil"/>
            </w:tcBorders>
          </w:tcPr>
          <w:p>
            <w:pPr>
              <w:pStyle w:val="Normal6a"/>
            </w:pPr>
            <w:r>
              <w:t>(b)</w:t>
            </w:r>
            <w:r>
              <w:tab/>
            </w:r>
            <w:r>
              <w:t xml:space="preserve">specifiek advies en specifieke informatie over procedures voor gezinshereniging en de rechten </w:t>
            </w:r>
            <w:r>
              <w:rPr>
                <w:b/>
                <w:i/>
              </w:rPr>
              <w:t>en plichten</w:t>
            </w:r>
            <w:r>
              <w:t xml:space="preserve"> van gezinsleden;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specifiek advies en specifieke</w:t>
            </w:r>
            <w:r>
              <w:t xml:space="preserve"> informatie over procedures voor gezinshereniging en de rechten van gezinsleden;</w:t>
            </w:r>
          </w:p>
        </w:tc>
        <w:tc>
          <w:tcPr>
            <w:tcW w:w="4876" w:type="dxa"/>
            <w:tcBorders>
              <w:top w:val="nil"/>
              <w:left w:val="nil"/>
              <w:bottom w:val="nil"/>
              <w:right w:val="nil"/>
            </w:tcBorders>
          </w:tcPr>
          <w:p>
            <w:pPr>
              <w:pStyle w:val="Normal6a"/>
            </w:pPr>
            <w:r>
              <w:t>(b)</w:t>
            </w:r>
            <w:r>
              <w:tab/>
            </w:r>
            <w:r>
              <w:t>informatie over procedures voor gezinshereniging en de rechten van gezinsleden;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specifiek advies en specifieke informatie over</w:t>
            </w:r>
            <w:r>
              <w:t xml:space="preserve"> procedures voor gezinshereniging en de rechten van gezinsleden;</w:t>
            </w:r>
          </w:p>
        </w:tc>
        <w:tc>
          <w:tcPr>
            <w:tcW w:w="4876" w:type="dxa"/>
            <w:tcBorders>
              <w:top w:val="nil"/>
              <w:left w:val="nil"/>
              <w:bottom w:val="nil"/>
              <w:right w:val="nil"/>
            </w:tcBorders>
          </w:tcPr>
          <w:p>
            <w:pPr>
              <w:pStyle w:val="Normal6a"/>
            </w:pPr>
            <w:r>
              <w:t>(b)</w:t>
            </w:r>
            <w:r>
              <w:tab/>
            </w:r>
            <w:r>
              <w:t xml:space="preserve">procedures voor gezinshereniging en de rechten </w:t>
            </w:r>
            <w:r>
              <w:rPr>
                <w:b/>
                <w:i/>
              </w:rPr>
              <w:t>en plichten</w:t>
            </w:r>
            <w:r>
              <w:t xml:space="preserve"> van gezinsleden;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specifieke informatie over de rechten en plichten van onderdanen van derde landen, onder meer op het gebied van toegang tot sociale uitkeringen, gezondheidszorg, onderwijs, huisvesting, erkenning van kwalificaties en het in artikel 18 bedoelde klachtenmechanisme;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specifieke informatie over de rechten en plichten van onderdanen van derde landen, onder meer op het gebied van toegang tot sociale uitkeringen, gezondheidszorg, onderwijs, huisvesting, erkenning van kwalificaties en het in artikel 18 bedoelde </w:t>
            </w:r>
            <w:r>
              <w:rPr>
                <w:b/>
                <w:i/>
              </w:rPr>
              <w:t>klachtenmechanisme</w:t>
            </w:r>
            <w:r>
              <w:t>;</w:t>
            </w:r>
          </w:p>
        </w:tc>
        <w:tc>
          <w:tcPr>
            <w:tcW w:w="4876" w:type="dxa"/>
            <w:tcBorders>
              <w:top w:val="nil"/>
              <w:left w:val="nil"/>
              <w:bottom w:val="nil"/>
              <w:right w:val="nil"/>
            </w:tcBorders>
          </w:tcPr>
          <w:p>
            <w:pPr>
              <w:pStyle w:val="Normal6a"/>
            </w:pPr>
            <w:r>
              <w:t>(c)</w:t>
            </w:r>
            <w:r>
              <w:tab/>
            </w:r>
            <w:r>
              <w:t xml:space="preserve">specifieke informatie over de rechten en plichten van onderdanen van derde landen, onder meer op het gebied van </w:t>
            </w:r>
            <w:r>
              <w:rPr>
                <w:b/>
                <w:i/>
              </w:rPr>
              <w:t>arbeidsvoorwaarden en ‑omstandigheden,</w:t>
            </w:r>
            <w:r>
              <w:t xml:space="preserve"> toegang tot sociale uitkeringen, gezondheidszorg, onderwijs, huisvesting, erkenning van </w:t>
            </w:r>
            <w:r>
              <w:rPr>
                <w:b/>
                <w:i/>
              </w:rPr>
              <w:t>vaardigheden en</w:t>
            </w:r>
            <w:r>
              <w:t xml:space="preserve"> kwalificaties en het in artikel 18 bedoelde </w:t>
            </w:r>
            <w:r>
              <w:rPr>
                <w:b/>
                <w:i/>
              </w:rPr>
              <w:t>klachten- en verhaalmechanisme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specifieke informatie over de </w:t>
            </w:r>
            <w:r>
              <w:rPr>
                <w:b/>
                <w:i/>
              </w:rPr>
              <w:t>rechten en</w:t>
            </w:r>
            <w:r>
              <w:t xml:space="preserve"> plichten van onderdanen van derde landen</w:t>
            </w:r>
            <w:r>
              <w:rPr>
                <w:b/>
                <w:i/>
              </w:rPr>
              <w:t>, onder meer op het gebied van toegang tot sociale uitkeringen, gezondheidszorg, onderwijs, huisvesting, erkenning van kwalificaties en het in artikel 18 bedoelde klachtenmechanisme</w:t>
            </w:r>
            <w:r>
              <w:t>;</w:t>
            </w:r>
          </w:p>
        </w:tc>
        <w:tc>
          <w:tcPr>
            <w:tcW w:w="4876" w:type="dxa"/>
            <w:tcBorders>
              <w:top w:val="nil"/>
              <w:left w:val="nil"/>
              <w:bottom w:val="nil"/>
              <w:right w:val="nil"/>
            </w:tcBorders>
          </w:tcPr>
          <w:p>
            <w:pPr>
              <w:pStyle w:val="Normal6a"/>
            </w:pPr>
            <w:r>
              <w:t>(c)</w:t>
            </w:r>
            <w:r>
              <w:tab/>
            </w:r>
            <w:r>
              <w:t>specifieke informatie over de plichten van onderdanen van derde landen;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specifieke informatie over</w:t>
            </w:r>
            <w:r>
              <w:t xml:space="preserve"> de rechten en plichten van onderdanen van derde landen, onder meer op het gebied van toegang tot sociale uitkeringen, gezondheidszorg, onderwijs, huisvesting, erkenning van kwalificaties en het in artikel 18 bedoelde klachtenmechanisme;</w:t>
            </w:r>
          </w:p>
        </w:tc>
        <w:tc>
          <w:tcPr>
            <w:tcW w:w="4876" w:type="dxa"/>
            <w:tcBorders>
              <w:top w:val="nil"/>
              <w:left w:val="nil"/>
              <w:bottom w:val="nil"/>
              <w:right w:val="nil"/>
            </w:tcBorders>
          </w:tcPr>
          <w:p>
            <w:pPr>
              <w:pStyle w:val="Normal6a"/>
            </w:pPr>
            <w:r>
              <w:t>(c)</w:t>
            </w:r>
            <w:r>
              <w:tab/>
            </w:r>
            <w:r>
              <w:t xml:space="preserve">de rechten en plichten van onderdanen van derde landen, onder meer op het gebied van </w:t>
            </w:r>
            <w:r>
              <w:rPr>
                <w:b/>
                <w:i/>
              </w:rPr>
              <w:t>de inachtneming en eerbiediging van de nationale wetgeving,</w:t>
            </w:r>
            <w:r>
              <w:t xml:space="preserve"> toegang tot sociale uitkeringen, gezondheidszorg, onderwijs, huisvesting, erkenning van kwalificaties en het in artikel 18 bedoelde klachtenmechanisme;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op nationaal niveau beschikbare informatie over het faciliteren van de integratie van onderdanen van derde landen in de ontvangende lidstaat, onder meer op het gebied van taalcursussen, beroepsopleiding en onderwijs en andere integratiemaatregelen;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op nationaal niveau beschikbare informatie over het faciliteren van de integratie van onderdanen van derde landen</w:t>
            </w:r>
            <w:r>
              <w:t xml:space="preserve"> in de ontvangende lidstaat, onder meer op het gebied van taalcursussen, beroepsopleiding en onderwijs en andere integratiemaatregelen;</w:t>
            </w:r>
          </w:p>
        </w:tc>
        <w:tc>
          <w:tcPr>
            <w:tcW w:w="4876" w:type="dxa"/>
            <w:tcBorders>
              <w:top w:val="nil"/>
              <w:left w:val="nil"/>
              <w:bottom w:val="nil"/>
              <w:right w:val="nil"/>
            </w:tcBorders>
          </w:tcPr>
          <w:p>
            <w:pPr>
              <w:pStyle w:val="Normal6a"/>
            </w:pPr>
            <w:r>
              <w:t>(d)</w:t>
            </w:r>
            <w:r>
              <w:tab/>
            </w:r>
            <w:r>
              <w:rPr>
                <w:b/>
                <w:i/>
              </w:rPr>
              <w:t>integratieactiviteiten</w:t>
            </w:r>
            <w:r>
              <w:t xml:space="preserve"> in de ontvangende lidstaat, onder meer op het gebied van taalcursussen, beroepsopleiding en onderwijs en andere integratiemaatregelen;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indien beschikbaar, de contactgegevens van organisaties die na de werving bijstand verlenen aan onderdanen van derde landen.</w:t>
            </w:r>
          </w:p>
        </w:tc>
        <w:tc>
          <w:tcPr>
            <w:tcW w:w="4876" w:type="dxa"/>
            <w:tcBorders>
              <w:top w:val="nil"/>
              <w:left w:val="nil"/>
              <w:bottom w:val="nil"/>
              <w:right w:val="nil"/>
            </w:tcBorders>
          </w:tcPr>
          <w:p>
            <w:pPr>
              <w:pStyle w:val="Normal6a"/>
            </w:pPr>
            <w:r>
              <w:t>(e)</w:t>
            </w:r>
            <w:r>
              <w:tab/>
            </w:r>
            <w:r>
              <w:t xml:space="preserve">indien beschikbaar, de contactgegevens van organisaties die na de werving </w:t>
            </w:r>
            <w:r>
              <w:rPr>
                <w:b/>
                <w:i/>
              </w:rPr>
              <w:t>ondersteuning en</w:t>
            </w:r>
            <w:r>
              <w:t xml:space="preserve"> bijstand verlenen aan onderdanen van derde landen</w:t>
            </w:r>
            <w:r>
              <w:rPr>
                <w:b/>
                <w:i/>
              </w:rPr>
              <w:t>, zoals vakbonden, werkgeversorganisaties en kamers van koophandel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indien beschikbaar,</w:t>
            </w:r>
            <w:r>
              <w:t xml:space="preserve"> de contactgegevens van organisaties die na de werving bijstand verlenen aan onderdanen van derde landen.</w:t>
            </w:r>
          </w:p>
        </w:tc>
        <w:tc>
          <w:tcPr>
            <w:tcW w:w="4876" w:type="dxa"/>
            <w:tcBorders>
              <w:top w:val="nil"/>
              <w:left w:val="nil"/>
              <w:bottom w:val="nil"/>
              <w:right w:val="nil"/>
            </w:tcBorders>
          </w:tcPr>
          <w:p>
            <w:pPr>
              <w:pStyle w:val="Normal6a"/>
            </w:pPr>
            <w:r>
              <w:t>(e)</w:t>
            </w:r>
            <w:r>
              <w:tab/>
            </w:r>
            <w:r>
              <w:t>de contactgegevens van organisaties</w:t>
            </w:r>
            <w:r>
              <w:rPr>
                <w:b/>
                <w:i/>
              </w:rPr>
              <w:t>, waaronder vakbonden,</w:t>
            </w:r>
            <w:r>
              <w:t xml:space="preserve"> die na de werving bijstand verlenen aan onderdanen van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indien beschikbaar,</w:t>
            </w:r>
            <w:r>
              <w:t xml:space="preserve"> de contactgegevens van organisaties die na de werving bijstand verlenen aan onderdanen van derde landen.</w:t>
            </w:r>
          </w:p>
        </w:tc>
        <w:tc>
          <w:tcPr>
            <w:tcW w:w="4876" w:type="dxa"/>
            <w:tcBorders>
              <w:top w:val="nil"/>
              <w:left w:val="nil"/>
              <w:bottom w:val="nil"/>
              <w:right w:val="nil"/>
            </w:tcBorders>
          </w:tcPr>
          <w:p>
            <w:pPr>
              <w:pStyle w:val="Normal6a"/>
            </w:pPr>
            <w:r>
              <w:t>(e)</w:t>
            </w:r>
            <w:r>
              <w:tab/>
            </w:r>
            <w:r>
              <w:t>de contactgegevens van organisaties die na de werving bijstand verlenen aan onderdanen van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indien beschikbaar,</w:t>
            </w:r>
            <w:r>
              <w:t xml:space="preserve"> de contactgegevens van organisaties die na de werving bijstand verlenen aan onderdanen van derde landen.</w:t>
            </w:r>
          </w:p>
        </w:tc>
        <w:tc>
          <w:tcPr>
            <w:tcW w:w="4876" w:type="dxa"/>
            <w:tcBorders>
              <w:top w:val="nil"/>
              <w:left w:val="nil"/>
              <w:bottom w:val="nil"/>
              <w:right w:val="nil"/>
            </w:tcBorders>
          </w:tcPr>
          <w:p>
            <w:pPr>
              <w:pStyle w:val="Normal6a"/>
            </w:pPr>
            <w:r>
              <w:t>(e)</w:t>
            </w:r>
            <w:r>
              <w:tab/>
            </w:r>
            <w:r>
              <w:t>de contactgegevens van organisaties die na de werving bijstand verlenen aan onderdanen van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informatie aan onderdanen van derde landen over legaal verblijf in de lidstaat van ontvangst in geval van beëindiging van de overeenkomst of overgang van de ene baan naar de andere uit hoofde van Richtlijn (EU) 2024/1233, of over nationale werk- en verblijfsvergunningen, alsmede informatie over de bijstand die onderdanen van derde landen kunnen krijgen bij terugkeer naar hun land van herkomst, waaronder ondersteuning voor re-integratie in de context van talentpartnerschappen met ontwikkelingslanden;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2 – punt e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indien van toepassing, informatie over kansen voor de ontwikkeling van vaardigheden en kwalificaties, alsmede onderwijs en beroepsopleidingen die in het kader van programma’s voor ontwikkelingssamenwerking worden geboden.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Waar dat relevant is, verwijzen de nationale contactpunten van de EU-talentenpool verzoeken om informatie, advies en ondersteuning naar andere nationale bevoegde autoriteiten en, indien van toepassing, andere passende instanties op nationaal niveau die de integratie van onderdanen van derde landen op de arbeidsmarkt ondersteunen.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3 – alinea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Samen met de stuurgroep organiseert het secretariaat van de EU-talentenpool gerichte bewustmakingscampagnes voor werkgevers, met name kmo’s, zodat het publiek meer inzicht krijgt in de EU-talentenpool en op die manier het gebruik ervan wordt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17 – lid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 samenwerking met de lidstaten houdt het secretariaat van de EU-talentenpool online en offline bewustmakingscampagnes om de EU-talentenpool op nationaal en EU-niveau te promoten.</w:t>
            </w:r>
            <w:r>
              <w:t xml:space="preserve"> </w:t>
            </w:r>
            <w:r>
              <w:rPr>
                <w:b/>
                <w:i/>
              </w:rPr>
              <w:t>Er worden ook specifieke inspanningen geleverd die gericht zijn op derde landen, met name bepaalde doelregio’s, onder meer via partnerschappen met EU-delegaties en nationale ambassades.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Facilitering van klachten</w:t>
            </w:r>
          </w:p>
        </w:tc>
        <w:tc>
          <w:tcPr>
            <w:tcW w:w="4876" w:type="dxa"/>
            <w:tcBorders>
              <w:top w:val="nil"/>
              <w:left w:val="nil"/>
              <w:bottom w:val="nil"/>
              <w:right w:val="nil"/>
            </w:tcBorders>
          </w:tcPr>
          <w:p>
            <w:pPr>
              <w:pStyle w:val="Normal6a"/>
            </w:pPr>
            <w:r>
              <w:t xml:space="preserve">Facilitering van klachten </w:t>
            </w:r>
            <w:r>
              <w:rPr>
                <w:b/>
                <w:i/>
              </w:rPr>
              <w:t>tegen deelnemende werkgevers en bemiddelaars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Facilitering van klachten</w:t>
            </w:r>
          </w:p>
        </w:tc>
        <w:tc>
          <w:tcPr>
            <w:tcW w:w="4876" w:type="dxa"/>
            <w:tcBorders>
              <w:top w:val="nil"/>
              <w:left w:val="nil"/>
              <w:bottom w:val="nil"/>
              <w:right w:val="nil"/>
            </w:tcBorders>
          </w:tcPr>
          <w:p>
            <w:pPr>
              <w:pStyle w:val="Normal6a"/>
            </w:pPr>
            <w:r>
              <w:t xml:space="preserve">Facilitering van klachten </w:t>
            </w:r>
            <w:r>
              <w:rPr>
                <w:b/>
                <w:i/>
              </w:rPr>
              <w:t>en verhaal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Facilitering van klachten</w:t>
            </w:r>
          </w:p>
        </w:tc>
        <w:tc>
          <w:tcPr>
            <w:tcW w:w="4876" w:type="dxa"/>
            <w:tcBorders>
              <w:top w:val="nil"/>
              <w:left w:val="nil"/>
              <w:bottom w:val="nil"/>
              <w:right w:val="nil"/>
            </w:tcBorders>
          </w:tcPr>
          <w:p>
            <w:pPr>
              <w:pStyle w:val="Normal6a"/>
            </w:pPr>
            <w:r>
              <w:t xml:space="preserve">Facilitering van klachten </w:t>
            </w:r>
            <w:r>
              <w:rPr>
                <w:b/>
                <w:i/>
              </w:rPr>
              <w:t>en verhaal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deelnemende lidstaten zorgen ervoor dat er doeltreffende mechanismen zijn aan de hand waarvan geregistreerde werkzoekenden uit derde landen een klacht kunnen indienen in geval van schending van de in artikel 13, lid 3, vastgelegde verplichtingen en voorwaarden door werkgevers die aan de EU-talentenpool deelnemen.</w:t>
            </w:r>
          </w:p>
        </w:tc>
        <w:tc>
          <w:tcPr>
            <w:tcW w:w="4876" w:type="dxa"/>
            <w:tcBorders>
              <w:top w:val="nil"/>
              <w:left w:val="nil"/>
              <w:bottom w:val="nil"/>
              <w:right w:val="nil"/>
            </w:tcBorders>
          </w:tcPr>
          <w:p>
            <w:pPr>
              <w:pStyle w:val="Normal6a"/>
            </w:pPr>
            <w:r>
              <w:t>1.</w:t>
            </w:r>
            <w:r>
              <w:tab/>
            </w:r>
            <w:r>
              <w:t xml:space="preserve">De deelnemende lidstaten zorgen ervoor dat er </w:t>
            </w:r>
            <w:r>
              <w:rPr>
                <w:b/>
                <w:i/>
              </w:rPr>
              <w:t>toegankelijke, snelle en</w:t>
            </w:r>
            <w:r>
              <w:t xml:space="preserve"> doeltreffende mechanismen zijn aan de hand waarvan geregistreerde werkzoekenden </w:t>
            </w:r>
            <w:r>
              <w:rPr>
                <w:b/>
                <w:i/>
              </w:rPr>
              <w:t>en werknemers</w:t>
            </w:r>
            <w:r>
              <w:t xml:space="preserve"> uit derde landen een klacht kunnen indienen in geval van schending van de in artikel 13, lid 3, vastgelegde verplichtingen en voorwaarden </w:t>
            </w:r>
            <w:r>
              <w:rPr>
                <w:b/>
                <w:i/>
              </w:rPr>
              <w:t>of van andere relevante bepalingen</w:t>
            </w:r>
            <w:r>
              <w:t xml:space="preserve"> door werkgevers die aan de EU-talentenpool deelnemen</w:t>
            </w:r>
            <w:r>
              <w:rPr>
                <w:b/>
                <w:i/>
              </w:rPr>
              <w:t>, hetzij rechtstreeks via derden die in overeenstemming met de criteria in de nationale wetgeving een legitiem belang hebben bij de naleving van deze verordening, hetzij via een bevoegde autoriteit van de deelnemende lidstaat indien de nationale wetgeving daarin voorziet.</w:t>
            </w:r>
            <w:r>
              <w:t xml:space="preserve"> </w:t>
            </w:r>
            <w:r>
              <w:rPr>
                <w:b/>
                <w:i/>
              </w:rPr>
              <w:t>Geregistreerde werkzoekenden en werknemers die een klacht indienen, worden beschermd tegen represailles of andere nadelige gevolgen van een klacht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deelnemende lidstaten zorgen ervoor dat er doeltreffende mechanismen zijn aan de hand waarvan geregistreerde werkzoekenden uit derde landen een klacht kunnen indienen in geval van schending van de in artikel 13, lid 3, vastgelegde verplichtingen en voorwaarden door werkgevers die aan de EU-talentenpool deelnemen.</w:t>
            </w:r>
          </w:p>
        </w:tc>
        <w:tc>
          <w:tcPr>
            <w:tcW w:w="4876" w:type="dxa"/>
            <w:tcBorders>
              <w:top w:val="nil"/>
              <w:left w:val="nil"/>
              <w:bottom w:val="nil"/>
              <w:right w:val="nil"/>
            </w:tcBorders>
          </w:tcPr>
          <w:p>
            <w:pPr>
              <w:pStyle w:val="Normal6a"/>
            </w:pPr>
            <w:r>
              <w:t>1.</w:t>
            </w:r>
            <w:r>
              <w:tab/>
            </w:r>
            <w:r>
              <w:t xml:space="preserve">De deelnemende lidstaten zorgen ervoor dat er </w:t>
            </w:r>
            <w:r>
              <w:rPr>
                <w:b/>
                <w:i/>
              </w:rPr>
              <w:t>toegankelijke,</w:t>
            </w:r>
            <w:r>
              <w:t xml:space="preserve"> doeltreffende </w:t>
            </w:r>
            <w:r>
              <w:rPr>
                <w:b/>
                <w:i/>
              </w:rPr>
              <w:t>en snelle</w:t>
            </w:r>
            <w:r>
              <w:t xml:space="preserve"> mechanismen zijn aan de hand waarvan geregistreerde werkzoekenden uit derde landen</w:t>
            </w:r>
            <w:r>
              <w:rPr>
                <w:b/>
                <w:i/>
              </w:rPr>
              <w:t>, hun vertegenwoordigers of sociale partners</w:t>
            </w:r>
            <w:r>
              <w:t xml:space="preserve"> een klacht kunnen indienen in geval van schending van de in artikel 13, lid 3, vastgelegde verplichtingen en voorwaarden door werkgevers die aan de EU-talentenpool deelnemen. </w:t>
            </w:r>
            <w:r>
              <w:rPr>
                <w:b/>
                <w:i/>
              </w:rPr>
              <w:t>De klager wordt beschermd tegen represailles of andere nadelige gevolgen van een klacht.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deelnemende lidstaten zorgen ervoor dat er doeltreffende mechanismen zijn aan de hand waarvan geregistreerde werkzoekenden uit derde landen een klacht kunnen indienen in geval van </w:t>
            </w:r>
            <w:r>
              <w:rPr>
                <w:b/>
                <w:i/>
              </w:rPr>
              <w:t>schending</w:t>
            </w:r>
            <w:r>
              <w:t xml:space="preserve"> van de in artikel 13, lid 3, vastgelegde verplichtingen en voorwaarden door werkgevers die aan de EU-talentenpool deelnemen.</w:t>
            </w:r>
          </w:p>
        </w:tc>
        <w:tc>
          <w:tcPr>
            <w:tcW w:w="4876" w:type="dxa"/>
            <w:tcBorders>
              <w:top w:val="nil"/>
              <w:left w:val="nil"/>
              <w:bottom w:val="nil"/>
              <w:right w:val="nil"/>
            </w:tcBorders>
          </w:tcPr>
          <w:p>
            <w:pPr>
              <w:pStyle w:val="Normal6a"/>
            </w:pPr>
            <w:r>
              <w:t>1.</w:t>
            </w:r>
            <w:r>
              <w:tab/>
            </w:r>
            <w:r>
              <w:t xml:space="preserve">De deelnemende lidstaten zorgen ervoor dat er </w:t>
            </w:r>
            <w:r>
              <w:rPr>
                <w:b/>
                <w:i/>
              </w:rPr>
              <w:t>toegankelijke, billijke, gendergerichte en</w:t>
            </w:r>
            <w:r>
              <w:t xml:space="preserve"> doeltreffende mechanismen zijn aan de hand waarvan geregistreerde werkzoekenden </w:t>
            </w:r>
            <w:r>
              <w:rPr>
                <w:b/>
                <w:i/>
              </w:rPr>
              <w:t>en werknemers</w:t>
            </w:r>
            <w:r>
              <w:t xml:space="preserve"> uit derde landen </w:t>
            </w:r>
            <w:r>
              <w:rPr>
                <w:b/>
                <w:i/>
              </w:rPr>
              <w:t>die via de talentenpool zijn geworven,</w:t>
            </w:r>
            <w:r>
              <w:t xml:space="preserve"> een klacht kunnen indienen in geval van </w:t>
            </w:r>
            <w:r>
              <w:rPr>
                <w:b/>
                <w:i/>
              </w:rPr>
              <w:t>schendingen</w:t>
            </w:r>
            <w:r>
              <w:t xml:space="preserve"> van de in artikel 13, lid 3, vastgelegde verplichtingen en voorwaarden door werkgevers </w:t>
            </w:r>
            <w:r>
              <w:rPr>
                <w:b/>
                <w:i/>
              </w:rPr>
              <w:t>en bemiddelaars</w:t>
            </w:r>
            <w:r>
              <w:t xml:space="preserve"> die aan de EU-talentenpool deelnemen.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deelnemende lidstaten zorgen ervoor dat er doeltreffende mechanismen zijn aan de hand waarvan geregistreerde werkzoekenden uit derde landen een klacht kunnen indienen in geval van schending van de in artikel 13, lid 3, vastgelegde verplichtingen en voorwaarden door werkgevers die aan de EU-talentenpool deelnemen.</w:t>
            </w:r>
          </w:p>
        </w:tc>
        <w:tc>
          <w:tcPr>
            <w:tcW w:w="4876" w:type="dxa"/>
            <w:tcBorders>
              <w:top w:val="nil"/>
              <w:left w:val="nil"/>
              <w:bottom w:val="nil"/>
              <w:right w:val="nil"/>
            </w:tcBorders>
          </w:tcPr>
          <w:p>
            <w:pPr>
              <w:pStyle w:val="Normal6a"/>
            </w:pPr>
            <w:r>
              <w:t>1.</w:t>
            </w:r>
            <w:r>
              <w:tab/>
            </w:r>
            <w:r>
              <w:t>De deelnemende lidstaten zorgen ervoor dat er doeltreffende mechanismen zijn aan de hand waarvan geregistreerde werkzoekenden uit derde landen een klacht kunnen indienen in geval van schending</w:t>
            </w:r>
            <w:r>
              <w:rPr>
                <w:b/>
                <w:i/>
              </w:rPr>
              <w:t>, overeenkomstig de toepasselijke nationale wetgeving,</w:t>
            </w:r>
            <w:r>
              <w:t xml:space="preserve"> van de in artikel 13, lid 3, vastgelegde verplichtingen en voorwaarden door werkgevers die aan de EU-talentenpool deelnemen.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deelnemende lidstaten zorgen ervoor dat er doeltreffende mechanismen zijn aan de hand waarvan geregistreerde werkzoekenden uit derde landen een klacht kunnen indienen in geval van schending van de </w:t>
            </w:r>
            <w:r>
              <w:rPr>
                <w:b/>
                <w:i/>
              </w:rPr>
              <w:t>in artikel 13, lid 3, vastgelegde</w:t>
            </w:r>
            <w:r>
              <w:t xml:space="preserve"> verplichtingen en voorwaarden </w:t>
            </w:r>
            <w:r>
              <w:rPr>
                <w:b/>
                <w:i/>
              </w:rPr>
              <w:t>door werkgevers die aan de EU-talentenpool deelnemen</w:t>
            </w:r>
            <w:r>
              <w:t>.</w:t>
            </w:r>
          </w:p>
        </w:tc>
        <w:tc>
          <w:tcPr>
            <w:tcW w:w="4876" w:type="dxa"/>
            <w:tcBorders>
              <w:top w:val="nil"/>
              <w:left w:val="nil"/>
              <w:bottom w:val="nil"/>
              <w:right w:val="nil"/>
            </w:tcBorders>
          </w:tcPr>
          <w:p>
            <w:pPr>
              <w:pStyle w:val="Normal6a"/>
            </w:pPr>
            <w:r>
              <w:t>1.</w:t>
            </w:r>
            <w:r>
              <w:tab/>
            </w:r>
            <w:r>
              <w:t xml:space="preserve">De deelnemende lidstaten zorgen ervoor dat er doeltreffende mechanismen zijn aan de hand waarvan geregistreerde werkzoekenden uit derde landen </w:t>
            </w:r>
            <w:r>
              <w:rPr>
                <w:b/>
                <w:i/>
              </w:rPr>
              <w:t>en werkgevers</w:t>
            </w:r>
            <w:r>
              <w:t xml:space="preserve"> een klacht kunnen indienen in geval van schending van de verplichtingen en voorwaarden </w:t>
            </w:r>
            <w:r>
              <w:rPr>
                <w:b/>
                <w:i/>
              </w:rPr>
              <w:t>onder welke de werving heeft plaatsgevonden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Het IT-platform van de EU-talentenpool beschikt over een direct toegankelijk klachtenmechanisme voor geregistreerde werkzoekenden tegen onrechtmatige werving en onrechtmatige arbeidspraktijken.</w:t>
            </w:r>
            <w:r>
              <w:t xml:space="preserve"> </w:t>
            </w:r>
            <w:r>
              <w:rPr>
                <w:b/>
                <w:i/>
              </w:rPr>
              <w:t>Bij ontvangst van een klacht verwijst het nationale contactpunt de zaak voor onderzoek door naar de bevoegde nationale autoriteiten.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Deelnemende lidstaten verlenen per geval en overeenkomstig de in hun nationale recht vastgestelde criteria een vergunning van beperkte duur aan een werknemer uit een derde land indien de rechten van deze persoon als bedoeld in artikel 13, lid 3, zijn geschonden.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Indien de bevoegde nationale autoriteiten bij hun onderzoek vaststellen dat er sprake is van misbruik of schending van de voorwaarden en verplichtingen als vastgelegd in artikel 13, lid 3, worden de werkgever of bemiddelaar en al hun vacatures meteen van het IT-platform van de EU-talentenpool verwijderd.</w:t>
            </w:r>
            <w:r>
              <w:t xml:space="preserve"> </w:t>
            </w:r>
            <w:r>
              <w:rPr>
                <w:b/>
                <w:i/>
              </w:rPr>
              <w:t>Tijdens het onderzoek door de nationale autoriteiten worden de werkgever of bemiddelaar geschorst en worden al hun vacatures in de talentenpool opgeschort.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De lidstaten voorzien in sancties tegen werkgevers die hun verplichtingen uit hoofde van de relevante Unie- en nationale wetgeving niet zijn nagekomen.</w:t>
            </w:r>
            <w:r>
              <w:t xml:space="preserve"> </w:t>
            </w:r>
            <w:r>
              <w:rPr>
                <w:b/>
                <w:i/>
              </w:rPr>
              <w:t>Die sancties hebben een doeltreffend, evenredig en afschrikkend karakter.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De deelnemende lidstaten zorgen ervoor dat de informatie over de beschikbare verhaalmechanismen gemakkelijk toegankelijk 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 deelnemende lidstaten zorgen ervoor dat de informatie over de beschikbare verhaalmechanismen gemakkelijk toegankelijk is.</w:t>
            </w:r>
          </w:p>
        </w:tc>
        <w:tc>
          <w:tcPr>
            <w:tcW w:w="4876" w:type="dxa"/>
            <w:tcBorders>
              <w:top w:val="nil"/>
              <w:left w:val="nil"/>
              <w:bottom w:val="nil"/>
              <w:right w:val="nil"/>
            </w:tcBorders>
          </w:tcPr>
          <w:p>
            <w:pPr>
              <w:pStyle w:val="Normal6a"/>
            </w:pPr>
            <w:r>
              <w:t>2.</w:t>
            </w:r>
            <w:r>
              <w:tab/>
            </w:r>
            <w:r>
              <w:t xml:space="preserve">De deelnemende lidstaten zorgen ervoor dat de informatie over de beschikbare </w:t>
            </w:r>
            <w:r>
              <w:rPr>
                <w:b/>
                <w:i/>
              </w:rPr>
              <w:t>klachten- en</w:t>
            </w:r>
            <w:r>
              <w:t xml:space="preserve"> verhaalmechanismen gemakkelijk toegankelijk is </w:t>
            </w:r>
            <w:r>
              <w:rPr>
                <w:b/>
                <w:i/>
              </w:rPr>
              <w:t>in een taal die de onderdaan van een derde land kan begrijpen of waarvan redelijkerwijs kan worden verwacht dat hij die begrijpt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18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De nationale contactpunten van de EU-talentenpool schorten de toegang van een werkgever die aan de EU-talentenpool deelneemt op en halen de vacatures van die werkgever van het IT-platform van de EU-talentenpool zodra zij in kennis zijn gesteld van een schending van de verplichtingen en voorwaarden van artikel 13, lid 3, door die werkgever.</w:t>
            </w:r>
            <w:r>
              <w:t xml:space="preserve"> </w:t>
            </w:r>
            <w:r>
              <w:rPr>
                <w:b/>
                <w:i/>
              </w:rPr>
              <w:t>Ook verstrekken de nationale contactpunten van de EU-talentenpool aan de stuurgroep van de EU-talentenpool informatie over dergelijke schendingen en de maatregelen die in dat verband zijn 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19</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Versnelde immigratieprocedures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De deelnemende lidstaten kunnen besluiten versnelde immigratieprocedures in te voeren zodat geregistreerde werkzoekenden uit derde landen die voor een vacature in de EU-talentenpool zijn geselecteerd, sneller kunnen worden geworven.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De in lid 1 bedoelde procedure kan betrekking hebben op:</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het verkrijgen van visa en verblijfsvergunningen voor arbeidsdoeleinden;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 vrijstelling van het beginsel dat Unieburgers voorrang genieten in het kader van vacatures die naar het IT-platform van de EU-talentenpool worden doorgestuurd.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19</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Versnelde immigratieprocedures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De deelnemende lidstaten kunnen besluiten versnelde immigratieprocedures in te voeren zodat geregistreerde werkzoekenden uit derde landen die voor een vacature in de EU-talentenpool zijn geselecteerd, sneller kunnen worden geworven.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De in lid 1 bedoelde procedure kan betrekking hebben op:</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het verkrijgen van visa en verblijfsvergunningen voor arbeidsdoeleinden;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 vrijstelling van het beginsel dat Unieburgers voorrang genieten in het kader van vacatures die naar het IT-platform van de EU-talentenpool worden doorgestuurd.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Versnelde</w:t>
            </w:r>
            <w:r>
              <w:t xml:space="preserve"> immigratieprocedures</w:t>
            </w:r>
          </w:p>
        </w:tc>
        <w:tc>
          <w:tcPr>
            <w:tcW w:w="4876" w:type="dxa"/>
            <w:tcBorders>
              <w:top w:val="nil"/>
              <w:left w:val="nil"/>
              <w:bottom w:val="nil"/>
              <w:right w:val="nil"/>
            </w:tcBorders>
          </w:tcPr>
          <w:p>
            <w:pPr>
              <w:pStyle w:val="Normal6a"/>
            </w:pPr>
            <w:r>
              <w:t>Immigratieprocedures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deelnemende lidstaten kunnen </w:t>
            </w:r>
            <w:r>
              <w:rPr>
                <w:b/>
                <w:i/>
              </w:rPr>
              <w:t>besluiten versnelde immigratieprocedures in te voeren zodat geregistreerde werkzoekenden uit</w:t>
            </w:r>
            <w:r>
              <w:t xml:space="preserve"> derde landen die </w:t>
            </w:r>
            <w:r>
              <w:rPr>
                <w:b/>
                <w:i/>
              </w:rPr>
              <w:t>voor een vacature</w:t>
            </w:r>
            <w:r>
              <w:t xml:space="preserve"> in de EU-talentenpool zijn </w:t>
            </w:r>
            <w:r>
              <w:rPr>
                <w:b/>
                <w:i/>
              </w:rPr>
              <w:t>geselecteerd, sneller kunnen worden geworven</w:t>
            </w:r>
            <w:r>
              <w:t>.</w:t>
            </w:r>
          </w:p>
        </w:tc>
        <w:tc>
          <w:tcPr>
            <w:tcW w:w="4876" w:type="dxa"/>
            <w:tcBorders>
              <w:top w:val="nil"/>
              <w:left w:val="nil"/>
              <w:bottom w:val="nil"/>
              <w:right w:val="nil"/>
            </w:tcBorders>
          </w:tcPr>
          <w:p>
            <w:pPr>
              <w:pStyle w:val="Normal6a"/>
            </w:pPr>
            <w:r>
              <w:t>1.</w:t>
            </w:r>
            <w:r>
              <w:tab/>
            </w:r>
            <w:r>
              <w:t xml:space="preserve">De deelnemende lidstaten kunnen </w:t>
            </w:r>
            <w:r>
              <w:rPr>
                <w:b/>
                <w:i/>
              </w:rPr>
              <w:t>vrij beslissen hoe zij vergunningen aan werkzoekenden afgeven, met de volgende uitzonderingen:</w:t>
            </w:r>
            <w:r>
              <w:t xml:space="preserve"> </w:t>
            </w:r>
            <w:r>
              <w:rPr>
                <w:b/>
                <w:i/>
              </w:rPr>
              <w:t>onderdanen van</w:t>
            </w:r>
            <w:r>
              <w:t xml:space="preserve"> derde landen die </w:t>
            </w:r>
            <w:r>
              <w:rPr>
                <w:b/>
                <w:i/>
              </w:rPr>
              <w:t>via de EU-talentenpool werk hebben gevonden, mogen niet langer dan drie jaar</w:t>
            </w:r>
            <w:r>
              <w:t xml:space="preserve"> in de </w:t>
            </w:r>
            <w:r>
              <w:rPr>
                <w:b/>
                <w:i/>
              </w:rPr>
              <w:t>EU blijven nadat zij via de</w:t>
            </w:r>
            <w:r>
              <w:t xml:space="preserve"> EU-talentenpool zijn </w:t>
            </w:r>
            <w:r>
              <w:rPr>
                <w:b/>
                <w:i/>
              </w:rPr>
              <w:t>toegelaten en mogen daarna niet binnen vijf jaar terugkeren, zij hebben geen recht op permanent verblijf in de EU en geen recht op gezinshereniging binnen de EU</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deelnemende lidstaten kunnen besluiten versnelde immigratieprocedures in te voeren zodat geregistreerde werkzoekenden uit derde landen die voor een vacature in de EU-talentenpool zijn geselecteerd, sneller kunnen worden geworven.</w:t>
            </w:r>
          </w:p>
        </w:tc>
        <w:tc>
          <w:tcPr>
            <w:tcW w:w="4876" w:type="dxa"/>
            <w:tcBorders>
              <w:top w:val="nil"/>
              <w:left w:val="nil"/>
              <w:bottom w:val="nil"/>
              <w:right w:val="nil"/>
            </w:tcBorders>
          </w:tcPr>
          <w:p>
            <w:pPr>
              <w:pStyle w:val="Normal6a"/>
            </w:pPr>
            <w:r>
              <w:t>1.</w:t>
            </w:r>
            <w:r>
              <w:tab/>
            </w:r>
            <w:r>
              <w:t xml:space="preserve">De deelnemende lidstaten kunnen besluiten versnelde immigratieprocedures in te voeren zodat geregistreerde werkzoekenden uit derde landen die voor een vacature in de EU-talentenpool zijn geselecteerd, sneller kunnen worden geworven. </w:t>
            </w:r>
            <w:r>
              <w:rPr>
                <w:b/>
                <w:i/>
              </w:rPr>
              <w:t>Versnelde immigratieprocedures doen geen afbreuk aan de uitvoering van veiligheidscontroles in overeenstemming met het nationale 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deelnemende lidstaten kunnen besluiten versnelde immigratieprocedures in te voeren zodat geregistreerde werkzoekenden uit derde landen die voor een vacature in de EU-talentenpool zijn geselecteerd, sneller kunnen worden geworven.</w:t>
            </w:r>
          </w:p>
        </w:tc>
        <w:tc>
          <w:tcPr>
            <w:tcW w:w="4876" w:type="dxa"/>
            <w:tcBorders>
              <w:top w:val="nil"/>
              <w:left w:val="nil"/>
              <w:bottom w:val="nil"/>
              <w:right w:val="nil"/>
            </w:tcBorders>
          </w:tcPr>
          <w:p>
            <w:pPr>
              <w:pStyle w:val="Normal6a"/>
            </w:pPr>
            <w:r>
              <w:t>1.</w:t>
            </w:r>
            <w:r>
              <w:tab/>
            </w:r>
            <w:r>
              <w:t xml:space="preserve">De deelnemende lidstaten kunnen </w:t>
            </w:r>
            <w:r>
              <w:rPr>
                <w:b/>
                <w:i/>
              </w:rPr>
              <w:t>elk apart</w:t>
            </w:r>
            <w:r>
              <w:t xml:space="preserve"> besluiten versnelde immigratieprocedures in te voeren zodat geregistreerde werkzoekenden uit derde landen die voor een vacature in de EU-talentenpool zijn geselecteerd, sneller kunnen worden geworven. </w:t>
            </w:r>
            <w:r>
              <w:rPr>
                <w:b/>
                <w:i/>
              </w:rPr>
              <w:t>Andere deelnemende lidstaten zijn niet verplicht hetzelfde te doen, noch wordt dat van hen verwacht.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deelnemende lidstaten kunnen besluiten </w:t>
            </w:r>
            <w:r>
              <w:rPr>
                <w:b/>
                <w:i/>
              </w:rPr>
              <w:t>versnelde immigratieprocedures in te voeren zodat geregistreerde</w:t>
            </w:r>
            <w:r>
              <w:t xml:space="preserve"> werkzoekenden </w:t>
            </w:r>
            <w:r>
              <w:rPr>
                <w:b/>
                <w:i/>
              </w:rPr>
              <w:t>uit derde landen die voor een vacature in de EU-talentenpool zijn geselecteerd, sneller kunnen worden geworven</w:t>
            </w:r>
            <w:r>
              <w:t>.</w:t>
            </w:r>
          </w:p>
        </w:tc>
        <w:tc>
          <w:tcPr>
            <w:tcW w:w="4876" w:type="dxa"/>
            <w:tcBorders>
              <w:top w:val="nil"/>
              <w:left w:val="nil"/>
              <w:bottom w:val="nil"/>
              <w:right w:val="nil"/>
            </w:tcBorders>
          </w:tcPr>
          <w:p>
            <w:pPr>
              <w:pStyle w:val="Normal6a"/>
            </w:pPr>
            <w:r>
              <w:t>1.</w:t>
            </w:r>
            <w:r>
              <w:tab/>
            </w:r>
            <w:r>
              <w:t xml:space="preserve">De deelnemende lidstaten kunnen besluiten </w:t>
            </w:r>
            <w:r>
              <w:rPr>
                <w:b/>
                <w:i/>
              </w:rPr>
              <w:t>maatregelen te treffen om ervoor te zorgen dat</w:t>
            </w:r>
            <w:r>
              <w:t xml:space="preserve"> werkzoekenden </w:t>
            </w:r>
            <w:r>
              <w:rPr>
                <w:b/>
                <w:i/>
              </w:rPr>
              <w:t>van buiten de EU alleen werk kunnen vinden wanneer er sprake is van een aantoonbare en gerechtvaardigde dringende behoefte in het licht van de specifieke sociale, economische en arbeidsbehoeften en specifieke kenmerken van de betrokken lidstaat</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w:t>
            </w:r>
            <w:r>
              <w:t xml:space="preserve"> deelnemende </w:t>
            </w:r>
            <w:r>
              <w:rPr>
                <w:b/>
                <w:i/>
              </w:rPr>
              <w:t>lidstaten kunnen besluiten versnelde</w:t>
            </w:r>
            <w:r>
              <w:t xml:space="preserve"> immigratieprocedures </w:t>
            </w:r>
            <w:r>
              <w:rPr>
                <w:b/>
                <w:i/>
              </w:rPr>
              <w:t>in te voeren zodat</w:t>
            </w:r>
            <w:r>
              <w:t xml:space="preserve"> geregistreerde werkzoekenden uit derde landen die voor een vacature in de EU-talentenpool zijn geselecteerd, </w:t>
            </w:r>
            <w:r>
              <w:rPr>
                <w:b/>
                <w:i/>
              </w:rPr>
              <w:t>sneller kunnen worden geworven</w:t>
            </w:r>
            <w:r>
              <w:t>.</w:t>
            </w:r>
          </w:p>
        </w:tc>
        <w:tc>
          <w:tcPr>
            <w:tcW w:w="4876" w:type="dxa"/>
            <w:tcBorders>
              <w:top w:val="nil"/>
              <w:left w:val="nil"/>
              <w:bottom w:val="nil"/>
              <w:right w:val="nil"/>
            </w:tcBorders>
          </w:tcPr>
          <w:p>
            <w:pPr>
              <w:pStyle w:val="Normal6a"/>
            </w:pPr>
            <w:r>
              <w:t>1.</w:t>
            </w:r>
            <w:r>
              <w:tab/>
            </w:r>
            <w:r>
              <w:rPr>
                <w:b/>
                <w:i/>
              </w:rPr>
              <w:t>Elke</w:t>
            </w:r>
            <w:r>
              <w:t xml:space="preserve"> deelnemende </w:t>
            </w:r>
            <w:r>
              <w:rPr>
                <w:b/>
                <w:i/>
              </w:rPr>
              <w:t>lidstaat kan de</w:t>
            </w:r>
            <w:r>
              <w:t xml:space="preserve"> immigratieprocedures </w:t>
            </w:r>
            <w:r>
              <w:rPr>
                <w:b/>
                <w:i/>
              </w:rPr>
              <w:t>invoeren waarin zijn nationale wetgeving voorziet om</w:t>
            </w:r>
            <w:r>
              <w:t xml:space="preserve"> geregistreerde werkzoekenden uit derde landen die voor een vacature in de EU-talentenpool zijn geselecteerd, </w:t>
            </w:r>
            <w:r>
              <w:rPr>
                <w:b/>
                <w:i/>
              </w:rPr>
              <w:t>te werven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w:t>
            </w:r>
            <w:r>
              <w:rPr>
                <w:b/>
                <w:i/>
              </w:rPr>
              <w:t>deelnemende</w:t>
            </w:r>
            <w:r>
              <w:t xml:space="preserve"> lidstaten </w:t>
            </w:r>
            <w:r>
              <w:rPr>
                <w:b/>
                <w:i/>
              </w:rPr>
              <w:t>kunnen besluiten</w:t>
            </w:r>
            <w:r>
              <w:t xml:space="preserve"> versnelde immigratieprocedures </w:t>
            </w:r>
            <w:r>
              <w:rPr>
                <w:b/>
                <w:i/>
              </w:rPr>
              <w:t>in te voeren</w:t>
            </w:r>
            <w:r>
              <w:t xml:space="preserve"> zodat geregistreerde werkzoekenden uit derde landen die voor een vacature in de EU-talentenpool zijn geselecteerd, sneller kunnen worden geworven.</w:t>
            </w:r>
          </w:p>
        </w:tc>
        <w:tc>
          <w:tcPr>
            <w:tcW w:w="4876" w:type="dxa"/>
            <w:tcBorders>
              <w:top w:val="nil"/>
              <w:left w:val="nil"/>
              <w:bottom w:val="nil"/>
              <w:right w:val="nil"/>
            </w:tcBorders>
          </w:tcPr>
          <w:p>
            <w:pPr>
              <w:pStyle w:val="Normal6a"/>
            </w:pPr>
            <w:r>
              <w:t>1.</w:t>
            </w:r>
            <w:r>
              <w:tab/>
            </w:r>
            <w:r>
              <w:t xml:space="preserve">De lidstaten </w:t>
            </w:r>
            <w:r>
              <w:rPr>
                <w:b/>
                <w:i/>
              </w:rPr>
              <w:t>bekijken of ze</w:t>
            </w:r>
            <w:r>
              <w:t xml:space="preserve"> versnelde immigratieprocedures </w:t>
            </w:r>
            <w:r>
              <w:rPr>
                <w:b/>
                <w:i/>
              </w:rPr>
              <w:t>kunnen invoeren</w:t>
            </w:r>
            <w:r>
              <w:t xml:space="preserve"> zodat geregistreerde werkzoekenden uit derde landen die voor een vacature in de EU-talentenpool zijn geselecteerd, sneller kunnen worden geworven.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deelnemende lidstaten </w:t>
            </w:r>
            <w:r>
              <w:rPr>
                <w:b/>
                <w:i/>
              </w:rPr>
              <w:t>kunnen besluiten</w:t>
            </w:r>
            <w:r>
              <w:t xml:space="preserve"> versnelde immigratieprocedures in </w:t>
            </w:r>
            <w:r>
              <w:rPr>
                <w:b/>
                <w:i/>
              </w:rPr>
              <w:t>te voeren</w:t>
            </w:r>
            <w:r>
              <w:t xml:space="preserve"> zodat geregistreerde werkzoekenden uit derde landen die voor een vacature in de EU-talentenpool zijn geselecteerd, sneller kunnen worden geworven.</w:t>
            </w:r>
          </w:p>
        </w:tc>
        <w:tc>
          <w:tcPr>
            <w:tcW w:w="4876" w:type="dxa"/>
            <w:tcBorders>
              <w:top w:val="nil"/>
              <w:left w:val="nil"/>
              <w:bottom w:val="nil"/>
              <w:right w:val="nil"/>
            </w:tcBorders>
          </w:tcPr>
          <w:p>
            <w:pPr>
              <w:pStyle w:val="Normal6a"/>
            </w:pPr>
            <w:r>
              <w:t>1.</w:t>
            </w:r>
            <w:r>
              <w:tab/>
            </w:r>
            <w:r>
              <w:t xml:space="preserve">De deelnemende lidstaten </w:t>
            </w:r>
            <w:r>
              <w:rPr>
                <w:b/>
                <w:i/>
              </w:rPr>
              <w:t>voeren</w:t>
            </w:r>
            <w:r>
              <w:t xml:space="preserve"> versnelde immigratieprocedures in zodat geregistreerde werkzoekenden uit derde landen die voor een vacature in de EU-talentenpool zijn geselecteerd, sneller kunnen worden geworven.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deelnemende lidstaten </w:t>
            </w:r>
            <w:r>
              <w:rPr>
                <w:b/>
                <w:i/>
              </w:rPr>
              <w:t>kunnen besluiten</w:t>
            </w:r>
            <w:r>
              <w:t xml:space="preserve"> versnelde immigratieprocedures in </w:t>
            </w:r>
            <w:r>
              <w:rPr>
                <w:b/>
                <w:i/>
              </w:rPr>
              <w:t>te voeren</w:t>
            </w:r>
            <w:r>
              <w:t xml:space="preserve"> zodat geregistreerde werkzoekenden uit derde landen die voor een vacature in de EU-talentenpool zijn geselecteerd, sneller kunnen worden geworven.</w:t>
            </w:r>
          </w:p>
        </w:tc>
        <w:tc>
          <w:tcPr>
            <w:tcW w:w="4876" w:type="dxa"/>
            <w:tcBorders>
              <w:top w:val="nil"/>
              <w:left w:val="nil"/>
              <w:bottom w:val="nil"/>
              <w:right w:val="nil"/>
            </w:tcBorders>
          </w:tcPr>
          <w:p>
            <w:pPr>
              <w:pStyle w:val="Normal6a"/>
            </w:pPr>
            <w:r>
              <w:t>1.</w:t>
            </w:r>
            <w:r>
              <w:tab/>
            </w:r>
            <w:r>
              <w:t xml:space="preserve">De deelnemende lidstaten </w:t>
            </w:r>
            <w:r>
              <w:rPr>
                <w:b/>
                <w:i/>
              </w:rPr>
              <w:t>voeren</w:t>
            </w:r>
            <w:r>
              <w:t xml:space="preserve"> versnelde immigratieprocedures in zodat geregistreerde werkzoekenden uit derde landen die voor een vacature in de EU-talentenpool zijn geselecteerd, sneller kunnen worden geworven.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in lid 1 bedoelde procedure </w:t>
            </w:r>
            <w:r>
              <w:rPr>
                <w:b/>
                <w:i/>
              </w:rPr>
              <w:t>kan</w:t>
            </w:r>
            <w:r>
              <w:t xml:space="preserve"> betrekking </w:t>
            </w:r>
            <w:r>
              <w:rPr>
                <w:b/>
                <w:i/>
              </w:rPr>
              <w:t>hebben</w:t>
            </w:r>
            <w:r>
              <w:t xml:space="preserve"> op:</w:t>
            </w:r>
          </w:p>
        </w:tc>
        <w:tc>
          <w:tcPr>
            <w:tcW w:w="4876" w:type="dxa"/>
            <w:tcBorders>
              <w:top w:val="nil"/>
              <w:left w:val="nil"/>
              <w:bottom w:val="nil"/>
              <w:right w:val="nil"/>
            </w:tcBorders>
          </w:tcPr>
          <w:p>
            <w:pPr>
              <w:pStyle w:val="Normal6a"/>
            </w:pPr>
            <w:r>
              <w:t>2.</w:t>
            </w:r>
            <w:r>
              <w:tab/>
            </w:r>
            <w:r>
              <w:t xml:space="preserve">De in lid 1 bedoelde procedure </w:t>
            </w:r>
            <w:r>
              <w:rPr>
                <w:b/>
                <w:i/>
              </w:rPr>
              <w:t>heeft</w:t>
            </w:r>
            <w:r>
              <w:t xml:space="preserve"> betrekking op: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niet-toepassing van de arbeidsmarkttoets voor vacatures die op het platform van de EU-talentenpool zijn geplaatst;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 erkenning van kwalificaties en vaardigheden van werkzoekenden uit een derde land indien de vaardigheden van die werkzoekenden in het kader van een EU-talentpartnerschap of een nationaal kader zijn ontwikkeld of gevalideerd en zijn gecertificeerd met een “talentpartnerschapspas”.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in lid 1 bedoelde </w:t>
            </w:r>
            <w:r>
              <w:rPr>
                <w:b/>
                <w:i/>
              </w:rPr>
              <w:t>procedure kan betrekking hebben op</w:t>
            </w:r>
            <w:r>
              <w:t>:</w:t>
            </w:r>
          </w:p>
        </w:tc>
        <w:tc>
          <w:tcPr>
            <w:tcW w:w="4876" w:type="dxa"/>
            <w:tcBorders>
              <w:top w:val="nil"/>
              <w:left w:val="nil"/>
              <w:bottom w:val="nil"/>
              <w:right w:val="nil"/>
            </w:tcBorders>
          </w:tcPr>
          <w:p>
            <w:pPr>
              <w:pStyle w:val="Normal6a"/>
            </w:pPr>
            <w:r>
              <w:t>2.</w:t>
            </w:r>
            <w:r>
              <w:tab/>
            </w:r>
            <w:r>
              <w:t xml:space="preserve">De in lid 1 bedoelde </w:t>
            </w:r>
            <w:r>
              <w:rPr>
                <w:b/>
                <w:i/>
              </w:rPr>
              <w:t>procedures omvatten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in lid 1 bedoelde procedure </w:t>
            </w:r>
            <w:r>
              <w:rPr>
                <w:b/>
                <w:i/>
              </w:rPr>
              <w:t>kan</w:t>
            </w:r>
            <w:r>
              <w:t xml:space="preserve"> betrekking </w:t>
            </w:r>
            <w:r>
              <w:rPr>
                <w:b/>
                <w:i/>
              </w:rPr>
              <w:t>hebben</w:t>
            </w:r>
            <w:r>
              <w:t xml:space="preserve"> op:</w:t>
            </w:r>
          </w:p>
        </w:tc>
        <w:tc>
          <w:tcPr>
            <w:tcW w:w="4876" w:type="dxa"/>
            <w:tcBorders>
              <w:top w:val="nil"/>
              <w:left w:val="nil"/>
              <w:bottom w:val="nil"/>
              <w:right w:val="nil"/>
            </w:tcBorders>
          </w:tcPr>
          <w:p>
            <w:pPr>
              <w:pStyle w:val="Normal6a"/>
            </w:pPr>
            <w:r>
              <w:t>2.</w:t>
            </w:r>
            <w:r>
              <w:tab/>
            </w:r>
            <w:r>
              <w:t xml:space="preserve">De in lid 1 bedoelde procedure </w:t>
            </w:r>
            <w:r>
              <w:rPr>
                <w:b/>
                <w:i/>
              </w:rPr>
              <w:t>heeft</w:t>
            </w:r>
            <w:r>
              <w:t xml:space="preserve"> betrekking 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het verkrijgen van visa en verblijfsvergunningen voor arbeidsdoeleinden;</w:t>
            </w:r>
          </w:p>
        </w:tc>
        <w:tc>
          <w:tcPr>
            <w:tcW w:w="4876" w:type="dxa"/>
            <w:tcBorders>
              <w:top w:val="nil"/>
              <w:left w:val="nil"/>
              <w:bottom w:val="nil"/>
              <w:right w:val="nil"/>
            </w:tcBorders>
          </w:tcPr>
          <w:p>
            <w:pPr>
              <w:pStyle w:val="Normal6a"/>
            </w:pPr>
            <w:r>
              <w:t>(a)</w:t>
            </w:r>
            <w:r>
              <w:tab/>
            </w:r>
            <w:r>
              <w:t xml:space="preserve">het verkrijgen van visa en verblijfsvergunningen voor arbeidsdoeleinden; </w:t>
            </w:r>
            <w:r>
              <w:rPr>
                <w:b/>
                <w:i/>
              </w:rPr>
              <w:t>een visum voor een lidstaat verleent geen recht op vrij verkeer binnen het Schengengebied voor deze categorie tijdelijke werknemers uit derde landen die via de talentenpool de EU zijn binnengekomen;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het verkrijgen van visa en verblijfsvergunningen voor arbeidsdoeleinden;</w:t>
            </w:r>
          </w:p>
        </w:tc>
        <w:tc>
          <w:tcPr>
            <w:tcW w:w="4876" w:type="dxa"/>
            <w:tcBorders>
              <w:top w:val="nil"/>
              <w:left w:val="nil"/>
              <w:bottom w:val="nil"/>
              <w:right w:val="nil"/>
            </w:tcBorders>
          </w:tcPr>
          <w:p>
            <w:pPr>
              <w:pStyle w:val="Normal6a"/>
            </w:pPr>
            <w:r>
              <w:t>(a)</w:t>
            </w:r>
            <w:r>
              <w:tab/>
            </w:r>
            <w:r>
              <w:rPr>
                <w:b/>
                <w:i/>
              </w:rPr>
              <w:t>De in lid 1 bedoelde procedure kan ook betrekking hebben op: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het verkrijgen van visa en verblijfsvergunningen voor arbeidsdoeleinden;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het verkrijgen van visa en verblijfsvergunningen voor arbeidsdoeleinden;</w:t>
            </w:r>
          </w:p>
        </w:tc>
        <w:tc>
          <w:tcPr>
            <w:tcW w:w="4876" w:type="dxa"/>
            <w:tcBorders>
              <w:top w:val="nil"/>
              <w:left w:val="nil"/>
              <w:bottom w:val="nil"/>
              <w:right w:val="nil"/>
            </w:tcBorders>
          </w:tcPr>
          <w:p>
            <w:pPr>
              <w:pStyle w:val="Normal6a"/>
            </w:pPr>
            <w:r>
              <w:t>(a)</w:t>
            </w:r>
            <w:r>
              <w:tab/>
            </w:r>
            <w:r>
              <w:t xml:space="preserve">het verkrijgen van visa en </w:t>
            </w:r>
            <w:r>
              <w:rPr>
                <w:b/>
                <w:i/>
              </w:rPr>
              <w:t>nationale</w:t>
            </w:r>
            <w:r>
              <w:t xml:space="preserve"> verblijfsvergunningen voor arbeidsdoeleinden;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 vrijstelling van het beginsel dat Unieburgers voorrang genieten in het kader van vacatures die naar het IT-platform van de EU-talentenpool worden doorgestuurd.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overeenstemming met de overwegingen 5 en 23 moet de EU-talentenpool een laatste redmiddel blijven voor wanneer werkgevers er niet in slagen een kandidaat uit de Unie voor de functie aan te werven.</w:t>
      </w:r>
    </w:p>
    <w:p>
      <w:r>
        <w:rPr>
          <w:rStyle w:val="HideTWBExt"/>
        </w:rPr>
        <w:t>&lt;/Amend&gt;</w:t>
      </w:r>
    </w:p>
    <w:p>
      <w:pPr>
        <w:pStyle w:val="AmNumberTabs"/>
      </w:pPr>
      <w:r>
        <w:rPr>
          <w:rStyle w:val="HideTWBExt"/>
        </w:rPr>
        <w:t>&lt;Amend&gt;</w:t>
      </w:r>
      <w:r>
        <w:t>Amendement</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 vrijstelling van het beginsel dat Unieburgers voorrang genieten in het kader van vacatures die naar het IT-platform van de EU-talentenpool worden doorgestuurd.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 vrijstelling van het beginsel dat Unieburgers voorrang genieten in het kader van vacatures die naar het IT-platform van de EU-talentenpool worden doorgestuurd.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 vrijstelling van het beginsel dat Unieburgers voorrang genieten in het kader van vacatures die naar het IT-platform van de EU-talentenpool worden doorgestuurd.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 vrijstelling van het beginsel dat Unieburgers voorrang genieten in het kader van vacatures die naar het IT-platform van de EU-talentenpool worden doorgestuurd.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w:t>
            </w:r>
            <w:r>
              <w:rPr>
                <w:b/>
                <w:i/>
              </w:rPr>
              <w:t>vrijstelling van het beginsel dat Unieburgers voorrang genieten in het kader van vacatures die naar het IT-platform van de EU-talentenpool worden doorgestuurd</w:t>
            </w:r>
            <w:r>
              <w:t>.</w:t>
            </w:r>
          </w:p>
        </w:tc>
        <w:tc>
          <w:tcPr>
            <w:tcW w:w="4876" w:type="dxa"/>
            <w:tcBorders>
              <w:top w:val="nil"/>
              <w:left w:val="nil"/>
              <w:bottom w:val="nil"/>
              <w:right w:val="nil"/>
            </w:tcBorders>
          </w:tcPr>
          <w:p>
            <w:pPr>
              <w:pStyle w:val="Normal6a"/>
            </w:pPr>
            <w:r>
              <w:t>(b)</w:t>
            </w:r>
            <w:r>
              <w:tab/>
            </w:r>
            <w:r>
              <w:t xml:space="preserve">de </w:t>
            </w:r>
            <w:r>
              <w:rPr>
                <w:b/>
                <w:i/>
              </w:rPr>
              <w:t>nodige veiligheidscontroles overeenkomstig de nationale wetgeving en met gebruikmaking van de relevante EU-databanken, waaronder het Schengeninformatiesysteem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Indien de versnelde immigratieprocedure niet wordt toegepast, verstrekken de lidstaten werk- en verblijfsvergunningen uit hoofde van Richtlijn (EU) 2024/1233 om een vlotte en geharmoniseerde immigratieprocedure te waarborgen en de flexibiliteit op de Europese arbeidsmarkt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19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Vergoedingen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Voor diensten voor werkzoekenden, deelnemende werkgevers en bemiddelaars als bedoeld in de artikelen 12, 13, 15 bis nieuw, 16, 17, 18 en 19 wordt geen vergoeding aangerekend.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Voor aanvullende diensten die worden verstrekt door gecontroleerde derden aan deelnemende werkgevers en bemiddelaars kan een vergoeding worden gevraagd aan de werkgever of bemiddelaar.</w:t>
            </w:r>
            <w:r>
              <w:t xml:space="preserve"> </w:t>
            </w:r>
            <w:r>
              <w:rPr>
                <w:b/>
                <w:i/>
              </w:rPr>
              <w:t>De vergoeding wordt alleen gevraagd als de match geslaagd is en de opbrengst wordt gebruikt voor aanvullende kenmerken en diensten die op het IT-platform van de EU-talentenpool worden aangeboden, zoals matchingdiensten en om- en bijscholingsdiensten voor onderdanen van derde landen.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Een vergoeding mag niet buitensporig of onevenredig hoog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Monitoringactiviteiten</w:t>
            </w:r>
          </w:p>
        </w:tc>
        <w:tc>
          <w:tcPr>
            <w:tcW w:w="4876" w:type="dxa"/>
            <w:tcBorders>
              <w:top w:val="nil"/>
              <w:left w:val="nil"/>
              <w:bottom w:val="nil"/>
              <w:right w:val="nil"/>
            </w:tcBorders>
          </w:tcPr>
          <w:p>
            <w:pPr>
              <w:pStyle w:val="Normal6a"/>
            </w:pPr>
            <w:r>
              <w:t xml:space="preserve">Monitoringactiviteiten </w:t>
            </w:r>
            <w:r>
              <w:rPr>
                <w:b/>
                <w:i/>
              </w:rPr>
              <w:t>en feedback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Het secretariaat van de EU-talentenpool monitort de prestaties van de EU-talentenpool regelmatig overeenkomstig artikel 8, lid 2, punt e). Er worden met name gegevens verzameld over:</w:t>
            </w:r>
          </w:p>
        </w:tc>
        <w:tc>
          <w:tcPr>
            <w:tcW w:w="4876" w:type="dxa"/>
            <w:tcBorders>
              <w:top w:val="nil"/>
              <w:left w:val="nil"/>
              <w:bottom w:val="nil"/>
              <w:right w:val="nil"/>
            </w:tcBorders>
          </w:tcPr>
          <w:p>
            <w:pPr>
              <w:pStyle w:val="Normal6a"/>
            </w:pPr>
            <w:r>
              <w:t>1.</w:t>
            </w:r>
            <w:r>
              <w:tab/>
            </w:r>
            <w:r>
              <w:t>Het secretariaat van de EU-talentenpool monitort de prestaties van de EU-talentenpool regelmatig overeenkomstig artikel 8, lid 2, punt e)</w:t>
            </w:r>
            <w:r>
              <w:rPr>
                <w:b/>
                <w:i/>
              </w:rPr>
              <w:t>, en meldt belangrijke bevindingen regelmatig aan de stuurgroep van de EU-talentenpool</w:t>
            </w:r>
            <w:r>
              <w:t>. Er worden met name gegevens verzameld over: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Het secretariaat van de EU-talentenpool monitort de prestaties van de EU-talentenpool regelmatig overeenkomstig artikel 8, lid 2, punt e). Er worden met name gegevens verzameld over:</w:t>
            </w:r>
          </w:p>
        </w:tc>
        <w:tc>
          <w:tcPr>
            <w:tcW w:w="4876" w:type="dxa"/>
            <w:tcBorders>
              <w:top w:val="nil"/>
              <w:left w:val="nil"/>
              <w:bottom w:val="nil"/>
              <w:right w:val="nil"/>
            </w:tcBorders>
          </w:tcPr>
          <w:p>
            <w:pPr>
              <w:pStyle w:val="Normal6a"/>
            </w:pPr>
            <w:r>
              <w:t>1.</w:t>
            </w:r>
            <w:r>
              <w:tab/>
            </w:r>
            <w:r>
              <w:t xml:space="preserve">Het secretariaat van de EU-talentenpool monitort de prestaties van de EU-talentenpool regelmatig overeenkomstig artikel 8, lid 2, punt e). Er worden met name </w:t>
            </w:r>
            <w:r>
              <w:rPr>
                <w:b/>
                <w:i/>
              </w:rPr>
              <w:t>op vrijwillige en anonieme basis</w:t>
            </w:r>
            <w:r>
              <w:t xml:space="preserve"> gegevens verzameld over: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Het secretariaat van de EU-talentenpool monitort de prestaties van de EU-talentenpool regelmatig overeenkomstig artikel 8, lid 2, punt e). Er worden met name gegevens verzameld over:</w:t>
            </w:r>
          </w:p>
        </w:tc>
        <w:tc>
          <w:tcPr>
            <w:tcW w:w="4876" w:type="dxa"/>
            <w:tcBorders>
              <w:top w:val="nil"/>
              <w:left w:val="nil"/>
              <w:bottom w:val="nil"/>
              <w:right w:val="nil"/>
            </w:tcBorders>
          </w:tcPr>
          <w:p>
            <w:pPr>
              <w:pStyle w:val="Normal6a"/>
            </w:pPr>
            <w:r>
              <w:t>1.</w:t>
            </w:r>
            <w:r>
              <w:tab/>
            </w:r>
            <w:r>
              <w:t xml:space="preserve">Het secretariaat van de EU-talentenpool monitort de prestaties </w:t>
            </w:r>
            <w:r>
              <w:rPr>
                <w:b/>
                <w:i/>
              </w:rPr>
              <w:t>en kosteneffectiviteit</w:t>
            </w:r>
            <w:r>
              <w:t xml:space="preserve"> van de EU-talentenpool regelmatig overeenkomstig artikel 8, lid 2, punt e). Er worden met name gegevens verzameld over: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Het secretariaat van de EU-talentenpool monitort de prestaties van de EU-talentenpool regelmatig overeenkomstig artikel 8, lid 2, punt e). Er worden met name gegevens verzameld over:</w:t>
            </w:r>
          </w:p>
        </w:tc>
        <w:tc>
          <w:tcPr>
            <w:tcW w:w="4876" w:type="dxa"/>
            <w:tcBorders>
              <w:top w:val="nil"/>
              <w:left w:val="nil"/>
              <w:bottom w:val="nil"/>
              <w:right w:val="nil"/>
            </w:tcBorders>
          </w:tcPr>
          <w:p>
            <w:pPr>
              <w:pStyle w:val="Normal6a"/>
            </w:pPr>
            <w:r>
              <w:t>1.</w:t>
            </w:r>
            <w:r>
              <w:tab/>
            </w:r>
            <w:r>
              <w:t xml:space="preserve">Het secretariaat van de EU-talentenpool monitort de prestaties </w:t>
            </w:r>
            <w:r>
              <w:rPr>
                <w:b/>
                <w:i/>
              </w:rPr>
              <w:t>en kosteneffectiviteit</w:t>
            </w:r>
            <w:r>
              <w:t xml:space="preserve"> van de EU-talentenpool regelmatig overeenkomstig artikel 8, lid 2, punt e). Er worden met name gegevens verzameld over: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Het secretariaat van de EU-talentenpool</w:t>
            </w:r>
            <w:r>
              <w:t xml:space="preserve"> monitort de prestaties van de EU-talentenpool regelmatig </w:t>
            </w:r>
            <w:r>
              <w:rPr>
                <w:b/>
                <w:i/>
              </w:rPr>
              <w:t>overeenkomstig artikel 8, lid 2, punt e)</w:t>
            </w:r>
            <w:r>
              <w:t>. Er worden met name gegevens verzameld over:</w:t>
            </w:r>
          </w:p>
        </w:tc>
        <w:tc>
          <w:tcPr>
            <w:tcW w:w="4876" w:type="dxa"/>
            <w:tcBorders>
              <w:top w:val="nil"/>
              <w:left w:val="nil"/>
              <w:bottom w:val="nil"/>
              <w:right w:val="nil"/>
            </w:tcBorders>
          </w:tcPr>
          <w:p>
            <w:pPr>
              <w:pStyle w:val="Normal6a"/>
            </w:pPr>
            <w:r>
              <w:t>1.</w:t>
            </w:r>
            <w:r>
              <w:tab/>
            </w:r>
            <w:r>
              <w:rPr>
                <w:b/>
                <w:i/>
              </w:rPr>
              <w:t>De Commissie</w:t>
            </w:r>
            <w:r>
              <w:t xml:space="preserve"> monitort de prestaties van de EU-talentenpool regelmatig </w:t>
            </w:r>
            <w:r>
              <w:rPr>
                <w:b/>
                <w:i/>
              </w:rPr>
              <w:t>en doet hierover verslag aan de media en het Europees Parlement</w:t>
            </w:r>
            <w:r>
              <w:t>. Er worden met name gegevens verzameld over:</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het aantal en het soort vacatures die naar het IT-platform van de EU-talentenpool zijn doorgestuurd;</w:t>
            </w:r>
          </w:p>
        </w:tc>
        <w:tc>
          <w:tcPr>
            <w:tcW w:w="4876" w:type="dxa"/>
            <w:tcBorders>
              <w:top w:val="nil"/>
              <w:left w:val="nil"/>
              <w:bottom w:val="nil"/>
              <w:right w:val="nil"/>
            </w:tcBorders>
          </w:tcPr>
          <w:p>
            <w:pPr>
              <w:pStyle w:val="Normal6a"/>
            </w:pPr>
            <w:r>
              <w:t>(b)</w:t>
            </w:r>
            <w:r>
              <w:tab/>
            </w:r>
            <w:r>
              <w:t xml:space="preserve">het aantal </w:t>
            </w:r>
            <w:r>
              <w:rPr>
                <w:b/>
                <w:i/>
              </w:rPr>
              <w:t>werkgevers en bemiddelaars dat op het IT-platform van de EU-talentenpool is geregistreerd en het aantal</w:t>
            </w:r>
            <w:r>
              <w:t xml:space="preserve"> en het soort vacatures die naar het IT-platform van de EU-talentenpool zijn doorgestuurd;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het aantal en het soort wervingen die via de EU-talentenpool zijn gefaciliteerd;</w:t>
            </w:r>
          </w:p>
        </w:tc>
        <w:tc>
          <w:tcPr>
            <w:tcW w:w="4876" w:type="dxa"/>
            <w:tcBorders>
              <w:top w:val="nil"/>
              <w:left w:val="nil"/>
              <w:bottom w:val="nil"/>
              <w:right w:val="nil"/>
            </w:tcBorders>
          </w:tcPr>
          <w:p>
            <w:pPr>
              <w:pStyle w:val="Normal6a"/>
            </w:pPr>
            <w:r>
              <w:t>(d)</w:t>
            </w:r>
            <w:r>
              <w:tab/>
            </w:r>
            <w:r>
              <w:t xml:space="preserve">het aantal en het soort wervingen </w:t>
            </w:r>
            <w:r>
              <w:rPr>
                <w:b/>
                <w:i/>
              </w:rPr>
              <w:t>en de matches</w:t>
            </w:r>
            <w:r>
              <w:t xml:space="preserve"> die via de EU-talentenpool zijn gefaciliteerd;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het aantal via de EU-talentenpool gefaciliteerde selecties dat niet tot werving heeft geleid, en de reden van stopzetting van het wervingsproces;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d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het aantal en het soort vergunningen dat is afgegeven aan werknemers uit derde landen die via de EU-talentenpool zijn geworven;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het aantal afgegeven “EU-talentpartnerschapspassen”;</w:t>
            </w:r>
          </w:p>
        </w:tc>
        <w:tc>
          <w:tcPr>
            <w:tcW w:w="4876" w:type="dxa"/>
            <w:tcBorders>
              <w:top w:val="nil"/>
              <w:left w:val="nil"/>
              <w:bottom w:val="nil"/>
              <w:right w:val="nil"/>
            </w:tcBorders>
          </w:tcPr>
          <w:p>
            <w:pPr>
              <w:pStyle w:val="Normal6a"/>
            </w:pPr>
            <w:r>
              <w:t>(e)</w:t>
            </w:r>
            <w:r>
              <w:tab/>
            </w:r>
            <w:r>
              <w:t>het aantal afgegeven “EU-talentpartnerschapspassen”</w:t>
            </w:r>
            <w:r>
              <w:rPr>
                <w:b/>
                <w:i/>
              </w:rPr>
              <w:t>, het aantal fraudegevallen, het aantal ten onrechte afgegeven vergunningen, alle gevallen van kwalificatiefraude in verband met onderwijs en opleiding die naar verluidt hebben plaatsgevonden, en gevallen waarin personen eenvoudigweg verdwijnen en de illegale status verwerven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het aantal wervingen die via de EU-talentenpool zijn gefaciliteerd in het kader van talentpartnerschappen</w:t>
            </w:r>
            <w:r>
              <w:rPr>
                <w:b/>
                <w:i/>
              </w:rPr>
              <w:t>.</w:t>
            </w:r>
          </w:p>
        </w:tc>
        <w:tc>
          <w:tcPr>
            <w:tcW w:w="4876" w:type="dxa"/>
            <w:tcBorders>
              <w:top w:val="nil"/>
              <w:left w:val="nil"/>
              <w:bottom w:val="nil"/>
              <w:right w:val="nil"/>
            </w:tcBorders>
          </w:tcPr>
          <w:p>
            <w:pPr>
              <w:pStyle w:val="Normal6a"/>
            </w:pPr>
            <w:r>
              <w:t>(f)</w:t>
            </w:r>
            <w:r>
              <w:tab/>
            </w:r>
            <w:r>
              <w:t xml:space="preserve">het aantal wervingen die via de EU-talentenpool zijn gefaciliteerd in het kader van talentpartnerschappen </w:t>
            </w:r>
            <w:r>
              <w:rPr>
                <w:b/>
                <w:i/>
              </w:rPr>
              <w:t>of nationale kaders voor de ontwikkeling en validering van vaardigheden in een derde 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het aantal werkgevers van wie toegang tot het IT-platform van de EU-talentenpool is opgeschort wegens schending van de in artikel 13, lid 3, vastgestelde verplichtingen en voorwaarden en een openbare lijst van die werkgevers.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het aantal en het soort geregistreerde werkzoekenden en wervingen uit ontwikkelingslanden om het effect van de verordening op ontwikkelingslanden te monitoren aan de hand van duidelijke indicatoren op basis van de SDG’s.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het aantal klachten dat is ingediend tegen geregistreerde werkgevers;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geactualiseerde gegevens over sectoren met tekorten;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feedback van geregistreerde werkgevers, bemiddelaars en werkzoekenden over hun gebruikservaring en het wervingsproces via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het aantal geregistreerde werkgevers dat wegens schendingen van de EU-talentenpool is verwijderd;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1 – punt f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quater)</w:t>
            </w:r>
            <w:r>
              <w:tab/>
            </w:r>
            <w:r>
              <w:rPr>
                <w:b/>
                <w:i/>
              </w:rPr>
              <w:t>de manier waarop geregistreerde werkzoekenden en werknemers uit derde landen de werving hebben ervaren.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In samenwerking met de nationale contactpunten van de EU-talentenpool verspreidt het secretariaat van de EU-talentenpool anonieme enquêtes onder werkgevers en werkzoekenden over hun beoordeling van de geschiktheid van het matchingmechanisme, het aantal wervingen dat via de EU-talentenpool wordt gefaciliteerd, de algemene tevredenheid over de verstrekte informatie en bijstand tijdens het proces, en de toegankelijkheid van het platform.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Rekening houdend met de verzamelde informatie als bedoeld in dit hoofdstuk dient de stuurgroep van de EU-talentenpool in samenwerking met de nationale contactpunten om de twee jaar een verslag over de bezigheden van de EU-talentenpool in bij het Europees Parlement, de Raad, het Europees Economisch en Sociaal Comité en het Comité van de Regio’s.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Het secretariaat van de EU-talentenpool voert een omvattende publiciteitscampagne en houdt voorlichtingsactiviteiten in derde landen om de EU-talentenpool wereldwijd als merk op de kaart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 statistisch uitgesplitste gegevens die in de EU-talentenpool worden verzameld, zijn openbaar toegankelijk, zonder vermelding van de persoonlijke informatie in het profiel of de vacature.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20 – lid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Het secretariaat van de EU-talentenpool onderhoudt de databank op het IT-platform van de EU-talentenpool en zorgt ervoor dat de functionaliteit van het platform continu wordt verbeterd.</w:t>
            </w:r>
            <w:r>
              <w:t xml:space="preserve"> </w:t>
            </w:r>
            <w:r>
              <w:rPr>
                <w:b/>
                <w:i/>
              </w:rPr>
              <w:t>Verouderde vacatures en profielen van werkzoekenden die een baan hebben gevonden of hebben verzocht hun profiel van het IT-platform van de EU-talentenpool te halen, worden zo snel mogelijk verwijderd.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21</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Uitoefening van de bevoegdheidsdelegatie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De bevoegdheid om gedelegeerde handelingen vast te stellen, wordt aan de Commissie toegekend onder de in dit artikel neergelegde voorwaarden.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De in artikel 14 bedoelde bevoegdheid om gedelegeerde handelingen vast te stellen, wordt aan de Commissie toegekend voor een termijn van vijf jaar met ingang van de datum van inwerkingtreding van deze verordening.</w:t>
            </w:r>
            <w:r>
              <w:rPr>
                <w:b/>
                <w:i/>
              </w:rPr>
              <w:t xml:space="preserve"> </w:t>
            </w:r>
            <w:r>
              <w:rPr>
                <w:b/>
                <w:i/>
              </w:rPr>
              <w:t>De Commissie stelt uiterlijk negen maanden voor het einde van de termijn van vijf jaar een verslag op over de bevoegdheidsdelegatie.</w:t>
            </w:r>
            <w:r>
              <w:rPr>
                <w:b/>
                <w:i/>
              </w:rPr>
              <w:t xml:space="preserve"> </w:t>
            </w:r>
            <w:r>
              <w:rPr>
                <w:b/>
                <w:i/>
              </w:rPr>
              <w:t>De bevoegdheidsdelegatie wordt stilzwijgend met termijnen van dezelfde duur verlengd, tenzij het Europees Parlement of de Raad zich uiterlijk drie maanden voor het einde van elke termijn tegen deze verlenging verzet.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Het Europees Parlement of de Raad kan de in artikel 14 bedoelde bevoegdheidsdelegatie te allen tijde intrekken.</w:t>
            </w:r>
            <w:r>
              <w:rPr>
                <w:b/>
                <w:i/>
              </w:rPr>
              <w:t xml:space="preserve"> </w:t>
            </w:r>
            <w:r>
              <w:rPr>
                <w:b/>
                <w:i/>
              </w:rPr>
              <w:t>Het besluit tot intrekking beëindigt de delegatie van de in dat besluit genoemde bevoegdheid.</w:t>
            </w:r>
            <w:r>
              <w:rPr>
                <w:b/>
                <w:i/>
              </w:rPr>
              <w:t xml:space="preserve"> </w:t>
            </w:r>
            <w:r>
              <w:rPr>
                <w:b/>
                <w:i/>
              </w:rPr>
              <w:t>Het wordt van kracht op de dag na die van de bekendmaking ervan in het Publicatieblad van de Europese Unie of op een daarin genoemde latere datum.</w:t>
            </w:r>
            <w:r>
              <w:rPr>
                <w:b/>
                <w:i/>
              </w:rPr>
              <w:t xml:space="preserve"> </w:t>
            </w:r>
            <w:r>
              <w:rPr>
                <w:b/>
                <w:i/>
              </w:rPr>
              <w:t>Het laat de geldigheid van de reeds van kracht zijnde gedelegeerde handelingen onverlet.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Zodra de Commissie een gedelegeerde handeling heeft vastgesteld, doet zij daarvan gelijktijdig kennisgeving aan het Europees Parlement en de Raad.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Een overeenkomstig artikel 14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w:t>
            </w:r>
            <w:r>
              <w:rPr>
                <w:b/>
                <w:i/>
              </w:rPr>
              <w:t xml:space="preserve"> </w:t>
            </w:r>
            <w:r>
              <w:rPr>
                <w:b/>
                <w:i/>
              </w:rPr>
              <w:t>Die termijn wordt op initiatief van het Europees Parlement of de Raad met twee maanden verlengd.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21</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Uitoefening van de bevoegdheidsdelegatie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De bevoegdheid om gedelegeerde handelingen vast te stellen, wordt aan de Commissie toegekend onder de in dit artikel neergelegde voorwaarden.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De in artikel 14 bedoelde bevoegdheid om gedelegeerde handelingen vast te stellen, wordt aan de Commissie toegekend voor een termijn van vijf jaar met ingang van de datum van inwerkingtreding van deze verordening.</w:t>
            </w:r>
            <w:r>
              <w:rPr>
                <w:b/>
                <w:i/>
              </w:rPr>
              <w:t xml:space="preserve"> </w:t>
            </w:r>
            <w:r>
              <w:rPr>
                <w:b/>
                <w:i/>
              </w:rPr>
              <w:t>De Commissie stelt uiterlijk negen maanden voor het einde van de termijn van vijf jaar een verslag op over de bevoegdheidsdelegatie.</w:t>
            </w:r>
            <w:r>
              <w:rPr>
                <w:b/>
                <w:i/>
              </w:rPr>
              <w:t xml:space="preserve"> </w:t>
            </w:r>
            <w:r>
              <w:rPr>
                <w:b/>
                <w:i/>
              </w:rPr>
              <w:t>De bevoegdheidsdelegatie wordt stilzwijgend met termijnen van dezelfde duur verlengd, tenzij het Europees Parlement of de Raad zich uiterlijk drie maanden voor het einde van elke termijn tegen deze verlenging verzet.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Het Europees Parlement of de Raad kan de in artikel 14 bedoelde bevoegdheidsdelegatie te allen tijde intrekken.</w:t>
            </w:r>
            <w:r>
              <w:rPr>
                <w:b/>
                <w:i/>
              </w:rPr>
              <w:t xml:space="preserve"> </w:t>
            </w:r>
            <w:r>
              <w:rPr>
                <w:b/>
                <w:i/>
              </w:rPr>
              <w:t>Het besluit tot intrekking beëindigt de delegatie van de in dat besluit genoemde bevoegdheid.</w:t>
            </w:r>
            <w:r>
              <w:rPr>
                <w:b/>
                <w:i/>
              </w:rPr>
              <w:t xml:space="preserve"> </w:t>
            </w:r>
            <w:r>
              <w:rPr>
                <w:b/>
                <w:i/>
              </w:rPr>
              <w:t>Het wordt van kracht op de dag na die van de bekendmaking ervan in het Publicatieblad van de Europese Unie of op een daarin genoemde latere datum.</w:t>
            </w:r>
            <w:r>
              <w:rPr>
                <w:b/>
                <w:i/>
              </w:rPr>
              <w:t xml:space="preserve"> </w:t>
            </w:r>
            <w:r>
              <w:rPr>
                <w:b/>
                <w:i/>
              </w:rPr>
              <w:t>Het laat de geldigheid van de reeds van kracht zijnde gedelegeerde handelingen onverlet.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Zodra de Commissie een gedelegeerde handeling heeft vastgesteld, doet zij daarvan gelijktijdig kennisgeving aan het Europees Parlement en de Raad.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Een overeenkomstig artikel 14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w:t>
            </w:r>
            <w:r>
              <w:rPr>
                <w:b/>
                <w:i/>
              </w:rPr>
              <w:t xml:space="preserve"> </w:t>
            </w:r>
            <w:r>
              <w:rPr>
                <w:b/>
                <w:i/>
              </w:rPr>
              <w:t>Die termijn wordt op initiatief van het Europees Parlement of de Raad met twee maanden verlengd.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De bevoegdheid om gedelegeerde handelingen vast te stellen, wordt aan de Commissie toegekend onder de in dit artikel neergelegde voorwaarden.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188</w:t>
    </w:r>
    <w:r>
      <w:fldChar w:fldCharType="end"/>
    </w:r>
    <w:r>
      <w:t>/</w:t>
    </w:r>
    <w:r>
      <w:fldChar w:fldCharType="begin"/>
    </w:r>
    <w:r>
      <w:instrText xml:space="preserve"> NUMPAGES </w:instrText>
    </w:r>
    <w:r>
      <w:fldChar w:fldCharType="separate"/>
    </w:r>
    <w:r>
      <w:t>189</w:t>
    </w:r>
    <w:r>
      <w:fldChar w:fldCharType="end"/>
    </w:r>
    <w:r>
      <w:tab/>
    </w:r>
    <w:r>
      <w:rPr>
        <w:rStyle w:val="HideTWBExt"/>
      </w:rPr>
      <w:t>&lt;PathFdR&gt;</w:t>
    </w:r>
    <w:r>
      <w:t>AM\1314143NL.docx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AM\1314143NL.docx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189</w:t>
    </w:r>
    <w:r>
      <w:fldChar w:fldCharType="end"/>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AM\1314143NL.docx</w:t>
    </w:r>
    <w:r>
      <w:rPr>
        <w:rStyle w:val="HideTWBExt"/>
      </w:rPr>
      <w:t>&lt;/PathFdR&gt;</w:t>
    </w:r>
    <w:r>
      <w:tab/>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189</Pages>
  <Words>38460</Words>
  <Characters>234950</Characters>
  <Application>Microsoft Office Word</Application>
  <DocSecurity>0</DocSecurity>
  <Lines>1</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135465</vt:lpwstr>
  </property>
  <property fmtid="{D5CDD505-2E9C-101B-9397-08002B2CF9AE}" pid="7" name="dmxml.render.traceId">
    <vt:lpwstr>67bf854c67a4be58c645bfa79de8fa48</vt:lpwstr>
  </property>
  <property fmtid="{D5CDD505-2E9C-101B-9397-08002B2CF9AE}" pid="8" name="FooterPath">
    <vt:lpwstr>AM\1314143NL.docx</vt:lpwstr>
  </property>
  <property fmtid="{D5CDD505-2E9C-101B-9397-08002B2CF9AE}" pid="9" name="PE Number">
    <vt:lpwstr>768.051</vt:lpwstr>
  </property>
  <property fmtid="{D5CDD505-2E9C-101B-9397-08002B2CF9AE}" pid="10" name="UID">
    <vt:lpwstr>eu.europa.europarl-DIN1-2025-0000011133_02.00-nl-01.00_text-xml</vt:lpwstr>
  </property>
</Properties>
</file>