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Europski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Odbor za građanske slobode, pravosuđe i unutarnje poslove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2023/0404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{29/01/2025}</w:t>
      </w:r>
      <w:r>
        <w:t>29.1.2025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AMANDMANI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762</w:t>
      </w:r>
      <w:r>
        <w:t xml:space="preserve"> - </w:t>
      </w:r>
      <w:r>
        <w:t>773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Nacrt mišljenja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Abir Al-Sahlani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(PE766.973v01-00)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Uspostava baze talenata EU-a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Prijedlog uredbe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(COM(2023)0716 – C9-0413/2023 – 2023/0404(COD))</w:t>
      </w:r>
      <w:r>
        <w:rPr>
          <w:rStyle w:val="HideTWBExt"/>
        </w:rPr>
        <w:t>&lt;/DocRef&gt;</w:t>
      </w:r>
    </w:p>
    <w:p>
      <w:r>
        <w:br w:type="page"/>
      </w:r>
      <w:r>
        <w:t>AM_Com_LegOpinion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Članak 21. – stavak 2.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Ovlast za donošenje delegiranih akata iz članka 14. dodjeljuje se Komisiji na razdoblje od pet godina počevši od stupanja na snagu ove Uredbe.</w:t>
            </w:r>
            <w:r>
              <w:t xml:space="preserve"> </w:t>
            </w:r>
            <w:r>
              <w:rPr>
                <w:b/>
                <w:i/>
              </w:rPr>
              <w:t>Komisija izrađuje izvješće o delegiranju ovlasti najkasnije devet mjeseci prije kraja razdoblja od pet godina.</w:t>
            </w:r>
            <w:r>
              <w:t xml:space="preserve"> </w:t>
            </w:r>
            <w:r>
              <w:rPr>
                <w:b/>
                <w:i/>
              </w:rPr>
              <w:t>Delegiranje ovlasti prešutno se produljuje za razdoblja jednakog trajanja, osim ako se Europski parlament ili Vijeće tom produljenju usprotive najkasnije tri mjeseca prije kraja svakog razdoblja.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Briše se.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Članak 23. – stavak 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Komisija Europskom parlamentu, Vijeću, Europskom gospodarskom i socijalnom odboru i Odboru regija do 31. prosinca 2031. te nakon toga svakih pet godina podnosi izvješće o primjeni ove Uredbe.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Komisija Europskom parlamentu, Vijeću, Europskom gospodarskom i socijalnom odboru i Odboru regija do 31. prosinca 2031. te nakon toga svakih pet godina podnosi izvješće o primjeni ove Uredbe </w:t>
            </w:r>
            <w:r>
              <w:rPr>
                <w:b/>
                <w:i/>
              </w:rPr>
              <w:t>i njezinoj učinkovitosti u postizanju ciljeva</w:t>
            </w:r>
            <w:r>
              <w:t xml:space="preserve">. </w:t>
            </w:r>
            <w:r>
              <w:rPr>
                <w:b/>
                <w:i/>
              </w:rPr>
              <w:t>U izvješću se, među ostalim, procjenjuju sljedeća pitanja: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učinci baze talenata EU-a na tržište rada EU-a, uključujući procjenu učinkovitosti baze talenata EU-a u rješavanju problema nedostatka radne snage;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učinak baze talenata EU-a na tržišta rada i razvoj trećih zemalja;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 usklađenost sudionika sa zahtjevima za registraciju i sudjelovanje u bazi talenata EU-a te usklađenost s radnim standardima te pravom i praksom.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Članak 23. – stavak 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Komisija Europskom parlamentu, Vijeću, Europskom gospodarskom i socijalnom odboru i Odboru regija do 31. prosinca 2031. te nakon toga svakih pet godina podnosi izvješće o primjeni ove Uredbe.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Komisija Europskom parlamentu, Vijeću, Europskom gospodarskom i socijalnom odboru i Odboru regija do 31. prosinca 2031. te nakon toga svakih pet godina podnosi izvješće o primjeni ove Uredbe. </w:t>
            </w:r>
            <w:r>
              <w:rPr>
                <w:b/>
                <w:i/>
              </w:rPr>
              <w:t>Evaluacijom se ocjenjuje učinkovitost Uredbe u rješavanju problema nedostatka vještina, privlačenju talenata iz trećih zemalja i olakšavanju zakonite migracije radne snage.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Članak 23. – stavak 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Komisija Europskom parlamentu, Vijeću, Europskom gospodarskom i socijalnom odboru i Odboru regija do 31. prosinca </w:t>
            </w:r>
            <w:r>
              <w:rPr>
                <w:b/>
                <w:i/>
              </w:rPr>
              <w:t>2031. te nakon toga svakih pet godina</w:t>
            </w:r>
            <w:r>
              <w:t xml:space="preserve"> podnosi izvješće o primjeni ove Uredbe.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Komisija Europskom parlamentu, Vijeću, Europskom gospodarskom i socijalnom odboru i Odboru regija do 31. prosinca </w:t>
            </w:r>
            <w:r>
              <w:rPr>
                <w:b/>
                <w:i/>
              </w:rPr>
              <w:t>one godine u kojoj je baza talenata uspostavljena i svake godine nakon toga</w:t>
            </w:r>
            <w:r>
              <w:t xml:space="preserve"> podnosi izvješće o primjeni ove Uredbe.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Članak 23. – stavak 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Komisija Europskom parlamentu, Vijeću, Europskom gospodarskom i socijalnom odboru i Odboru regija do 31. </w:t>
            </w:r>
            <w:r>
              <w:rPr>
                <w:b/>
                <w:i/>
              </w:rPr>
              <w:t>prosinca 2031</w:t>
            </w:r>
            <w:r>
              <w:t>. te nakon toga svakih pet godina podnosi izvješće o primjeni ove Uredbe.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Komisija Europskom parlamentu, Vijeću, Europskom gospodarskom i socijalnom odboru i Odboru regija do 31. </w:t>
            </w:r>
            <w:r>
              <w:rPr>
                <w:b/>
                <w:i/>
              </w:rPr>
              <w:t>lipnja 2029</w:t>
            </w:r>
            <w:r>
              <w:t>. te nakon toga svakih pet godina podnosi izvješće o primjeni ove Uredbe.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 Tobé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Članak 23. – stavak 1.a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 a.</w:t>
            </w:r>
            <w:r>
              <w:tab/>
            </w:r>
            <w:r>
              <w:rPr>
                <w:b/>
                <w:i/>
              </w:rPr>
              <w:t>U izvješću bi trebalo utvrditi ispunjavaju li se ciljevi Uredbe te u kojoj mjeri, usporediti troškove i koristi baze talenata EU-a za države članice sudionice i u određenoj mjeri za Uniju u cjelini te dati preporuke o tome kako poboljšati njezinu djelotvornost.</w:t>
            </w:r>
            <w:r>
              <w:t xml:space="preserve"> </w:t>
            </w:r>
            <w:r>
              <w:rPr>
                <w:b/>
                <w:i/>
              </w:rPr>
              <w:t>Na temelju nalaza izvješća trebalo bi utvrditi treba li Komisija podnijeti prijedlog za ukidanje baze talenata EU-a u skladu s člankom 3.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Članak 23. – stavak 1.a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 a.</w:t>
            </w:r>
            <w:r>
              <w:tab/>
            </w:r>
            <w:r>
              <w:rPr>
                <w:b/>
                <w:i/>
              </w:rPr>
              <w:t>Izvješću se mogu priložiti zakonodavni prijedlozi, posebno kako bi se produljilo razdoblje primjene ove Uredbe.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Članak 24. – stavak 2.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Ova je Uredba u cijelosti obvezujuća i izravno se primjenjuje u državama članicama </w:t>
            </w:r>
            <w:r>
              <w:rPr>
                <w:b/>
                <w:i/>
              </w:rPr>
              <w:t>sudionicama</w:t>
            </w:r>
            <w:r>
              <w:t xml:space="preserve"> u skladu s Ugovorima.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Ova je Uredba u cijelosti obvezujuća i izravno se primjenjuje u državama članicama u skladu s Ugovorima.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Članak 24. – stavak 2.a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2.a</w:t>
            </w:r>
            <w:r>
              <w:tab/>
            </w:r>
            <w:r>
              <w:rPr>
                <w:b/>
                <w:i/>
              </w:rPr>
              <w:t>Ova se Uredba primjenjuje od [datum stupanja na snagu] do 31. prosinca 2029.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Prilog I.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Popis deficitarnih zanimanja u EU-u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Briše se.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Oznaka iz ISCO-a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Prilog I.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Popis deficitarnih zanimanja u EU-u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Briše se.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Oznaka iz ISCO-a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Hilde Vautmans,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Prilog I. – naslov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Popis deficitarnih zanimanja u EU-u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Okvirni</w:t>
            </w:r>
            <w:r>
              <w:t xml:space="preserve"> popis deficitarnih zanimanja u EU-u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</w:t>
    </w:r>
    <w:r>
      <w:fldChar w:fldCharType="end"/>
    </w:r>
    <w:r>
      <w:tab/>
    </w:r>
    <w:r>
      <w:rPr>
        <w:rStyle w:val="HideTWBExt"/>
      </w:rPr>
      <w:t>&lt;PathFdR&gt;</w:t>
    </w:r>
    <w:r>
      <w:t>AM\1314149HR.docx</w:t>
    </w:r>
    <w:r>
      <w:rPr>
        <w:rStyle w:val="HideTWBExt"/>
      </w:rPr>
      <w:t>&lt;/PathFdR&gt;</w:t>
    </w:r>
  </w:p>
  <w:p>
    <w:pPr>
      <w:pStyle w:val="EPFooter2"/>
    </w:pPr>
    <w:r>
      <w:t>HR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AM\1314149HR.docx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HR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AM\1314149HR.docx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HR</w:t>
    </w:r>
    <w:r>
      <w:tab/>
    </w:r>
    <w:r>
      <w:rPr>
        <w:rStyle w:val="EPFooter2Motto"/>
      </w:rPr>
      <w:t>Ujedinjena u raznolikosti</w:t>
    </w:r>
    <w:r>
      <w:tab/>
    </w:r>
    <w:r>
      <w:t>HR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0968246 HideTWBExt;}}{\*\rsidtbl \rsid24658\rsid358857\rsid735077\rsid787282\rsid2892074\rsid3622648\rsid4666813\rsid5708216\rsid6641733\rsid7553164\rsid8465581\rsid8681905\rsid8724649&#13;_x000a_\rsid9636012\rsid9708692\rsid9862312\rsid10968246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4}{\*\company European Parliament}{\nofcharsws38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096824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70869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0968246 \rtlch\fcs1 \af0\afs20\alang1025 \ltrch\fcs0 \fs24\lang2057\langfe2057\cgrid\langnp2057\langfenp2057 {\rtlch\fcs1 \af0 \ltrch\fcs0 &#13;_x000a_\cs15\v\f1\fs20\cf9\insrsid10968246\charrsid12784134 {\*\bkmkstart EndA}&lt;&lt;&lt;}{\rtlch\fcs1 \af0 \ltrch\fcs0 \insrsid10968246\charrsid12784134 #@&gt;ZOTHAMA&lt;@#}{\rtlch\fcs1 \af0 \ltrch\fcs0 \cs15\v\f1\fs20\cf9\insrsid10968246\charrsid12784134 &#13;_x000a_&lt;/RepeatBlock-AmendA&gt;}{\rtlch\fcs1 \af0 \ltrch\fcs0 \insrsid10968246\charrsid12784134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80e2&#13;_x000a_f5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229374 HideTWBExt;}}{\*\rsidtbl \rsid24658\rsid229374\rsid358857\rsid735077\rsid787282\rsid2892074\rsid3622648\rsid4666813\rsid5708216\rsid6641733\rsid7553164\rsid8465581\rsid8681905&#13;_x000a_\rsid8724649\rsid9636012\rsid9862312\rsid1051123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3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229374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051123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229374\charrsid12784134 {\*\bkmkstart EndB}&lt;&lt;&lt;}{\rtlch\fcs1 \af0 \ltrch\fcs0 \insrsid229374\charrsid12784134 #@&gt;ZOTHAMB&lt;@#}{\rtlch\fcs1 \af0 \ltrch\fcs0 \cs15\v\f1\fs20\cf9\insrsid229374\charrsid12784134 &lt;/RepeatBlock-AmendB&gt;}{&#13;_x000a_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99&#13;_x000a_75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6502470 HideTWBExt;}}{\*\rsidtbl \rsid24658\rsid358857\rsid735077\rsid787282\rsid1577781\rsid2892074\rsid3622648\rsid4666813\rsid5708216\rsid6502470\rsid6641733\rsid7553164\rsid8465581&#13;_x000a_\rsid8681905\rsid8724649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650247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577781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6502470\charrsid12784134 {\*\bkmkstart IntroA}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cf&#13;_x000a_f91b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366112 HideTWBExt;}}{\*\rsidtbl \rsid24658\rsid358857\rsid735077\rsid787282\rsid2892074\rsid3622648\rsid4666813\rsid5708216\rsid6641733\rsid7553164\rsid8465581\rsid8681905\rsid8724649&#13;_x000a_\rsid9584078\rsid9636012\rsid9862312\rsid11215221\rsid11366112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366112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5840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1366112\charrsid12784134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b045&#13;_x000a_7c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814430 HideTWBExt;}{\s16\ql \li0\ri0\sa120\nowidctlpar\wrapdefault\aspalpha\aspnum\faauto\adjustright\rin0\lin0\itap0 \rtlch\fcs1 \af0\afs20\alang1025 \ltrch\fcs0 &#13;_x000a_\fs24\lang2057\langfe2057\cgrid\langnp2057\langfenp2057 \sbasedon0 \snext16 \spriority0 \styrsid8814430 Normal6a;}{\s17\ql \li0\ri0\nowidctlpar\wrapdefault\aspalpha\aspnum\faauto\adjustright\rin0\lin0\itap0 \rtlch\fcs1 \af0\afs20\alang1025 \ltrch\fcs0 &#13;_x000a_\b\fs24\lang2057\langfe2057\cgrid\langnp2057\langfenp2057 \sbasedon0 \snext17 \spriority0 \styrsid8814430 NormalBold;}{\s18\qr \li0\ri0\sb240\sa240\nowidctlpar\wrapdefault\aspalpha\aspnum\faauto\adjustright\rin0\lin0\itap0 \rtlch\fcs1 &#13;_x000a_\af0\afs20\alang1025 \ltrch\fcs0 \fs24\lang2057\langfe2057\cgrid\langnp2057\langfenp2057 \sbasedon0 \snext18 \spriority0 \styrsid8814430 AmOrLang;}{\s19\qc \li0\ri0\sa240\nowidctlpar\wrapdefault\aspalpha\aspnum\faauto\adjustright\rin0\lin0\itap0 &#13;_x000a_\rtlch\fcs1 \af0\afs20\alang1025 \ltrch\fcs0 \i\fs24\lang2057\langfe2057\cgrid\langnp2057\langfenp2057 \sbasedon0 \snext19 \spriority0 \styrsid8814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8814430 AmNumberTabs;}}{\*\rsidtbl \rsid24658\rsid358857\rsid735077\rsid787282\rsid2892074\rsid3622648\rsid4666813\rsid5708216\rsid6641733&#13;_x000a_\rsid7553164\rsid8465581\rsid8681905\rsid8724649\rsid8814430\rsid9636012\rsid9862312\rsid11215221\rsid11280678\rsid11370291\rsid11434737\rsid11607138\rsid11824949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48}{\nofchars279}{\*\company European Parliament}{\nofcharsws326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814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12806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8814430 \rtlch\fcs1 \af0\afs20\alang1025 \ltrch\fcs0 \b\fs24\lang2057\langfe2057\cgrid\langnp2057\langfenp2057 {\rtlch\fcs1 \af0 \ltrch\fcs0 \cs15\b0\v\f1\fs20\cf9\insrsid8814430\charrsid12784134 {\*\bkmkstart restartA}&lt;AmendA&gt;}{&#13;_x000a_\rtlch\fcs1 \af0 \ltrch\fcs0 \insrsid8814430\charrsid12784134 [ZAMENDMENT]\tab \tab }{\rtlch\fcs1 \af0 \ltrch\fcs0 \cs15\b0\v\f1\fs20\cf9\insrsid8814430\charrsid12784134 &lt;NumAmA&gt;}{\rtlch\fcs1 \af0 \ltrch\fcs0 \insrsid8814430\charrsid12784134 [ZNRAM]}{&#13;_x000a_\rtlch\fcs1 \af0 \ltrch\fcs0 \cs15\b0\v\f1\fs20\cf9\insrsid8814430\charrsid12784134 &lt;/NumAmA&gt;}{\rtlch\fcs1 \af0 \ltrch\fcs0 \insrsid8814430\charrsid12784134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lang1024\langfe1024\noproof\insrsid8814430\charrsid14699840 &lt;RepeatBlock-By&gt;}{\rtlch\fcs1 \af0 \ltrch\fcs0 \lang1024\langfe1024\noproof\insrsid8814430\charrsid14699840 [RepeatMembers]}{\rtlch\fcs1 \af0 \ltrch\fcs0 &#13;_x000a_\cs15\b0\v\f1\fs20\cf9\lang1024\langfe1024\noproof\insrsid8814430\charrsid14699840 &lt;Members&gt;}{\rtlch\fcs1 \af0 \ltrch\fcs0 \insrsid8814430\charrsid14699840 [ZMEMBERS]}{\rtlch\fcs1 \af0 \ltrch\fcs0 &#13;_x000a_\cs15\b0\v\f1\fs20\cf9\lang1024\langfe1024\noproof\insrsid8814430\charrsid14699840 &lt;/Members&gt;}{\rtlch\fcs1 \af0 \ltrch\fcs0 \insrsid8814430\charrsid14699840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lang1024\langfe1024\noproof\langnp1043\insrsid8814430\charrsid6110050 &lt;AuNomDe&gt;&lt;OptDel&gt;}{\rtlch\fcs1 \af0 \ltrch\fcs0 \lang1024\langfe1024\noproof\langnp1043\insrsid8814430\charrsid6110050 [ZONBEHALF]}{\rtlch\fcs1 \af0 \ltrch\fcs0 &#13;_x000a_\cs15\v\f1\fs20\cf9\lang1024\langfe1024\noproof\langnp1043\insrsid8814430\charrsid6110050 &lt;/OptDel&gt;&lt;/AuNomDe&gt;}{\rtlch\fcs1 \af0 \ltrch\fcs0 \lang1043\langfe2057\langnp1043\insrsid8814430\charrsid6110050 &#13;_x000a_\par }{\rtlch\fcs1 \af0 \ltrch\fcs0 \insrsid8814430\charrsid14699840 &lt;&lt;&lt;}{\rtlch\fcs1 \af0 \ltrch\fcs0 \cs15\v\f1\fs20\cf9\lang1024\langfe1024\noproof\insrsid8814430\charrsid14699840 &lt;/RepeatBlock-By&gt;}{\rtlch\fcs1 \af0 \ltrch\fcs0 &#13;_x000a_\insrsid8814430\charrsid14699840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insrsid8814430\charrsid12784134 &lt;DocAmend&gt;}{\rtlch\fcs1 \af0 \ltrch\fcs0 \insrsid8814430\charrsid12784134 [ZRESOLUTION]}{\rtlch\fcs1 \af0 \ltrch\fcs0 \cs15\b0\v\f1\fs20\cf9\insrsid8814430\charrsid12784134 &lt;/DocAmend&gt;}{&#13;_x000a_\rtlch\fcs1 \af0 \ltrch\fcs0 \insrsid8814430\charrsid12784134 &#13;_x000a_\par }{\rtlch\fcs1 \af0 \ltrch\fcs0 \cs15\b0\v\f1\fs20\cf9\lang1024\langfe1024\noproof\insrsid8814430\charrsid8741043 &lt;Article&gt;}{\rtlch\fcs1 \af0 \ltrch\fcs0 \insrsid8814430\charrsid8741043 [ZRESPART]}{\rtlch\fcs1 \af0 \ltrch\fcs0 &#13;_x000a_\cs15\b0\v\f1\fs20\cf9\lang1024\langfe1024\noproof\insrsid8814430\charrsid8741043 &lt;/Article&gt;}{\rtlch\fcs1 \af0 \ltrch\fcs0 \insrsid8814430\charrsid8741043 &#13;_x000a_\par \ltrrow}\trowd \irow0\irowband0\ltrrow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insrsid8814430\charrsid12784134 \cell }\pard\plain \ltrpar\ql \li0\ri0\widctlpar\intbl\wrapdefault\aspalpha\aspnum\faauto\adjustright\rin0\lin0 \rtlch\fcs1 &#13;_x000a_\af0\afs20\alang1025 \ltrch\fcs0 \fs24\lang2057\langfe2057\cgrid\langnp2057\langfenp2057 {\rtlch\fcs1 \af0 \ltrch\fcs0 \insrsid8814430\charrsid12784134 \trowd \irow0\irowband0\ltrrow&#13;_x000a_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row \ltrrow}\trowd \irow1\irowband1\ltrrow\ts11\trqc\trgaph340\trleft-340\trftsWidth1\trftsWidthB3\trpaddl340\trpaddr340\trpaddfl3\trpaddft3\trpaddfb3\trpaddfr3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19\qc \li0\ri0\sa240\keepn\nowidctlpar\intbl\wrapdefault\aspalpha\aspnum\faauto\adjustright\rin0\lin0\pararsid4786594 \rtlch\fcs1 \af0\afs20\alang1025 \ltrch\fcs0 \i\fs24\lang2057\langfe2057\cgrid\langnp2057\langfenp2057 {&#13;_x000a_\rtlch\fcs1 \af0 \ltrch\fcs0 \insrsid8814430\charrsid12784134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1\irowband1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8814430\charrsid12784134 [ZTEXTL]\cell }\pard \ltrpar\s16\ql \li0\ri0\sa120\nowidctlpar\intbl\wrapdefault\aspalpha\aspnum\faauto\adjustright\rin0\lin0\pararsid4786594 {\rtlch\fcs1 \af0 \ltrch\fcs0 \insrsid8814430\charrsid12784134 [ZTEXTR]}{&#13;_x000a_\rtlch\fcs1 \af0\afs24 \ltrch\fcs0 \insrsid8814430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2\irowband2\lastrow 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8814430 \rtlch\fcs1 \af0\afs20\alang1025 \ltrch\fcs0 \fs24\lang2057\langfe2057\cgrid\langnp2057\langfenp2057 {\rtlch\fcs1 \af0 \ltrch\fcs0 &#13;_x000a_\insrsid8814430\charrsid12784134 Or. }{\rtlch\fcs1 \af0 \ltrch\fcs0 \cs15\v\f1\fs20\cf9\insrsid8814430\charrsid12784134 &lt;Original&gt;}{\rtlch\fcs1 \af0 \ltrch\fcs0 \insrsid8814430\charrsid12784134 [ZORLANG]}{\rtlch\fcs1 \af0 \ltrch\fcs0 &#13;_x000a_\cs15\v\f1\fs20\cf9\insrsid8814430\charrsid12784134 &lt;/Original&gt;}{\rtlch\fcs1 \af0 \ltrch\fcs0 \insrsid8814430\charrsid12784134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insrsid8814430\charrsid12784134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e0b4&#13;_x000a_f4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2065326 HideTWBExt;}{\s16\ql \li0\ri0\sa120\nowidctlpar\wrapdefault\aspalpha\aspnum\faauto\adjustright\rin0\lin0\itap0 \rtlch\fcs1 \af0\afs20\alang1025 \ltrch\fcs0 &#13;_x000a_\fs24\lang2057\langfe2057\cgrid\langnp2057\langfenp2057 \sbasedon0 \snext16 \spriority0 \styrsid12065326 Normal6a;}{\s17\ql \li0\ri0\nowidctlpar\wrapdefault\aspalpha\aspnum\faauto\adjustright\rin0\lin0\itap0 \rtlch\fcs1 \af0\afs20\alang1025 \ltrch\fcs0 &#13;_x000a_\b\fs24\lang2057\langfe2057\cgrid\langnp2057\langfenp2057 \sbasedon0 \snext17 \spriority0 \styrsid12065326 NormalBold;}{\s18\ql \li0\ri0\sa240\nowidctlpar\wrapdefault\aspalpha\aspnum\faauto\adjustright\rin0\lin0\itap0 \rtlch\fcs1 \af0\afs20\alang1025 &#13;_x000a_\ltrch\fcs0 \i\fs24\lang2057\langfe2057\cgrid\langnp2057\langfenp2057 \sbasedon0 \snext18 \spriority0 \styrsid12065326 AmJustText;}{\s19\qc \li0\ri0\sb240\sa240\nowidctlpar\wrapdefault\aspalpha\aspnum\faauto\adjustright\rin0\lin0\itap0 \rtlch\fcs1 &#13;_x000a_\af0\afs20\alang1025 \ltrch\fcs0 \i\fs24\lang2057\langfe2057\cgrid\langnp2057\langfenp2057 \sbasedon0 \snext19 \spriority0 \styrsid12065326 AmCrossRef;}{&#13;_x000a_\s20\qc \li0\ri0\sb240\sa240\keepn\nowidctlpar\wrapdefault\aspalpha\aspnum\faauto\adjustright\rin0\lin0\itap0 \rtlch\fcs1 \af0\afs20\alang1025 \ltrch\fcs0 \i\fs24\lang2057\langfe2057\cgrid\langnp2057\langfenp2057 &#13;_x000a_\sbasedon0 \snext18 \spriority0 \styrsid12065326 AmJustTitle;}{\s21\qr \li0\ri0\sb240\sa240\nowidctlpar\wrapdefault\aspalpha\aspnum\faauto\adjustright\rin0\lin0\itap0 \rtlch\fcs1 \af0\afs20\alang1025 \ltrch\fcs0 &#13;_x000a_\fs24\lang2057\langfe2057\cgrid\langnp2057\langfenp2057 \sbasedon0 \snext21 \spriority0 \styrsid12065326 AmOrLang;}{\s22\qc \li0\ri0\sa240\nowidctlpar\wrapdefault\aspalpha\aspnum\faauto\adjustright\rin0\lin0\itap0 \rtlch\fcs1 \af0\afs20\alang1025 &#13;_x000a_\ltrch\fcs0 \i\fs24\lang2057\langfe2057\cgrid\langnp2057\langfenp2057 \sbasedon0 \snext22 \spriority0 \styrsid12065326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12065326 AmNumberTabs;}}{\*\rsidtbl \rsid24658\rsid358857\rsid735077\rsid787282\rsid2892074\rsid3622648\rsid3883069\rsid4666813\rsid5708216&#13;_x000a_\rsid6641733\rsid7553164\rsid8465581\rsid8681905\rsid8724649\rsid9636012\rsid9862312\rsid11215221\rsid11370291\rsid11434737\rsid11607138\rsid11824949\rsid12065326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78}{\nofchars447}{\*\company European Parliament}{\nofcharsws52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206532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883069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3\ql \li0\ri0\sb240\keepn\nowidctlpar\tx879\tx936\tx1021\tx1077\tx1134\tx1191\tx1247\tx1304\tx1361\tx1418\tx1474\tx1531\tx1588\tx1644\tx1701\tx1758\tx1814\tx1871\tx2070\tx2126\tx3374\tx3430\wrapdefault\aspalpha\aspnum\faauto\adjustright\rin0&#13;_x000a_\lin0\itap0\pararsid12065326 \rtlch\fcs1 \af0\afs20\alang1025 \ltrch\fcs0 \b\fs24\lang2057\langfe2057\cgrid\langnp2057\langfenp2057 {\rtlch\fcs1 \af0 \ltrch\fcs0 \cs15\b0\v\f1\fs20\cf9\insrsid12065326\charrsid12784134 {\*\bkmkstart restartB}&lt;AmendB&gt;}{&#13;_x000a_\rtlch\fcs1 \af0 \ltrch\fcs0 \insrsid12065326\charrsid12784134 [ZAMENDMENT]\tab \tab }{\rtlch\fcs1 \af0 \ltrch\fcs0 \cs15\b0\v\f1\fs20\cf9\insrsid12065326\charrsid12784134 &lt;NumAmB&gt;}{\rtlch\fcs1 \af0 \ltrch\fcs0 \insrsid12065326\charrsid12784134 [ZNRAM]}{&#13;_x000a_\rtlch\fcs1 \af0 \ltrch\fcs0 \cs15\b0\v\f1\fs20\cf9\insrsid12065326\charrsid12784134 &lt;/NumAmB&gt;}{\rtlch\fcs1 \af0 \ltrch\fcs0 \insrsid12065326\charrsid12784134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lang1024\langfe1024\noproof\insrsid12065326\charrsid14699840 &lt;RepeatBlock-By&gt;}{\rtlch\fcs1 \af0 \ltrch\fcs0 \lang1024\langfe1024\noproof\insrsid12065326\charrsid14699840 [RepeatMembers]}{\rtlch\fcs1 \af0 \ltrch\fcs0 &#13;_x000a_\cs15\b0\v\f1\fs20\cf9\lang1024\langfe1024\noproof\insrsid12065326\charrsid14699840 &lt;Members&gt;}{\rtlch\fcs1 \af0 \ltrch\fcs0 \insrsid12065326\charrsid14699840 [ZMEMBERS]}{\rtlch\fcs1 \af0 \ltrch\fcs0 &#13;_x000a_\cs15\b0\v\f1\fs20\cf9\lang1024\langfe1024\noproof\insrsid12065326\charrsid14699840 &lt;/Members&gt;}{\rtlch\fcs1 \af0 \ltrch\fcs0 \insrsid12065326\charrsid14699840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lang1024\langfe1024\noproof\langnp1043\insrsid12065326\charrsid6110050 &lt;AuNomDe&gt;&lt;OptDel&gt;}{\rtlch\fcs1 \af0 \ltrch\fcs0 \lang1024\langfe1024\noproof\langnp1043\insrsid12065326\charrsid6110050 [ZONBEHALF]}{\rtlch\fcs1 \af0 \ltrch\fcs0 &#13;_x000a_\cs15\v\f1\fs20\cf9\lang1024\langfe1024\noproof\langnp1043\insrsid12065326\charrsid6110050 &lt;/OptDel&gt;&lt;/AuNomDe&gt;}{\rtlch\fcs1 \af0 \ltrch\fcs0 \lang1043\langfe2057\langnp1043\insrsid12065326\charrsid6110050 &#13;_x000a_\par }{\rtlch\fcs1 \af0 \ltrch\fcs0 \insrsid12065326\charrsid14699840 &lt;&lt;&lt;}{\rtlch\fcs1 \af0 \ltrch\fcs0 \cs15\v\f1\fs20\cf9\lang1024\langfe1024\noproof\insrsid12065326\charrsid14699840 &lt;/RepeatBlock-By&gt;}{\rtlch\fcs1 \af0 \ltrch\fcs0 &#13;_x000a_\insrsid12065326\charrsid14699840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insrsid12065326\charrsid12784134 &lt;DocAmend&gt;}{\rtlch\fcs1 \af0 \ltrch\fcs0 \insrsid12065326\charrsid12784134 [}{\rtlch\fcs1 \af0 \ltrch\fcs0 \insrsid12065326 ZAMDOC}{\rtlch\fcs1 \af0 \ltrch\fcs0 &#13;_x000a_\insrsid12065326\charrsid12784134 ]}{\rtlch\fcs1 \af0 \ltrch\fcs0 \cs15\b0\v\f1\fs20\cf9\insrsid12065326\charrsid12784134 &lt;/DocAmend&gt;}{\rtlch\fcs1 \af0 \ltrch\fcs0 \insrsid12065326\charrsid12784134 &#13;_x000a_\par }\pard \ltrpar\s17\ql \li0\ri0\keepn\nowidctlpar\wrapdefault\aspalpha\aspnum\faauto\adjustright\rin0\lin0\itap0\pararsid12065326 {\rtlch\fcs1 \af0 \ltrch\fcs0 \cs15\b0\v\f1\fs20\cf9\insrsid12065326\charrsid12784134 &lt;Article&gt;}{\rtlch\fcs1 \af0 \ltrch\fcs0 &#13;_x000a_\insrsid12065326\charrsid12784134 [ZAMPART]}{\rtlch\fcs1 \af0 \ltrch\fcs0 \cs15\b0\v\f1\fs20\cf9\insrsid12065326\charrsid12784134 &lt;/Article&gt;}{\rtlch\fcs1 \af0 \ltrch\fcs0 \insrsid12065326\charrsid12784134 &#13;_x000a_\par }\pard\plain \ltrpar\ql \li0\ri0\keepn\widctlpar\wrapdefault\aspalpha\aspnum\faauto\adjustright\rin0\lin0\itap0\pararsid12065326 \rtlch\fcs1 \af0\afs20\alang1025 \ltrch\fcs0 \fs24\lang2057\langfe2057\cgrid\langnp2057\langfenp2057 {\rtlch\fcs1 \af0 &#13;_x000a_\ltrch\fcs0 \cs15\v\f1\fs20\cf9\lang1043\langfe2057\langnp1043\insrsid12065326\charrsid6110050 &lt;DocAmend2&gt;&lt;OptDel&gt;}{\rtlch\fcs1 \af0 \ltrch\fcs0 \lang1043\langfe2057\langnp1043\insrsid12065326\charrsid6110050 [ZNRACT]}{\rtlch\fcs1 \af0 \ltrch\fcs0 &#13;_x000a_\cs15\v\f1\fs20\cf9\lang1043\langfe2057\langnp1043\insrsid12065326\charrsid6110050 &lt;/OptDel&gt;&lt;/DocAmend2&gt;}{\rtlch\fcs1 \af0 \ltrch\fcs0 \lang1043\langfe2057\langnp1043\insrsid12065326\charrsid6110050 &#13;_x000a_\par }\pard \ltrpar\ql \li0\ri0\widctlpar\wrapdefault\aspalpha\aspnum\faauto\adjustright\rin0\lin0\itap0\pararsid12065326 {\rtlch\fcs1 \af0 \ltrch\fcs0 \cs15\v\f1\fs20\cf9\lang1036\langfe2057\langnp1036\insrsid12065326\charrsid6110050 &lt;Article2&gt;&lt;OptDel&gt;}{&#13;_x000a_\rtlch\fcs1 \af0 \ltrch\fcs0 \lang1036\langfe2057\langnp1036\insrsid12065326\charrsid6110050 [ZACTPART]}{\rtlch\fcs1 \af0 \ltrch\fcs0 \cs15\v\f1\fs20\cf9\lang1036\langfe2057\langnp1036\insrsid12065326\charrsid6110050 &lt;/OptDel&gt;&lt;/Article2&gt;}{\rtlch\fcs1 &#13;_x000a_\af0 \ltrch\fcs0 \lang1036\langfe2057\langnp1036\insrsid12065326\charrsid6110050 &#13;_x000a_\par \ltrrow}\trowd \irow0\irowband0\ltrrow\ts11\trqc\trgaph340\trleft-340\trftsWidth3\trwWidth9752\trftsWidthB3\trpaddl340\trpaddr340\trpaddfl3\trpaddft3\trpaddfb3\trpaddfr3\tblind0\tblindtype3 \clvertalt\clbrdrt\brdrtbl \clbrdrl\brdrtbl \clbrdrb\brdrtbl &#13;_x000a_\clbrdrr\brdrtbl 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lang1036\langfe2057\langnp1036\insrsid12065326\charrsid6110050 \cell }\pard\plain \ltrpar&#13;_x000a_\ql \li0\ri0\widctlpar\intbl\wrapdefault\aspalpha\aspnum\faauto\adjustright\rin0\lin0 \rtlch\fcs1 \af0\afs20\alang1025 \ltrch\fcs0 \fs24\lang2057\langfe2057\cgrid\langnp2057\langfenp2057 {\rtlch\fcs1 \af0 \ltrch\fcs0 \insrsid12065326\charrsid6035183 &#13;_x000a_\trowd \irow0\irowband0\ltrrow\ts11\trqc\trgaph340\trleft-340\trftsWidth3\trwWidth9752\trftsWidthB3\trpaddl340\trpaddr340\trpaddfl3\trpaddft3\trpaddfb3\trpaddfr3\tblind0\tblindtype3 \clvertalt\clbrdrt\brdrtbl \clbrdrl\brdrtbl \clbrdrb\brdrtbl \clbrdrr&#13;_x000a_\brdrtbl \cltxlrtb\clftsWidth3\clwWidth9752\clshdrawnil \cellx9412\row \ltrrow}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2\qc \li0\ri0\sa240\keepn\nowidctlpar\intbl\wrapdefault\aspalpha\aspnum\faauto\adjustright\rin0\lin0\pararsid4786594 \rtlch\fcs1 \af0\afs20\alang1025 \ltrch\fcs0 \i\fs24\lang2057\langfe2057\cgrid\langnp2057\langfenp2057 {\rtlch\fcs1 \af0 \ltrch\fcs0 &#13;_x000a_\insrsid12065326\charrsid12784134 [ZLEFTB]\cell [ZRIGHT]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12065326\charrsid12784134 [ZTEXTL]\cell }\pard \ltrpar\s16\ql \li0\ri0\sa120\nowidctlpar\intbl\wrapdefault\aspalpha\aspnum\faauto\adjustright\rin0\lin0\pararsid4786594 {\rtlch\fcs1 \af0 \ltrch\fcs0 \insrsid12065326\charrsid12784134 [ZTEXTR]}{&#13;_x000a_\rtlch\fcs1 \af0\afs24 \ltrch\fcs0 \insrsid12065326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2\irowband2\lastrow 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r \li0\ri0\sb240\sa240\nowidctlpar\wrapdefault\aspalpha\aspnum\faauto\adjustright\rin0\lin0\itap0\pararsid12065326 \rtlch\fcs1 \af0\afs20\alang1025 \ltrch\fcs0 \fs24\lang2057\langfe2057\cgrid\langnp2057\langfenp2057 {\rtlch\fcs1 \af0 \ltrch\fcs0 &#13;_x000a_\insrsid12065326\charrsid12784134 Or. }{\rtlch\fcs1 \af0 \ltrch\fcs0 \cs15\v\f1\fs20\cf9\insrsid12065326\charrsid12784134 &lt;Original&gt;}{\rtlch\fcs1 \af0 \ltrch\fcs0 \insrsid12065326\charrsid12784134 [ZORLANG]}{\rtlch\fcs1 \af0 \ltrch\fcs0 &#13;_x000a_\cs15\v\f1\fs20\cf9\insrsid12065326\charrsid12784134 &lt;/Original&gt;}{\rtlch\fcs1 \af0 \ltrch\fcs0 \insrsid12065326\charrsid12784134 &#13;_x000a_\par }\pard\plain \ltrpar\s19\qc \li0\ri0\sb240\sa240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OptDel&gt;}{\rtlch\fcs1 \af0 \ltrch\fcs0 \insrsid12065326\charrsid12784134 [ZCROSSREF]}{\rtlch\fcs1 \af0 \ltrch\fcs0 &#13;_x000a_\cs15\i0\v\f1\fs20\cf9\insrsid12065326\charrsid12784134 &lt;/OptDel&gt;}{\rtlch\fcs1 \af0 \ltrch\fcs0 \insrsid12065326\charrsid12784134 &#13;_x000a_\par }\pard\plain \ltrpar\s20\qc \li0\ri0\sb240\sa240\keepn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TitreJust&gt;}{\rtlch\fcs1 \af0 \ltrch\fcs0 \insrsid12065326\charrsid12784134 [ZJUSTIFICATION]}{\rtlch\fcs1 \af0 \ltrch\fcs0 &#13;_x000a_\cs15\i0\v\f1\fs20\cf9\insrsid12065326\charrsid12784134 &lt;/TitreJust&gt;}{\rtlch\fcs1 \af0 \ltrch\fcs0 \insrsid12065326\charrsid12784134 &#13;_x000a_\par }\pard\plain \ltrpar\s18\ql \li0\ri0\sa240\nowidctlpar\wrapdefault\aspalpha\aspnum\faauto\adjustright\rin0\lin0\itap0\pararsid12065326 \rtlch\fcs1 \af0\afs20\alang1025 \ltrch\fcs0 \i\fs24\lang2057\langfe2057\cgrid\langnp2057\langfenp2057 {\rtlch\fcs1 &#13;_x000a_\af0 \ltrch\fcs0 \cs15\i0\v\f1\fs20\cf9\insrsid12065326\charrsid12784134 &lt;OptDelPrev&gt;}{\rtlch\fcs1 \af0 \ltrch\fcs0 \insrsid12065326\charrsid12784134 [ZTEXTJUST]}{\rtlch\fcs1 \af0 \ltrch\fcs0 \cs15\i0\v\f1\fs20\cf9\insrsid12065326\charrsid12784134 &#13;_x000a_&lt;/OptDelPrev&gt;}{\rtlch\fcs1 \af0 \ltrch\fcs0 \insrsid12065326\charrsid12784134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insrsid12065326\charrsid12784134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75&#13;_x000a_791e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7</Pages>
  <Words>864</Words>
  <Characters>5026</Characters>
  <Application>Microsoft Office Word</Application>
  <DocSecurity>0</DocSecurity>
  <Lines>1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AM_Com_LegOpinion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1314149</vt:lpwstr>
  </property>
  <property fmtid="{D5CDD505-2E9C-101B-9397-08002B2CF9AE}" pid="4" name="&lt;Model&gt;">
    <vt:lpwstr>AM_Com_LegOpinion</vt:lpwstr>
  </property>
  <property fmtid="{D5CDD505-2E9C-101B-9397-08002B2CF9AE}" pid="5" name="&lt;Type&gt;">
    <vt:lpwstr>AM</vt:lpwstr>
  </property>
  <property fmtid="{D5CDD505-2E9C-101B-9397-08002B2CF9AE}" pid="6" name="dmxml.render.id">
    <vt:lpwstr>136407</vt:lpwstr>
  </property>
  <property fmtid="{D5CDD505-2E9C-101B-9397-08002B2CF9AE}" pid="7" name="dmxml.render.traceId">
    <vt:lpwstr>67c16c917a344e139e166c52710bb54b</vt:lpwstr>
  </property>
  <property fmtid="{D5CDD505-2E9C-101B-9397-08002B2CF9AE}" pid="8" name="FooterPath">
    <vt:lpwstr>AM\1314149HR.docx</vt:lpwstr>
  </property>
  <property fmtid="{D5CDD505-2E9C-101B-9397-08002B2CF9AE}" pid="9" name="PE Number">
    <vt:lpwstr>768.053</vt:lpwstr>
  </property>
  <property fmtid="{D5CDD505-2E9C-101B-9397-08002B2CF9AE}" pid="10" name="UID">
    <vt:lpwstr>eu.europa.europarl-DIN1-2025-0000011134_02.00-hr-01.00_text-xml</vt:lpwstr>
  </property>
</Properties>
</file>