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Európai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Állampolgári Jogi, Bel- és Igazságügyi Bizottság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MÓDOSÍTÁS: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Véleménytervezet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Uniós tehetségbázis létrehozása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(2)</w:t>
            </w:r>
            <w:r>
              <w:tab/>
            </w:r>
            <w:r>
              <w:rPr>
                <w:b/>
                <w:i/>
              </w:rPr>
              <w:t>A Bizottságnak a 14. cikkben említett, felhatalmazáson alapuló jogi aktus elfogadására vonatkozó felhatalmazása ötéves időtartamra szól e rendelet hatálybalépésének időpontjától kezdődő hatállyal.</w:t>
            </w:r>
            <w:r>
              <w:t xml:space="preserve"> </w:t>
            </w:r>
            <w:r>
              <w:rPr>
                <w:b/>
                <w:i/>
              </w:rPr>
              <w:t>A Bizottság legkésőbb kilenc hónappal az ötéves időtartam letelte előtt jelentést készít a felhatalmazásról.</w:t>
            </w:r>
            <w:r>
              <w:t xml:space="preserve"> </w:t>
            </w:r>
            <w:r>
              <w:rPr>
                <w:b/>
                <w:i/>
              </w:rPr>
              <w:t>A felhatalmazás hallgatólagosan meghosszabbodik a korábbival megegyező időtartamra, amennyiben az Európai Parlament vagy a Tanács nem ellenzi a meghosszabbítást legkésőbb három hónappal minden egyes időtartam letelte előtt.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A Bizottság legkésőbb 2031. december 31-ig, és azt követően ötévente jelentést nyújt be az Európai Parlamentnek, a Tanácsnak, az Európai Gazdasági és Szociális Bizottságnak és a Régiók Bizottságának ennek a rendeletnek az alkalmazásáról.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A Bizottság legkésőbb 2031. december 31-ig, és azt követően ötévente jelentést nyújt be az Európai Parlamentnek, a Tanácsnak, az Európai Gazdasági és Szociális Bizottságnak és a Régiók Bizottságának ennek a rendeletnek az alkalmazásáról</w:t>
            </w:r>
            <w:r>
              <w:rPr>
                <w:b/>
                <w:i/>
              </w:rPr>
              <w:t>, valamint a rendelet célkitűzéseinek elérésében mutatott hatékonyságáról</w:t>
            </w:r>
            <w:r>
              <w:t xml:space="preserve">. </w:t>
            </w:r>
            <w:r>
              <w:rPr>
                <w:b/>
                <w:i/>
              </w:rPr>
              <w:t>A jelentésnek többek között a következők értékelését kell tartalmaznia: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az uniós tehetségbázis uniós munkaerőpiacra gyakorolt hatásai, beleértve annak értékelését, hogy az uniós tehetségbázis mennyire hatékony a munkaerőhiány kezelésében;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az uniós tehetségbázis hatása a harmadik országok munkaerőpiacaira és fejlődésére;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 c) a résztvevőknek az uniós tehetségbázis nyilvántartásba vételi és részvételi követelményeinek, valamint a munkaügyi normáknak, jogszabályoknak és gyakorlatnak való megfelelése.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>A Bizottság legkésőbb 2031. december 31-ig, és azt követően ötévente jelentést nyújt be az Európai Parlamentnek, a Tanácsnak, az Európai Gazdasági és Szociális Bizottságnak és a Régiók Bizottságának ennek a rendeletnek az alkalmazásáról.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A Bizottság legkésőbb 2031. december 31-ig, és azt követően ötévente jelentést nyújt be az Európai Parlamentnek, a Tanácsnak, az Európai Gazdasági és Szociális Bizottságnak és a Régiók Bizottságának ennek a rendeletnek az alkalmazásáról. </w:t>
            </w:r>
            <w:r>
              <w:rPr>
                <w:b/>
                <w:i/>
              </w:rPr>
              <w:t>Az értékelés felméri a rendelet eredményességét a szakemberhiány kezelése, valamint a tehetségek harmadik országokból való idevonzása és a legális munkaerő-migráció megkönnyítése terén. 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A Bizottság </w:t>
            </w:r>
            <w:r>
              <w:rPr>
                <w:b/>
                <w:i/>
              </w:rPr>
              <w:t>legkésőbb 2031.</w:t>
            </w:r>
            <w:r>
              <w:t xml:space="preserve"> december 31-ig, és azt követően </w:t>
            </w:r>
            <w:r>
              <w:rPr>
                <w:b/>
                <w:i/>
              </w:rPr>
              <w:t>ötévente</w:t>
            </w:r>
            <w:r>
              <w:t xml:space="preserve"> jelentést nyújt be az Európai Parlamentnek, a Tanácsnak, az Európai Gazdasági és Szociális Bizottságnak és a Régiók Bizottságának ennek a rendeletnek az alkalmazásáról.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A Bizottság </w:t>
            </w:r>
            <w:r>
              <w:rPr>
                <w:b/>
                <w:i/>
              </w:rPr>
              <w:t>azon év</w:t>
            </w:r>
            <w:r>
              <w:t xml:space="preserve"> december 31-ig, </w:t>
            </w:r>
            <w:r>
              <w:rPr>
                <w:b/>
                <w:i/>
              </w:rPr>
              <w:t>amelyben a tehetségbázist létrehozták,</w:t>
            </w:r>
            <w:r>
              <w:t xml:space="preserve"> és azt követően </w:t>
            </w:r>
            <w:r>
              <w:rPr>
                <w:b/>
                <w:i/>
              </w:rPr>
              <w:t>évente</w:t>
            </w:r>
            <w:r>
              <w:t xml:space="preserve"> jelentést nyújt be az Európai Parlamentnek, a Tanácsnak, az Európai Gazdasági és Szociális Bizottságnak és a Régiók Bizottságának ennek a rendeletnek az alkalmazásáról.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cikk – 1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A Bizottság legkésőbb </w:t>
            </w:r>
            <w:r>
              <w:rPr>
                <w:b/>
                <w:i/>
              </w:rPr>
              <w:t>2031. december</w:t>
            </w:r>
            <w:r>
              <w:t xml:space="preserve"> 31-ig, és azt követően ötévente jelentést nyújt be az Európai Parlamentnek, a Tanácsnak, az Európai Gazdasági és Szociális Bizottságnak és a Régiók Bizottságának ennek a rendeletnek az alkalmazásáról.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A Bizottság legkésőbb </w:t>
            </w:r>
            <w:r>
              <w:rPr>
                <w:b/>
                <w:i/>
              </w:rPr>
              <w:t>2029. június</w:t>
            </w:r>
            <w:r>
              <w:t xml:space="preserve"> 31-ig, és azt követően ötévente jelentést nyújt be az Európai Parlamentnek, a Tanácsnak, az Európai Gazdasági és Szociális Bizottságnak és a Régiók Bizottságának ennek a rendeletnek az alkalmazásáról.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cikk – 1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A jelentésnek meg kell határoznia, hogy teljesülnek-e a rendelet célkitűzései, és ha igen, milyen mértékben, össze kell hasonlítania a költségeket az uniós tehetségbázis hasznával a részt vevő tagállamok és bizonyos mértékig az Unió egésze számára, valamint ajánlásokat kell megfogalmaznia a hatékonyság javításának módjára vonatkozóan.</w:t>
            </w:r>
            <w:r>
              <w:t xml:space="preserve"> </w:t>
            </w:r>
            <w:r>
              <w:rPr>
                <w:b/>
                <w:i/>
              </w:rPr>
              <w:t>A jelentés megállapításai alapján kell eldönteni, hogy a Bizottságnak javaslatot kell-e előterjesztenie az uniós tehetségbázis 3. cikk szerinti megszüntetésére.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cikk – 1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Az alkalmazásról szóló jelentést jogalkotási javaslatok kísérhetik, különösen e rendelet alkalmazási időszakának meghosszabbítása érdekében.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24 cikk – 2 bekezdés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Ez a rendelet a Szerződéseknek megfelelően teljes egészében kötelező és közvetlenül alkalmazandó a </w:t>
            </w:r>
            <w:r>
              <w:rPr>
                <w:b/>
                <w:i/>
              </w:rPr>
              <w:t>részt vevő</w:t>
            </w:r>
            <w:r>
              <w:t xml:space="preserve"> tagállamokban.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Ez a rendelet a Szerződéseknek megfelelően teljes egészében kötelező és közvetlenül alkalmazandó a tagállamokban.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24 cikk – 2 a bekezdés (új)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(2a)</w:t>
            </w:r>
            <w:r>
              <w:tab/>
            </w:r>
            <w:r>
              <w:rPr>
                <w:b/>
                <w:i/>
              </w:rPr>
              <w:t>Ezt a rendeletet [a hatálybalépés időpontja]-tól/-től 2029. december 31-ig kell alkalmazni.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Az egész Unióra kiterjedő hiányszakmák jegyzéke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ISCO-kód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Az egész Unióra kiterjedő hiányszakmák jegyzéke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törölve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ISCO-kód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Módosítás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Rendeletre irányuló javaslat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I melléklet – cím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 Bizottság által javasolt szöveg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Módosítás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Az egész Unióra kiterjedő hiányszakmák jegyzéke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Az egész Unióra kiterjedő hiányszakmák </w:t>
            </w:r>
            <w:r>
              <w:rPr>
                <w:b/>
                <w:i/>
              </w:rPr>
              <w:t>indikatív</w:t>
            </w:r>
            <w:r>
              <w:t xml:space="preserve"> jegyzéke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AM\1314149HU.docx</w:t>
    </w:r>
    <w:r>
      <w:rPr>
        <w:rStyle w:val="HideTWBExt"/>
      </w:rPr>
      <w:t>&lt;/PathFdR&gt;</w:t>
    </w:r>
  </w:p>
  <w:p>
    <w:pPr>
      <w:pStyle w:val="EPFooter2"/>
    </w:pPr>
    <w:r>
      <w:t>HU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AM\1314149HU.docx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HU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AM\1314149HU.docx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HU</w:t>
    </w:r>
    <w:r>
      <w:tab/>
    </w:r>
    <w:r>
      <w:rPr>
        <w:rStyle w:val="EPFooter2Motto"/>
      </w:rPr>
      <w:t>Egyesülve a sokféleségben</w:t>
    </w:r>
    <w:r>
      <w:tab/>
    </w:r>
    <w:r>
      <w:t>HU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898</Words>
  <Characters>5918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129719</vt:lpwstr>
  </property>
  <property fmtid="{D5CDD505-2E9C-101B-9397-08002B2CF9AE}" pid="7" name="dmxml.render.traceId">
    <vt:lpwstr>67b49579ceba48d4f433977fdd2dcac0</vt:lpwstr>
  </property>
  <property fmtid="{D5CDD505-2E9C-101B-9397-08002B2CF9AE}" pid="8" name="FooterPath">
    <vt:lpwstr>AM\1314149HU.docx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eu.europa.europarl-DIN1-2025-0000011134_02.00-hu-01.00_text-xml</vt:lpwstr>
  </property>
</Properties>
</file>