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Europos Parlamentas</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Piliečių laisvių, teisingumo ir vidaus reikalų komitetas</w:t>
      </w:r>
      <w:r>
        <w:rPr>
          <w:rStyle w:val="HideTWBExt"/>
        </w:rPr>
        <w:t>&lt;/Commission&gt;</w:t>
      </w:r>
    </w:p>
    <w:p>
      <w:pPr>
        <w:pStyle w:val="LineBottom"/>
      </w:pPr>
      <w:r>
        <w:t xml:space="preserve"> </w:t>
      </w:r>
    </w:p>
    <w:p>
      <w:pPr>
        <w:pStyle w:val="CoverReference"/>
      </w:pPr>
      <w:r>
        <w:rPr>
          <w:rStyle w:val="HideTWBExt"/>
        </w:rPr>
        <w:t>&lt;RefProc&gt;</w:t>
      </w:r>
      <w:r>
        <w:t>2023/0404</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{29/01/2025}</w:t>
      </w:r>
      <w:r>
        <w:t>29.1.2025</w:t>
      </w:r>
      <w:r>
        <w:rPr>
          <w:rStyle w:val="HideTWBExt"/>
        </w:rPr>
        <w:t>&lt;/Date&gt;</w:t>
      </w:r>
    </w:p>
    <w:p>
      <w:pPr>
        <w:pStyle w:val="CoverDocType"/>
      </w:pPr>
      <w:r>
        <w:rPr>
          <w:rStyle w:val="HideTWBExt"/>
        </w:rPr>
        <w:t>&lt;TypeAM&gt;</w:t>
      </w:r>
      <w:r>
        <w:t>PAKEITIMAI</w:t>
      </w:r>
      <w:r>
        <w:rPr>
          <w:rStyle w:val="HideTWBExt"/>
        </w:rPr>
        <w:t>&lt;/TypeAM&gt;</w:t>
      </w:r>
    </w:p>
    <w:p>
      <w:pPr>
        <w:pStyle w:val="CoverDocType24a"/>
      </w:pPr>
      <w:r>
        <w:rPr>
          <w:rStyle w:val="HideTWBExt"/>
        </w:rPr>
        <w:t>&lt;RangeAM&gt;</w:t>
      </w:r>
      <w:r>
        <w:t>762</w:t>
      </w:r>
      <w:r>
        <w:t xml:space="preserve"> - </w:t>
      </w:r>
      <w:r>
        <w:t>773</w:t>
      </w:r>
      <w:r>
        <w:rPr>
          <w:rStyle w:val="HideTWBExt"/>
        </w:rPr>
        <w:t>&lt;/RangeAM&gt;</w:t>
      </w:r>
    </w:p>
    <w:p>
      <w:pPr>
        <w:pStyle w:val="CoverBold"/>
      </w:pPr>
      <w:r>
        <w:rPr>
          <w:rStyle w:val="HideTWBExt"/>
        </w:rPr>
        <w:t>&lt;TitreType&gt;</w:t>
      </w:r>
      <w:r>
        <w:t>Nuomonės projektas</w:t>
      </w:r>
      <w:r>
        <w:rPr>
          <w:rStyle w:val="HideTWBExt"/>
        </w:rPr>
        <w:t>&lt;/TitreType&gt;</w:t>
      </w:r>
    </w:p>
    <w:p>
      <w:pPr>
        <w:pStyle w:val="CoverBold"/>
      </w:pPr>
      <w:r>
        <w:rPr>
          <w:rStyle w:val="HideTWBExt"/>
        </w:rPr>
        <w:t>&lt;Rapporteur&gt;</w:t>
      </w:r>
      <w:r>
        <w:t>Abir Al-Sahlani</w:t>
      </w:r>
      <w:r>
        <w:rPr>
          <w:rStyle w:val="HideTWBExt"/>
        </w:rPr>
        <w:t>&lt;/Rapporteur&gt;</w:t>
      </w:r>
    </w:p>
    <w:p>
      <w:pPr>
        <w:pStyle w:val="CoverNormal24a"/>
      </w:pPr>
      <w:r>
        <w:rPr>
          <w:rStyle w:val="HideTWBExt"/>
        </w:rPr>
        <w:t>&lt;DocRefPE&gt;</w:t>
      </w:r>
      <w:r>
        <w:t>(PE766.973v01-00)</w:t>
      </w:r>
      <w:r>
        <w:rPr>
          <w:rStyle w:val="HideTWBExt"/>
        </w:rPr>
        <w:t>&lt;/DocRefPE&gt;</w:t>
      </w:r>
    </w:p>
    <w:p>
      <w:pPr>
        <w:pStyle w:val="CoverNormal24a"/>
      </w:pPr>
      <w:r>
        <w:rPr>
          <w:rStyle w:val="HideTWBExt"/>
        </w:rPr>
        <w:t>&lt;Titre&gt;</w:t>
      </w:r>
      <w:r>
        <w:t>ES specialistų rezervo sukūrimas</w:t>
      </w:r>
      <w:r>
        <w:rPr>
          <w:rStyle w:val="HideTWBExt"/>
        </w:rPr>
        <w:t>&lt;/Titre&gt;</w:t>
      </w:r>
    </w:p>
    <w:p>
      <w:pPr>
        <w:pStyle w:val="CoverNormal"/>
      </w:pPr>
      <w:r>
        <w:rPr>
          <w:rStyle w:val="HideTWBExt"/>
        </w:rPr>
        <w:t>&lt;DocAmend&gt;</w:t>
      </w:r>
      <w:r>
        <w:t>Pasiūlymas dėl reglamento</w:t>
      </w:r>
      <w:r>
        <w:rPr>
          <w:rStyle w:val="HideTWBExt"/>
        </w:rPr>
        <w:t>&lt;/DocAmend&gt;</w:t>
      </w:r>
    </w:p>
    <w:p>
      <w:pPr>
        <w:pStyle w:val="CoverNormal24a"/>
      </w:pPr>
      <w:r>
        <w:rPr>
          <w:rStyle w:val="HideTWBExt"/>
        </w:rPr>
        <w:t>&lt;DocRef&gt;</w:t>
      </w:r>
      <w:r>
        <w:t>(COM(2023)0716 – C9-0413/2023 – 2023/0404(COD))</w:t>
      </w:r>
      <w:r>
        <w:rPr>
          <w:rStyle w:val="HideTWBExt"/>
        </w:rPr>
        <w:t>&lt;/DocRef&gt;</w:t>
      </w:r>
    </w:p>
    <w:p>
      <w:r>
        <w:br w:type="page"/>
      </w:r>
      <w:r>
        <w:t>AM_Com_LegOpinion</w:t>
      </w:r>
    </w:p>
    <w:p>
      <w:pPr>
        <w:pStyle w:val="AmNumberTabs"/>
      </w:pPr>
      <w:r>
        <w:br w:type="page"/>
      </w:r>
      <w:r>
        <w:rPr>
          <w:rStyle w:val="HideTWBExt"/>
        </w:rPr>
        <w:t>&lt;RepeatBlock-Amend&gt;</w:t>
      </w:r>
      <w:r>
        <w:rPr>
          <w:rStyle w:val="HideTWBExt"/>
        </w:rPr>
        <w:t>&lt;Amend&gt;</w:t>
      </w:r>
      <w:r>
        <w:t>Pakeitimas</w:t>
      </w:r>
      <w:r>
        <w:tab/>
      </w:r>
      <w:r>
        <w:tab/>
      </w:r>
      <w:r>
        <w:rPr>
          <w:rStyle w:val="HideTWBExt"/>
        </w:rPr>
        <w:t>&lt;NumAm&gt;</w:t>
      </w:r>
      <w:r>
        <w:t>762</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21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14 straipsnyje nurodyti įgaliojimai priimti deleguotuosius aktus Komisijai suteikiami penkerių metų laikotarpiui nuo šio reglamento įsigaliojimo dienos.</w:t>
            </w:r>
            <w:r>
              <w:t xml:space="preserve"> </w:t>
            </w:r>
            <w:r>
              <w:rPr>
                <w:b/>
                <w:i/>
              </w:rPr>
              <w:t>Likus ne mažiau kaip devyniems mėnesiams iki penkerių metų laikotarpio pabaigos Komisija parengia naudojimosi deleguotaisiais įgaliojimais ataskaitą.</w:t>
            </w:r>
            <w:r>
              <w:t xml:space="preserve"> </w:t>
            </w:r>
            <w:r>
              <w:rPr>
                <w:b/>
                <w:i/>
              </w:rPr>
              <w:t>Deleguotieji įgaliojimai savaime pratęsiami tokios pačios trukmės laikotarpiams, išskyrus atvejus, kai Europos Parlamentas arba Taryba pareiškia prieštaravimų dėl tokio pratęsimo likus ne mažiau kaip trims mėnesiams iki kiekvieno laikotarpio pabaigos.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763</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23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Komisija ne vėliau kaip 2031 m. gruodžio 31 d., o vėliau – kas penkerius metus pateikia Europos Parlamentui, Tarybai, Europos ekonomikos ir socialinių reikalų komitetui ir Regionų komitetui šio reglamento taikymo ataskaitą.</w:t>
            </w:r>
          </w:p>
        </w:tc>
        <w:tc>
          <w:tcPr>
            <w:tcW w:w="4876" w:type="dxa"/>
            <w:tcBorders>
              <w:top w:val="nil"/>
              <w:left w:val="nil"/>
              <w:bottom w:val="nil"/>
              <w:right w:val="nil"/>
            </w:tcBorders>
          </w:tcPr>
          <w:p>
            <w:pPr>
              <w:pStyle w:val="Normal6a"/>
            </w:pPr>
            <w:r>
              <w:t>1.</w:t>
            </w:r>
            <w:r>
              <w:tab/>
            </w:r>
            <w:r>
              <w:t xml:space="preserve">Komisija ne vėliau kaip 2031 m. gruodžio 31 d., o vėliau – kas penkerius metus pateikia Europos Parlamentui, Tarybai, Europos ekonomikos ir socialinių reikalų komitetui ir Regionų komitetui šio reglamento taikymo </w:t>
            </w:r>
            <w:r>
              <w:rPr>
                <w:b/>
                <w:i/>
              </w:rPr>
              <w:t>ir jo veiksmingumo siekiant atitinkamų tikslų</w:t>
            </w:r>
            <w:r>
              <w:t xml:space="preserve"> ataskaitą. </w:t>
            </w:r>
            <w:r>
              <w:rPr>
                <w:b/>
                <w:i/>
              </w:rPr>
              <w:t>Ataskaitoje, inter alia, vertinami šie dalykai: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ES specialistų rezervo poveikis ES darbo rinkai, įskaitant ES specialistų rezervo veiksmingumo sprendžiant darbo jėgos trūkumo problemą vertinimą;</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ES specialistų rezervo poveikis darbo rinkoms ir trečiųjų šalių vystymuisi;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tai, kaip dalyviai laikosi registracijos ir dalyvavimo ES specialistų rezervo veikloje reikalavimų, taip pat darbo standartų ir teisės bei praktikos.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764</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23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Komisija ne vėliau kaip 2031 m. gruodžio 31 d., o vėliau – kas penkerius metus pateikia Europos Parlamentui, Tarybai, Europos ekonomikos ir socialinių reikalų komitetui ir Regionų komitetui šio reglamento taikymo ataskaitą.</w:t>
            </w:r>
          </w:p>
        </w:tc>
        <w:tc>
          <w:tcPr>
            <w:tcW w:w="4876" w:type="dxa"/>
            <w:tcBorders>
              <w:top w:val="nil"/>
              <w:left w:val="nil"/>
              <w:bottom w:val="nil"/>
              <w:right w:val="nil"/>
            </w:tcBorders>
          </w:tcPr>
          <w:p>
            <w:pPr>
              <w:pStyle w:val="Normal6a"/>
            </w:pPr>
            <w:r>
              <w:t>1.</w:t>
            </w:r>
            <w:r>
              <w:tab/>
            </w:r>
            <w:r>
              <w:t xml:space="preserve">Komisija ne vėliau kaip 2031 m. gruodžio 31 d., o vėliau – kas penkerius metus pateikia Europos Parlamentui, Tarybai, Europos ekonomikos ir socialinių reikalų komitetui ir Regionų komitetui šio reglamento taikymo ataskaitą. </w:t>
            </w:r>
            <w:r>
              <w:rPr>
                <w:b/>
                <w:i/>
              </w:rPr>
              <w:t>Atliekant vertinimą įvertinamas reglamento veiksmingumas sprendžiant įgūdžių trūkumo problemą, pritraukiant talentus iš trečiųjų šalių ir sudarant palankesnes sąlygas teisėtai darbo jėgos migracijai.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765</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23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Komisija ne vėliau kaip </w:t>
            </w:r>
            <w:r>
              <w:rPr>
                <w:b/>
                <w:i/>
              </w:rPr>
              <w:t>2031 m.</w:t>
            </w:r>
            <w:r>
              <w:t xml:space="preserve"> gruodžio 31 d., o vėliau – </w:t>
            </w:r>
            <w:r>
              <w:rPr>
                <w:b/>
                <w:i/>
              </w:rPr>
              <w:t>kas penkerius metus</w:t>
            </w:r>
            <w:r>
              <w:t xml:space="preserve"> pateikia Europos Parlamentui, Tarybai, Europos ekonomikos ir socialinių reikalų komitetui ir Regionų komitetui šio reglamento taikymo ataskaitą.</w:t>
            </w:r>
          </w:p>
        </w:tc>
        <w:tc>
          <w:tcPr>
            <w:tcW w:w="4876" w:type="dxa"/>
            <w:tcBorders>
              <w:top w:val="nil"/>
              <w:left w:val="nil"/>
              <w:bottom w:val="nil"/>
              <w:right w:val="nil"/>
            </w:tcBorders>
          </w:tcPr>
          <w:p>
            <w:pPr>
              <w:pStyle w:val="Normal6a"/>
            </w:pPr>
            <w:r>
              <w:t>1.</w:t>
            </w:r>
            <w:r>
              <w:tab/>
            </w:r>
            <w:r>
              <w:t xml:space="preserve">Komisija ne vėliau kaip </w:t>
            </w:r>
            <w:r>
              <w:rPr>
                <w:b/>
                <w:i/>
              </w:rPr>
              <w:t>specialistų rezervo sukūrimo metų</w:t>
            </w:r>
            <w:r>
              <w:t xml:space="preserve"> gruodžio 31 d., o vėliau – </w:t>
            </w:r>
            <w:r>
              <w:rPr>
                <w:b/>
                <w:i/>
              </w:rPr>
              <w:t>kasmet</w:t>
            </w:r>
            <w:r>
              <w:t xml:space="preserve"> pateikia Europos Parlamentui, Tarybai, Europos ekonomikos ir socialinių reikalų komitetui ir Regionų komitetui šio reglamento taikymo ataskaitą.</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766</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23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Komisija </w:t>
            </w:r>
            <w:r>
              <w:rPr>
                <w:b/>
                <w:i/>
              </w:rPr>
              <w:t>ne vėliau kaip 2031 m. gruodžio</w:t>
            </w:r>
            <w:r>
              <w:t xml:space="preserve"> 31 d., o vėliau – kas penkerius metus pateikia Europos Parlamentui, Tarybai, Europos ekonomikos ir socialinių reikalų komitetui ir Regionų komitetui šio reglamento taikymo ataskaitą.</w:t>
            </w:r>
          </w:p>
        </w:tc>
        <w:tc>
          <w:tcPr>
            <w:tcW w:w="4876" w:type="dxa"/>
            <w:tcBorders>
              <w:top w:val="nil"/>
              <w:left w:val="nil"/>
              <w:bottom w:val="nil"/>
              <w:right w:val="nil"/>
            </w:tcBorders>
          </w:tcPr>
          <w:p>
            <w:pPr>
              <w:pStyle w:val="Normal6a"/>
            </w:pPr>
            <w:r>
              <w:t>1.</w:t>
            </w:r>
            <w:r>
              <w:tab/>
            </w:r>
            <w:r>
              <w:t xml:space="preserve">Komisija </w:t>
            </w:r>
            <w:r>
              <w:rPr>
                <w:b/>
                <w:i/>
              </w:rPr>
              <w:t>iki 2029 m. birželio</w:t>
            </w:r>
            <w:r>
              <w:t xml:space="preserve"> 31 d., o vėliau – kas penkerius metus pateikia Europos Parlamentui, Tarybai, Europos ekonomikos ir socialinių reikalų komitetui ir Regionų komitetui šio reglamento taikymo ataskaitą.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767</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23 straipsnio 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Ataskaitoje turėtų būti nustatyta, ar ir kokiu mastu įgyvendinami reglamento tikslai, palygintos išlaidos su ES specialistų rezervo teikiama nauda dalyvaujančioms valstybėms narėms ir tam tikru mastu visai Sąjungai, taip pat pateiktos rekomendacijos, kaip padidinti jo veiksmingumą.</w:t>
            </w:r>
            <w:r>
              <w:t xml:space="preserve"> </w:t>
            </w:r>
            <w:r>
              <w:rPr>
                <w:b/>
                <w:i/>
              </w:rPr>
              <w:t>Ataskaitos išvadose turėtų būti nustatyta, ar Komisija turėtų pateikti pasiūlymą nutraukti ES specialistų rezervo veiklą pagal 3 straipsnį.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768</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23 straipsnio 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Kartu su taikymo ataskaita gali būti pateikiami pasiūlymai dėl teisėkūros procedūra priimamų aktų, kuriais, visų pirma, būtų pratęstas šio reglamento taikymo laikotarpis.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769</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24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Šis reglamentas pagal Sutartis privalomas visas ir tiesiogiai taikomas </w:t>
            </w:r>
            <w:r>
              <w:rPr>
                <w:b/>
                <w:i/>
              </w:rPr>
              <w:t>dalyvaujančiosiose</w:t>
            </w:r>
            <w:r>
              <w:t xml:space="preserve"> valstybėse narėse.</w:t>
            </w:r>
          </w:p>
        </w:tc>
        <w:tc>
          <w:tcPr>
            <w:tcW w:w="4876" w:type="dxa"/>
            <w:tcBorders>
              <w:top w:val="nil"/>
              <w:left w:val="nil"/>
              <w:bottom w:val="nil"/>
              <w:right w:val="nil"/>
            </w:tcBorders>
          </w:tcPr>
          <w:p>
            <w:pPr>
              <w:pStyle w:val="Normal6a"/>
            </w:pPr>
            <w:r>
              <w:t>2.</w:t>
            </w:r>
            <w:r>
              <w:tab/>
            </w:r>
            <w:r>
              <w:t>Šis reglamentas pagal Sutartis privalomas visas ir tiesiogiai taikomas valstybėse narėse.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770</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24 straipsnio 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Šis reglamentas taikomas nuo [įsigaliojimo data] iki 2029 m. gruodžio 31 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771</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 priedas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Visoje ES trūkstamų profesijų sąrašas</w:t>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ISCO kodas</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772</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 priedas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Visoje ES trūkstamų profesijų sąrašas</w:t>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ISCO kodas</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773</w:t>
      </w:r>
      <w:r>
        <w:rPr>
          <w:rStyle w:val="HideTWBExt"/>
        </w:rPr>
        <w:t>&lt;/NumAm&gt;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 priedo pavadinimas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Visoje ES trūkstamų profesijų sąrašas</w:t>
            </w:r>
          </w:p>
        </w:tc>
        <w:tc>
          <w:tcPr>
            <w:tcW w:w="4876" w:type="dxa"/>
            <w:tcBorders>
              <w:top w:val="nil"/>
              <w:left w:val="nil"/>
              <w:bottom w:val="nil"/>
              <w:right w:val="nil"/>
            </w:tcBorders>
          </w:tcPr>
          <w:p>
            <w:pPr>
              <w:pStyle w:val="Normal6a"/>
            </w:pPr>
            <w:r>
              <w:rPr>
                <w:b/>
                <w:i/>
              </w:rPr>
              <w:t>Orientacinis</w:t>
            </w:r>
            <w:r>
              <w:t xml:space="preserve"> visoje ES trūkstamų profesijų sąrašas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768.053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6</w:t>
    </w:r>
    <w:r>
      <w:fldChar w:fldCharType="end"/>
    </w:r>
    <w:r>
      <w:t>/</w:t>
    </w:r>
    <w:r>
      <w:fldChar w:fldCharType="begin"/>
    </w:r>
    <w:r>
      <w:instrText xml:space="preserve"> NUMPAGES </w:instrText>
    </w:r>
    <w:r>
      <w:fldChar w:fldCharType="separate"/>
    </w:r>
    <w:r>
      <w:t>7</w:t>
    </w:r>
    <w:r>
      <w:fldChar w:fldCharType="end"/>
    </w:r>
    <w:r>
      <w:tab/>
    </w:r>
    <w:r>
      <w:rPr>
        <w:rStyle w:val="HideTWBExt"/>
      </w:rPr>
      <w:t>&lt;PathFdR&gt;</w:t>
    </w:r>
    <w:r>
      <w:t>AM\1314149LT.docx</w:t>
    </w:r>
    <w:r>
      <w:rPr>
        <w:rStyle w:val="HideTWBExt"/>
      </w:rPr>
      <w:t>&lt;/PathFdR&gt;</w:t>
    </w:r>
  </w:p>
  <w:p>
    <w:pPr>
      <w:pStyle w:val="EPFooter2"/>
    </w:pPr>
    <w:r>
      <w:t>LT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AM\1314149LT.docx</w:t>
    </w:r>
    <w:r>
      <w:rPr>
        <w:rStyle w:val="HideTWBExt"/>
      </w:rPr>
      <w:t>&lt;/PathFdR&gt;</w:t>
    </w:r>
    <w:r>
      <w:tab/>
    </w:r>
    <w:r>
      <w:fldChar w:fldCharType="begin"/>
    </w:r>
    <w:r>
      <w:instrText xml:space="preserve"> PAGE </w:instrText>
    </w:r>
    <w:r>
      <w:fldChar w:fldCharType="separate"/>
    </w:r>
    <w:r>
      <w:t>7</w:t>
    </w:r>
    <w:r>
      <w:fldChar w:fldCharType="end"/>
    </w:r>
    <w:r>
      <w:t>/</w:t>
    </w:r>
    <w:r>
      <w:fldChar w:fldCharType="begin"/>
    </w:r>
    <w:r>
      <w:instrText xml:space="preserve"> NUMPAGES </w:instrText>
    </w:r>
    <w:r>
      <w:fldChar w:fldCharType="separate"/>
    </w:r>
    <w:r>
      <w:t>7</w:t>
    </w:r>
    <w:r>
      <w:fldChar w:fldCharType="end"/>
    </w:r>
    <w:r>
      <w:tab/>
    </w:r>
    <w:r>
      <w:t>PE</w:t>
    </w:r>
    <w:r>
      <w:rPr>
        <w:rStyle w:val="HideTWBExt"/>
      </w:rPr>
      <w:t>&lt;NoPE&gt;</w:t>
    </w:r>
    <w:r>
      <w:t>768.053</w:t>
    </w:r>
    <w:r>
      <w:rPr>
        <w:rStyle w:val="HideTWBExt"/>
      </w:rPr>
      <w:t>&lt;/NoPE&gt;</w:t>
    </w:r>
    <w:r>
      <w:rPr>
        <w:rStyle w:val="HideTWBExt"/>
      </w:rPr>
      <w:t>&lt;Version&gt;</w:t>
    </w:r>
    <w:r>
      <w:t>v01-00</w:t>
    </w:r>
    <w:r>
      <w:rPr>
        <w:rStyle w:val="HideTWBExt"/>
      </w:rPr>
      <w:t>&lt;/Version&gt;</w:t>
    </w:r>
  </w:p>
  <w:p>
    <w:pPr>
      <w:pStyle w:val="EPFooter2"/>
    </w:pPr>
    <w:r>
      <w:tab/>
    </w:r>
    <w:r>
      <w:tab/>
    </w:r>
    <w:r>
      <w:t>LT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AM\1314149LT.docx</w:t>
    </w:r>
    <w:r>
      <w:rPr>
        <w:rStyle w:val="HideTWBExt"/>
      </w:rPr>
      <w:t>&lt;/PathFdR&gt;</w:t>
    </w:r>
    <w:r>
      <w:tab/>
    </w:r>
    <w:r>
      <w:tab/>
    </w:r>
    <w:r>
      <w:t>PE</w:t>
    </w:r>
    <w:r>
      <w:rPr>
        <w:rStyle w:val="HideTWBExt"/>
      </w:rPr>
      <w:t>&lt;NoPE&gt;</w:t>
    </w:r>
    <w:r>
      <w:t>768.053</w:t>
    </w:r>
    <w:r>
      <w:rPr>
        <w:rStyle w:val="HideTWBExt"/>
      </w:rPr>
      <w:t>&lt;/NoPE&gt;</w:t>
    </w:r>
    <w:r>
      <w:rPr>
        <w:rStyle w:val="HideTWBExt"/>
      </w:rPr>
      <w:t>&lt;Version&gt;</w:t>
    </w:r>
    <w:r>
      <w:t>v01-00</w:t>
    </w:r>
    <w:r>
      <w:rPr>
        <w:rStyle w:val="HideTWBExt"/>
      </w:rPr>
      <w:t>&lt;/Version&gt;</w:t>
    </w:r>
  </w:p>
  <w:p>
    <w:pPr>
      <w:pStyle w:val="EPFooter2"/>
    </w:pPr>
    <w:r>
      <w:t>LT</w:t>
    </w:r>
    <w:r>
      <w:tab/>
    </w:r>
    <w:r>
      <w:rPr>
        <w:rStyle w:val="EPFooter2Motto"/>
      </w:rPr>
      <w:t>Suvienijusi įvairovę</w:t>
    </w:r>
    <w:r>
      <w:tab/>
    </w:r>
    <w:r>
      <w:t>LT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0968246 HideTWBExt;}}{\*\rsidtbl \rsid24658\rsid358857\rsid735077\rsid787282\rsid2892074\rsid3622648\rsid4666813\rsid5708216\rsid6641733\rsid7553164\rsid8465581\rsid8681905\rsid8724649&#13;_x000a_\rsid9636012\rsid9708692\rsid9862312\rsid10968246\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2\min7}{\revtim\yr2019\mo7\dy3\hr12\min7}{\version1}{\edmins0}{\nofpages1}&#13;_x000a_{\nofwords5}{\nofchars34}{\*\company European Parliament}{\nofcharsws38}{\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0968246\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708692 &#13;_x000a_\chftnsep &#13;_x000a_\par }}{\*\ftnsepc \ltrpar \pard\plain \ltrpar\ql \li0\ri0\widctlpar\wrapdefault\aspalpha\aspnum\faauto\adjustright\rin0\lin0\itap0 \rtlch\fcs1 \af0\afs20\alang1025 \ltrch\fcs0 \fs24\lang2057\langfe2057\cgrid\langnp2057\langfenp2057 {\rtlch\fcs1 \af0 &#13;_x000a_\ltrch\fcs0 \insrsid9708692 \chftnsepc &#13;_x000a_\par }}{\*\aftnsep \ltrpar \pard\plain \ltrpar\ql \li0\ri0\widctlpar\wrapdefault\aspalpha\aspnum\faauto\adjustright\rin0\lin0\itap0 \rtlch\fcs1 \af0\afs20\alang1025 \ltrch\fcs0 \fs24\lang2057\langfe2057\cgrid\langnp2057\langfenp2057 {\rtlch\fcs1 \af0 &#13;_x000a_\ltrch\fcs0 \insrsid9708692 \chftnsep &#13;_x000a_\par }}{\*\aftnsepc \ltrpar \pard\plain \ltrpar\ql \li0\ri0\widctlpar\wrapdefault\aspalpha\aspnum\faauto\adjustright\rin0\lin0\itap0 \rtlch\fcs1 \af0\afs20\alang1025 \ltrch\fcs0 \fs24\lang2057\langfe2057\cgrid\langnp2057\langfenp2057 {\rtlch\fcs1 \af0 &#13;_x000a_\ltrch\fcs0 \insrsid9708692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0968246 \rtlch\fcs1 \af0\afs20\alang1025 \ltrch\fcs0 \fs24\lang2057\langfe2057\cgrid\langnp2057\langfenp2057 {\rtlch\fcs1 \af0 \ltrch\fcs0 &#13;_x000a_\cs15\v\f1\fs20\cf9\insrsid10968246\charrsid12784134 {\*\bkmkstart EndA}&lt;&lt;&lt;}{\rtlch\fcs1 \af0 \ltrch\fcs0 \insrsid10968246\charrsid12784134 #@&gt;ZOTHAMA&lt;@#}{\rtlch\fcs1 \af0 \ltrch\fcs0 \cs15\v\f1\fs20\cf9\insrsid10968246\charrsid12784134 &#13;_x000a_&lt;/RepeatBlock-AmendA&gt;}{\rtlch\fcs1 \af0 \ltrch\fcs0 \insrsid10968246\charrsid12784134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80e2&#13;_x000a_f51c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229374 HideTWBExt;}}{\*\rsidtbl \rsid24658\rsid229374\rsid358857\rsid735077\rsid787282\rsid2892074\rsid3622648\rsid4666813\rsid5708216\rsid6641733\rsid7553164\rsid8465581\rsid8681905&#13;_x000a_\rsid8724649\rsid9636012\rsid9862312\rsid1051123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2\min7}{\revtim\yr2019\mo7\dy3\hr12\min7}{\version1}{\edmins0}{\nofpages1}&#13;_x000a_{\nofwords5}{\nofchars33}{\*\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22937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511232 &#13;_x000a_\chftnsep &#13;_x000a_\par }}{\*\ftnsepc \ltrpar \pard\plain \ltrpar\ql \li0\ri0\widctlpar\wrapdefault\aspalpha\aspnum\faauto\adjustright\rin0\lin0\itap0 \rtlch\fcs1 \af0\afs20\alang1025 \ltrch\fcs0 \fs24\lang2057\langfe2057\cgrid\langnp2057\langfenp2057 {\rtlch\fcs1 \af0 &#13;_x000a_\ltrch\fcs0 \insrsid10511232 \chftnsepc &#13;_x000a_\par }}{\*\aftnsep \ltrpar \pard\plain \ltrpar\ql \li0\ri0\widctlpar\wrapdefault\aspalpha\aspnum\faauto\adjustright\rin0\lin0\itap0 \rtlch\fcs1 \af0\afs20\alang1025 \ltrch\fcs0 \fs24\lang2057\langfe2057\cgrid\langnp2057\langfenp2057 {\rtlch\fcs1 \af0 &#13;_x000a_\ltrch\fcs0 \insrsid10511232 \chftnsep &#13;_x000a_\par }}{\*\aftnsepc \ltrpar \pard\plain \ltrpar\ql \li0\ri0\widctlpar\wrapdefault\aspalpha\aspnum\faauto\adjustright\rin0\lin0\itap0 \rtlch\fcs1 \af0\afs20\alang1025 \ltrch\fcs0 \fs24\lang2057\langfe2057\cgrid\langnp2057\langfenp2057 {\rtlch\fcs1 \af0 &#13;_x000a_\ltrch\fcs0 \insrsid10511232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229374\charrsid12784134 {\*\bkmkstart EndB}&lt;&lt;&lt;}{\rtlch\fcs1 \af0 \ltrch\fcs0 \insrsid229374\charrsid12784134 #@&gt;ZOTHAMB&lt;@#}{\rtlch\fcs1 \af0 \ltrch\fcs0 \cs15\v\f1\fs20\cf9\insrsid229374\charrsid12784134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99&#13;_x000a_751d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6502470 HideTWBExt;}}{\*\rsidtbl \rsid24658\rsid358857\rsid735077\rsid787282\rsid1577781\rsid2892074\rsid3622648\rsid4666813\rsid5708216\rsid6502470\rsid6641733\rsid7553164\rsid8465581&#13;_x000a_\rsid8681905\rsid8724649\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2\min7}{\revtim\yr2019\mo7\dy3\hr12\min7}{\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650247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577781 &#13;_x000a_\chftnsep &#13;_x000a_\par }}{\*\ftnsepc \ltrpar \pard\plain \ltrpar\ql \li0\ri0\widctlpar\wrapdefault\aspalpha\aspnum\faauto\adjustright\rin0\lin0\itap0 \rtlch\fcs1 \af0\afs20\alang1025 \ltrch\fcs0 \fs24\lang2057\langfe2057\cgrid\langnp2057\langfenp2057 {\rtlch\fcs1 \af0 &#13;_x000a_\ltrch\fcs0 \insrsid1577781 \chftnsepc &#13;_x000a_\par }}{\*\aftnsep \ltrpar \pard\plain \ltrpar\ql \li0\ri0\widctlpar\wrapdefault\aspalpha\aspnum\faauto\adjustright\rin0\lin0\itap0 \rtlch\fcs1 \af0\afs20\alang1025 \ltrch\fcs0 \fs24\lang2057\langfe2057\cgrid\langnp2057\langfenp2057 {\rtlch\fcs1 \af0 &#13;_x000a_\ltrch\fcs0 \insrsid1577781 \chftnsep &#13;_x000a_\par }}{\*\aftnsepc \ltrpar \pard\plain \ltrpar\ql \li0\ri0\widctlpar\wrapdefault\aspalpha\aspnum\faauto\adjustright\rin0\lin0\itap0 \rtlch\fcs1 \af0\afs20\alang1025 \ltrch\fcs0 \fs24\lang2057\langfe2057\cgrid\langnp2057\langfenp2057 {\rtlch\fcs1 \af0 &#13;_x000a_\ltrch\fcs0 \insrsid1577781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6502470\charrsid12784134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cf&#13;_x000a_f91b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366112 HideTWBExt;}}{\*\rsidtbl \rsid24658\rsid358857\rsid735077\rsid787282\rsid2892074\rsid3622648\rsid4666813\rsid5708216\rsid6641733\rsid7553164\rsid8465581\rsid8681905\rsid8724649&#13;_x000a_\rsid9584078\rsid9636012\rsid9862312\rsid11215221\rsid11366112\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2\min7}{\revtim\yr2019\mo7\dy3\hr12\min7}{\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366112\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84078 &#13;_x000a_\chftnsep &#13;_x000a_\par }}{\*\ftnsepc \ltrpar \pard\plain \ltrpar\ql \li0\ri0\widctlpar\wrapdefault\aspalpha\aspnum\faauto\adjustright\rin0\lin0\itap0 \rtlch\fcs1 \af0\afs20\alang1025 \ltrch\fcs0 \fs24\lang2057\langfe2057\cgrid\langnp2057\langfenp2057 {\rtlch\fcs1 \af0 &#13;_x000a_\ltrch\fcs0 \insrsid9584078 \chftnsepc &#13;_x000a_\par }}{\*\aftnsep \ltrpar \pard\plain \ltrpar\ql \li0\ri0\widctlpar\wrapdefault\aspalpha\aspnum\faauto\adjustright\rin0\lin0\itap0 \rtlch\fcs1 \af0\afs20\alang1025 \ltrch\fcs0 \fs24\lang2057\langfe2057\cgrid\langnp2057\langfenp2057 {\rtlch\fcs1 \af0 &#13;_x000a_\ltrch\fcs0 \insrsid9584078 \chftnsep &#13;_x000a_\par }}{\*\aftnsepc \ltrpar \pard\plain \ltrpar\ql \li0\ri0\widctlpar\wrapdefault\aspalpha\aspnum\faauto\adjustright\rin0\lin0\itap0 \rtlch\fcs1 \af0\afs20\alang1025 \ltrch\fcs0 \fs24\lang2057\langfe2057\cgrid\langnp2057\langfenp2057 {\rtlch\fcs1 \af0 &#13;_x000a_\ltrch\fcs0 \insrsid9584078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1366112\charrsid12784134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45&#13;_x000a_7c1c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814430 HideTWBExt;}{\s16\ql \li0\ri0\sa120\nowidctlpar\wrapdefault\aspalpha\aspnum\faauto\adjustright\rin0\lin0\itap0 \rtlch\fcs1 \af0\afs20\alang1025 \ltrch\fcs0 &#13;_x000a_\fs24\lang2057\langfe2057\cgrid\langnp2057\langfenp2057 \sbasedon0 \snext16 \spriority0 \styrsid8814430 Normal6a;}{\s17\ql \li0\ri0\nowidctlpar\wrapdefault\aspalpha\aspnum\faauto\adjustright\rin0\lin0\itap0 \rtlch\fcs1 \af0\afs20\alang1025 \ltrch\fcs0 &#13;_x000a_\b\fs24\lang2057\langfe2057\cgrid\langnp2057\langfenp2057 \sbasedon0 \snext17 \spriority0 \styrsid8814430 NormalBold;}{\s18\qr \li0\ri0\sb240\sa240\nowidctlpar\wrapdefault\aspalpha\aspnum\faauto\adjustright\rin0\lin0\itap0 \rtlch\fcs1 &#13;_x000a_\af0\afs20\alang1025 \ltrch\fcs0 \fs24\lang2057\langfe2057\cgrid\langnp2057\langfenp2057 \sbasedon0 \snext18 \spriority0 \styrsid8814430 AmOrLang;}{\s19\qc \li0\ri0\sa240\nowidctlpar\wrapdefault\aspalpha\aspnum\faauto\adjustright\rin0\lin0\itap0 &#13;_x000a_\rtlch\fcs1 \af0\afs20\alang1025 \ltrch\fcs0 \i\fs24\lang2057\langfe2057\cgrid\langnp2057\langfenp2057 \sbasedon0 \snext19 \spriority0 \styrsid8814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8814430 AmNumberTabs;}}{\*\rsidtbl \rsid24658\rsid358857\rsid735077\rsid787282\rsid2892074\rsid3622648\rsid4666813\rsid5708216\rsid6641733&#13;_x000a_\rsid7553164\rsid8465581\rsid8681905\rsid8724649\rsid8814430\rsid9636012\rsid9862312\rsid11215221\rsid11280678\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2\min7}&#13;_x000a_{\revtim\yr2019\mo7\dy3\hr12\min7}{\version1}{\edmins0}{\nofpages1}{\nofwords48}{\nofchars279}{\*\company European Parliament}{\nofcharsws326}{\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814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280678 &#13;_x000a_\chftnsep &#13;_x000a_\par }}{\*\ftnsepc \ltrpar \pard\plain \ltrpar\ql \li0\ri0\widctlpar\wrapdefault\aspalpha\aspnum\faauto\adjustright\rin0\lin0\itap0 \rtlch\fcs1 \af0\afs20\alang1025 \ltrch\fcs0 \fs24\lang2057\langfe2057\cgrid\langnp2057\langfenp2057 {\rtlch\fcs1 \af0 &#13;_x000a_\ltrch\fcs0 \insrsid11280678 \chftnsepc &#13;_x000a_\par }}{\*\aftnsep \ltrpar \pard\plain \ltrpar\ql \li0\ri0\widctlpar\wrapdefault\aspalpha\aspnum\faauto\adjustright\rin0\lin0\itap0 \rtlch\fcs1 \af0\afs20\alang1025 \ltrch\fcs0 \fs24\lang2057\langfe2057\cgrid\langnp2057\langfenp2057 {\rtlch\fcs1 \af0 &#13;_x000a_\ltrch\fcs0 \insrsid11280678 \chftnsep &#13;_x000a_\par }}{\*\aftnsepc \ltrpar \pard\plain \ltrpar\ql \li0\ri0\widctlpar\wrapdefault\aspalpha\aspnum\faauto\adjustright\rin0\lin0\itap0 \rtlch\fcs1 \af0\afs20\alang1025 \ltrch\fcs0 \fs24\lang2057\langfe2057\cgrid\langnp2057\langfenp2057 {\rtlch\fcs1 \af0 &#13;_x000a_\ltrch\fcs0 \insrsid11280678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8814430 \rtlch\fcs1 \af0\afs20\alang1025 \ltrch\fcs0 \b\fs24\lang2057\langfe2057\cgrid\langnp2057\langfenp2057 {\rtlch\fcs1 \af0 \ltrch\fcs0 \cs15\b0\v\f1\fs20\cf9\insrsid8814430\charrsid12784134 {\*\bkmkstart restartA}&lt;AmendA&gt;}{&#13;_x000a_\rtlch\fcs1 \af0 \ltrch\fcs0 \insrsid8814430\charrsid12784134 [ZAMENDMENT]\tab \tab }{\rtlch\fcs1 \af0 \ltrch\fcs0 \cs15\b0\v\f1\fs20\cf9\insrsid8814430\charrsid12784134 &lt;NumAmA&gt;}{\rtlch\fcs1 \af0 \ltrch\fcs0 \insrsid8814430\charrsid12784134 [ZNRAM]}{&#13;_x000a_\rtlch\fcs1 \af0 \ltrch\fcs0 \cs15\b0\v\f1\fs20\cf9\insrsid8814430\charrsid12784134 &lt;/NumAmA&gt;}{\rtlch\fcs1 \af0 \ltrch\fcs0 \insrsid8814430\charrsid12784134 &#13;_x000a_\par }\pard\plain \ltrpar\s17\ql \li0\ri0\nowidctlpar\wrapdefault\aspalpha\aspnum\faauto\adjustright\rin0\lin0\itap0\pararsid8814430 \rtlch\fcs1 \af0\afs20\alang1025 \ltrch\fcs0 \b\fs24\lang2057\langfe2057\cgrid\langnp2057\langfenp2057 {\rtlch\fcs1 \af0 &#13;_x000a_\ltrch\fcs0 \cs15\b0\v\f1\fs20\cf9\lang1024\langfe1024\noproof\insrsid8814430\charrsid14699840 &lt;RepeatBlock-By&gt;}{\rtlch\fcs1 \af0 \ltrch\fcs0 \lang1024\langfe1024\noproof\insrsid8814430\charrsid14699840 [RepeatMembers]}{\rtlch\fcs1 \af0 \ltrch\fcs0 &#13;_x000a_\cs15\b0\v\f1\fs20\cf9\lang1024\langfe1024\noproof\insrsid8814430\charrsid14699840 &lt;Members&gt;}{\rtlch\fcs1 \af0 \ltrch\fcs0 \insrsid8814430\charrsid14699840 [ZMEMBERS]}{\rtlch\fcs1 \af0 \ltrch\fcs0 &#13;_x000a_\cs15\b0\v\f1\fs20\cf9\lang1024\langfe1024\noproof\insrsid8814430\charrsid14699840 &lt;/Members&gt;}{\rtlch\fcs1 \af0 \ltrch\fcs0 \insrsid8814430\charrsid14699840 &#13;_x000a_\par }\pard\plain \ltrpar\ql \li0\ri0\widctlpar\wrapdefault\aspalpha\aspnum\faauto\adjustright\rin0\lin0\itap0\pararsid8814430 \rtlch\fcs1 \af0\afs20\alang1025 \ltrch\fcs0 \fs24\lang2057\langfe2057\cgrid\langnp2057\langfenp2057 {\rtlch\fcs1 \af0 \ltrch\fcs0 &#13;_x000a_\cs15\v\f1\fs20\cf9\lang1024\langfe1024\noproof\langnp1043\insrsid8814430\charrsid6110050 &lt;AuNomDe&gt;&lt;OptDel&gt;}{\rtlch\fcs1 \af0 \ltrch\fcs0 \lang1024\langfe1024\noproof\langnp1043\insrsid8814430\charrsid6110050 [ZONBEHALF]}{\rtlch\fcs1 \af0 \ltrch\fcs0 &#13;_x000a_\cs15\v\f1\fs20\cf9\lang1024\langfe1024\noproof\langnp1043\insrsid8814430\charrsid6110050 &lt;/OptDel&gt;&lt;/AuNomDe&gt;}{\rtlch\fcs1 \af0 \ltrch\fcs0 \lang1043\langfe2057\langnp1043\insrsid8814430\charrsid6110050 &#13;_x000a_\par }{\rtlch\fcs1 \af0 \ltrch\fcs0 \insrsid8814430\charrsid14699840 &lt;&lt;&lt;}{\rtlch\fcs1 \af0 \ltrch\fcs0 \cs15\v\f1\fs20\cf9\lang1024\langfe1024\noproof\insrsid8814430\charrsid14699840 &lt;/RepeatBlock-By&gt;}{\rtlch\fcs1 \af0 \ltrch\fcs0 &#13;_x000a_\insrsid8814430\charrsid14699840 &#13;_x000a_\par }\pard\plain \ltrpar\s17\ql \li0\ri0\nowidctlpar\wrapdefault\aspalpha\aspnum\faauto\adjustright\rin0\lin0\itap0\pararsid8814430 \rtlch\fcs1 \af0\afs20\alang1025 \ltrch\fcs0 \b\fs24\lang2057\langfe2057\cgrid\langnp2057\langfenp2057 {\rtlch\fcs1 \af0 &#13;_x000a_\ltrch\fcs0 \cs15\b0\v\f1\fs20\cf9\insrsid8814430\charrsid12784134 &lt;DocAmend&gt;}{\rtlch\fcs1 \af0 \ltrch\fcs0 \insrsid8814430\charrsid12784134 [ZRESOLUTION]}{\rtlch\fcs1 \af0 \ltrch\fcs0 \cs15\b0\v\f1\fs20\cf9\insrsid8814430\charrsid12784134 &lt;/DocAmend&gt;}{&#13;_x000a_\rtlch\fcs1 \af0 \ltrch\fcs0 \insrsid8814430\charrsid12784134 &#13;_x000a_\par }{\rtlch\fcs1 \af0 \ltrch\fcs0 \cs15\b0\v\f1\fs20\cf9\lang1024\langfe1024\noproof\insrsid8814430\charrsid8741043 &lt;Article&gt;}{\rtlch\fcs1 \af0 \ltrch\fcs0 \insrsid8814430\charrsid8741043 [ZRESPART]}{\rtlch\fcs1 \af0 \ltrch\fcs0 &#13;_x000a_\cs15\b0\v\f1\fs20\cf9\lang1024\langfe1024\noproof\insrsid8814430\charrsid8741043 &lt;/Article&gt;}{\rtlch\fcs1 \af0 \ltrch\fcs0 \insrsid8814430\charrsid8741043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4786594 \rtlch\fcs1 \af0\afs20\alang1025 \ltrch\fcs0 &#13;_x000a_\fs24\lang2057\langfe2057\cgrid\langnp2057\langfenp2057 {\rtlch\fcs1 \af0 \ltrch\fcs0 \insrsid8814430\charrsid12784134 \cell }\pard\plain \ltrpar\ql \li0\ri0\widctlpar\intbl\wrapdefault\aspalpha\aspnum\faauto\adjustright\rin0\lin0 \rtlch\fcs1 &#13;_x000a_\af0\afs20\alang1025 \ltrch\fcs0 \fs24\lang2057\langfe2057\cgrid\langnp2057\langfenp2057 {\rtlch\fcs1 \af0 \ltrch\fcs0 \insrsid8814430\charrsid12784134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4786594 \rtlch\fcs1 \af0\afs20\alang1025 \ltrch\fcs0 \i\fs24\lang2057\langfe2057\cgrid\langnp2057\langfenp2057 {&#13;_x000a_\rtlch\fcs1 \af0 \ltrch\fcs0 \insrsid8814430\charrsid12784134 [ZLEFTA]\cell [ZRIGHT]\cell }\pard\plain \ltrpar\ql \li0\ri0\widctlpar\intbl\wrapdefault\aspalpha\aspnum\faauto\adjustright\rin0\lin0 \rtlch\fcs1 \af0\afs20\alang1025 \ltrch\fcs0 &#13;_x000a_\fs24\lang2057\langfe2057\cgrid\langnp2057\langfenp2057 {\rtlch\fcs1 \af0 \ltrch\fcs0 \insrsid8814430\charrsid12784134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8814430\charrsid12784134 [ZTEXTL]\cell }\pard \ltrpar\s16\ql \li0\ri0\sa120\nowidctlpar\intbl\wrapdefault\aspalpha\aspnum\faauto\adjustright\rin0\lin0\pararsid4786594 {\rtlch\fcs1 \af0 \ltrch\fcs0 \insrsid8814430\charrsid12784134 [ZTEXTR]}{&#13;_x000a_\rtlch\fcs1 \af0\afs24 \ltrch\fcs0 \insrsid8814430\charrsid12784134 \cell }\pard\plain \ltrpar\ql \li0\ri0\widctlpar\intbl\wrapdefault\aspalpha\aspnum\faauto\adjustright\rin0\lin0 \rtlch\fcs1 \af0\afs20\alang1025 \ltrch\fcs0 &#13;_x000a_\fs24\lang2057\langfe2057\cgrid\langnp2057\langfenp2057 {\rtlch\fcs1 \af0 \ltrch\fcs0 \insrsid8814430\charrsid12784134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8814430 \rtlch\fcs1 \af0\afs20\alang1025 \ltrch\fcs0 \fs24\lang2057\langfe2057\cgrid\langnp2057\langfenp2057 {\rtlch\fcs1 \af0 \ltrch\fcs0 &#13;_x000a_\insrsid8814430\charrsid12784134 Or. }{\rtlch\fcs1 \af0 \ltrch\fcs0 \cs15\v\f1\fs20\cf9\insrsid8814430\charrsid12784134 &lt;Original&gt;}{\rtlch\fcs1 \af0 \ltrch\fcs0 \insrsid8814430\charrsid12784134 [ZORLANG]}{\rtlch\fcs1 \af0 \ltrch\fcs0 &#13;_x000a_\cs15\v\f1\fs20\cf9\insrsid8814430\charrsid12784134 &lt;/Original&gt;}{\rtlch\fcs1 \af0 \ltrch\fcs0 \insrsid8814430\charrsid12784134 &#13;_x000a_\par }\pard\plain \ltrpar\ql \li0\ri0\widctlpar\wrapdefault\aspalpha\aspnum\faauto\adjustright\rin0\lin0\itap0\pararsid8814430 \rtlch\fcs1 \af0\afs20\alang1025 \ltrch\fcs0 \fs24\lang2057\langfe2057\cgrid\langnp2057\langfenp2057 {\rtlch\fcs1 \af0 \ltrch\fcs0 &#13;_x000a_\cs15\v\f1\fs20\cf9\insrsid8814430\charrsid12784134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e0b4&#13;_x000a_f41d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2065326 HideTWBExt;}{\s16\ql \li0\ri0\sa120\nowidctlpar\wrapdefault\aspalpha\aspnum\faauto\adjustright\rin0\lin0\itap0 \rtlch\fcs1 \af0\afs20\alang1025 \ltrch\fcs0 &#13;_x000a_\fs24\lang2057\langfe2057\cgrid\langnp2057\langfenp2057 \sbasedon0 \snext16 \spriority0 \styrsid12065326 Normal6a;}{\s17\ql \li0\ri0\nowidctlpar\wrapdefault\aspalpha\aspnum\faauto\adjustright\rin0\lin0\itap0 \rtlch\fcs1 \af0\afs20\alang1025 \ltrch\fcs0 &#13;_x000a_\b\fs24\lang2057\langfe2057\cgrid\langnp2057\langfenp2057 \sbasedon0 \snext17 \spriority0 \styrsid12065326 NormalBold;}{\s18\ql \li0\ri0\sa240\nowidctlpar\wrapdefault\aspalpha\aspnum\faauto\adjustright\rin0\lin0\itap0 \rtlch\fcs1 \af0\afs20\alang1025 &#13;_x000a_\ltrch\fcs0 \i\fs24\lang2057\langfe2057\cgrid\langnp2057\langfenp2057 \sbasedon0 \snext18 \spriority0 \styrsid12065326 AmJustText;}{\s19\qc \li0\ri0\sb240\sa240\nowidctlpar\wrapdefault\aspalpha\aspnum\faauto\adjustright\rin0\lin0\itap0 \rtlch\fcs1 &#13;_x000a_\af0\afs20\alang1025 \ltrch\fcs0 \i\fs24\lang2057\langfe2057\cgrid\langnp2057\langfenp2057 \sbasedon0 \snext19 \spriority0 \styrsid12065326 AmCrossRef;}{&#13;_x000a_\s20\qc \li0\ri0\sb240\sa240\keepn\nowidctlpar\wrapdefault\aspalpha\aspnum\faauto\adjustright\rin0\lin0\itap0 \rtlch\fcs1 \af0\afs20\alang1025 \ltrch\fcs0 \i\fs24\lang2057\langfe2057\cgrid\langnp2057\langfenp2057 &#13;_x000a_\sbasedon0 \snext18 \spriority0 \styrsid12065326 AmJustTitle;}{\s21\qr \li0\ri0\sb240\sa240\nowidctlpar\wrapdefault\aspalpha\aspnum\faauto\adjustright\rin0\lin0\itap0 \rtlch\fcs1 \af0\afs20\alang1025 \ltrch\fcs0 &#13;_x000a_\fs24\lang2057\langfe2057\cgrid\langnp2057\langfenp2057 \sbasedon0 \snext21 \spriority0 \styrsid12065326 AmOrLang;}{\s22\qc \li0\ri0\sa240\nowidctlpar\wrapdefault\aspalpha\aspnum\faauto\adjustright\rin0\lin0\itap0 \rtlch\fcs1 \af0\afs20\alang1025 &#13;_x000a_\ltrch\fcs0 \i\fs24\lang2057\langfe2057\cgrid\langnp2057\langfenp2057 \sbasedon0 \snext22 \spriority0 \styrsid12065326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2065326 AmNumberTabs;}}{\*\rsidtbl \rsid24658\rsid358857\rsid735077\rsid787282\rsid2892074\rsid3622648\rsid3883069\rsid4666813\rsid5708216&#13;_x000a_\rsid6641733\rsid7553164\rsid8465581\rsid8681905\rsid8724649\rsid9636012\rsid9862312\rsid11215221\rsid11370291\rsid11434737\rsid11607138\rsid11824949\rsid12065326\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2\min7}&#13;_x000a_{\revtim\yr2019\mo7\dy3\hr12\min7}{\version1}{\edmins0}{\nofpages1}{\nofwords78}{\nofchars447}{\*\company European Parliament}{\nofcharsws52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2065326\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883069 &#13;_x000a_\chftnsep &#13;_x000a_\par }}{\*\ftnsepc \ltrpar \pard\plain \ltrpar\ql \li0\ri0\widctlpar\wrapdefault\aspalpha\aspnum\faauto\adjustright\rin0\lin0\itap0 \rtlch\fcs1 \af0\afs20\alang1025 \ltrch\fcs0 \fs24\lang2057\langfe2057\cgrid\langnp2057\langfenp2057 {\rtlch\fcs1 \af0 &#13;_x000a_\ltrch\fcs0 \insrsid3883069 \chftnsepc &#13;_x000a_\par }}{\*\aftnsep \ltrpar \pard\plain \ltrpar\ql \li0\ri0\widctlpar\wrapdefault\aspalpha\aspnum\faauto\adjustright\rin0\lin0\itap0 \rtlch\fcs1 \af0\afs20\alang1025 \ltrch\fcs0 \fs24\lang2057\langfe2057\cgrid\langnp2057\langfenp2057 {\rtlch\fcs1 \af0 &#13;_x000a_\ltrch\fcs0 \insrsid3883069 \chftnsep &#13;_x000a_\par }}{\*\aftnsepc \ltrpar \pard\plain \ltrpar\ql \li0\ri0\widctlpar\wrapdefault\aspalpha\aspnum\faauto\adjustright\rin0\lin0\itap0 \rtlch\fcs1 \af0\afs20\alang1025 \ltrch\fcs0 \fs24\lang2057\langfe2057\cgrid\langnp2057\langfenp2057 {\rtlch\fcs1 \af0 &#13;_x000a_\ltrch\fcs0 \insrsid3883069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12065326 \rtlch\fcs1 \af0\afs20\alang1025 \ltrch\fcs0 \b\fs24\lang2057\langfe2057\cgrid\langnp2057\langfenp2057 {\rtlch\fcs1 \af0 \ltrch\fcs0 \cs15\b0\v\f1\fs20\cf9\insrsid12065326\charrsid12784134 {\*\bkmkstart restartB}&lt;AmendB&gt;}{&#13;_x000a_\rtlch\fcs1 \af0 \ltrch\fcs0 \insrsid12065326\charrsid12784134 [ZAMENDMENT]\tab \tab }{\rtlch\fcs1 \af0 \ltrch\fcs0 \cs15\b0\v\f1\fs20\cf9\insrsid12065326\charrsid12784134 &lt;NumAmB&gt;}{\rtlch\fcs1 \af0 \ltrch\fcs0 \insrsid12065326\charrsid12784134 [ZNRAM]}{&#13;_x000a_\rtlch\fcs1 \af0 \ltrch\fcs0 \cs15\b0\v\f1\fs20\cf9\insrsid12065326\charrsid12784134 &lt;/NumAmB&gt;}{\rtlch\fcs1 \af0 \ltrch\fcs0 \insrsid12065326\charrsid12784134 &#13;_x000a_\par }\pard\plain \ltrpar\s17\ql \li0\ri0\nowidctlpar\wrapdefault\aspalpha\aspnum\faauto\adjustright\rin0\lin0\itap0\pararsid12065326 \rtlch\fcs1 \af0\afs20\alang1025 \ltrch\fcs0 \b\fs24\lang2057\langfe2057\cgrid\langnp2057\langfenp2057 {\rtlch\fcs1 \af0 &#13;_x000a_\ltrch\fcs0 \cs15\b0\v\f1\fs20\cf9\lang1024\langfe1024\noproof\insrsid12065326\charrsid14699840 &lt;RepeatBlock-By&gt;}{\rtlch\fcs1 \af0 \ltrch\fcs0 \lang1024\langfe1024\noproof\insrsid12065326\charrsid14699840 [RepeatMembers]}{\rtlch\fcs1 \af0 \ltrch\fcs0 &#13;_x000a_\cs15\b0\v\f1\fs20\cf9\lang1024\langfe1024\noproof\insrsid12065326\charrsid14699840 &lt;Members&gt;}{\rtlch\fcs1 \af0 \ltrch\fcs0 \insrsid12065326\charrsid14699840 [ZMEMBERS]}{\rtlch\fcs1 \af0 \ltrch\fcs0 &#13;_x000a_\cs15\b0\v\f1\fs20\cf9\lang1024\langfe1024\noproof\insrsid12065326\charrsid14699840 &lt;/Members&gt;}{\rtlch\fcs1 \af0 \ltrch\fcs0 \insrsid12065326\charrsid14699840 &#13;_x000a_\par }\pard\plain \ltrpar\ql \li0\ri0\widctlpar\wrapdefault\aspalpha\aspnum\faauto\adjustright\rin0\lin0\itap0\pararsid12065326 \rtlch\fcs1 \af0\afs20\alang1025 \ltrch\fcs0 \fs24\lang2057\langfe2057\cgrid\langnp2057\langfenp2057 {\rtlch\fcs1 \af0 \ltrch\fcs0 &#13;_x000a_\cs15\v\f1\fs20\cf9\lang1024\langfe1024\noproof\langnp1043\insrsid12065326\charrsid6110050 &lt;AuNomDe&gt;&lt;OptDel&gt;}{\rtlch\fcs1 \af0 \ltrch\fcs0 \lang1024\langfe1024\noproof\langnp1043\insrsid12065326\charrsid6110050 [ZONBEHALF]}{\rtlch\fcs1 \af0 \ltrch\fcs0 &#13;_x000a_\cs15\v\f1\fs20\cf9\lang1024\langfe1024\noproof\langnp1043\insrsid12065326\charrsid6110050 &lt;/OptDel&gt;&lt;/AuNomDe&gt;}{\rtlch\fcs1 \af0 \ltrch\fcs0 \lang1043\langfe2057\langnp1043\insrsid12065326\charrsid6110050 &#13;_x000a_\par }{\rtlch\fcs1 \af0 \ltrch\fcs0 \insrsid12065326\charrsid14699840 &lt;&lt;&lt;}{\rtlch\fcs1 \af0 \ltrch\fcs0 \cs15\v\f1\fs20\cf9\lang1024\langfe1024\noproof\insrsid12065326\charrsid14699840 &lt;/RepeatBlock-By&gt;}{\rtlch\fcs1 \af0 \ltrch\fcs0 &#13;_x000a_\insrsid12065326\charrsid14699840 &#13;_x000a_\par }\pard\plain \ltrpar\s17\ql \li0\ri0\nowidctlpar\wrapdefault\aspalpha\aspnum\faauto\adjustright\rin0\lin0\itap0\pararsid12065326 \rtlch\fcs1 \af0\afs20\alang1025 \ltrch\fcs0 \b\fs24\lang2057\langfe2057\cgrid\langnp2057\langfenp2057 {\rtlch\fcs1 \af0 &#13;_x000a_\ltrch\fcs0 \cs15\b0\v\f1\fs20\cf9\insrsid12065326\charrsid12784134 &lt;DocAmend&gt;}{\rtlch\fcs1 \af0 \ltrch\fcs0 \insrsid12065326\charrsid12784134 [}{\rtlch\fcs1 \af0 \ltrch\fcs0 \insrsid12065326 ZAMDOC}{\rtlch\fcs1 \af0 \ltrch\fcs0 &#13;_x000a_\insrsid12065326\charrsid12784134 ]}{\rtlch\fcs1 \af0 \ltrch\fcs0 \cs15\b0\v\f1\fs20\cf9\insrsid12065326\charrsid12784134 &lt;/DocAmend&gt;}{\rtlch\fcs1 \af0 \ltrch\fcs0 \insrsid12065326\charrsid12784134 &#13;_x000a_\par }\pard \ltrpar\s17\ql \li0\ri0\keepn\nowidctlpar\wrapdefault\aspalpha\aspnum\faauto\adjustright\rin0\lin0\itap0\pararsid12065326 {\rtlch\fcs1 \af0 \ltrch\fcs0 \cs15\b0\v\f1\fs20\cf9\insrsid12065326\charrsid12784134 &lt;Article&gt;}{\rtlch\fcs1 \af0 \ltrch\fcs0 &#13;_x000a_\insrsid12065326\charrsid12784134 [ZAMPART]}{\rtlch\fcs1 \af0 \ltrch\fcs0 \cs15\b0\v\f1\fs20\cf9\insrsid12065326\charrsid12784134 &lt;/Article&gt;}{\rtlch\fcs1 \af0 \ltrch\fcs0 \insrsid12065326\charrsid12784134 &#13;_x000a_\par }\pard\plain \ltrpar\ql \li0\ri0\keepn\widctlpar\wrapdefault\aspalpha\aspnum\faauto\adjustright\rin0\lin0\itap0\pararsid12065326 \rtlch\fcs1 \af0\afs20\alang1025 \ltrch\fcs0 \fs24\lang2057\langfe2057\cgrid\langnp2057\langfenp2057 {\rtlch\fcs1 \af0 &#13;_x000a_\ltrch\fcs0 \cs15\v\f1\fs20\cf9\lang1043\langfe2057\langnp1043\insrsid12065326\charrsid6110050 &lt;DocAmend2&gt;&lt;OptDel&gt;}{\rtlch\fcs1 \af0 \ltrch\fcs0 \lang1043\langfe2057\langnp1043\insrsid12065326\charrsid6110050 [ZNRACT]}{\rtlch\fcs1 \af0 \ltrch\fcs0 &#13;_x000a_\cs15\v\f1\fs20\cf9\lang1043\langfe2057\langnp1043\insrsid12065326\charrsid6110050 &lt;/OptDel&gt;&lt;/DocAmend2&gt;}{\rtlch\fcs1 \af0 \ltrch\fcs0 \lang1043\langfe2057\langnp1043\insrsid12065326\charrsid6110050 &#13;_x000a_\par }\pard \ltrpar\ql \li0\ri0\widctlpar\wrapdefault\aspalpha\aspnum\faauto\adjustright\rin0\lin0\itap0\pararsid12065326 {\rtlch\fcs1 \af0 \ltrch\fcs0 \cs15\v\f1\fs20\cf9\lang1036\langfe2057\langnp1036\insrsid12065326\charrsid6110050 &lt;Article2&gt;&lt;OptDel&gt;}{&#13;_x000a_\rtlch\fcs1 \af0 \ltrch\fcs0 \lang1036\langfe2057\langnp1036\insrsid12065326\charrsid6110050 [ZACTPART]}{\rtlch\fcs1 \af0 \ltrch\fcs0 \cs15\v\f1\fs20\cf9\lang1036\langfe2057\langnp1036\insrsid12065326\charrsid6110050 &lt;/OptDel&gt;&lt;/Article2&gt;}{\rtlch\fcs1 &#13;_x000a_\af0 \ltrch\fcs0 \lang1036\langfe2057\langnp1036\insrsid12065326\charrsid6110050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4786594 \rtlch\fcs1 \af0\afs20\alang1025 \ltrch\fcs0 &#13;_x000a_\fs24\lang2057\langfe2057\cgrid\langnp2057\langfenp2057 {\rtlch\fcs1 \af0 \ltrch\fcs0 \lang1036\langfe2057\langnp1036\insrsid12065326\charrsid6110050 \cell }\pard\plain \ltrpar&#13;_x000a_\ql \li0\ri0\widctlpar\intbl\wrapdefault\aspalpha\aspnum\faauto\adjustright\rin0\lin0 \rtlch\fcs1 \af0\afs20\alang1025 \ltrch\fcs0 \fs24\lang2057\langfe2057\cgrid\langnp2057\langfenp2057 {\rtlch\fcs1 \af0 \ltrch\fcs0 \insrsid12065326\charrsid6035183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4786594 \rtlch\fcs1 \af0\afs20\alang1025 \ltrch\fcs0 \i\fs24\lang2057\langfe2057\cgrid\langnp2057\langfenp2057 {\rtlch\fcs1 \af0 \ltrch\fcs0 &#13;_x000a_\insrsid12065326\charrsid12784134 [ZLEFTB]\cell [ZRIGHT]\cell }\pard\plain \ltrpar\ql \li0\ri0\widctlpar\intbl\wrapdefault\aspalpha\aspnum\faauto\adjustright\rin0\lin0 \rtlch\fcs1 \af0\afs20\alang1025 \ltrch\fcs0 &#13;_x000a_\fs24\lang2057\langfe2057\cgrid\langnp2057\langfenp2057 {\rtlch\fcs1 \af0 \ltrch\fcs0 \insrsid12065326\charrsid12784134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12065326\charrsid12784134 [ZTEXTL]\cell }\pard \ltrpar\s16\ql \li0\ri0\sa120\nowidctlpar\intbl\wrapdefault\aspalpha\aspnum\faauto\adjustright\rin0\lin0\pararsid4786594 {\rtlch\fcs1 \af0 \ltrch\fcs0 \insrsid12065326\charrsid12784134 [ZTEXTR]}{&#13;_x000a_\rtlch\fcs1 \af0\afs24 \ltrch\fcs0 \insrsid12065326\charrsid12784134 \cell }\pard\plain \ltrpar\ql \li0\ri0\widctlpar\intbl\wrapdefault\aspalpha\aspnum\faauto\adjustright\rin0\lin0 \rtlch\fcs1 \af0\afs20\alang1025 \ltrch\fcs0 &#13;_x000a_\fs24\lang2057\langfe2057\cgrid\langnp2057\langfenp2057 {\rtlch\fcs1 \af0 \ltrch\fcs0 \insrsid12065326\charrsid12784134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12065326 \rtlch\fcs1 \af0\afs20\alang1025 \ltrch\fcs0 \fs24\lang2057\langfe2057\cgrid\langnp2057\langfenp2057 {\rtlch\fcs1 \af0 \ltrch\fcs0 &#13;_x000a_\insrsid12065326\charrsid12784134 Or. }{\rtlch\fcs1 \af0 \ltrch\fcs0 \cs15\v\f1\fs20\cf9\insrsid12065326\charrsid12784134 &lt;Original&gt;}{\rtlch\fcs1 \af0 \ltrch\fcs0 \insrsid12065326\charrsid12784134 [ZORLANG]}{\rtlch\fcs1 \af0 \ltrch\fcs0 &#13;_x000a_\cs15\v\f1\fs20\cf9\insrsid12065326\charrsid12784134 &lt;/Original&gt;}{\rtlch\fcs1 \af0 \ltrch\fcs0 \insrsid12065326\charrsid12784134 &#13;_x000a_\par }\pard\plain \ltrpar\s19\qc \li0\ri0\sb240\sa240\nowidctlpar\wrapdefault\aspalpha\aspnum\faauto\adjustright\rin0\lin0\itap0\pararsid12065326 \rtlch\fcs1 \af0\afs20\alang1025 \ltrch\fcs0 \i\fs24\lang2057\langfe2057\cgrid\langnp2057\langfenp2057 {&#13;_x000a_\rtlch\fcs1 \af0 \ltrch\fcs0 \cs15\i0\v\f1\fs20\cf9\insrsid12065326\charrsid12784134 &lt;OptDel&gt;}{\rtlch\fcs1 \af0 \ltrch\fcs0 \insrsid12065326\charrsid12784134 [ZCROSSREF]}{\rtlch\fcs1 \af0 \ltrch\fcs0 &#13;_x000a_\cs15\i0\v\f1\fs20\cf9\insrsid12065326\charrsid12784134 &lt;/OptDel&gt;}{\rtlch\fcs1 \af0 \ltrch\fcs0 \insrsid12065326\charrsid12784134 &#13;_x000a_\par }\pard\plain \ltrpar\s20\qc \li0\ri0\sb240\sa240\keepn\nowidctlpar\wrapdefault\aspalpha\aspnum\faauto\adjustright\rin0\lin0\itap0\pararsid12065326 \rtlch\fcs1 \af0\afs20\alang1025 \ltrch\fcs0 \i\fs24\lang2057\langfe2057\cgrid\langnp2057\langfenp2057 {&#13;_x000a_\rtlch\fcs1 \af0 \ltrch\fcs0 \cs15\i0\v\f1\fs20\cf9\insrsid12065326\charrsid12784134 &lt;TitreJust&gt;}{\rtlch\fcs1 \af0 \ltrch\fcs0 \insrsid12065326\charrsid12784134 [ZJUSTIFICATION]}{\rtlch\fcs1 \af0 \ltrch\fcs0 &#13;_x000a_\cs15\i0\v\f1\fs20\cf9\insrsid12065326\charrsid12784134 &lt;/TitreJust&gt;}{\rtlch\fcs1 \af0 \ltrch\fcs0 \insrsid12065326\charrsid12784134 &#13;_x000a_\par }\pard\plain \ltrpar\s18\ql \li0\ri0\sa240\nowidctlpar\wrapdefault\aspalpha\aspnum\faauto\adjustright\rin0\lin0\itap0\pararsid12065326 \rtlch\fcs1 \af0\afs20\alang1025 \ltrch\fcs0 \i\fs24\lang2057\langfe2057\cgrid\langnp2057\langfenp2057 {\rtlch\fcs1 &#13;_x000a_\af0 \ltrch\fcs0 \cs15\i0\v\f1\fs20\cf9\insrsid12065326\charrsid12784134 &lt;OptDelPrev&gt;}{\rtlch\fcs1 \af0 \ltrch\fcs0 \insrsid12065326\charrsid12784134 [ZTEXTJUST]}{\rtlch\fcs1 \af0 \ltrch\fcs0 \cs15\i0\v\f1\fs20\cf9\insrsid12065326\charrsid12784134 &#13;_x000a_&lt;/OptDelPrev&gt;}{\rtlch\fcs1 \af0 \ltrch\fcs0 \insrsid12065326\charrsid12784134 &#13;_x000a_\par }\pard\plain \ltrpar\ql \li0\ri0\widctlpar\wrapdefault\aspalpha\aspnum\faauto\adjustright\rin0\lin0\itap0\pararsid12065326 \rtlch\fcs1 \af0\afs20\alang1025 \ltrch\fcs0 \fs24\lang2057\langfe2057\cgrid\langnp2057\langfenp2057 {\rtlch\fcs1 \af0 \ltrch\fcs0 &#13;_x000a_\cs15\v\f1\fs20\cf9\insrsid12065326\charrsid12784134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75&#13;_x000a_791e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t-L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rossRef">
    <w:name w:val="AmCrossRef"/>
    <w:basedOn w:val="Normal"/>
    <w:pPr>
      <w:widowControl w:val="0"/>
      <w:spacing w:before="240" w:after="240"/>
      <w:jc w:val="center"/>
    </w:pPr>
    <w:rPr>
      <w:i/>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Pages>
  <Words>843</Words>
  <Characters>5568</Characters>
  <Application>Microsoft Office Word</Application>
  <DocSecurity>0</DocSecurity>
  <Lines>1</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AM_Com_LegOpinion</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1314149</vt:lpwstr>
  </property>
  <property fmtid="{D5CDD505-2E9C-101B-9397-08002B2CF9AE}" pid="4" name="&lt;Model&gt;">
    <vt:lpwstr>AM_Com_LegOpinion</vt:lpwstr>
  </property>
  <property fmtid="{D5CDD505-2E9C-101B-9397-08002B2CF9AE}" pid="5" name="&lt;Type&gt;">
    <vt:lpwstr>AM</vt:lpwstr>
  </property>
  <property fmtid="{D5CDD505-2E9C-101B-9397-08002B2CF9AE}" pid="6" name="dmxml.render.id">
    <vt:lpwstr>135001</vt:lpwstr>
  </property>
  <property fmtid="{D5CDD505-2E9C-101B-9397-08002B2CF9AE}" pid="7" name="dmxml.render.traceId">
    <vt:lpwstr>67beed31471fa6c9b78e0a2afdaefa41</vt:lpwstr>
  </property>
  <property fmtid="{D5CDD505-2E9C-101B-9397-08002B2CF9AE}" pid="8" name="FooterPath">
    <vt:lpwstr>AM\1314149LT.docx</vt:lpwstr>
  </property>
  <property fmtid="{D5CDD505-2E9C-101B-9397-08002B2CF9AE}" pid="9" name="PE Number">
    <vt:lpwstr>768.053</vt:lpwstr>
  </property>
  <property fmtid="{D5CDD505-2E9C-101B-9397-08002B2CF9AE}" pid="10" name="UID">
    <vt:lpwstr>eu.europa.europarl-DIN1-2025-0000011134_02.00-lt-01.00_text-xml</vt:lpwstr>
  </property>
</Properties>
</file>