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Výbor pre občianske slobody, spravodlivosť a vnútorné veci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POZMEŇUJÚCE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stanoviska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Zriadenie okruhu talentov EÚ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21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Právomoc prijímať delegované akty uvedené v článku 14 sa Komisii udeľuje na päť rokov od nadobudnutia účinnosti tohto nariadenia.</w:t>
            </w:r>
            <w:r>
              <w:t xml:space="preserve"> </w:t>
            </w:r>
            <w:r>
              <w:rPr>
                <w:b/>
                <w:i/>
              </w:rPr>
              <w:t>Komisia vypracuje správu týkajúcu sa delegovania právomoci najneskôr deväť mesiacov pred uplynutím tohto päťročného obdobia.</w:t>
            </w:r>
            <w:r>
              <w:t xml:space="preserve"> </w:t>
            </w:r>
            <w:r>
              <w:rPr>
                <w:b/>
                <w:i/>
              </w:rPr>
              <w:t>Delegovanie právomoci sa automaticky predlžuje o rovnako dlhé obdobia, pokiaľ Európsky parlament alebo Rada nevznesú voči takémuto predĺženiu námietku najneskôr tri mesiace pred koncom každého obdobia.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 31. decembra 2031 a potom každých päť rokov predloží Komisia Európskemu parlamentu, Rade, Európskemu hospodárskemu a sociálnemu výboru a Výboru regiónov správu o uplatňovaní tohto nariadenia.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 decembra 2031 a potom každých päť rokov predloží Komisia Európskemu parlamentu, Rade, Európskemu hospodárskemu a sociálnemu výboru a Výboru regiónov správu o uplatňovaní tohto nariadenia </w:t>
            </w:r>
            <w:r>
              <w:rPr>
                <w:b/>
                <w:i/>
              </w:rPr>
              <w:t>a jeho účinnosti pri dosahovaní jej cieľov</w:t>
            </w:r>
            <w:r>
              <w:t xml:space="preserve">. </w:t>
            </w:r>
            <w:r>
              <w:rPr>
                <w:b/>
                <w:i/>
              </w:rPr>
              <w:t>V správe sa okrem iného posúdia tieto aspekty: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vplyv okruhu talentov EÚ na trh práce EÚ vrátane posúdenia účinnosti okruhu talentov EÚ pri riešení nedostatku pracovnej sily;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vplyv okruhu talentov EÚ na trhy práce a rozvoj tretích krajín;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súlad účastníkov s požiadavkami na registráciu a účasť v okruhu talentov EÚ, ako aj s pracovnými normami a právnymi predpismi a praxou.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 31. decembra 2031 a potom každých päť rokov predloží Komisia Európskemu parlamentu, Rade, Európskemu hospodárskemu a sociálnemu výboru a Výboru regiónov správu o uplatňovaní tohto nariadenia.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 decembra 2031 a potom každých päť rokov predloží Komisia Európskemu parlamentu, Rade, Európskemu hospodárskemu a sociálnemu výboru a Výboru regiónov správu o uplatňovaní tohto nariadenia. </w:t>
            </w:r>
            <w:r>
              <w:rPr>
                <w:b/>
                <w:i/>
              </w:rPr>
              <w:t>V hodnotení sa posúdi účinnosť nariadenia pri riešení nedostatku zručností, pri prilákaní talentov z tretích krajín a pri uľahčovaní legálnej migrácie pracovnej sily.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 decembra </w:t>
            </w:r>
            <w:r>
              <w:rPr>
                <w:b/>
                <w:i/>
              </w:rPr>
              <w:t>2031</w:t>
            </w:r>
            <w:r>
              <w:t xml:space="preserve"> a potom </w:t>
            </w:r>
            <w:r>
              <w:rPr>
                <w:b/>
                <w:i/>
              </w:rPr>
              <w:t>každých päť rokov</w:t>
            </w:r>
            <w:r>
              <w:t xml:space="preserve"> predloží Komisia Európskemu parlamentu, Rade, Európskemu hospodárskemu a sociálnemu výboru a Výboru regiónov správu o uplatňovaní tohto nariadenia.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 decembra </w:t>
            </w:r>
            <w:r>
              <w:rPr>
                <w:b/>
                <w:i/>
              </w:rPr>
              <w:t>roka, v ktorom bol zriadený okruh talentov,</w:t>
            </w:r>
            <w:r>
              <w:t xml:space="preserve"> a potom </w:t>
            </w:r>
            <w:r>
              <w:rPr>
                <w:b/>
                <w:i/>
              </w:rPr>
              <w:t>každý rok</w:t>
            </w:r>
            <w:r>
              <w:t xml:space="preserve"> predloží Komisia Európskemu parlamentu, Rade, Európskemu hospodárskemu a sociálnemu výboru a Výboru regiónov správu o uplatňovaní tohto nariadenia.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31. </w:t>
            </w:r>
            <w:r>
              <w:rPr>
                <w:b/>
                <w:i/>
              </w:rPr>
              <w:t>decembra 2031</w:t>
            </w:r>
            <w:r>
              <w:t xml:space="preserve"> a potom každých päť rokov predloží Komisia Európskemu parlamentu, Rade, Európskemu hospodárskemu a sociálnemu výboru a Výboru regiónov správu o uplatňovaní tohto nariadenia.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 31. </w:t>
            </w:r>
            <w:r>
              <w:rPr>
                <w:b/>
                <w:i/>
              </w:rPr>
              <w:t>júna 2029</w:t>
            </w:r>
            <w:r>
              <w:t xml:space="preserve"> a potom každých päť rokov predloží Komisia Európskemu parlamentu, Rade, Európskemu hospodárskemu a sociálnemu výboru a Výboru regiónov správu o uplatňovaní tohto nariadenia.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V správe by sa malo určiť, či a do akej miery sa plnia ciele nariadenia, porovnať náklady s prínosmi okruhu talentov EÚ pre zúčastnené členské štáty a do určitej miery pre Úniu ako celok, ako aj vypracovať odporúčania, ako zlepšiť jeho účinnosť.</w:t>
            </w:r>
            <w:r>
              <w:t xml:space="preserve"> </w:t>
            </w:r>
            <w:r>
              <w:rPr>
                <w:b/>
                <w:i/>
              </w:rPr>
              <w:t>Zistenia správy by mali určiť, či by Komisia mala predložiť návrh na ukončenie okruhu talentov EÚ podľa článku 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23 – odsek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K správe o uplatňovaní môže byť priložený legislatívny návrh, najmä na skrátenie obdobia uplatňovania tohto nariadenia.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24 – odsek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Toto nariadenie je záväzné v celom rozsahu a priamo uplatniteľné v </w:t>
            </w:r>
            <w:r>
              <w:rPr>
                <w:b/>
                <w:i/>
              </w:rPr>
              <w:t>zúčastnených</w:t>
            </w:r>
            <w:r>
              <w:t xml:space="preserve"> členských štátoch v súlade so zmluvami.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Toto nariadenie je záväzné v celom rozsahu a priamo uplatniteľné v členských štátoch v súlade so zmluvami.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Článok 24 – odsek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2a.‏</w:t>
            </w:r>
            <w:r>
              <w:tab/>
            </w:r>
            <w:r>
              <w:rPr>
                <w:b/>
                <w:i/>
              </w:rPr>
              <w:t>Toto nariadenie sa uplatňuje od [dátum nadobudnutia účinnosti] do 31. decembra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Zoznam povolaní s nedostatkom pracovnej sily v celej EÚ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Kód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Zoznam povolaní s nedostatkom pracovnej sily v celej EÚ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vypúšťa sa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Kód 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Pozmeňujúci návrh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nariadenia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Príloha I – názov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 predložený Komisiou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Pozmeňujúci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Zoznam povolaní s nedostatkom pracovnej sily v celej EÚ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Orientačný</w:t>
            </w:r>
            <w:r>
              <w:t xml:space="preserve"> zoznam povolaní s nedostatkom pracovnej sily v celej EÚ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rPr>
        <w:rStyle w:val="HideTWBExt"/>
      </w:rPr>
      <w:t>&lt;PathFdR&gt;</w:t>
    </w:r>
    <w:r>
      <w:t>AM\1314149SK.docx</w:t>
    </w:r>
    <w:r>
      <w:rPr>
        <w:rStyle w:val="HideTWBExt"/>
      </w:rPr>
      <w:t>&lt;/PathFdR&gt;</w:t>
    </w:r>
  </w:p>
  <w:p>
    <w:pPr>
      <w:pStyle w:val="EPFooter2"/>
    </w:pPr>
    <w:r>
      <w:t>SK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AM\1314149SK.docx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SK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AM\1314149SK.docx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SK</w:t>
    </w:r>
    <w:r>
      <w:tab/>
    </w:r>
    <w:r>
      <w:rPr>
        <w:rStyle w:val="EPFooter2Motto"/>
      </w:rPr>
      <w:t>Zjednotení v rozmanitosti</w:t>
    </w:r>
    <w:r>
      <w:tab/>
    </w:r>
    <w:r>
      <w:t>SK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</Pages>
  <Words>867</Words>
  <Characters>5147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125600</vt:lpwstr>
  </property>
  <property fmtid="{D5CDD505-2E9C-101B-9397-08002B2CF9AE}" pid="7" name="dmxml.render.traceId">
    <vt:lpwstr>67ab5026f5c08929b4040edcfefee450</vt:lpwstr>
  </property>
  <property fmtid="{D5CDD505-2E9C-101B-9397-08002B2CF9AE}" pid="8" name="FooterPath">
    <vt:lpwstr>AM\1314149SK.docx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eu.europa.europarl-DIN1-2025-0000011134_02.00-sk-01.00_text-xml</vt:lpwstr>
  </property>
</Properties>
</file>