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2F34" w:rsidRPr="00E35576" w:rsidTr="00C85D0F">
        <w:trPr>
          <w:trHeight w:hRule="exact" w:val="1418"/>
        </w:trPr>
        <w:tc>
          <w:tcPr>
            <w:tcW w:w="6804" w:type="dxa"/>
            <w:shd w:val="clear" w:color="auto" w:fill="auto"/>
            <w:vAlign w:val="center"/>
          </w:tcPr>
          <w:p w:rsidR="00FF31EC" w:rsidRPr="00E35576" w:rsidRDefault="00ED7A71" w:rsidP="00C85D0F">
            <w:pPr>
              <w:pStyle w:val="EPName"/>
            </w:pPr>
            <w:r w:rsidRPr="00E35576">
              <w:t>Europski parlament</w:t>
            </w:r>
          </w:p>
          <w:p w:rsidR="00FF31EC" w:rsidRPr="00E35576" w:rsidRDefault="00ED7A71" w:rsidP="0057155B">
            <w:pPr>
              <w:pStyle w:val="EPTerm"/>
            </w:pPr>
            <w:r w:rsidRPr="00E35576">
              <w:t>2024-2029</w:t>
            </w:r>
          </w:p>
        </w:tc>
        <w:tc>
          <w:tcPr>
            <w:tcW w:w="2268" w:type="dxa"/>
            <w:shd w:val="clear" w:color="auto" w:fill="auto"/>
          </w:tcPr>
          <w:p w:rsidR="00FF31EC" w:rsidRPr="00E35576" w:rsidRDefault="00ED7A71" w:rsidP="00C85D0F">
            <w:pPr>
              <w:pStyle w:val="EPLogo"/>
            </w:pPr>
            <w:r w:rsidRPr="00E355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35576" w:rsidRDefault="000E7234" w:rsidP="000E7234">
      <w:pPr>
        <w:pStyle w:val="LineTop"/>
      </w:pPr>
    </w:p>
    <w:p w:rsidR="000E7234" w:rsidRPr="00E35576" w:rsidRDefault="00ED7A71" w:rsidP="000E7234">
      <w:pPr>
        <w:pStyle w:val="EPBody"/>
      </w:pPr>
      <w:r w:rsidRPr="00E35576">
        <w:rPr>
          <w:rStyle w:val="HideTWBExt"/>
        </w:rPr>
        <w:t>&lt;</w:t>
      </w:r>
      <w:r w:rsidRPr="00E35576">
        <w:rPr>
          <w:rStyle w:val="HideTWBExt"/>
          <w:i w:val="0"/>
        </w:rPr>
        <w:t>Commission</w:t>
      </w:r>
      <w:r w:rsidRPr="00E35576">
        <w:rPr>
          <w:rStyle w:val="HideTWBExt"/>
        </w:rPr>
        <w:t>&gt;</w:t>
      </w:r>
      <w:r w:rsidRPr="00E35576">
        <w:rPr>
          <w:rStyle w:val="HideTWBInt"/>
          <w:color w:val="auto"/>
        </w:rPr>
        <w:t>{LIBE}</w:t>
      </w:r>
      <w:r w:rsidRPr="00E35576">
        <w:t>Odbor za građanske slobode, pravosuđe i unutarnje poslove</w:t>
      </w:r>
      <w:r w:rsidRPr="00E35576">
        <w:rPr>
          <w:rStyle w:val="HideTWBExt"/>
        </w:rPr>
        <w:t>&lt;/</w:t>
      </w:r>
      <w:r w:rsidRPr="00E35576">
        <w:rPr>
          <w:rStyle w:val="HideTWBExt"/>
          <w:i w:val="0"/>
        </w:rPr>
        <w:t>Commission</w:t>
      </w:r>
      <w:r w:rsidRPr="00E35576">
        <w:rPr>
          <w:rStyle w:val="HideTWBExt"/>
        </w:rPr>
        <w:t>&gt;</w:t>
      </w:r>
    </w:p>
    <w:p w:rsidR="000E7234" w:rsidRPr="00E35576" w:rsidRDefault="000E7234" w:rsidP="000E7234">
      <w:pPr>
        <w:pStyle w:val="LineBottom"/>
      </w:pPr>
    </w:p>
    <w:p w:rsidR="00B85286" w:rsidRPr="00E35576" w:rsidRDefault="00ED7A71">
      <w:pPr>
        <w:pStyle w:val="CoverReference"/>
      </w:pPr>
      <w:r w:rsidRPr="00E35576">
        <w:rPr>
          <w:rStyle w:val="HideTWBExt"/>
          <w:b w:val="0"/>
        </w:rPr>
        <w:t>&lt;RefProc&gt;</w:t>
      </w:r>
      <w:r w:rsidRPr="00E35576">
        <w:t>2024/0051</w:t>
      </w:r>
      <w:r w:rsidRPr="00E35576">
        <w:rPr>
          <w:rStyle w:val="HideTWBExt"/>
          <w:b w:val="0"/>
        </w:rPr>
        <w:t>&lt;/RefProc&gt;&lt;RefTypeProc&gt;</w:t>
      </w:r>
      <w:r w:rsidRPr="00E35576">
        <w:t>(NLE)</w:t>
      </w:r>
      <w:r w:rsidRPr="00E35576">
        <w:rPr>
          <w:rStyle w:val="HideTWBExt"/>
          <w:b w:val="0"/>
        </w:rPr>
        <w:t>&lt;/RefTypeProc&gt;</w:t>
      </w:r>
    </w:p>
    <w:p w:rsidR="00B85286" w:rsidRPr="00E35576" w:rsidRDefault="00ED7A71">
      <w:pPr>
        <w:pStyle w:val="CoverDate"/>
      </w:pPr>
      <w:r w:rsidRPr="00E35576">
        <w:rPr>
          <w:rStyle w:val="HideTWBExt"/>
        </w:rPr>
        <w:t>&lt;Date&gt;</w:t>
      </w:r>
      <w:r w:rsidRPr="00E35576">
        <w:rPr>
          <w:rStyle w:val="HideTWBInt"/>
          <w:color w:val="auto"/>
        </w:rPr>
        <w:t>{30/01/2025}</w:t>
      </w:r>
      <w:r w:rsidRPr="00E35576">
        <w:t>3.2.2025</w:t>
      </w:r>
      <w:r w:rsidRPr="00E35576">
        <w:rPr>
          <w:rStyle w:val="HideTWBExt"/>
        </w:rPr>
        <w:t>&lt;/Date&gt;</w:t>
      </w:r>
    </w:p>
    <w:p w:rsidR="009B0305" w:rsidRPr="00E35576" w:rsidRDefault="00ED7A71" w:rsidP="009B0305">
      <w:pPr>
        <w:pStyle w:val="CoverDocType"/>
      </w:pPr>
      <w:r w:rsidRPr="00E35576">
        <w:rPr>
          <w:rStyle w:val="HideTWBExt"/>
          <w:b w:val="0"/>
        </w:rPr>
        <w:t>&lt;TypeAM&gt;</w:t>
      </w:r>
      <w:r w:rsidRPr="00E35576">
        <w:t>AMANDMAN</w:t>
      </w:r>
      <w:r w:rsidRPr="00E35576">
        <w:rPr>
          <w:rStyle w:val="HideTWBExt"/>
          <w:b w:val="0"/>
        </w:rPr>
        <w:t>&lt;/TypeAM&gt;</w:t>
      </w:r>
    </w:p>
    <w:p w:rsidR="00B85286" w:rsidRPr="00E35576" w:rsidRDefault="00ED7A71" w:rsidP="001C2054">
      <w:pPr>
        <w:pStyle w:val="CoverDocType24a"/>
      </w:pPr>
      <w:r w:rsidRPr="00E35576">
        <w:rPr>
          <w:rStyle w:val="HideTWBExt"/>
          <w:b w:val="0"/>
        </w:rPr>
        <w:t>&lt;RangeAM&gt;</w:t>
      </w:r>
      <w:r w:rsidRPr="00E35576">
        <w:t>1</w:t>
      </w:r>
      <w:r w:rsidRPr="00E35576">
        <w:rPr>
          <w:rStyle w:val="HideTWBExt"/>
          <w:b w:val="0"/>
        </w:rPr>
        <w:t>&lt;/RangeAM&gt;</w:t>
      </w:r>
    </w:p>
    <w:p w:rsidR="001C2054" w:rsidRPr="00E35576" w:rsidRDefault="00ED7A71" w:rsidP="00A93F8C">
      <w:pPr>
        <w:pStyle w:val="CoverBold"/>
      </w:pPr>
      <w:r w:rsidRPr="00E35576">
        <w:rPr>
          <w:rStyle w:val="HideTWBExt"/>
          <w:b w:val="0"/>
        </w:rPr>
        <w:t>&lt;TitreType&gt;</w:t>
      </w:r>
      <w:r w:rsidRPr="00E35576">
        <w:t>Nacrt preporuke</w:t>
      </w:r>
      <w:r w:rsidRPr="00E35576">
        <w:rPr>
          <w:rStyle w:val="HideTWBExt"/>
          <w:b w:val="0"/>
        </w:rPr>
        <w:t>&lt;/TitreType&gt;</w:t>
      </w:r>
    </w:p>
    <w:p w:rsidR="00B85286" w:rsidRPr="00E35576" w:rsidRDefault="00ED7A71" w:rsidP="00A93F8C">
      <w:pPr>
        <w:pStyle w:val="CoverBold"/>
      </w:pPr>
      <w:r w:rsidRPr="00E35576">
        <w:rPr>
          <w:rStyle w:val="HideTWBExt"/>
          <w:b w:val="0"/>
        </w:rPr>
        <w:t>&lt;Rapporteur&gt;</w:t>
      </w:r>
      <w:r w:rsidRPr="00E35576">
        <w:t>Nikola Minchev</w:t>
      </w:r>
      <w:r w:rsidRPr="00E35576">
        <w:rPr>
          <w:rStyle w:val="HideTWBExt"/>
          <w:b w:val="0"/>
        </w:rPr>
        <w:t>&lt;/Rapporteur&gt;</w:t>
      </w:r>
    </w:p>
    <w:p w:rsidR="00B85286" w:rsidRPr="00E35576" w:rsidRDefault="00ED7A71">
      <w:pPr>
        <w:pStyle w:val="CoverNormal24a"/>
      </w:pPr>
      <w:r w:rsidRPr="00E35576">
        <w:rPr>
          <w:rStyle w:val="HideTWBExt"/>
        </w:rPr>
        <w:t>&lt;DocRefPE&gt;</w:t>
      </w:r>
      <w:r w:rsidRPr="00E35576">
        <w:t>(PE767.911v01-00)</w:t>
      </w:r>
      <w:r w:rsidRPr="00E35576">
        <w:rPr>
          <w:rStyle w:val="HideTWBExt"/>
        </w:rPr>
        <w:t>&lt;/DocRefPE&gt;</w:t>
      </w:r>
    </w:p>
    <w:p w:rsidR="0057155B" w:rsidRPr="00E35576" w:rsidRDefault="00ED7A71" w:rsidP="0057155B">
      <w:pPr>
        <w:pStyle w:val="CoverNormal"/>
      </w:pPr>
      <w:r w:rsidRPr="00E35576">
        <w:rPr>
          <w:rStyle w:val="HideTWBExt"/>
        </w:rPr>
        <w:t>&lt;Titre&gt;</w:t>
      </w:r>
      <w:r w:rsidRPr="00E35576">
        <w:t>o nacrtu odluke Vijeća o sklapanju, u ime Unije, Sporazuma između Kanade i Europske unije o prijenosu i obradi podataka iz evidencije podataka o putnicima</w:t>
      </w:r>
    </w:p>
    <w:p w:rsidR="00B85286" w:rsidRPr="00E35576" w:rsidRDefault="00ED7A71">
      <w:pPr>
        <w:pStyle w:val="CoverNormal24a"/>
      </w:pPr>
      <w:r w:rsidRPr="00E35576">
        <w:rPr>
          <w:rStyle w:val="HideTWBExt"/>
        </w:rPr>
        <w:t>&lt;/Titre&gt;</w:t>
      </w:r>
    </w:p>
    <w:p w:rsidR="006337D4" w:rsidRPr="00E35576" w:rsidRDefault="00ED7A71" w:rsidP="006337D4">
      <w:pPr>
        <w:pStyle w:val="CoverNormal"/>
      </w:pPr>
      <w:r w:rsidRPr="00E35576">
        <w:rPr>
          <w:rStyle w:val="HideTWBExt"/>
        </w:rPr>
        <w:t>&lt;DocAmend&gt;</w:t>
      </w:r>
      <w:r w:rsidRPr="00E35576">
        <w:t>Nacrt odluke</w:t>
      </w:r>
      <w:r w:rsidRPr="00E35576">
        <w:rPr>
          <w:rStyle w:val="HideTWBExt"/>
        </w:rPr>
        <w:t>&lt;/DocAmend&gt;</w:t>
      </w:r>
    </w:p>
    <w:p w:rsidR="00B85286" w:rsidRPr="00E35576" w:rsidRDefault="00ED7A71">
      <w:pPr>
        <w:pStyle w:val="CoverNormal24a"/>
      </w:pPr>
      <w:r w:rsidRPr="00E35576">
        <w:rPr>
          <w:rStyle w:val="HideTWBExt"/>
        </w:rPr>
        <w:t>&lt;DocRef&gt;</w:t>
      </w:r>
      <w:r w:rsidRPr="00E35576">
        <w:t>(08897/2024 – C10</w:t>
      </w:r>
      <w:r w:rsidRPr="00E35576">
        <w:noBreakHyphen/>
        <w:t>0125/2024 – 2024/0051(NLE))</w:t>
      </w:r>
      <w:r w:rsidRPr="00E35576">
        <w:rPr>
          <w:rStyle w:val="HideTWBExt"/>
        </w:rPr>
        <w:t>&lt;/DocRef&gt;</w:t>
      </w:r>
    </w:p>
    <w:p w:rsidR="00B85286" w:rsidRPr="00E35576" w:rsidRDefault="00ED7A71" w:rsidP="005D3DD1">
      <w:pPr>
        <w:widowControl/>
        <w:tabs>
          <w:tab w:val="center" w:pos="4677"/>
        </w:tabs>
      </w:pPr>
      <w:r w:rsidRPr="00E35576">
        <w:br w:type="page"/>
      </w:r>
      <w:r w:rsidRPr="00E35576">
        <w:lastRenderedPageBreak/>
        <w:t>AM_Com_LegConsent</w:t>
      </w:r>
    </w:p>
    <w:p w:rsidR="003E43AC" w:rsidRPr="00E35576" w:rsidRDefault="00ED7A71" w:rsidP="00695CC1">
      <w:pPr>
        <w:pStyle w:val="AmNumberTabs"/>
        <w:keepNext/>
      </w:pPr>
      <w:r w:rsidRPr="00E35576">
        <w:br w:type="page"/>
      </w:r>
      <w:r w:rsidRPr="00E35576">
        <w:rPr>
          <w:rStyle w:val="HideTWBExt"/>
          <w:b w:val="0"/>
        </w:rPr>
        <w:lastRenderedPageBreak/>
        <w:t>&lt;RepeatBlock-Amend&gt;</w:t>
      </w:r>
      <w:bookmarkStart w:id="0" w:name="restart"/>
      <w:r w:rsidRPr="00E35576">
        <w:rPr>
          <w:rStyle w:val="HideTWBExt"/>
          <w:b w:val="0"/>
        </w:rPr>
        <w:t>&lt;Amend&gt;</w:t>
      </w:r>
      <w:r w:rsidRPr="00E35576">
        <w:t>Amandman</w:t>
      </w:r>
      <w:r w:rsidRPr="00E35576">
        <w:tab/>
      </w:r>
      <w:r w:rsidRPr="00E35576">
        <w:tab/>
      </w:r>
      <w:r w:rsidRPr="00E35576">
        <w:rPr>
          <w:rStyle w:val="HideTWBExt"/>
          <w:b w:val="0"/>
        </w:rPr>
        <w:t>&lt;NumAm&gt;</w:t>
      </w:r>
      <w:r w:rsidRPr="00E35576">
        <w:t>1</w:t>
      </w:r>
      <w:r w:rsidRPr="00E35576">
        <w:rPr>
          <w:rStyle w:val="HideTWBExt"/>
          <w:b w:val="0"/>
        </w:rPr>
        <w:t>&lt;/NumAm&gt;</w:t>
      </w:r>
    </w:p>
    <w:p w:rsidR="005B32E3" w:rsidRPr="00E35576" w:rsidRDefault="00ED7A71" w:rsidP="005B32E3">
      <w:pPr>
        <w:pStyle w:val="NormalBold"/>
      </w:pPr>
      <w:r w:rsidRPr="00E35576">
        <w:rPr>
          <w:rStyle w:val="HideTWBExt"/>
          <w:b w:val="0"/>
        </w:rPr>
        <w:t>&lt;RepeatBlock-By&gt;&lt;Members&gt;</w:t>
      </w:r>
      <w:r w:rsidRPr="00E35576">
        <w:t>Özlem Demirel</w:t>
      </w:r>
      <w:r w:rsidRPr="00E35576">
        <w:rPr>
          <w:rStyle w:val="HideTWBExt"/>
          <w:b w:val="0"/>
        </w:rPr>
        <w:t>&lt;/Members&gt;</w:t>
      </w:r>
    </w:p>
    <w:p w:rsidR="005B32E3" w:rsidRPr="00E35576" w:rsidRDefault="00ED7A71" w:rsidP="005B32E3">
      <w:r w:rsidRPr="00E35576">
        <w:rPr>
          <w:rStyle w:val="HideTWBExt"/>
        </w:rPr>
        <w:t>&lt;/RepeatBlock-By&gt;</w:t>
      </w:r>
    </w:p>
    <w:p w:rsidR="009B0305" w:rsidRPr="00E35576" w:rsidRDefault="00ED7A71" w:rsidP="005B32E3">
      <w:pPr>
        <w:pStyle w:val="NormalBold"/>
      </w:pPr>
      <w:r w:rsidRPr="00E35576">
        <w:rPr>
          <w:rStyle w:val="HideTWBExt"/>
          <w:b w:val="0"/>
        </w:rPr>
        <w:t>&lt;DocAmend&gt;</w:t>
      </w:r>
      <w:r w:rsidRPr="00E35576">
        <w:t>Nacrt zakonodavne rezolucije</w:t>
      </w:r>
      <w:r w:rsidRPr="00E35576">
        <w:rPr>
          <w:rStyle w:val="HideTWBExt"/>
          <w:b w:val="0"/>
        </w:rPr>
        <w:t>&lt;/DocAmend&gt;</w:t>
      </w:r>
    </w:p>
    <w:p w:rsidR="008F0DDD" w:rsidRPr="00E35576" w:rsidRDefault="00ED7A71" w:rsidP="00F459F7">
      <w:pPr>
        <w:pStyle w:val="NormalBold"/>
      </w:pPr>
      <w:r w:rsidRPr="00E35576">
        <w:rPr>
          <w:rStyle w:val="HideTWBExt"/>
          <w:b w:val="0"/>
        </w:rPr>
        <w:t>&lt;Article&gt;</w:t>
      </w:r>
      <w:r w:rsidRPr="00E35576">
        <w:t>Stavak 1.</w:t>
      </w:r>
      <w:r w:rsidRPr="00E3557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2F34" w:rsidRPr="00E35576">
        <w:trPr>
          <w:jc w:val="center"/>
        </w:trPr>
        <w:tc>
          <w:tcPr>
            <w:tcW w:w="9752" w:type="dxa"/>
            <w:gridSpan w:val="2"/>
          </w:tcPr>
          <w:p w:rsidR="00FA192C" w:rsidRPr="00E35576" w:rsidRDefault="00FA192C" w:rsidP="00A233E9">
            <w:pPr>
              <w:keepNext/>
            </w:pPr>
          </w:p>
        </w:tc>
      </w:tr>
      <w:tr w:rsidR="00FC2F34" w:rsidRPr="00E35576">
        <w:trPr>
          <w:jc w:val="center"/>
        </w:trPr>
        <w:tc>
          <w:tcPr>
            <w:tcW w:w="4876" w:type="dxa"/>
          </w:tcPr>
          <w:p w:rsidR="00FA192C" w:rsidRPr="00E35576" w:rsidRDefault="00ED7A71" w:rsidP="00CB2746">
            <w:pPr>
              <w:pStyle w:val="AmColumnHeading"/>
              <w:keepNext/>
            </w:pPr>
            <w:r w:rsidRPr="00E35576">
              <w:t>Nacrt zakonodavne rezolucije</w:t>
            </w:r>
          </w:p>
        </w:tc>
        <w:tc>
          <w:tcPr>
            <w:tcW w:w="4876" w:type="dxa"/>
          </w:tcPr>
          <w:p w:rsidR="00FA192C" w:rsidRPr="00E35576" w:rsidRDefault="00ED7A71" w:rsidP="00A233E9">
            <w:pPr>
              <w:pStyle w:val="AmColumnHeading"/>
              <w:keepNext/>
            </w:pPr>
            <w:r w:rsidRPr="00E35576">
              <w:t>Izmjena</w:t>
            </w:r>
          </w:p>
        </w:tc>
      </w:tr>
      <w:tr w:rsidR="00FC2F34" w:rsidRPr="00E35576">
        <w:trPr>
          <w:jc w:val="center"/>
        </w:trPr>
        <w:tc>
          <w:tcPr>
            <w:tcW w:w="4876" w:type="dxa"/>
          </w:tcPr>
          <w:p w:rsidR="00FA192C" w:rsidRPr="00E35576" w:rsidRDefault="00ED7A71" w:rsidP="0057155B">
            <w:pPr>
              <w:pStyle w:val="Normal6a"/>
            </w:pPr>
            <w:r w:rsidRPr="00E35576">
              <w:t xml:space="preserve">1. </w:t>
            </w:r>
            <w:r w:rsidRPr="00E35576">
              <w:rPr>
                <w:b/>
                <w:i/>
              </w:rPr>
              <w:t>daje</w:t>
            </w:r>
            <w:r w:rsidRPr="00E35576">
              <w:t xml:space="preserve"> suglasnost za sklapanje sporazuma;</w:t>
            </w:r>
          </w:p>
        </w:tc>
        <w:tc>
          <w:tcPr>
            <w:tcW w:w="4876" w:type="dxa"/>
          </w:tcPr>
          <w:p w:rsidR="00FA192C" w:rsidRPr="00E35576" w:rsidRDefault="00ED7A71" w:rsidP="0057155B">
            <w:pPr>
              <w:pStyle w:val="Normal6a"/>
              <w:rPr>
                <w:szCs w:val="24"/>
              </w:rPr>
            </w:pPr>
            <w:r w:rsidRPr="00E35576">
              <w:t xml:space="preserve">1. </w:t>
            </w:r>
            <w:r w:rsidRPr="00E35576">
              <w:rPr>
                <w:b/>
                <w:i/>
              </w:rPr>
              <w:t>odbija dati</w:t>
            </w:r>
            <w:r w:rsidRPr="00E35576">
              <w:t xml:space="preserve"> suglasnost za sklapanje sporazuma;</w:t>
            </w:r>
          </w:p>
        </w:tc>
      </w:tr>
    </w:tbl>
    <w:p w:rsidR="00FA192C" w:rsidRPr="00E35576" w:rsidRDefault="00ED7A71" w:rsidP="009A65D8">
      <w:pPr>
        <w:pStyle w:val="AmOrLang"/>
      </w:pPr>
      <w:r w:rsidRPr="00E35576">
        <w:t xml:space="preserve">Or. </w:t>
      </w:r>
      <w:r w:rsidRPr="00E35576">
        <w:rPr>
          <w:rStyle w:val="HideTWBExt"/>
          <w:noProof w:val="0"/>
        </w:rPr>
        <w:t>&lt;Original&gt;</w:t>
      </w:r>
      <w:r w:rsidR="0057155B" w:rsidRPr="00E35576">
        <w:rPr>
          <w:rStyle w:val="HideTWBInt"/>
        </w:rPr>
        <w:t>{EN}</w:t>
      </w:r>
      <w:r w:rsidR="0057155B" w:rsidRPr="00E35576">
        <w:t>en</w:t>
      </w:r>
      <w:r w:rsidRPr="00E35576">
        <w:rPr>
          <w:rStyle w:val="HideTWBExt"/>
          <w:noProof w:val="0"/>
        </w:rPr>
        <w:t>&lt;/Original&gt;</w:t>
      </w:r>
    </w:p>
    <w:p w:rsidR="00FA192C" w:rsidRPr="00E35576" w:rsidRDefault="00ED7A71" w:rsidP="00FA192C">
      <w:pPr>
        <w:pStyle w:val="AmJustTitle"/>
      </w:pPr>
      <w:r w:rsidRPr="00E35576">
        <w:rPr>
          <w:rStyle w:val="HideTWBExt"/>
          <w:i w:val="0"/>
        </w:rPr>
        <w:t>&lt;TitreJust&gt;</w:t>
      </w:r>
      <w:r w:rsidRPr="00E35576">
        <w:t>Obrazloženje</w:t>
      </w:r>
      <w:r w:rsidRPr="00E35576">
        <w:rPr>
          <w:rStyle w:val="HideTWBExt"/>
          <w:i w:val="0"/>
        </w:rPr>
        <w:t>&lt;/TitreJust&gt;</w:t>
      </w:r>
    </w:p>
    <w:p w:rsidR="0057155B" w:rsidRPr="00E35576" w:rsidRDefault="00ED7A71" w:rsidP="0057155B">
      <w:pPr>
        <w:pStyle w:val="AmJustText"/>
        <w:jc w:val="both"/>
        <w:rPr>
          <w:szCs w:val="24"/>
        </w:rPr>
      </w:pPr>
      <w:r w:rsidRPr="00E35576">
        <w:t>Novi nacrt sporazuma o PNR-u između EU-a i Kanade, kako ga je dogovorila Komisija, nije u skladu s presudom Suda Europske unije kojom je već poništen sporazum EU-a o PNR-u s Kanadom iz 2019. Konkretno, novi nacrt sporazuma manjkav je u nekoliko ključnih područja kada ga se ocjenjuje u okviru standarda utvrđenih zakonodavstvom EU-a o zaštiti podataka. Širok opseg prikupljanja podataka u tom sporazumu, duga razdoblja zadržavanja (u nekim slučajevima još uvijek pet godina), ograničena transparentnost i nedostatne zaštitne mjere za međunarodne prijenose podataka izazivaju znatnu zabrinutost iz perspektive zaštite podataka. Kako bi ga se u potpunosti uskladilo sa zakonodavstvom EU-a o zaštiti podataka, sporazum bi trebao sadržavati stroža ograničenja prikupljanja i zadržavanja podataka, povećati transparentnost i prava pojedinaca te osigurati snažne mehanizme nadzora i odgovornosti. Nadalje, unatoč tim rizicima i zabrinutostima, Komisija nije zatražila mišljenje Europskog nadzornika za zaštitu podataka, a nacrt sporazuma predstavila je Parlamentu tek nakon što su pregovori završili, što pokazuje jasan nedostatak transparentnosti.</w:t>
      </w:r>
    </w:p>
    <w:p w:rsidR="00FA192C" w:rsidRPr="00E35576" w:rsidRDefault="00FA192C" w:rsidP="00FA192C">
      <w:pPr>
        <w:pStyle w:val="AmJustText"/>
      </w:pPr>
    </w:p>
    <w:p w:rsidR="00166CCB" w:rsidRPr="00E35576" w:rsidRDefault="00ED7A71" w:rsidP="00A5426B">
      <w:r w:rsidRPr="00E35576">
        <w:rPr>
          <w:rStyle w:val="HideTWBExt"/>
        </w:rPr>
        <w:t>&lt;/Amend&gt;</w:t>
      </w:r>
      <w:bookmarkEnd w:id="0"/>
    </w:p>
    <w:p w:rsidR="00FA192C" w:rsidRPr="00E35576" w:rsidRDefault="00ED7A71" w:rsidP="00FA192C">
      <w:r w:rsidRPr="00E35576">
        <w:rPr>
          <w:rStyle w:val="HideTWBExt"/>
        </w:rPr>
        <w:t>&lt;/RepeatBlock-Amend&gt;</w:t>
      </w:r>
    </w:p>
    <w:p w:rsidR="008363E4" w:rsidRPr="00E35576" w:rsidRDefault="008363E4" w:rsidP="00FA192C">
      <w:bookmarkStart w:id="1" w:name="_GoBack"/>
      <w:bookmarkEnd w:id="1"/>
    </w:p>
    <w:sectPr w:rsidR="008363E4" w:rsidRPr="00E35576" w:rsidSect="00E355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21" w:rsidRPr="00E35576" w:rsidRDefault="00ED7A71">
      <w:r w:rsidRPr="00E35576">
        <w:separator/>
      </w:r>
    </w:p>
  </w:endnote>
  <w:endnote w:type="continuationSeparator" w:id="0">
    <w:p w:rsidR="002C7E21" w:rsidRPr="00E35576" w:rsidRDefault="00ED7A71">
      <w:r w:rsidRPr="00E35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576" w:rsidRPr="00E35576" w:rsidRDefault="00E35576" w:rsidP="00E35576">
    <w:pPr>
      <w:pStyle w:val="EPFooter"/>
    </w:pPr>
    <w:r w:rsidRPr="00E35576">
      <w:t>PE</w:t>
    </w:r>
    <w:r w:rsidRPr="00E35576">
      <w:rPr>
        <w:rStyle w:val="HideTWBExt"/>
      </w:rPr>
      <w:t>&lt;NoPE&gt;</w:t>
    </w:r>
    <w:r w:rsidRPr="00E35576">
      <w:t>768.080</w:t>
    </w:r>
    <w:r w:rsidRPr="00E35576">
      <w:rPr>
        <w:rStyle w:val="HideTWBExt"/>
      </w:rPr>
      <w:t>&lt;/NoPE&gt;&lt;Version&gt;</w:t>
    </w:r>
    <w:r w:rsidRPr="00E35576">
      <w:t>v01-00</w:t>
    </w:r>
    <w:r w:rsidRPr="00E35576">
      <w:rPr>
        <w:rStyle w:val="HideTWBExt"/>
      </w:rPr>
      <w:t>&lt;/Version&gt;</w:t>
    </w:r>
    <w:r w:rsidRPr="00E35576">
      <w:tab/>
    </w:r>
    <w:r w:rsidRPr="00E35576">
      <w:fldChar w:fldCharType="begin"/>
    </w:r>
    <w:r w:rsidRPr="00E35576">
      <w:instrText xml:space="preserve"> PAGE  \* MERGEFORMAT </w:instrText>
    </w:r>
    <w:r w:rsidRPr="00E35576">
      <w:fldChar w:fldCharType="separate"/>
    </w:r>
    <w:r w:rsidR="00BF47A3">
      <w:rPr>
        <w:noProof/>
      </w:rPr>
      <w:t>2</w:t>
    </w:r>
    <w:r w:rsidRPr="00E35576">
      <w:fldChar w:fldCharType="end"/>
    </w:r>
    <w:r w:rsidRPr="00E35576">
      <w:t>/</w:t>
    </w:r>
    <w:r w:rsidR="00BF47A3">
      <w:fldChar w:fldCharType="begin"/>
    </w:r>
    <w:r w:rsidR="00BF47A3">
      <w:instrText xml:space="preserve"> NUMPAGES  \* MERGEFORMAT </w:instrText>
    </w:r>
    <w:r w:rsidR="00BF47A3">
      <w:fldChar w:fldCharType="separate"/>
    </w:r>
    <w:r w:rsidR="00BF47A3">
      <w:rPr>
        <w:noProof/>
      </w:rPr>
      <w:t>3</w:t>
    </w:r>
    <w:r w:rsidR="00BF47A3">
      <w:rPr>
        <w:noProof/>
      </w:rPr>
      <w:fldChar w:fldCharType="end"/>
    </w:r>
    <w:r w:rsidRPr="00E35576">
      <w:tab/>
    </w:r>
    <w:r w:rsidRPr="00E35576">
      <w:rPr>
        <w:rStyle w:val="HideTWBExt"/>
      </w:rPr>
      <w:t>&lt;PathFdR&gt;</w:t>
    </w:r>
    <w:r w:rsidRPr="00E35576">
      <w:t>AM\1314265HR.docx</w:t>
    </w:r>
    <w:r w:rsidRPr="00E35576">
      <w:rPr>
        <w:rStyle w:val="HideTWBExt"/>
      </w:rPr>
      <w:t>&lt;/PathFdR&gt;</w:t>
    </w:r>
  </w:p>
  <w:p w:rsidR="00D82FCC" w:rsidRPr="00E35576" w:rsidRDefault="00E35576" w:rsidP="00E35576">
    <w:pPr>
      <w:pStyle w:val="EPFooter2"/>
    </w:pPr>
    <w:r w:rsidRPr="00E35576">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576" w:rsidRPr="00E35576" w:rsidRDefault="00E35576" w:rsidP="00E35576">
    <w:pPr>
      <w:pStyle w:val="EPFooter"/>
    </w:pPr>
    <w:r w:rsidRPr="00E35576">
      <w:rPr>
        <w:rStyle w:val="HideTWBExt"/>
      </w:rPr>
      <w:t>&lt;PathFdR&gt;</w:t>
    </w:r>
    <w:r w:rsidRPr="00E35576">
      <w:t>AM\1314265HR.docx</w:t>
    </w:r>
    <w:r w:rsidRPr="00E35576">
      <w:rPr>
        <w:rStyle w:val="HideTWBExt"/>
      </w:rPr>
      <w:t>&lt;/PathFdR&gt;</w:t>
    </w:r>
    <w:r w:rsidRPr="00E35576">
      <w:tab/>
    </w:r>
    <w:r w:rsidRPr="00E35576">
      <w:fldChar w:fldCharType="begin"/>
    </w:r>
    <w:r w:rsidRPr="00E35576">
      <w:instrText xml:space="preserve"> PAGE  \* MERGEFORMAT </w:instrText>
    </w:r>
    <w:r w:rsidRPr="00E35576">
      <w:fldChar w:fldCharType="separate"/>
    </w:r>
    <w:r w:rsidR="00BF47A3">
      <w:rPr>
        <w:noProof/>
      </w:rPr>
      <w:t>3</w:t>
    </w:r>
    <w:r w:rsidRPr="00E35576">
      <w:fldChar w:fldCharType="end"/>
    </w:r>
    <w:r w:rsidRPr="00E35576">
      <w:t>/</w:t>
    </w:r>
    <w:r w:rsidR="00BF47A3">
      <w:fldChar w:fldCharType="begin"/>
    </w:r>
    <w:r w:rsidR="00BF47A3">
      <w:instrText xml:space="preserve"> NUMPAGES  \* MERGEFORMAT </w:instrText>
    </w:r>
    <w:r w:rsidR="00BF47A3">
      <w:fldChar w:fldCharType="separate"/>
    </w:r>
    <w:r w:rsidR="00BF47A3">
      <w:rPr>
        <w:noProof/>
      </w:rPr>
      <w:t>3</w:t>
    </w:r>
    <w:r w:rsidR="00BF47A3">
      <w:rPr>
        <w:noProof/>
      </w:rPr>
      <w:fldChar w:fldCharType="end"/>
    </w:r>
    <w:r w:rsidRPr="00E35576">
      <w:tab/>
      <w:t>PE</w:t>
    </w:r>
    <w:r w:rsidRPr="00E35576">
      <w:rPr>
        <w:rStyle w:val="HideTWBExt"/>
      </w:rPr>
      <w:t>&lt;NoPE&gt;</w:t>
    </w:r>
    <w:r w:rsidRPr="00E35576">
      <w:t>768.080</w:t>
    </w:r>
    <w:r w:rsidRPr="00E35576">
      <w:rPr>
        <w:rStyle w:val="HideTWBExt"/>
      </w:rPr>
      <w:t>&lt;/NoPE&gt;&lt;Version&gt;</w:t>
    </w:r>
    <w:r w:rsidRPr="00E35576">
      <w:t>v01-00</w:t>
    </w:r>
    <w:r w:rsidRPr="00E35576">
      <w:rPr>
        <w:rStyle w:val="HideTWBExt"/>
      </w:rPr>
      <w:t>&lt;/Version&gt;</w:t>
    </w:r>
  </w:p>
  <w:p w:rsidR="00D82FCC" w:rsidRPr="00E35576" w:rsidRDefault="00E35576" w:rsidP="00E35576">
    <w:pPr>
      <w:pStyle w:val="EPFooter2"/>
    </w:pPr>
    <w:r w:rsidRPr="00E35576">
      <w:tab/>
    </w:r>
    <w:r w:rsidRPr="00E35576">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576" w:rsidRPr="00E35576" w:rsidRDefault="00E35576" w:rsidP="00E35576">
    <w:pPr>
      <w:pStyle w:val="EPFooter"/>
    </w:pPr>
    <w:r w:rsidRPr="00E35576">
      <w:rPr>
        <w:rStyle w:val="HideTWBExt"/>
      </w:rPr>
      <w:t>&lt;PathFdR&gt;</w:t>
    </w:r>
    <w:r w:rsidRPr="00E35576">
      <w:t>AM\1314265HR.docx</w:t>
    </w:r>
    <w:r w:rsidRPr="00E35576">
      <w:rPr>
        <w:rStyle w:val="HideTWBExt"/>
      </w:rPr>
      <w:t>&lt;/PathFdR&gt;</w:t>
    </w:r>
    <w:r w:rsidRPr="00E35576">
      <w:tab/>
    </w:r>
    <w:r w:rsidRPr="00E35576">
      <w:tab/>
      <w:t>PE</w:t>
    </w:r>
    <w:r w:rsidRPr="00E35576">
      <w:rPr>
        <w:rStyle w:val="HideTWBExt"/>
      </w:rPr>
      <w:t>&lt;NoPE&gt;</w:t>
    </w:r>
    <w:r w:rsidRPr="00E35576">
      <w:t>768.080</w:t>
    </w:r>
    <w:r w:rsidRPr="00E35576">
      <w:rPr>
        <w:rStyle w:val="HideTWBExt"/>
      </w:rPr>
      <w:t>&lt;/NoPE&gt;&lt;Version&gt;</w:t>
    </w:r>
    <w:r w:rsidRPr="00E35576">
      <w:t>v01-00</w:t>
    </w:r>
    <w:r w:rsidRPr="00E35576">
      <w:rPr>
        <w:rStyle w:val="HideTWBExt"/>
      </w:rPr>
      <w:t>&lt;/Version&gt;</w:t>
    </w:r>
  </w:p>
  <w:p w:rsidR="00D82FCC" w:rsidRPr="00E35576" w:rsidRDefault="00E35576" w:rsidP="00E35576">
    <w:pPr>
      <w:pStyle w:val="EPFooter2"/>
    </w:pPr>
    <w:r w:rsidRPr="00E35576">
      <w:t>HR</w:t>
    </w:r>
    <w:r w:rsidRPr="00E35576">
      <w:tab/>
    </w:r>
    <w:r w:rsidRPr="00E35576">
      <w:rPr>
        <w:b w:val="0"/>
        <w:i/>
        <w:color w:val="C0C0C0"/>
        <w:sz w:val="22"/>
      </w:rPr>
      <w:t>Ujedinjena u raznolikosti</w:t>
    </w:r>
    <w:r w:rsidRPr="00E35576">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21" w:rsidRPr="00E35576" w:rsidRDefault="00ED7A71">
      <w:r w:rsidRPr="00E35576">
        <w:separator/>
      </w:r>
    </w:p>
  </w:footnote>
  <w:footnote w:type="continuationSeparator" w:id="0">
    <w:p w:rsidR="002C7E21" w:rsidRPr="00E35576" w:rsidRDefault="00ED7A71">
      <w:r w:rsidRPr="00E355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A71" w:rsidRDefault="00ED7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A71" w:rsidRDefault="00ED7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A71" w:rsidRDefault="00ED7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HR"/>
    <w:docVar w:name="TXTLANGUEMIN" w:val="hr"/>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HR.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C7E2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BF47A3"/>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35576"/>
    <w:rsid w:val="00E43ACD"/>
    <w:rsid w:val="00E44BB0"/>
    <w:rsid w:val="00E471BE"/>
    <w:rsid w:val="00E57F50"/>
    <w:rsid w:val="00E9346F"/>
    <w:rsid w:val="00ED2A2B"/>
    <w:rsid w:val="00ED7A71"/>
    <w:rsid w:val="00EE011D"/>
    <w:rsid w:val="00EF03A3"/>
    <w:rsid w:val="00F06204"/>
    <w:rsid w:val="00F27170"/>
    <w:rsid w:val="00F44F94"/>
    <w:rsid w:val="00F459F7"/>
    <w:rsid w:val="00F507BC"/>
    <w:rsid w:val="00F92B49"/>
    <w:rsid w:val="00FA192C"/>
    <w:rsid w:val="00FB7154"/>
    <w:rsid w:val="00FC1B08"/>
    <w:rsid w:val="00FC2F34"/>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A3D47"/>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8080-E2CA-4644-A109-949980385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Words>
  <Characters>1520</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VUKSAN KNEŽEVIĆ Maja</cp:lastModifiedBy>
  <cp:revision>2</cp:revision>
  <cp:lastPrinted>2007-06-22T14:02:00Z</cp:lastPrinted>
  <dcterms:created xsi:type="dcterms:W3CDTF">2025-02-14T08:34:00Z</dcterms:created>
  <dcterms:modified xsi:type="dcterms:W3CDTF">2025-02-14T08:34:00Z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AM\1314265HR.docx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- 2025/02/14 09:34</vt:lpwstr>
  </property>
</Properties>
</file>