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B290B" w:rsidRPr="005D0E65" w:rsidTr="00C85D0F">
        <w:trPr>
          <w:trHeight w:hRule="exact" w:val="1418"/>
        </w:trPr>
        <w:tc>
          <w:tcPr>
            <w:tcW w:w="6804" w:type="dxa"/>
            <w:shd w:val="clear" w:color="auto" w:fill="auto"/>
            <w:vAlign w:val="center"/>
          </w:tcPr>
          <w:p w:rsidR="00FF31EC" w:rsidRPr="005D0E65" w:rsidRDefault="00F20022" w:rsidP="00C85D0F">
            <w:pPr>
              <w:pStyle w:val="EPName"/>
            </w:pPr>
            <w:bookmarkStart w:id="0" w:name="_GoBack"/>
            <w:bookmarkEnd w:id="0"/>
            <w:r w:rsidRPr="005D0E65">
              <w:t>Europees Parlement</w:t>
            </w:r>
          </w:p>
          <w:p w:rsidR="00FF31EC" w:rsidRPr="005D0E65" w:rsidRDefault="00F20022" w:rsidP="0057155B">
            <w:pPr>
              <w:pStyle w:val="EPTerm"/>
            </w:pPr>
            <w:r w:rsidRPr="005D0E65">
              <w:t>2024-2029</w:t>
            </w:r>
          </w:p>
        </w:tc>
        <w:tc>
          <w:tcPr>
            <w:tcW w:w="2268" w:type="dxa"/>
            <w:shd w:val="clear" w:color="auto" w:fill="auto"/>
          </w:tcPr>
          <w:p w:rsidR="00FF31EC" w:rsidRPr="005D0E65" w:rsidRDefault="00F20022" w:rsidP="00C85D0F">
            <w:pPr>
              <w:pStyle w:val="EPLogo"/>
            </w:pPr>
            <w:r w:rsidRPr="005D0E6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D0E65" w:rsidRDefault="000E7234" w:rsidP="000E7234">
      <w:pPr>
        <w:pStyle w:val="LineTop"/>
      </w:pPr>
    </w:p>
    <w:p w:rsidR="000E7234" w:rsidRPr="005D0E65" w:rsidRDefault="00F20022" w:rsidP="000E7234">
      <w:pPr>
        <w:pStyle w:val="EPBody"/>
      </w:pPr>
      <w:r w:rsidRPr="005D0E65">
        <w:rPr>
          <w:rStyle w:val="HideTWBExt"/>
        </w:rPr>
        <w:t>&lt;</w:t>
      </w:r>
      <w:r w:rsidRPr="005D0E65">
        <w:rPr>
          <w:rStyle w:val="HideTWBExt"/>
          <w:i w:val="0"/>
        </w:rPr>
        <w:t>Commission</w:t>
      </w:r>
      <w:r w:rsidRPr="005D0E65">
        <w:rPr>
          <w:rStyle w:val="HideTWBExt"/>
        </w:rPr>
        <w:t>&gt;</w:t>
      </w:r>
      <w:r w:rsidRPr="005D0E65">
        <w:rPr>
          <w:rStyle w:val="HideTWBInt"/>
          <w:color w:val="auto"/>
        </w:rPr>
        <w:t>{LIBE}</w:t>
      </w:r>
      <w:r w:rsidRPr="005D0E65">
        <w:t>Commissie burgerlijke vrijheden, justitie en binnenlandse zaken</w:t>
      </w:r>
      <w:r w:rsidRPr="005D0E65">
        <w:rPr>
          <w:rStyle w:val="HideTWBExt"/>
        </w:rPr>
        <w:t>&lt;/</w:t>
      </w:r>
      <w:r w:rsidRPr="005D0E65">
        <w:rPr>
          <w:rStyle w:val="HideTWBExt"/>
          <w:i w:val="0"/>
        </w:rPr>
        <w:t>Commission</w:t>
      </w:r>
      <w:r w:rsidRPr="005D0E65">
        <w:rPr>
          <w:rStyle w:val="HideTWBExt"/>
        </w:rPr>
        <w:t>&gt;</w:t>
      </w:r>
    </w:p>
    <w:p w:rsidR="000E7234" w:rsidRPr="005D0E65" w:rsidRDefault="000E7234" w:rsidP="000E7234">
      <w:pPr>
        <w:pStyle w:val="LineBottom"/>
      </w:pPr>
    </w:p>
    <w:p w:rsidR="00B85286" w:rsidRPr="005D0E65" w:rsidRDefault="00F20022">
      <w:pPr>
        <w:pStyle w:val="CoverReference"/>
      </w:pPr>
      <w:r w:rsidRPr="005D0E65">
        <w:rPr>
          <w:rStyle w:val="HideTWBExt"/>
          <w:b w:val="0"/>
        </w:rPr>
        <w:t>&lt;RefProc&gt;</w:t>
      </w:r>
      <w:r w:rsidRPr="005D0E65">
        <w:t>2024/0051</w:t>
      </w:r>
      <w:r w:rsidRPr="005D0E65">
        <w:rPr>
          <w:rStyle w:val="HideTWBExt"/>
          <w:b w:val="0"/>
        </w:rPr>
        <w:t>&lt;/RefProc&gt;&lt;RefTypeProc&gt;</w:t>
      </w:r>
      <w:r w:rsidRPr="005D0E65">
        <w:t>(NLE)</w:t>
      </w:r>
      <w:r w:rsidRPr="005D0E65">
        <w:rPr>
          <w:rStyle w:val="HideTWBExt"/>
          <w:b w:val="0"/>
        </w:rPr>
        <w:t>&lt;/RefTypeProc&gt;</w:t>
      </w:r>
    </w:p>
    <w:p w:rsidR="00B85286" w:rsidRPr="005D0E65" w:rsidRDefault="00F20022">
      <w:pPr>
        <w:pStyle w:val="CoverDate"/>
      </w:pPr>
      <w:r w:rsidRPr="005D0E65">
        <w:rPr>
          <w:rStyle w:val="HideTWBExt"/>
        </w:rPr>
        <w:t>&lt;Date&gt;</w:t>
      </w:r>
      <w:r w:rsidRPr="005D0E65">
        <w:rPr>
          <w:rStyle w:val="HideTWBInt"/>
          <w:color w:val="auto"/>
        </w:rPr>
        <w:t>{30/01/2025}</w:t>
      </w:r>
      <w:r w:rsidRPr="005D0E65">
        <w:t>3.2.2025</w:t>
      </w:r>
      <w:r w:rsidRPr="005D0E65">
        <w:rPr>
          <w:rStyle w:val="HideTWBExt"/>
        </w:rPr>
        <w:t>&lt;/Date&gt;</w:t>
      </w:r>
    </w:p>
    <w:p w:rsidR="009B0305" w:rsidRPr="005D0E65" w:rsidRDefault="00F20022" w:rsidP="009B0305">
      <w:pPr>
        <w:pStyle w:val="CoverDocType"/>
      </w:pPr>
      <w:r w:rsidRPr="005D0E65">
        <w:rPr>
          <w:rStyle w:val="HideTWBExt"/>
          <w:b w:val="0"/>
        </w:rPr>
        <w:t>&lt;TypeAM&gt;</w:t>
      </w:r>
      <w:r w:rsidRPr="005D0E65">
        <w:t>AMENDEMENT</w:t>
      </w:r>
      <w:r w:rsidRPr="005D0E65">
        <w:rPr>
          <w:rStyle w:val="HideTWBExt"/>
          <w:b w:val="0"/>
        </w:rPr>
        <w:t>&lt;/TypeAM&gt;</w:t>
      </w:r>
    </w:p>
    <w:p w:rsidR="00B85286" w:rsidRPr="005D0E65" w:rsidRDefault="00F20022" w:rsidP="001C2054">
      <w:pPr>
        <w:pStyle w:val="CoverDocType24a"/>
      </w:pPr>
      <w:r w:rsidRPr="005D0E65">
        <w:rPr>
          <w:rStyle w:val="HideTWBExt"/>
          <w:b w:val="0"/>
        </w:rPr>
        <w:t>&lt;RangeAM&gt;</w:t>
      </w:r>
      <w:r w:rsidRPr="005D0E65">
        <w:t>1</w:t>
      </w:r>
      <w:r w:rsidRPr="005D0E65">
        <w:rPr>
          <w:rStyle w:val="HideTWBExt"/>
          <w:b w:val="0"/>
        </w:rPr>
        <w:t>&lt;/RangeAM&gt;</w:t>
      </w:r>
    </w:p>
    <w:p w:rsidR="001C2054" w:rsidRPr="005D0E65" w:rsidRDefault="00F20022" w:rsidP="00A93F8C">
      <w:pPr>
        <w:pStyle w:val="CoverBold"/>
      </w:pPr>
      <w:r w:rsidRPr="005D0E65">
        <w:rPr>
          <w:rStyle w:val="HideTWBExt"/>
          <w:b w:val="0"/>
        </w:rPr>
        <w:t>&lt;TitreType&gt;</w:t>
      </w:r>
      <w:r w:rsidRPr="005D0E65">
        <w:t>Ontwerpaanbeveling</w:t>
      </w:r>
      <w:r w:rsidRPr="005D0E65">
        <w:rPr>
          <w:rStyle w:val="HideTWBExt"/>
          <w:b w:val="0"/>
        </w:rPr>
        <w:t>&lt;/TitreType&gt;</w:t>
      </w:r>
    </w:p>
    <w:p w:rsidR="00B85286" w:rsidRPr="005D0E65" w:rsidRDefault="00F20022" w:rsidP="00A93F8C">
      <w:pPr>
        <w:pStyle w:val="CoverBold"/>
      </w:pPr>
      <w:r w:rsidRPr="005D0E65">
        <w:rPr>
          <w:rStyle w:val="HideTWBExt"/>
          <w:b w:val="0"/>
        </w:rPr>
        <w:t>&lt;Rapporteur&gt;</w:t>
      </w:r>
      <w:r w:rsidRPr="005D0E65">
        <w:t>Nikola Minchev</w:t>
      </w:r>
      <w:r w:rsidRPr="005D0E65">
        <w:rPr>
          <w:rStyle w:val="HideTWBExt"/>
          <w:b w:val="0"/>
        </w:rPr>
        <w:t>&lt;/Rapporteur&gt;</w:t>
      </w:r>
    </w:p>
    <w:p w:rsidR="00B85286" w:rsidRPr="005D0E65" w:rsidRDefault="00F20022">
      <w:pPr>
        <w:pStyle w:val="CoverNormal24a"/>
      </w:pPr>
      <w:r w:rsidRPr="005D0E65">
        <w:rPr>
          <w:rStyle w:val="HideTWBExt"/>
        </w:rPr>
        <w:t>&lt;DocRefPE&gt;</w:t>
      </w:r>
      <w:r w:rsidRPr="005D0E65">
        <w:t>(PE767.911v01-00)</w:t>
      </w:r>
      <w:r w:rsidRPr="005D0E65">
        <w:rPr>
          <w:rStyle w:val="HideTWBExt"/>
        </w:rPr>
        <w:t>&lt;/DocRefPE&gt;</w:t>
      </w:r>
    </w:p>
    <w:p w:rsidR="0057155B" w:rsidRPr="005D0E65" w:rsidRDefault="00F20022" w:rsidP="0057155B">
      <w:pPr>
        <w:pStyle w:val="CoverNormal"/>
      </w:pPr>
      <w:r w:rsidRPr="005D0E65">
        <w:rPr>
          <w:rStyle w:val="HideTWBExt"/>
        </w:rPr>
        <w:t>&lt;Titre&gt;</w:t>
      </w:r>
      <w:r w:rsidRPr="005D0E65">
        <w:t xml:space="preserve">over het ontwerpbesluit van de Raad betreffende de sluiting, namens de Unie, van de overeenkomst tussen </w:t>
      </w:r>
      <w:r w:rsidRPr="005D0E65">
        <w:t>Canada en de Europese Unie inzake de doorgifte en verwerking van gegevens uit het Passenger Name Record</w:t>
      </w:r>
    </w:p>
    <w:p w:rsidR="00B85286" w:rsidRPr="005D0E65" w:rsidRDefault="00F20022">
      <w:pPr>
        <w:pStyle w:val="CoverNormal24a"/>
      </w:pPr>
      <w:r w:rsidRPr="005D0E65">
        <w:rPr>
          <w:rStyle w:val="HideTWBExt"/>
        </w:rPr>
        <w:t>&lt;/Titre&gt;</w:t>
      </w:r>
    </w:p>
    <w:p w:rsidR="006337D4" w:rsidRPr="005D0E65" w:rsidRDefault="00F20022" w:rsidP="006337D4">
      <w:pPr>
        <w:pStyle w:val="CoverNormal"/>
      </w:pPr>
      <w:r w:rsidRPr="005D0E65">
        <w:rPr>
          <w:rStyle w:val="HideTWBExt"/>
        </w:rPr>
        <w:t>&lt;DocAmend&gt;</w:t>
      </w:r>
      <w:r w:rsidRPr="005D0E65">
        <w:t>Ontwerp van besluit</w:t>
      </w:r>
      <w:r w:rsidRPr="005D0E65">
        <w:rPr>
          <w:rStyle w:val="HideTWBExt"/>
        </w:rPr>
        <w:t>&lt;/DocAmend&gt;</w:t>
      </w:r>
    </w:p>
    <w:p w:rsidR="00B85286" w:rsidRPr="005D0E65" w:rsidRDefault="00F20022">
      <w:pPr>
        <w:pStyle w:val="CoverNormal24a"/>
      </w:pPr>
      <w:r w:rsidRPr="005D0E65">
        <w:rPr>
          <w:rStyle w:val="HideTWBExt"/>
        </w:rPr>
        <w:t>&lt;DocRef&gt;</w:t>
      </w:r>
      <w:r w:rsidRPr="005D0E65">
        <w:t>(08897/2024 – C10</w:t>
      </w:r>
      <w:r w:rsidRPr="005D0E65">
        <w:noBreakHyphen/>
        <w:t>0125/2024 – 2024/0051(NLE))</w:t>
      </w:r>
      <w:r w:rsidRPr="005D0E65">
        <w:rPr>
          <w:rStyle w:val="HideTWBExt"/>
        </w:rPr>
        <w:t>&lt;/DocRef&gt;</w:t>
      </w:r>
    </w:p>
    <w:p w:rsidR="00B85286" w:rsidRPr="005D0E65" w:rsidRDefault="00F20022" w:rsidP="005D3DD1">
      <w:pPr>
        <w:widowControl/>
        <w:tabs>
          <w:tab w:val="center" w:pos="4677"/>
        </w:tabs>
      </w:pPr>
      <w:r w:rsidRPr="005D0E65">
        <w:br w:type="page"/>
      </w:r>
      <w:r w:rsidRPr="005D0E65">
        <w:lastRenderedPageBreak/>
        <w:t>AM_Com_LegConsent</w:t>
      </w:r>
    </w:p>
    <w:p w:rsidR="003E43AC" w:rsidRPr="005D0E65" w:rsidRDefault="00F20022" w:rsidP="00695CC1">
      <w:pPr>
        <w:pStyle w:val="AmNumberTabs"/>
        <w:keepNext/>
      </w:pPr>
      <w:r w:rsidRPr="005D0E65">
        <w:br w:type="page"/>
      </w:r>
      <w:r w:rsidRPr="005D0E65">
        <w:rPr>
          <w:rStyle w:val="HideTWBExt"/>
          <w:b w:val="0"/>
        </w:rPr>
        <w:lastRenderedPageBreak/>
        <w:t>&lt;RepeatBlock-Amend&gt;</w:t>
      </w:r>
      <w:bookmarkStart w:id="1" w:name="restart"/>
      <w:r w:rsidRPr="005D0E65">
        <w:rPr>
          <w:rStyle w:val="HideTWBExt"/>
          <w:b w:val="0"/>
        </w:rPr>
        <w:t>&lt;Amend&gt;</w:t>
      </w:r>
      <w:r w:rsidRPr="005D0E65">
        <w:t>Amendement</w:t>
      </w:r>
      <w:r w:rsidRPr="005D0E65">
        <w:tab/>
      </w:r>
      <w:r w:rsidRPr="005D0E65">
        <w:tab/>
      </w:r>
      <w:r w:rsidRPr="005D0E65">
        <w:rPr>
          <w:rStyle w:val="HideTWBExt"/>
          <w:b w:val="0"/>
        </w:rPr>
        <w:t>&lt;NumAm&gt;</w:t>
      </w:r>
      <w:r w:rsidRPr="005D0E65">
        <w:t>1</w:t>
      </w:r>
      <w:r w:rsidRPr="005D0E65">
        <w:rPr>
          <w:rStyle w:val="HideTWBExt"/>
          <w:b w:val="0"/>
        </w:rPr>
        <w:t>&lt;/NumAm&gt;</w:t>
      </w:r>
    </w:p>
    <w:p w:rsidR="005B32E3" w:rsidRPr="005D0E65" w:rsidRDefault="00F20022" w:rsidP="005B32E3">
      <w:pPr>
        <w:pStyle w:val="NormalBold"/>
      </w:pPr>
      <w:r w:rsidRPr="005D0E65">
        <w:rPr>
          <w:rStyle w:val="HideTWBExt"/>
          <w:b w:val="0"/>
        </w:rPr>
        <w:t>&lt;RepeatBlock-By&gt;&lt;Members&gt;</w:t>
      </w:r>
      <w:r w:rsidRPr="005D0E65">
        <w:t>Özlem Demirel</w:t>
      </w:r>
      <w:r w:rsidRPr="005D0E65">
        <w:rPr>
          <w:rStyle w:val="HideTWBExt"/>
          <w:b w:val="0"/>
        </w:rPr>
        <w:t>&lt;/Members&gt;</w:t>
      </w:r>
    </w:p>
    <w:p w:rsidR="005B32E3" w:rsidRPr="005D0E65" w:rsidRDefault="00F20022" w:rsidP="005B32E3">
      <w:r w:rsidRPr="005D0E65">
        <w:rPr>
          <w:rStyle w:val="HideTWBExt"/>
        </w:rPr>
        <w:t>&lt;/RepeatBlock-By&gt;</w:t>
      </w:r>
    </w:p>
    <w:p w:rsidR="009B0305" w:rsidRPr="005D0E65" w:rsidRDefault="00F20022" w:rsidP="005B32E3">
      <w:pPr>
        <w:pStyle w:val="NormalBold"/>
      </w:pPr>
      <w:r w:rsidRPr="005D0E65">
        <w:rPr>
          <w:rStyle w:val="HideTWBExt"/>
          <w:b w:val="0"/>
        </w:rPr>
        <w:t>&lt;DocAmend&gt;</w:t>
      </w:r>
      <w:r w:rsidRPr="005D0E65">
        <w:t>Ontwerpwetgevingsresolutie</w:t>
      </w:r>
      <w:r w:rsidRPr="005D0E65">
        <w:rPr>
          <w:rStyle w:val="HideTWBExt"/>
          <w:b w:val="0"/>
        </w:rPr>
        <w:t>&lt;/DocAmend&gt;</w:t>
      </w:r>
    </w:p>
    <w:p w:rsidR="008F0DDD" w:rsidRPr="005D0E65" w:rsidRDefault="00F20022" w:rsidP="00F459F7">
      <w:pPr>
        <w:pStyle w:val="NormalBold"/>
      </w:pPr>
      <w:r w:rsidRPr="005D0E65">
        <w:rPr>
          <w:rStyle w:val="HideTWBExt"/>
          <w:b w:val="0"/>
        </w:rPr>
        <w:t>&lt;Article&gt;</w:t>
      </w:r>
      <w:r w:rsidRPr="005D0E65">
        <w:t>Paragraaf 1</w:t>
      </w:r>
      <w:r w:rsidRPr="005D0E6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B290B" w:rsidRPr="005D0E65">
        <w:trPr>
          <w:jc w:val="center"/>
        </w:trPr>
        <w:tc>
          <w:tcPr>
            <w:tcW w:w="9752" w:type="dxa"/>
            <w:gridSpan w:val="2"/>
          </w:tcPr>
          <w:p w:rsidR="00FA192C" w:rsidRPr="005D0E65" w:rsidRDefault="00FA192C" w:rsidP="00A233E9">
            <w:pPr>
              <w:keepNext/>
            </w:pPr>
          </w:p>
        </w:tc>
      </w:tr>
      <w:tr w:rsidR="002B290B" w:rsidRPr="005D0E65">
        <w:trPr>
          <w:jc w:val="center"/>
        </w:trPr>
        <w:tc>
          <w:tcPr>
            <w:tcW w:w="4876" w:type="dxa"/>
          </w:tcPr>
          <w:p w:rsidR="00FA192C" w:rsidRPr="005D0E65" w:rsidRDefault="00F20022" w:rsidP="00CB2746">
            <w:pPr>
              <w:pStyle w:val="AmColumnHeading"/>
              <w:keepNext/>
            </w:pPr>
            <w:r w:rsidRPr="005D0E65">
              <w:t>Ontwerpwetgevingsresolutie</w:t>
            </w:r>
          </w:p>
        </w:tc>
        <w:tc>
          <w:tcPr>
            <w:tcW w:w="4876" w:type="dxa"/>
          </w:tcPr>
          <w:p w:rsidR="00FA192C" w:rsidRPr="005D0E65" w:rsidRDefault="00F20022" w:rsidP="00A233E9">
            <w:pPr>
              <w:pStyle w:val="AmColumnHeading"/>
              <w:keepNext/>
            </w:pPr>
            <w:r w:rsidRPr="005D0E65">
              <w:t>Amendement</w:t>
            </w:r>
          </w:p>
        </w:tc>
      </w:tr>
      <w:tr w:rsidR="002B290B" w:rsidRPr="005D0E65">
        <w:trPr>
          <w:jc w:val="center"/>
        </w:trPr>
        <w:tc>
          <w:tcPr>
            <w:tcW w:w="4876" w:type="dxa"/>
          </w:tcPr>
          <w:p w:rsidR="00FA192C" w:rsidRPr="005D0E65" w:rsidRDefault="00F20022" w:rsidP="0057155B">
            <w:pPr>
              <w:pStyle w:val="Normal6a"/>
            </w:pPr>
            <w:r w:rsidRPr="005D0E65">
              <w:t xml:space="preserve">1. </w:t>
            </w:r>
            <w:r w:rsidRPr="005D0E65">
              <w:rPr>
                <w:b/>
                <w:i/>
              </w:rPr>
              <w:t>hecht</w:t>
            </w:r>
            <w:r w:rsidRPr="005D0E65">
              <w:t xml:space="preserve"> zijn goedkeuring aan de sluiting van de overeenkomst;</w:t>
            </w:r>
          </w:p>
        </w:tc>
        <w:tc>
          <w:tcPr>
            <w:tcW w:w="4876" w:type="dxa"/>
          </w:tcPr>
          <w:p w:rsidR="00FA192C" w:rsidRPr="005D0E65" w:rsidRDefault="00F20022" w:rsidP="0057155B">
            <w:pPr>
              <w:pStyle w:val="Normal6a"/>
              <w:rPr>
                <w:szCs w:val="24"/>
              </w:rPr>
            </w:pPr>
            <w:r w:rsidRPr="005D0E65">
              <w:t xml:space="preserve">1. </w:t>
            </w:r>
            <w:r w:rsidRPr="005D0E65">
              <w:rPr>
                <w:b/>
                <w:i/>
              </w:rPr>
              <w:t>weigert</w:t>
            </w:r>
            <w:r w:rsidRPr="005D0E65">
              <w:t xml:space="preserve"> zijn goedkeuring</w:t>
            </w:r>
            <w:r w:rsidRPr="005D0E65">
              <w:rPr>
                <w:b/>
                <w:i/>
              </w:rPr>
              <w:t xml:space="preserve"> te hechten</w:t>
            </w:r>
            <w:r w:rsidRPr="005D0E65">
              <w:t xml:space="preserve"> aan de sluiting van de overeenkomst;</w:t>
            </w:r>
          </w:p>
        </w:tc>
      </w:tr>
    </w:tbl>
    <w:p w:rsidR="00FA192C" w:rsidRPr="005D0E65" w:rsidRDefault="00F20022" w:rsidP="009A65D8">
      <w:pPr>
        <w:pStyle w:val="AmOrLang"/>
      </w:pPr>
      <w:r w:rsidRPr="005D0E65">
        <w:t xml:space="preserve">Or. </w:t>
      </w:r>
      <w:r w:rsidRPr="005D0E65">
        <w:rPr>
          <w:rStyle w:val="HideTWBExt"/>
          <w:noProof w:val="0"/>
        </w:rPr>
        <w:t>&lt;Original&gt;</w:t>
      </w:r>
      <w:r w:rsidR="0057155B" w:rsidRPr="005D0E65">
        <w:rPr>
          <w:rStyle w:val="HideTWBInt"/>
        </w:rPr>
        <w:t>{EN}</w:t>
      </w:r>
      <w:r w:rsidR="0057155B" w:rsidRPr="005D0E65">
        <w:t>en</w:t>
      </w:r>
      <w:r w:rsidRPr="005D0E65">
        <w:rPr>
          <w:rStyle w:val="HideTWBExt"/>
          <w:noProof w:val="0"/>
        </w:rPr>
        <w:t>&lt;/Original&gt;</w:t>
      </w:r>
    </w:p>
    <w:p w:rsidR="00FA192C" w:rsidRPr="005D0E65" w:rsidRDefault="00F20022" w:rsidP="00FA192C">
      <w:pPr>
        <w:pStyle w:val="AmJustTitle"/>
      </w:pPr>
      <w:r w:rsidRPr="005D0E65">
        <w:rPr>
          <w:rStyle w:val="HideTWBExt"/>
          <w:i w:val="0"/>
        </w:rPr>
        <w:t>&lt;TitreJust&gt;</w:t>
      </w:r>
      <w:r w:rsidRPr="005D0E65">
        <w:t>Motivering</w:t>
      </w:r>
      <w:r w:rsidRPr="005D0E65">
        <w:rPr>
          <w:rStyle w:val="HideTWBExt"/>
          <w:i w:val="0"/>
        </w:rPr>
        <w:t>&lt;/TitreJust&gt;</w:t>
      </w:r>
    </w:p>
    <w:p w:rsidR="0057155B" w:rsidRPr="005D0E65" w:rsidRDefault="00F20022" w:rsidP="0057155B">
      <w:pPr>
        <w:pStyle w:val="AmJustText"/>
        <w:jc w:val="both"/>
        <w:rPr>
          <w:szCs w:val="24"/>
        </w:rPr>
      </w:pPr>
      <w:r w:rsidRPr="005D0E65">
        <w:t xml:space="preserve"> Het nieuwe ontwerp van de PNR-overeenkomst tussen de EU e</w:t>
      </w:r>
      <w:r w:rsidRPr="005D0E65">
        <w:t>n Canada, waarover de Commissie heeft onderhandeld, is niet in overeenstemming met het arrest van het Europees Hof van Justitie, waarin de PNR-overeenkomst tussen de EU en Canada in 2019 al ongeldig werd verklaard. In het bijzonder voldoet de nieuwe ontwer</w:t>
      </w:r>
      <w:r w:rsidRPr="005D0E65">
        <w:t>povereenkomst op verschillende belangrijke gebieden niet aan de normen van de EU-wetgeving inzake gegevensbescherming. De brede reikwijdte van de overeenkomst op het gebied van gegevensverzameling, de lange bewaringstermijnen (in sommige gevallen nog steed</w:t>
      </w:r>
      <w:r w:rsidRPr="005D0E65">
        <w:t>s vijf jaar), de beperkte transparantie en onvoldoende waarborgen voor internationale gegevensdoorgiften geven aanleiding tot grote bezorgdheid vanuit een gegevensbeschermingsperspectief. Om volledig in overeenstemming te zijn met de EU-wetgeving inzake ge</w:t>
      </w:r>
      <w:r w:rsidRPr="005D0E65">
        <w:t>gevensbescherming, moeten in de overeenkomst strengere beperkingen op het verzamelen en bewaren van gegevens worden opgenomen, de transparantie en individuele rechten worden verbeterd en robuuste toezichts- en verantwoordingsmechanismen worden gewaarborgd.</w:t>
      </w:r>
      <w:r w:rsidRPr="005D0E65">
        <w:t xml:space="preserve"> Bovendien heeft de Commissie, ondanks deze risico’s en zorgen, geen advies van de EDPS gevraagd en het ontwerp pas aan het Parlement meegedeeld nadat de onderhandelingen waren afgerond, waaruit een duidelijk gebrek aan transparantie blijkt.</w:t>
      </w:r>
    </w:p>
    <w:p w:rsidR="00FA192C" w:rsidRPr="005D0E65" w:rsidRDefault="00FA192C" w:rsidP="00FA192C">
      <w:pPr>
        <w:pStyle w:val="AmJustText"/>
      </w:pPr>
    </w:p>
    <w:p w:rsidR="00166CCB" w:rsidRPr="005D0E65" w:rsidRDefault="00F20022" w:rsidP="00A5426B">
      <w:r w:rsidRPr="005D0E65">
        <w:rPr>
          <w:rStyle w:val="HideTWBExt"/>
        </w:rPr>
        <w:t>&lt;/Amend&gt;</w:t>
      </w:r>
      <w:bookmarkEnd w:id="1"/>
    </w:p>
    <w:p w:rsidR="00FA192C" w:rsidRPr="005D0E65" w:rsidRDefault="00F20022" w:rsidP="00FA192C">
      <w:r w:rsidRPr="005D0E65">
        <w:rPr>
          <w:rStyle w:val="HideTWBExt"/>
        </w:rPr>
        <w:t>&lt;/RepeatBlock-Amend&gt;</w:t>
      </w:r>
    </w:p>
    <w:p w:rsidR="008363E4" w:rsidRPr="005D0E65" w:rsidRDefault="008363E4" w:rsidP="00FA192C"/>
    <w:sectPr w:rsidR="008363E4" w:rsidRPr="005D0E65" w:rsidSect="005D0E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D0E65" w:rsidRDefault="00F20022">
      <w:r w:rsidRPr="005D0E65">
        <w:separator/>
      </w:r>
    </w:p>
  </w:endnote>
  <w:endnote w:type="continuationSeparator" w:id="0">
    <w:p w:rsidR="00000000" w:rsidRPr="005D0E65" w:rsidRDefault="00F20022">
      <w:r w:rsidRPr="005D0E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E65" w:rsidRPr="005D0E65" w:rsidRDefault="005D0E65" w:rsidP="005D0E65">
    <w:pPr>
      <w:pStyle w:val="EPFooter"/>
    </w:pPr>
    <w:r w:rsidRPr="005D0E65">
      <w:t>PE</w:t>
    </w:r>
    <w:r w:rsidRPr="005D0E65">
      <w:rPr>
        <w:rStyle w:val="HideTWBExt"/>
      </w:rPr>
      <w:t>&lt;NoPE&gt;</w:t>
    </w:r>
    <w:r w:rsidRPr="005D0E65">
      <w:t>768.080</w:t>
    </w:r>
    <w:r w:rsidRPr="005D0E65">
      <w:rPr>
        <w:rStyle w:val="HideTWBExt"/>
      </w:rPr>
      <w:t>&lt;/NoPE&gt;&lt;Version&gt;</w:t>
    </w:r>
    <w:r w:rsidRPr="005D0E65">
      <w:t>v01-00</w:t>
    </w:r>
    <w:r w:rsidRPr="005D0E65">
      <w:rPr>
        <w:rStyle w:val="HideTWBExt"/>
      </w:rPr>
      <w:t>&lt;/Version&gt;</w:t>
    </w:r>
    <w:r w:rsidRPr="005D0E65">
      <w:tab/>
    </w:r>
    <w:r w:rsidRPr="005D0E65">
      <w:fldChar w:fldCharType="begin"/>
    </w:r>
    <w:r w:rsidRPr="005D0E65">
      <w:instrText xml:space="preserve"> PAGE  \* MERGEFORMAT </w:instrText>
    </w:r>
    <w:r w:rsidRPr="005D0E65">
      <w:fldChar w:fldCharType="separate"/>
    </w:r>
    <w:r w:rsidR="00F20022">
      <w:rPr>
        <w:noProof/>
      </w:rPr>
      <w:t>2</w:t>
    </w:r>
    <w:r w:rsidRPr="005D0E65">
      <w:fldChar w:fldCharType="end"/>
    </w:r>
    <w:r w:rsidRPr="005D0E65">
      <w:t>/</w:t>
    </w:r>
    <w:fldSimple w:instr=" NUMPAGES  \* MERGEFORMAT ">
      <w:r w:rsidR="00F20022">
        <w:rPr>
          <w:noProof/>
        </w:rPr>
        <w:t>3</w:t>
      </w:r>
    </w:fldSimple>
    <w:r w:rsidRPr="005D0E65">
      <w:tab/>
    </w:r>
    <w:r w:rsidRPr="005D0E65">
      <w:rPr>
        <w:rStyle w:val="HideTWBExt"/>
      </w:rPr>
      <w:t>&lt;PathFdR&gt;</w:t>
    </w:r>
    <w:r w:rsidRPr="005D0E65">
      <w:t>AM\1314265NL.docx</w:t>
    </w:r>
    <w:r w:rsidRPr="005D0E65">
      <w:rPr>
        <w:rStyle w:val="HideTWBExt"/>
      </w:rPr>
      <w:t>&lt;/PathFdR&gt;</w:t>
    </w:r>
  </w:p>
  <w:p w:rsidR="00D82FCC" w:rsidRPr="005D0E65" w:rsidRDefault="005D0E65" w:rsidP="005D0E65">
    <w:pPr>
      <w:pStyle w:val="EPFooter2"/>
    </w:pPr>
    <w:r w:rsidRPr="005D0E6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E65" w:rsidRPr="005D0E65" w:rsidRDefault="005D0E65" w:rsidP="005D0E65">
    <w:pPr>
      <w:pStyle w:val="EPFooter"/>
    </w:pPr>
    <w:r w:rsidRPr="005D0E65">
      <w:rPr>
        <w:rStyle w:val="HideTWBExt"/>
      </w:rPr>
      <w:t>&lt;PathFdR&gt;</w:t>
    </w:r>
    <w:r w:rsidRPr="005D0E65">
      <w:t>AM\1314265NL.docx</w:t>
    </w:r>
    <w:r w:rsidRPr="005D0E65">
      <w:rPr>
        <w:rStyle w:val="HideTWBExt"/>
      </w:rPr>
      <w:t>&lt;/PathFdR&gt;</w:t>
    </w:r>
    <w:r w:rsidRPr="005D0E65">
      <w:tab/>
    </w:r>
    <w:r w:rsidRPr="005D0E65">
      <w:fldChar w:fldCharType="begin"/>
    </w:r>
    <w:r w:rsidRPr="005D0E65">
      <w:instrText xml:space="preserve"> PAGE  \* MERGEFORMAT </w:instrText>
    </w:r>
    <w:r w:rsidRPr="005D0E65">
      <w:fldChar w:fldCharType="separate"/>
    </w:r>
    <w:r w:rsidR="00F20022">
      <w:rPr>
        <w:noProof/>
      </w:rPr>
      <w:t>3</w:t>
    </w:r>
    <w:r w:rsidRPr="005D0E65">
      <w:fldChar w:fldCharType="end"/>
    </w:r>
    <w:r w:rsidRPr="005D0E65">
      <w:t>/</w:t>
    </w:r>
    <w:fldSimple w:instr=" NUMPAGES  \* MERGEFORMAT ">
      <w:r w:rsidR="00F20022">
        <w:rPr>
          <w:noProof/>
        </w:rPr>
        <w:t>3</w:t>
      </w:r>
    </w:fldSimple>
    <w:r w:rsidRPr="005D0E65">
      <w:tab/>
      <w:t>PE</w:t>
    </w:r>
    <w:r w:rsidRPr="005D0E65">
      <w:rPr>
        <w:rStyle w:val="HideTWBExt"/>
      </w:rPr>
      <w:t>&lt;NoPE&gt;</w:t>
    </w:r>
    <w:r w:rsidRPr="005D0E65">
      <w:t>768.080</w:t>
    </w:r>
    <w:r w:rsidRPr="005D0E65">
      <w:rPr>
        <w:rStyle w:val="HideTWBExt"/>
      </w:rPr>
      <w:t>&lt;/NoPE&gt;&lt;Version&gt;</w:t>
    </w:r>
    <w:r w:rsidRPr="005D0E65">
      <w:t>v01-00</w:t>
    </w:r>
    <w:r w:rsidRPr="005D0E65">
      <w:rPr>
        <w:rStyle w:val="HideTWBExt"/>
      </w:rPr>
      <w:t>&lt;/Version&gt;</w:t>
    </w:r>
  </w:p>
  <w:p w:rsidR="00D82FCC" w:rsidRPr="005D0E65" w:rsidRDefault="005D0E65" w:rsidP="005D0E65">
    <w:pPr>
      <w:pStyle w:val="EPFooter2"/>
    </w:pPr>
    <w:r w:rsidRPr="005D0E65">
      <w:tab/>
    </w:r>
    <w:r w:rsidRPr="005D0E6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E65" w:rsidRPr="005D0E65" w:rsidRDefault="005D0E65" w:rsidP="005D0E65">
    <w:pPr>
      <w:pStyle w:val="EPFooter"/>
    </w:pPr>
    <w:r w:rsidRPr="005D0E65">
      <w:rPr>
        <w:rStyle w:val="HideTWBExt"/>
      </w:rPr>
      <w:t>&lt;PathFdR&gt;</w:t>
    </w:r>
    <w:r w:rsidRPr="005D0E65">
      <w:t>AM\1314265NL.docx</w:t>
    </w:r>
    <w:r w:rsidRPr="005D0E65">
      <w:rPr>
        <w:rStyle w:val="HideTWBExt"/>
      </w:rPr>
      <w:t>&lt;/PathFdR&gt;</w:t>
    </w:r>
    <w:r w:rsidRPr="005D0E65">
      <w:tab/>
    </w:r>
    <w:r w:rsidRPr="005D0E65">
      <w:tab/>
      <w:t>PE</w:t>
    </w:r>
    <w:r w:rsidRPr="005D0E65">
      <w:rPr>
        <w:rStyle w:val="HideTWBExt"/>
      </w:rPr>
      <w:t>&lt;NoPE&gt;</w:t>
    </w:r>
    <w:r w:rsidRPr="005D0E65">
      <w:t>768.080</w:t>
    </w:r>
    <w:r w:rsidRPr="005D0E65">
      <w:rPr>
        <w:rStyle w:val="HideTWBExt"/>
      </w:rPr>
      <w:t>&lt;/NoPE&gt;&lt;Version&gt;</w:t>
    </w:r>
    <w:r w:rsidRPr="005D0E65">
      <w:t>v01-00</w:t>
    </w:r>
    <w:r w:rsidRPr="005D0E65">
      <w:rPr>
        <w:rStyle w:val="HideTWBExt"/>
      </w:rPr>
      <w:t>&lt;/Version&gt;</w:t>
    </w:r>
  </w:p>
  <w:p w:rsidR="00D82FCC" w:rsidRPr="005D0E65" w:rsidRDefault="005D0E65" w:rsidP="005D0E65">
    <w:pPr>
      <w:pStyle w:val="EPFooter2"/>
    </w:pPr>
    <w:r w:rsidRPr="005D0E65">
      <w:t>NL</w:t>
    </w:r>
    <w:r w:rsidRPr="005D0E65">
      <w:tab/>
    </w:r>
    <w:r w:rsidRPr="005D0E65">
      <w:rPr>
        <w:b w:val="0"/>
        <w:i/>
        <w:color w:val="C0C0C0"/>
        <w:sz w:val="22"/>
      </w:rPr>
      <w:t>In verscheidenheid verenigd</w:t>
    </w:r>
    <w:r w:rsidRPr="005D0E65">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D0E65" w:rsidRDefault="00F20022">
      <w:r w:rsidRPr="005D0E65">
        <w:separator/>
      </w:r>
    </w:p>
  </w:footnote>
  <w:footnote w:type="continuationSeparator" w:id="0">
    <w:p w:rsidR="00000000" w:rsidRPr="005D0E65" w:rsidRDefault="00F20022">
      <w:r w:rsidRPr="005D0E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022" w:rsidRDefault="00F20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022" w:rsidRDefault="00F200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022" w:rsidRDefault="00F20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290B"/>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0E65"/>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0022"/>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F7183"/>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BE865-7345-479A-B59A-54CFA8DDF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Words>
  <Characters>1788</Characters>
  <Application>Microsoft Office Word</Application>
  <DocSecurity>0</DocSecurity>
  <Lines>55</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FERNANDEZ PLAZA Remedios</dc:creator>
  <cp:lastModifiedBy>HOOGLAND Yvonne</cp:lastModifiedBy>
  <cp:revision>2</cp:revision>
  <cp:lastPrinted>2007-06-22T14:02:00Z</cp:lastPrinted>
  <dcterms:created xsi:type="dcterms:W3CDTF">2025-02-14T07:57:00Z</dcterms:created>
  <dcterms:modified xsi:type="dcterms:W3CDTF">2025-02-14T07:57:00Z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AM\1314265NL.docx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- 2025/02/14 08:57</vt:lpwstr>
  </property>
</Properties>
</file>