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4"/>
        <w:gridCol w:w="2268"/>
      </w:tblGrid>
      <w:tr w:rsidR="00984726" w:rsidRPr="00F05179">
        <w:trPr>
          <w:trHeight w:hRule="exact" w:val="1417"/>
          <w:jc w:val="center"/>
        </w:trPr>
        <w:tc>
          <w:tcPr>
            <w:tcW w:w="6804" w:type="dxa"/>
            <w:tcBorders>
              <w:top w:val="nil"/>
              <w:left w:val="nil"/>
              <w:bottom w:val="nil"/>
              <w:right w:val="nil"/>
            </w:tcBorders>
            <w:vAlign w:val="center"/>
          </w:tcPr>
          <w:p w:rsidR="00FB4467" w:rsidRPr="00F05179" w:rsidRDefault="00A06D70">
            <w:pPr>
              <w:pStyle w:val="EPName"/>
            </w:pPr>
            <w:r w:rsidRPr="00F05179">
              <w:t>Parlament Europejski</w:t>
            </w:r>
          </w:p>
          <w:p w:rsidR="00FB4467" w:rsidRPr="00F05179" w:rsidRDefault="00A06D70">
            <w:pPr>
              <w:pStyle w:val="EPTerm"/>
            </w:pPr>
            <w:r w:rsidRPr="00F05179">
              <w:t>2024-2029</w:t>
            </w:r>
          </w:p>
        </w:tc>
        <w:tc>
          <w:tcPr>
            <w:tcW w:w="2268" w:type="dxa"/>
            <w:tcBorders>
              <w:top w:val="nil"/>
              <w:left w:val="nil"/>
              <w:bottom w:val="nil"/>
              <w:right w:val="nil"/>
            </w:tcBorders>
          </w:tcPr>
          <w:p w:rsidR="00FB4467" w:rsidRPr="00F05179" w:rsidRDefault="00FE7850">
            <w:pPr>
              <w:pStyle w:val="EPLogo"/>
            </w:pPr>
            <w:r w:rsidRPr="00F051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35pt;height:49.45pt">
                  <v:imagedata r:id="rId6" o:title=""/>
                </v:shape>
              </w:pict>
            </w:r>
          </w:p>
        </w:tc>
      </w:tr>
    </w:tbl>
    <w:p w:rsidR="00FB4467" w:rsidRPr="00F05179" w:rsidRDefault="00A06D70">
      <w:pPr>
        <w:pStyle w:val="LineTop"/>
      </w:pPr>
      <w:r w:rsidRPr="00F05179">
        <w:t xml:space="preserve"> </w:t>
      </w:r>
    </w:p>
    <w:p w:rsidR="00FB4467" w:rsidRPr="00F05179" w:rsidRDefault="00A06D70">
      <w:pPr>
        <w:pStyle w:val="EPBody"/>
      </w:pPr>
      <w:r w:rsidRPr="00F05179">
        <w:rPr>
          <w:rStyle w:val="HideTWBExt"/>
        </w:rPr>
        <w:t>&lt;Commission&gt;</w:t>
      </w:r>
      <w:r w:rsidRPr="00F05179">
        <w:rPr>
          <w:rStyle w:val="HideTWBInt"/>
          <w:color w:val="auto"/>
        </w:rPr>
        <w:t>{LIBE}</w:t>
      </w:r>
      <w:r w:rsidRPr="00F05179">
        <w:t>Komisja Wolności Obywatelskich, Sprawiedliwości i Spraw Wewnętrznych</w:t>
      </w:r>
      <w:r w:rsidRPr="00F05179">
        <w:rPr>
          <w:rStyle w:val="HideTWBExt"/>
        </w:rPr>
        <w:t>&lt;/Commission&gt;</w:t>
      </w:r>
    </w:p>
    <w:p w:rsidR="00FB4467" w:rsidRPr="00F05179" w:rsidRDefault="00A06D70">
      <w:pPr>
        <w:pStyle w:val="LineBottom"/>
      </w:pPr>
      <w:r w:rsidRPr="00F05179">
        <w:t xml:space="preserve"> </w:t>
      </w:r>
    </w:p>
    <w:p w:rsidR="00FB4467" w:rsidRPr="00F05179" w:rsidRDefault="00A06D70">
      <w:pPr>
        <w:pStyle w:val="CoverReference"/>
      </w:pPr>
      <w:r w:rsidRPr="00F05179">
        <w:rPr>
          <w:rStyle w:val="HideTWBExt"/>
        </w:rPr>
        <w:t>&lt;RefProc&gt;</w:t>
      </w:r>
      <w:r w:rsidRPr="00F05179">
        <w:t>2024/2078</w:t>
      </w:r>
      <w:r w:rsidRPr="00F05179">
        <w:rPr>
          <w:rStyle w:val="HideTWBExt"/>
        </w:rPr>
        <w:t>&lt;/RefProc&gt;&lt;RefTypeProc&gt;</w:t>
      </w:r>
      <w:r w:rsidRPr="00F05179">
        <w:t>(INI)</w:t>
      </w:r>
      <w:r w:rsidRPr="00F05179">
        <w:rPr>
          <w:rStyle w:val="HideTWBExt"/>
        </w:rPr>
        <w:t>&lt;/RefTypeProc&gt;</w:t>
      </w:r>
    </w:p>
    <w:p w:rsidR="00FB4467" w:rsidRPr="00F05179" w:rsidRDefault="00A06D70">
      <w:pPr>
        <w:pStyle w:val="CoverDate"/>
      </w:pPr>
      <w:r w:rsidRPr="00F05179">
        <w:rPr>
          <w:rStyle w:val="HideTWBExt"/>
        </w:rPr>
        <w:t>&lt;Date&gt;</w:t>
      </w:r>
      <w:r w:rsidRPr="00F05179">
        <w:rPr>
          <w:rStyle w:val="HideTWBInt"/>
          <w:color w:val="auto"/>
        </w:rPr>
        <w:t>{19/02/2025}</w:t>
      </w:r>
      <w:r w:rsidRPr="00F05179">
        <w:t>19.2.2025</w:t>
      </w:r>
      <w:r w:rsidRPr="00F05179">
        <w:rPr>
          <w:rStyle w:val="HideTWBExt"/>
        </w:rPr>
        <w:t>&lt;/Date&gt;</w:t>
      </w:r>
    </w:p>
    <w:p w:rsidR="00FB4467" w:rsidRPr="00F05179" w:rsidRDefault="00A06D70">
      <w:pPr>
        <w:pStyle w:val="CoverDocType"/>
      </w:pPr>
      <w:r w:rsidRPr="00F05179">
        <w:rPr>
          <w:rStyle w:val="HideTWBExt"/>
        </w:rPr>
        <w:t>&lt;TypeAM&gt;</w:t>
      </w:r>
      <w:r w:rsidRPr="00F05179">
        <w:t>POPRAWKI</w:t>
      </w:r>
      <w:r w:rsidRPr="00F05179">
        <w:rPr>
          <w:rStyle w:val="HideTWBExt"/>
        </w:rPr>
        <w:t>&lt;/TypeAM&gt;</w:t>
      </w:r>
    </w:p>
    <w:p w:rsidR="00FB4467" w:rsidRPr="00F05179" w:rsidRDefault="00A06D70">
      <w:pPr>
        <w:pStyle w:val="CoverDocType24a"/>
      </w:pPr>
      <w:r w:rsidRPr="00F05179">
        <w:rPr>
          <w:rStyle w:val="HideTWBExt"/>
        </w:rPr>
        <w:t>&lt;RangeAM&gt;</w:t>
      </w:r>
      <w:r w:rsidRPr="00F05179">
        <w:t>1 - 366</w:t>
      </w:r>
      <w:r w:rsidRPr="00F05179">
        <w:rPr>
          <w:rStyle w:val="HideTWBExt"/>
        </w:rPr>
        <w:t>&lt;/RangeAM&gt;</w:t>
      </w:r>
    </w:p>
    <w:p w:rsidR="00FB4467" w:rsidRPr="00F05179" w:rsidRDefault="00A06D70">
      <w:pPr>
        <w:pStyle w:val="CoverBold"/>
      </w:pPr>
      <w:r w:rsidRPr="00F05179">
        <w:rPr>
          <w:rStyle w:val="HideTWBExt"/>
        </w:rPr>
        <w:t>&lt;TitreType&gt;</w:t>
      </w:r>
      <w:r w:rsidRPr="00F05179">
        <w:t>Projekt sprawozdania</w:t>
      </w:r>
      <w:r w:rsidRPr="00F05179">
        <w:rPr>
          <w:rStyle w:val="HideTWBExt"/>
        </w:rPr>
        <w:t>&lt;/TitreType&gt;</w:t>
      </w:r>
    </w:p>
    <w:p w:rsidR="00FB4467" w:rsidRPr="00F05179" w:rsidRDefault="00A06D70">
      <w:pPr>
        <w:pStyle w:val="CoverBold"/>
      </w:pPr>
      <w:r w:rsidRPr="00F05179">
        <w:rPr>
          <w:rStyle w:val="HideTWBExt"/>
        </w:rPr>
        <w:t>&lt;Rapporteur&gt;</w:t>
      </w:r>
      <w:r w:rsidRPr="00F05179">
        <w:t>Ana Catarina Mendes</w:t>
      </w:r>
      <w:r w:rsidRPr="00F05179">
        <w:rPr>
          <w:rStyle w:val="HideTWBExt"/>
        </w:rPr>
        <w:t>&lt;/Rapporteur&gt;</w:t>
      </w:r>
    </w:p>
    <w:p w:rsidR="00FB4467" w:rsidRPr="00F05179" w:rsidRDefault="00A06D70">
      <w:pPr>
        <w:pStyle w:val="CoverNormal24a"/>
      </w:pPr>
      <w:r w:rsidRPr="00F05179">
        <w:rPr>
          <w:rStyle w:val="HideTWBExt"/>
        </w:rPr>
        <w:t>&lt;DocRefPE&gt;</w:t>
      </w:r>
      <w:r w:rsidRPr="00F05179">
        <w:t>(PE767.867v01-00)</w:t>
      </w:r>
      <w:r w:rsidRPr="00F05179">
        <w:rPr>
          <w:rStyle w:val="HideTWBExt"/>
        </w:rPr>
        <w:t>&lt;/DocRefPE&gt;</w:t>
      </w:r>
    </w:p>
    <w:p w:rsidR="00FB4467" w:rsidRPr="00F05179" w:rsidRDefault="00A06D70">
      <w:pPr>
        <w:pStyle w:val="CoverNormal"/>
      </w:pPr>
      <w:r w:rsidRPr="00F05179">
        <w:rPr>
          <w:rStyle w:val="HideTWBExt"/>
        </w:rPr>
        <w:t>&lt;Titre&gt;</w:t>
      </w:r>
      <w:r w:rsidRPr="00F05179">
        <w:t>Sprawozdanie Komisji na temat praworządności z 2024 r.</w:t>
      </w:r>
      <w:r w:rsidRPr="00F05179">
        <w:rPr>
          <w:rStyle w:val="HideTWBExt"/>
        </w:rPr>
        <w:t>&lt;/Titre&gt;</w:t>
      </w:r>
    </w:p>
    <w:p w:rsidR="00FB4467" w:rsidRPr="00F05179" w:rsidRDefault="00A06D70">
      <w:pPr>
        <w:pStyle w:val="CoverNormal24a"/>
      </w:pPr>
      <w:r w:rsidRPr="00F05179">
        <w:rPr>
          <w:rStyle w:val="HideTWBExt"/>
        </w:rPr>
        <w:t>&lt;DocRef&gt;</w:t>
      </w:r>
      <w:r w:rsidRPr="00F05179">
        <w:t>(2024/2078(INI))</w:t>
      </w:r>
      <w:r w:rsidRPr="00F05179">
        <w:rPr>
          <w:rStyle w:val="HideTWBExt"/>
        </w:rPr>
        <w:t>&lt;/DocRef&gt;</w:t>
      </w:r>
    </w:p>
    <w:p w:rsidR="00FB4467" w:rsidRPr="00F05179" w:rsidRDefault="00A06D70">
      <w:r w:rsidRPr="00F05179">
        <w:br w:type="page"/>
      </w:r>
      <w:r w:rsidRPr="00F05179">
        <w:lastRenderedPageBreak/>
        <w:t>AM_Com_NonLegReport</w:t>
      </w:r>
    </w:p>
    <w:p w:rsidR="00FE7850" w:rsidRPr="00F05179" w:rsidRDefault="00A06D70" w:rsidP="00FE7850">
      <w:pPr>
        <w:pStyle w:val="AmNumberTabs"/>
      </w:pPr>
      <w:r w:rsidRPr="00F05179">
        <w:br w:type="page"/>
      </w:r>
      <w:r w:rsidR="00FE7850" w:rsidRPr="00F05179">
        <w:rPr>
          <w:rStyle w:val="HideTWBExt"/>
          <w:b w:val="0"/>
        </w:rPr>
        <w:lastRenderedPageBreak/>
        <w:t>&lt;RepeatBlock-Amend&gt;</w:t>
      </w:r>
      <w:r w:rsidR="00FE7850" w:rsidRPr="00F05179">
        <w:rPr>
          <w:rStyle w:val="HideTWBExt"/>
        </w:rPr>
        <w:t>&lt;Amend&gt;</w:t>
      </w:r>
      <w:r w:rsidR="00FE7850" w:rsidRPr="00F05179">
        <w:t>Poprawka</w:t>
      </w:r>
      <w:r w:rsidR="00FE7850" w:rsidRPr="00F05179">
        <w:tab/>
      </w:r>
      <w:r w:rsidR="00FE7850" w:rsidRPr="00F05179">
        <w:tab/>
      </w:r>
      <w:r w:rsidR="00FE7850" w:rsidRPr="00F05179">
        <w:rPr>
          <w:rStyle w:val="HideTWBExt"/>
        </w:rPr>
        <w:t>&lt;NumAm&gt;</w:t>
      </w:r>
      <w:r w:rsidR="00FE7850" w:rsidRPr="00F05179">
        <w:t>1</w:t>
      </w:r>
      <w:r w:rsidR="00FE7850"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Mariusz Kamiński, Joachim Stanisław Brudziński, Jadwiga Wiśniewska, Maciej Wąsik, Jacek Ozdoba</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Umocowanie 1</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t>–</w:t>
            </w:r>
            <w:r w:rsidRPr="00F05179">
              <w:tab/>
              <w:t xml:space="preserve">uwzględniając Traktat o Unii Europejskiej (TUE), w szczególności </w:t>
            </w:r>
            <w:r w:rsidRPr="00F05179">
              <w:rPr>
                <w:b/>
                <w:i/>
              </w:rPr>
              <w:t>jego art. 2, art. 3 ust. 1, art. 3 ust. 3 akapit drugi, art. 4 ust. 3 oraz art. 5, 6, 7, 11, 19 i 49,</w:t>
            </w:r>
          </w:p>
        </w:tc>
        <w:tc>
          <w:tcPr>
            <w:tcW w:w="4876" w:type="dxa"/>
            <w:tcBorders>
              <w:top w:val="nil"/>
              <w:left w:val="nil"/>
              <w:bottom w:val="nil"/>
              <w:right w:val="nil"/>
            </w:tcBorders>
          </w:tcPr>
          <w:p w:rsidR="00FE7850" w:rsidRPr="00F05179" w:rsidRDefault="00FE7850" w:rsidP="004611A9">
            <w:pPr>
              <w:pStyle w:val="Normal6a"/>
            </w:pPr>
            <w:r w:rsidRPr="00F05179">
              <w:t>–</w:t>
            </w:r>
            <w:r w:rsidRPr="00F05179">
              <w:tab/>
              <w:t xml:space="preserve">uwzględniając Traktat o Unii Europejskiej (TUE), w szczególności </w:t>
            </w:r>
            <w:r w:rsidRPr="00F05179">
              <w:rPr>
                <w:b/>
                <w:i/>
              </w:rPr>
              <w:t>art. 7;</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{PL}</w:t>
      </w:r>
      <w:r w:rsidRPr="00F05179">
        <w:t>pl</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2</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Mariusz Kamiński, Joachim Stanisław Brudziński, Jadwiga Wiśniewska, Maciej Wąsik, Jacek Ozdoba</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Umocowanie 1 a (nowe)</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p>
        </w:tc>
        <w:tc>
          <w:tcPr>
            <w:tcW w:w="4876" w:type="dxa"/>
            <w:tcBorders>
              <w:top w:val="nil"/>
              <w:left w:val="nil"/>
              <w:bottom w:val="nil"/>
              <w:right w:val="nil"/>
            </w:tcBorders>
          </w:tcPr>
          <w:p w:rsidR="00FE7850" w:rsidRPr="00F05179" w:rsidRDefault="00FE7850" w:rsidP="004611A9">
            <w:pPr>
              <w:pStyle w:val="Normal6a"/>
            </w:pPr>
            <w:r w:rsidRPr="00F05179">
              <w:rPr>
                <w:b/>
                <w:i/>
              </w:rPr>
              <w:t>–</w:t>
            </w:r>
            <w:r w:rsidRPr="00F05179">
              <w:tab/>
            </w:r>
            <w:r w:rsidRPr="00F05179">
              <w:rPr>
                <w:b/>
                <w:i/>
              </w:rPr>
              <w:t>uwzględniając konstytucje państw członkowskich oraz różnorodność krajowych systemów ustrojowych;</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{PL}</w:t>
      </w:r>
      <w:r w:rsidRPr="00F05179">
        <w:t>pl</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3</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Mariusz Kamiński, Joachim Stanisław Brudziński, Jadwiga Wiśniewska, Maciej Wąsik, Jacek Ozdoba</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Umocowanie 2</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w:t>
            </w:r>
            <w:r w:rsidRPr="00F05179">
              <w:tab/>
            </w:r>
            <w:r w:rsidRPr="00F05179">
              <w:rPr>
                <w:b/>
                <w:i/>
              </w:rPr>
              <w:t>uwzględniając Traktat o funkcjonowaniu Unii Europejskiej (TFUE), w szczególności artykuły dotyczące poszanowania, ochrony i wspierania demokracji, praworządności i praw podstawowych w Unii, w tym art. 70, 258, 259, 260, 263, 265 i 267,</w:t>
            </w:r>
          </w:p>
        </w:tc>
        <w:tc>
          <w:tcPr>
            <w:tcW w:w="4876" w:type="dxa"/>
            <w:tcBorders>
              <w:top w:val="nil"/>
              <w:left w:val="nil"/>
              <w:bottom w:val="nil"/>
              <w:right w:val="nil"/>
            </w:tcBorders>
          </w:tcPr>
          <w:p w:rsidR="00FE7850" w:rsidRPr="00F05179" w:rsidRDefault="00FE7850" w:rsidP="004611A9">
            <w:pPr>
              <w:pStyle w:val="Normal6a"/>
            </w:pPr>
            <w:r w:rsidRPr="00F05179">
              <w:rPr>
                <w:b/>
                <w:i/>
              </w:rPr>
              <w:t>skreśla się</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{PL}</w:t>
      </w:r>
      <w:r w:rsidRPr="00F05179">
        <w:t>pl</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4</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Emmanuel Fragkos, Geadis Geadi, Galato Alexandraki</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Umocowanie 2</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t>–</w:t>
            </w:r>
            <w:r w:rsidRPr="00F05179">
              <w:tab/>
              <w:t>uwzględniając Traktat o funkcjonowaniu Unii Europejskiej (TFUE), w szczególności artykuły dotyczące poszanowania, ochrony i wspierania demokracji, praworządności i praw podstawowych w Unii, w tym art. 70, 258, 259, 260, 263, 265 i 267,</w:t>
            </w:r>
          </w:p>
        </w:tc>
        <w:tc>
          <w:tcPr>
            <w:tcW w:w="4876" w:type="dxa"/>
            <w:tcBorders>
              <w:top w:val="nil"/>
              <w:left w:val="nil"/>
              <w:bottom w:val="nil"/>
              <w:right w:val="nil"/>
            </w:tcBorders>
          </w:tcPr>
          <w:p w:rsidR="00FE7850" w:rsidRPr="00F05179" w:rsidRDefault="00FE7850" w:rsidP="004611A9">
            <w:pPr>
              <w:pStyle w:val="Normal6a"/>
            </w:pPr>
            <w:r w:rsidRPr="00F05179">
              <w:t>–</w:t>
            </w:r>
            <w:r w:rsidRPr="00F05179">
              <w:tab/>
              <w:t xml:space="preserve">uwzględniając Traktat o funkcjonowaniu Unii Europejskiej (TFUE), w szczególności artykuły dotyczące poszanowania, ochrony i wspierania demokracji, praworządności i praw podstawowych w Unii, w tym art. 70, </w:t>
            </w:r>
            <w:r w:rsidRPr="00F05179">
              <w:rPr>
                <w:b/>
                <w:bCs/>
                <w:i/>
                <w:iCs/>
              </w:rPr>
              <w:t>174,</w:t>
            </w:r>
            <w:r w:rsidRPr="00F05179">
              <w:t xml:space="preserve"> 258, 259, 260, 263, 265 i 267,</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{EL}</w:t>
      </w:r>
      <w:r w:rsidRPr="00F05179">
        <w:t>el</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5</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Mariusz Kamiński, Joachim Stanisław Brudziński, Jadwiga Wiśniewska, Maciej Wąsik, Jacek Ozdoba</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Umocowanie 3</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w:t>
            </w:r>
            <w:r w:rsidRPr="00F05179">
              <w:tab/>
            </w:r>
            <w:r w:rsidRPr="00F05179">
              <w:rPr>
                <w:b/>
                <w:i/>
              </w:rPr>
              <w:t>uwzględniając Kartę praw podstawowych Unii Europejskiej („Karta”),</w:t>
            </w:r>
          </w:p>
        </w:tc>
        <w:tc>
          <w:tcPr>
            <w:tcW w:w="4876" w:type="dxa"/>
            <w:tcBorders>
              <w:top w:val="nil"/>
              <w:left w:val="nil"/>
              <w:bottom w:val="nil"/>
              <w:right w:val="nil"/>
            </w:tcBorders>
          </w:tcPr>
          <w:p w:rsidR="00FE7850" w:rsidRPr="00F05179" w:rsidRDefault="00FE7850" w:rsidP="004611A9">
            <w:pPr>
              <w:pStyle w:val="Normal6a"/>
            </w:pPr>
            <w:r w:rsidRPr="00F05179">
              <w:rPr>
                <w:b/>
                <w:i/>
              </w:rPr>
              <w:t>skreśla się</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{PL}</w:t>
      </w:r>
      <w:r w:rsidRPr="00F05179">
        <w:t>pl</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6</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Mariusz Kamiński, Joachim Stanisław Brudziński, Jadwiga Wiśniewska, Maciej Wąsik, Jacek Ozdoba</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Umocowanie 4</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w:t>
            </w:r>
            <w:r w:rsidRPr="00F05179">
              <w:tab/>
            </w:r>
            <w:r w:rsidRPr="00F05179">
              <w:rPr>
                <w:b/>
                <w:i/>
              </w:rPr>
              <w:t>uwzględniając orzecznictwo Trybunału Sprawiedliwości Unii Europejskiej (TSUE),</w:t>
            </w:r>
          </w:p>
        </w:tc>
        <w:tc>
          <w:tcPr>
            <w:tcW w:w="4876" w:type="dxa"/>
            <w:tcBorders>
              <w:top w:val="nil"/>
              <w:left w:val="nil"/>
              <w:bottom w:val="nil"/>
              <w:right w:val="nil"/>
            </w:tcBorders>
          </w:tcPr>
          <w:p w:rsidR="00FE7850" w:rsidRPr="00F05179" w:rsidRDefault="00FE7850" w:rsidP="004611A9">
            <w:pPr>
              <w:pStyle w:val="Normal6a"/>
            </w:pPr>
            <w:r w:rsidRPr="00F05179">
              <w:rPr>
                <w:b/>
                <w:i/>
              </w:rPr>
              <w:t>skreśla się</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{PL}</w:t>
      </w:r>
      <w:r w:rsidRPr="00F05179">
        <w:t>pl</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7</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Daniel Freund</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Umocowanie 5 a (nowe)</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p>
        </w:tc>
        <w:tc>
          <w:tcPr>
            <w:tcW w:w="4876" w:type="dxa"/>
            <w:tcBorders>
              <w:top w:val="nil"/>
              <w:left w:val="nil"/>
              <w:bottom w:val="nil"/>
              <w:right w:val="nil"/>
            </w:tcBorders>
          </w:tcPr>
          <w:p w:rsidR="00FE7850" w:rsidRPr="00F05179" w:rsidRDefault="00FE7850" w:rsidP="004611A9">
            <w:pPr>
              <w:pStyle w:val="Normal6a"/>
            </w:pPr>
            <w:r w:rsidRPr="00F05179">
              <w:rPr>
                <w:b/>
                <w:i/>
              </w:rPr>
              <w:t>–</w:t>
            </w:r>
            <w:r w:rsidRPr="00F05179">
              <w:tab/>
            </w:r>
            <w:r w:rsidRPr="00F05179">
              <w:rPr>
                <w:b/>
                <w:i/>
              </w:rPr>
              <w:t>uwzględniając rozporządzenie Parlamentu Europejskiego i Rady (UE, Euratom) 2024/2509 z dnia 23 września 2024 r. w sprawie zasad finansowych mających zastosowanie do budżetu ogólnego Unii (wersja przekształcona) (rozporządzenie finansowe), w szczególności jego art. 6 ust. 3,</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{EN}</w:t>
      </w:r>
      <w:r w:rsidRPr="00F05179">
        <w:t>en</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8</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Mariusz Kamiński, Joachim Stanisław Brudziński, Jadwiga Wiśniewska, Maciej Wąsik, Jacek Ozdoba</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Umocowanie 6</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t>–</w:t>
            </w:r>
            <w:r w:rsidRPr="00F05179">
              <w:tab/>
              <w:t>uwzględniając rozporządzenie Parlamentu Europejskiego i Rady (UE, Euratom) 2020/2092 z dnia 16 grudnia 2020 r. w sprawie ogólnego systemu warunkowości służącego ochronie budżetu Unii</w:t>
            </w:r>
            <w:r w:rsidRPr="00F05179">
              <w:rPr>
                <w:vertAlign w:val="superscript"/>
              </w:rPr>
              <w:t>1</w:t>
            </w:r>
            <w:r w:rsidRPr="00F05179">
              <w:t xml:space="preserve"> </w:t>
            </w:r>
            <w:r w:rsidRPr="00F05179">
              <w:rPr>
                <w:b/>
                <w:i/>
              </w:rPr>
              <w:t>(rozporządzenie dotyczące warunkowości w zakresie praworządności),</w:t>
            </w:r>
          </w:p>
        </w:tc>
        <w:tc>
          <w:tcPr>
            <w:tcW w:w="4876" w:type="dxa"/>
            <w:tcBorders>
              <w:top w:val="nil"/>
              <w:left w:val="nil"/>
              <w:bottom w:val="nil"/>
              <w:right w:val="nil"/>
            </w:tcBorders>
          </w:tcPr>
          <w:p w:rsidR="00FE7850" w:rsidRPr="00F05179" w:rsidRDefault="00FE7850" w:rsidP="004611A9">
            <w:pPr>
              <w:pStyle w:val="Normal6a"/>
            </w:pPr>
            <w:r w:rsidRPr="00F05179">
              <w:t>–</w:t>
            </w:r>
            <w:r w:rsidRPr="00F05179">
              <w:tab/>
              <w:t>uwzględniając rozporządzenie Parlamentu Europejskiego i Rady (UE, Euratom) 2020/2092 z dnia 16 grudnia 2020 r. w sprawie ogólnego systemu warunkowości służącego ochronie budżetu Unii</w:t>
            </w:r>
            <w:r w:rsidRPr="00F05179">
              <w:rPr>
                <w:vertAlign w:val="superscript"/>
              </w:rPr>
              <w:t>1</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_________________</w:t>
            </w:r>
          </w:p>
        </w:tc>
        <w:tc>
          <w:tcPr>
            <w:tcW w:w="4876" w:type="dxa"/>
            <w:tcBorders>
              <w:top w:val="nil"/>
              <w:left w:val="nil"/>
              <w:bottom w:val="nil"/>
              <w:right w:val="nil"/>
            </w:tcBorders>
          </w:tcPr>
          <w:p w:rsidR="00FE7850" w:rsidRPr="00F05179" w:rsidRDefault="00FE7850" w:rsidP="004611A9">
            <w:pPr>
              <w:pStyle w:val="Normal6a"/>
            </w:pPr>
            <w:r w:rsidRPr="00F05179">
              <w:rPr>
                <w:b/>
                <w:i/>
              </w:rPr>
              <w:t>_________________</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vertAlign w:val="superscript"/>
              </w:rPr>
              <w:t>1</w:t>
            </w:r>
            <w:r w:rsidRPr="00F05179">
              <w:t xml:space="preserve"> Dz.U. L 433 z 22.12.2020, s. 1, ELI: http://data.europa.eu/eli/reg/2020/2092/oj.</w:t>
            </w:r>
          </w:p>
        </w:tc>
        <w:tc>
          <w:tcPr>
            <w:tcW w:w="4876" w:type="dxa"/>
            <w:tcBorders>
              <w:top w:val="nil"/>
              <w:left w:val="nil"/>
              <w:bottom w:val="nil"/>
              <w:right w:val="nil"/>
            </w:tcBorders>
          </w:tcPr>
          <w:p w:rsidR="00FE7850" w:rsidRPr="00F05179" w:rsidRDefault="00FE7850" w:rsidP="004611A9">
            <w:pPr>
              <w:pStyle w:val="Normal6a"/>
            </w:pPr>
            <w:r w:rsidRPr="00F05179">
              <w:rPr>
                <w:vertAlign w:val="superscript"/>
              </w:rPr>
              <w:t>1</w:t>
            </w:r>
            <w:r w:rsidRPr="00F05179">
              <w:t xml:space="preserve"> Dz.U. L 433 z 22.12.2020, s. 1, ELI: http://data.europa.eu/eli/reg/2020/2092/oj.</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{PL}</w:t>
      </w:r>
      <w:r w:rsidRPr="00F05179">
        <w:t>pl</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9</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Mariusz Kamiński, Joachim Stanisław Brudziński, Jadwiga Wiśniewska, Maciej Wąsik, Jacek Ozdoba</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Umocowanie 7</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w:t>
            </w:r>
            <w:r w:rsidRPr="00F05179">
              <w:tab/>
            </w:r>
            <w:r w:rsidRPr="00F05179">
              <w:rPr>
                <w:b/>
                <w:i/>
              </w:rPr>
              <w:t>uwzględniając rozporządzenie Parlamentu Europejskiego i Rady (UE) 2021/1060 z dnia 24 czerwca 2021 r. ustanawiające wspólne przepisy dotyczące Europejskiego Funduszu Rozwoju Regionalnego, Europejskiego Funduszu Społecznego Plus, Funduszu Spójności, Funduszu na rzecz Sprawiedliwej Transformacji i Europejskiego Funduszu Morskiego, Rybackiego i Akwakultury, a także przepisy finansowe na potrzeby tych funduszy oraz na potrzeby Funduszu Azylu, Migracji i Integracji, Funduszu Bezpieczeństwa Wewnętrznego i Instrumentu Wsparcia Finansowego na rzecz Zarządzania Granicami i Polityki Wizowej</w:t>
            </w:r>
            <w:r w:rsidRPr="00F05179">
              <w:rPr>
                <w:b/>
                <w:i/>
                <w:vertAlign w:val="superscript"/>
              </w:rPr>
              <w:t>2</w:t>
            </w:r>
            <w:r w:rsidRPr="00F05179">
              <w:rPr>
                <w:b/>
                <w:i/>
              </w:rPr>
              <w:t xml:space="preserve"> (rozporządzenie w sprawie wspólnych przepisów),</w:t>
            </w:r>
          </w:p>
        </w:tc>
        <w:tc>
          <w:tcPr>
            <w:tcW w:w="4876" w:type="dxa"/>
            <w:tcBorders>
              <w:top w:val="nil"/>
              <w:left w:val="nil"/>
              <w:bottom w:val="nil"/>
              <w:right w:val="nil"/>
            </w:tcBorders>
          </w:tcPr>
          <w:p w:rsidR="00FE7850" w:rsidRPr="00F05179" w:rsidRDefault="00FE7850" w:rsidP="004611A9">
            <w:pPr>
              <w:pStyle w:val="Normal6a"/>
            </w:pPr>
            <w:r w:rsidRPr="00F05179">
              <w:rPr>
                <w:b/>
                <w:i/>
              </w:rPr>
              <w:t>skreśla się</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_________________</w:t>
            </w:r>
          </w:p>
        </w:tc>
        <w:tc>
          <w:tcPr>
            <w:tcW w:w="4876" w:type="dxa"/>
            <w:tcBorders>
              <w:top w:val="nil"/>
              <w:left w:val="nil"/>
              <w:bottom w:val="nil"/>
              <w:right w:val="nil"/>
            </w:tcBorders>
          </w:tcPr>
          <w:p w:rsidR="00FE7850" w:rsidRPr="00F05179" w:rsidRDefault="00FE7850" w:rsidP="004611A9"/>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vertAlign w:val="superscript"/>
              </w:rPr>
              <w:t>2</w:t>
            </w:r>
            <w:r w:rsidRPr="00F05179">
              <w:t xml:space="preserve"> </w:t>
            </w:r>
            <w:r w:rsidRPr="00F05179">
              <w:rPr>
                <w:b/>
                <w:i/>
              </w:rPr>
              <w:t>Dz.U. L 231 z 30.6.2021, s. 159, ELI: http://data.europa.eu/eli/reg/2021/1060/oj.</w:t>
            </w:r>
          </w:p>
        </w:tc>
        <w:tc>
          <w:tcPr>
            <w:tcW w:w="4876" w:type="dxa"/>
            <w:tcBorders>
              <w:top w:val="nil"/>
              <w:left w:val="nil"/>
              <w:bottom w:val="nil"/>
              <w:right w:val="nil"/>
            </w:tcBorders>
          </w:tcPr>
          <w:p w:rsidR="00FE7850" w:rsidRPr="00F05179" w:rsidRDefault="00FE7850" w:rsidP="004611A9"/>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{PL}</w:t>
      </w:r>
      <w:r w:rsidRPr="00F05179">
        <w:t>pl</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10</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Erik Kaliňák</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Umocowanie 7</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w:t>
            </w:r>
            <w:r w:rsidRPr="00F05179">
              <w:tab/>
            </w:r>
            <w:r w:rsidRPr="00F05179">
              <w:rPr>
                <w:b/>
                <w:i/>
              </w:rPr>
              <w:t>uwzględniając rozporządzenie Parlamentu Europejskiego i Rady (UE) 2021/1060 z dnia 24 czerwca 2021 r. ustanawiające wspólne przepisy dotyczące Europejskiego Funduszu Rozwoju Regionalnego, Europejskiego Funduszu Społecznego Plus, Funduszu Spójności, Funduszu na rzecz Sprawiedliwej Transformacji i Europejskiego Funduszu Morskiego, Rybackiego i Akwakultury, a także przepisy finansowe na potrzeby tych funduszy oraz na potrzeby Funduszu Azylu, Migracji i Integracji, Funduszu Bezpieczeństwa Wewnętrznego i Instrumentu Wsparcia Finansowego na rzecz Zarządzania Granicami i Polityki Wizowej</w:t>
            </w:r>
            <w:r w:rsidRPr="00F05179">
              <w:rPr>
                <w:b/>
                <w:i/>
                <w:vertAlign w:val="superscript"/>
              </w:rPr>
              <w:t>2</w:t>
            </w:r>
            <w:r w:rsidRPr="00F05179">
              <w:rPr>
                <w:b/>
                <w:i/>
              </w:rPr>
              <w:t xml:space="preserve"> (rozporządzenie w sprawie wspólnych przepisów),</w:t>
            </w:r>
          </w:p>
        </w:tc>
        <w:tc>
          <w:tcPr>
            <w:tcW w:w="4876" w:type="dxa"/>
            <w:tcBorders>
              <w:top w:val="nil"/>
              <w:left w:val="nil"/>
              <w:bottom w:val="nil"/>
              <w:right w:val="nil"/>
            </w:tcBorders>
          </w:tcPr>
          <w:p w:rsidR="00FE7850" w:rsidRPr="00F05179" w:rsidRDefault="00FE7850" w:rsidP="004611A9">
            <w:pPr>
              <w:pStyle w:val="Normal6a"/>
            </w:pPr>
            <w:r w:rsidRPr="00F05179">
              <w:rPr>
                <w:b/>
                <w:i/>
              </w:rPr>
              <w:t>skreśla się</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_________________</w:t>
            </w:r>
          </w:p>
        </w:tc>
        <w:tc>
          <w:tcPr>
            <w:tcW w:w="4876" w:type="dxa"/>
            <w:tcBorders>
              <w:top w:val="nil"/>
              <w:left w:val="nil"/>
              <w:bottom w:val="nil"/>
              <w:right w:val="nil"/>
            </w:tcBorders>
          </w:tcPr>
          <w:p w:rsidR="00FE7850" w:rsidRPr="00F05179" w:rsidRDefault="00FE7850" w:rsidP="004611A9"/>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vertAlign w:val="superscript"/>
              </w:rPr>
              <w:t>2</w:t>
            </w:r>
            <w:r w:rsidRPr="00F05179">
              <w:t xml:space="preserve"> </w:t>
            </w:r>
            <w:r w:rsidRPr="00F05179">
              <w:rPr>
                <w:b/>
                <w:i/>
              </w:rPr>
              <w:t>Dz.U. L 231 z 30.6.2021, s. 159, ELI: http://data.europa.eu/eli/reg/2021/1060/oj.</w:t>
            </w:r>
          </w:p>
        </w:tc>
        <w:tc>
          <w:tcPr>
            <w:tcW w:w="4876" w:type="dxa"/>
            <w:tcBorders>
              <w:top w:val="nil"/>
              <w:left w:val="nil"/>
              <w:bottom w:val="nil"/>
              <w:right w:val="nil"/>
            </w:tcBorders>
          </w:tcPr>
          <w:p w:rsidR="00FE7850" w:rsidRPr="00F05179" w:rsidRDefault="00FE7850" w:rsidP="004611A9"/>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{SK}</w:t>
      </w:r>
      <w:r w:rsidRPr="00F05179">
        <w:t>sk</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11</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Emmanuel Fragkos, Geadis Geadi, Galato Alexandraki</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Umocowanie 7</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t>–</w:t>
            </w:r>
            <w:r w:rsidRPr="00F05179">
              <w:tab/>
              <w:t xml:space="preserve">uwzględniając rozporządzenie Parlamentu Europejskiego i Rady (UE) 2021/1060 z dnia 24 czerwca 2021 r. ustanawiające wspólne przepisy dotyczące Europejskiego Funduszu Rozwoju Regionalnego, Europejskiego Funduszu Społecznego Plus, Funduszu Spójności, Funduszu na rzecz Sprawiedliwej Transformacji i Europejskiego Funduszu Morskiego, Rybackiego i Akwakultury, a także przepisy finansowe na potrzeby tych funduszy </w:t>
            </w:r>
            <w:r w:rsidRPr="00F05179">
              <w:rPr>
                <w:b/>
                <w:bCs/>
                <w:i/>
                <w:iCs/>
              </w:rPr>
              <w:t>oraz na potrzeby Funduszu Azylu, Migracji i Integracji</w:t>
            </w:r>
            <w:r w:rsidRPr="00F05179">
              <w:t>, Funduszu Bezpieczeństwa Wewnętrznego i Instrumentu Wsparcia Finansowego na rzecz Zarządzania Granicami i Polityki Wizowej</w:t>
            </w:r>
            <w:r w:rsidRPr="00F05179">
              <w:rPr>
                <w:vertAlign w:val="superscript"/>
              </w:rPr>
              <w:t>2</w:t>
            </w:r>
            <w:r w:rsidRPr="00F05179">
              <w:t xml:space="preserve"> (rozporządzenie w sprawie wspólnych przepisów),</w:t>
            </w:r>
          </w:p>
        </w:tc>
        <w:tc>
          <w:tcPr>
            <w:tcW w:w="4876" w:type="dxa"/>
            <w:tcBorders>
              <w:top w:val="nil"/>
              <w:left w:val="nil"/>
              <w:bottom w:val="nil"/>
              <w:right w:val="nil"/>
            </w:tcBorders>
          </w:tcPr>
          <w:p w:rsidR="00FE7850" w:rsidRPr="00F05179" w:rsidRDefault="00FE7850" w:rsidP="004611A9">
            <w:pPr>
              <w:pStyle w:val="Normal6a"/>
            </w:pPr>
            <w:r w:rsidRPr="00F05179">
              <w:t>–</w:t>
            </w:r>
            <w:r w:rsidRPr="00F05179">
              <w:tab/>
              <w:t>uwzględniając rozporządzenie Parlamentu Europejskiego i Rady (UE) 2021/1060 z dnia 24 czerwca 2021 r. ustanawiające wspólne przepisy dotyczące Europejskiego Funduszu Rozwoju Regionalnego, Europejskiego Funduszu Społecznego Plus, Funduszu Spójności, Funduszu na rzecz Sprawiedliwej Transformacji i Europejskiego Funduszu Morskiego, Rybackiego i Akwakultury, a także przepisy finansowe na potrzeby tych funduszy, Funduszu Bezpieczeństwa Wewnętrznego i Instrumentu Wsparcia Finansowego na rzecz Zarządzania Granicami i Polityki Wizowej</w:t>
            </w:r>
            <w:r w:rsidRPr="00F05179">
              <w:rPr>
                <w:vertAlign w:val="superscript"/>
              </w:rPr>
              <w:t>2</w:t>
            </w:r>
            <w:r w:rsidRPr="00F05179">
              <w:t xml:space="preserve"> (rozporządzenie w sprawie wspólnych przepisów),</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_________________</w:t>
            </w:r>
          </w:p>
        </w:tc>
        <w:tc>
          <w:tcPr>
            <w:tcW w:w="4876" w:type="dxa"/>
            <w:tcBorders>
              <w:top w:val="nil"/>
              <w:left w:val="nil"/>
              <w:bottom w:val="nil"/>
              <w:right w:val="nil"/>
            </w:tcBorders>
          </w:tcPr>
          <w:p w:rsidR="00FE7850" w:rsidRPr="00F05179" w:rsidRDefault="00FE7850" w:rsidP="004611A9">
            <w:pPr>
              <w:pStyle w:val="Normal6a"/>
            </w:pPr>
            <w:r w:rsidRPr="00F05179">
              <w:rPr>
                <w:b/>
                <w:i/>
              </w:rPr>
              <w:t>_________________</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vertAlign w:val="superscript"/>
              </w:rPr>
              <w:t>2</w:t>
            </w:r>
            <w:r w:rsidRPr="00F05179">
              <w:t xml:space="preserve"> Dz.U. L 231 z 30.6.2021, s. 159, ELI: http://data.europa.eu/eli/reg/2021/1060/oj.</w:t>
            </w:r>
          </w:p>
        </w:tc>
        <w:tc>
          <w:tcPr>
            <w:tcW w:w="4876" w:type="dxa"/>
            <w:tcBorders>
              <w:top w:val="nil"/>
              <w:left w:val="nil"/>
              <w:bottom w:val="nil"/>
              <w:right w:val="nil"/>
            </w:tcBorders>
          </w:tcPr>
          <w:p w:rsidR="00FE7850" w:rsidRPr="00F05179" w:rsidRDefault="00FE7850" w:rsidP="004611A9">
            <w:pPr>
              <w:pStyle w:val="Normal6a"/>
            </w:pPr>
            <w:r w:rsidRPr="00F05179">
              <w:rPr>
                <w:vertAlign w:val="superscript"/>
              </w:rPr>
              <w:t>2</w:t>
            </w:r>
            <w:r w:rsidRPr="00F05179">
              <w:t xml:space="preserve"> Dz.U. L 231 z 30.6.2021, s. 159, ELI: http://data.europa.eu/eli/reg/2021/1060/oj.</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{EL}</w:t>
      </w:r>
      <w:r w:rsidRPr="00F05179">
        <w:t>el</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12</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Mariusz Kamiński, Joachim Stanisław Brudziński, Jadwiga Wiśniewska, Maciej Wąsik, Jacek Ozdoba</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Umocowanie 8</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w:t>
            </w:r>
            <w:r w:rsidRPr="00F05179">
              <w:tab/>
            </w:r>
            <w:r w:rsidRPr="00F05179">
              <w:rPr>
                <w:b/>
                <w:i/>
              </w:rPr>
              <w:t>uwzględniając rozporządzenie Parlamentu Europejskiego i Rady (UE) 2021/692 z dnia 28 kwietnia 2021 r. ustanawiające program „Obywatele, równość, prawa i wartości” oraz uchylające rozporządzenie Parlamentu Europejskiego i Rady (UE) nr 1381/2013 i rozporządzenie Rady (UE) nr 390/2014</w:t>
            </w:r>
            <w:r w:rsidRPr="00F05179">
              <w:rPr>
                <w:b/>
                <w:i/>
                <w:vertAlign w:val="superscript"/>
              </w:rPr>
              <w:t>3</w:t>
            </w:r>
            <w:r w:rsidRPr="00F05179">
              <w:rPr>
                <w:b/>
                <w:i/>
              </w:rPr>
              <w:t xml:space="preserve"> ,</w:t>
            </w:r>
          </w:p>
        </w:tc>
        <w:tc>
          <w:tcPr>
            <w:tcW w:w="4876" w:type="dxa"/>
            <w:tcBorders>
              <w:top w:val="nil"/>
              <w:left w:val="nil"/>
              <w:bottom w:val="nil"/>
              <w:right w:val="nil"/>
            </w:tcBorders>
          </w:tcPr>
          <w:p w:rsidR="00FE7850" w:rsidRPr="00F05179" w:rsidRDefault="00FE7850" w:rsidP="004611A9">
            <w:pPr>
              <w:pStyle w:val="Normal6a"/>
            </w:pPr>
            <w:r w:rsidRPr="00F05179">
              <w:rPr>
                <w:b/>
                <w:i/>
              </w:rPr>
              <w:t>skreśla się</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_________________</w:t>
            </w:r>
          </w:p>
        </w:tc>
        <w:tc>
          <w:tcPr>
            <w:tcW w:w="4876" w:type="dxa"/>
            <w:tcBorders>
              <w:top w:val="nil"/>
              <w:left w:val="nil"/>
              <w:bottom w:val="nil"/>
              <w:right w:val="nil"/>
            </w:tcBorders>
          </w:tcPr>
          <w:p w:rsidR="00FE7850" w:rsidRPr="00F05179" w:rsidRDefault="00FE7850" w:rsidP="004611A9"/>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vertAlign w:val="superscript"/>
              </w:rPr>
              <w:t>3</w:t>
            </w:r>
            <w:r w:rsidRPr="00F05179">
              <w:t xml:space="preserve"> </w:t>
            </w:r>
            <w:r w:rsidRPr="00F05179">
              <w:rPr>
                <w:b/>
                <w:i/>
              </w:rPr>
              <w:t>Dz.U. L 156 z 5.5.2021, s. 1., ELI: http://data.europa.eu/eli/reg/2021/692/oj.</w:t>
            </w:r>
          </w:p>
        </w:tc>
        <w:tc>
          <w:tcPr>
            <w:tcW w:w="4876" w:type="dxa"/>
            <w:tcBorders>
              <w:top w:val="nil"/>
              <w:left w:val="nil"/>
              <w:bottom w:val="nil"/>
              <w:right w:val="nil"/>
            </w:tcBorders>
          </w:tcPr>
          <w:p w:rsidR="00FE7850" w:rsidRPr="00F05179" w:rsidRDefault="00FE7850" w:rsidP="004611A9"/>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{PL}</w:t>
      </w:r>
      <w:r w:rsidRPr="00F05179">
        <w:t>pl</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13</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Erik Kaliňák</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Umocowanie 8</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w:t>
            </w:r>
            <w:r w:rsidRPr="00F05179">
              <w:tab/>
            </w:r>
            <w:r w:rsidRPr="00F05179">
              <w:rPr>
                <w:b/>
                <w:i/>
              </w:rPr>
              <w:t>uwzględniając rozporządzenie Parlamentu Europejskiego i Rady (UE) 2021/692 z dnia 28 kwietnia 2021 r. ustanawiające program „Obywatele, równość, prawa i wartości” oraz uchylające rozporządzenie Parlamentu Europejskiego i Rady (UE) nr 1381/2013 i rozporządzenie Rady (UE) nr 390/2014</w:t>
            </w:r>
            <w:r w:rsidRPr="00F05179">
              <w:rPr>
                <w:b/>
                <w:i/>
                <w:vertAlign w:val="superscript"/>
              </w:rPr>
              <w:t>3</w:t>
            </w:r>
            <w:r w:rsidRPr="00F05179">
              <w:rPr>
                <w:b/>
                <w:i/>
              </w:rPr>
              <w:t>,</w:t>
            </w:r>
          </w:p>
        </w:tc>
        <w:tc>
          <w:tcPr>
            <w:tcW w:w="4876" w:type="dxa"/>
            <w:tcBorders>
              <w:top w:val="nil"/>
              <w:left w:val="nil"/>
              <w:bottom w:val="nil"/>
              <w:right w:val="nil"/>
            </w:tcBorders>
          </w:tcPr>
          <w:p w:rsidR="00FE7850" w:rsidRPr="00F05179" w:rsidRDefault="00FE7850" w:rsidP="004611A9">
            <w:pPr>
              <w:pStyle w:val="Normal6a"/>
            </w:pPr>
            <w:r w:rsidRPr="00F05179">
              <w:rPr>
                <w:b/>
                <w:i/>
              </w:rPr>
              <w:t>skreśla się</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_________________</w:t>
            </w:r>
          </w:p>
        </w:tc>
        <w:tc>
          <w:tcPr>
            <w:tcW w:w="4876" w:type="dxa"/>
            <w:tcBorders>
              <w:top w:val="nil"/>
              <w:left w:val="nil"/>
              <w:bottom w:val="nil"/>
              <w:right w:val="nil"/>
            </w:tcBorders>
          </w:tcPr>
          <w:p w:rsidR="00FE7850" w:rsidRPr="00F05179" w:rsidRDefault="00FE7850" w:rsidP="004611A9"/>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vertAlign w:val="superscript"/>
              </w:rPr>
              <w:t>3</w:t>
            </w:r>
            <w:r w:rsidRPr="00F05179">
              <w:t xml:space="preserve"> </w:t>
            </w:r>
            <w:r w:rsidRPr="00F05179">
              <w:rPr>
                <w:b/>
                <w:i/>
              </w:rPr>
              <w:t>Dz.U. L 156 z 5.5.2021, s. 1., ELI: http://data.europa.eu/eli/reg/2021/692/oj.</w:t>
            </w:r>
          </w:p>
        </w:tc>
        <w:tc>
          <w:tcPr>
            <w:tcW w:w="4876" w:type="dxa"/>
            <w:tcBorders>
              <w:top w:val="nil"/>
              <w:left w:val="nil"/>
              <w:bottom w:val="nil"/>
              <w:right w:val="nil"/>
            </w:tcBorders>
          </w:tcPr>
          <w:p w:rsidR="00FE7850" w:rsidRPr="00F05179" w:rsidRDefault="00FE7850" w:rsidP="004611A9"/>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{SK}</w:t>
      </w:r>
      <w:r w:rsidRPr="00F05179">
        <w:t>sk</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14</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Mariusz Kamiński, Joachim Stanisław Brudziński, Jadwiga Wiśniewska, Maciej Wąsik, Jacek Ozdoba</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Umocowanie 8 a (nowe)</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p>
        </w:tc>
        <w:tc>
          <w:tcPr>
            <w:tcW w:w="4876" w:type="dxa"/>
            <w:tcBorders>
              <w:top w:val="nil"/>
              <w:left w:val="nil"/>
              <w:bottom w:val="nil"/>
              <w:right w:val="nil"/>
            </w:tcBorders>
          </w:tcPr>
          <w:p w:rsidR="00FE7850" w:rsidRPr="00F05179" w:rsidRDefault="00FE7850" w:rsidP="004611A9">
            <w:pPr>
              <w:pStyle w:val="Normal6a"/>
            </w:pPr>
            <w:r w:rsidRPr="00F05179">
              <w:rPr>
                <w:b/>
                <w:i/>
              </w:rPr>
              <w:t>–</w:t>
            </w:r>
            <w:r w:rsidRPr="00F05179">
              <w:tab/>
            </w:r>
            <w:r w:rsidRPr="00F05179">
              <w:rPr>
                <w:b/>
                <w:i/>
              </w:rPr>
              <w:t>uwzględniając Konwencję w sprawie zakazu stosowania tortur oraz innego okrutnego, nieludzkiego lub poniżającego traktowania albo karania, przyjętą przez Zgromadzenie Ogólne Narodów Zjednoczonych dnia 10 grudnia 1984 r. oraz późniejsze protokoły;</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{PL}</w:t>
      </w:r>
      <w:r w:rsidRPr="00F05179">
        <w:t>pl</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15</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Erik Kaliňák</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Umocowanie 9</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w:t>
            </w:r>
            <w:r w:rsidRPr="00F05179">
              <w:tab/>
            </w:r>
            <w:r w:rsidRPr="00F05179">
              <w:rPr>
                <w:b/>
                <w:i/>
              </w:rPr>
              <w:t>uwzględniając Powszechną deklarację praw człowieka,</w:t>
            </w:r>
          </w:p>
        </w:tc>
        <w:tc>
          <w:tcPr>
            <w:tcW w:w="4876" w:type="dxa"/>
            <w:tcBorders>
              <w:top w:val="nil"/>
              <w:left w:val="nil"/>
              <w:bottom w:val="nil"/>
              <w:right w:val="nil"/>
            </w:tcBorders>
          </w:tcPr>
          <w:p w:rsidR="00FE7850" w:rsidRPr="00F05179" w:rsidRDefault="00FE7850" w:rsidP="004611A9">
            <w:pPr>
              <w:pStyle w:val="Normal6a"/>
            </w:pPr>
            <w:r w:rsidRPr="00F05179">
              <w:rPr>
                <w:b/>
                <w:i/>
              </w:rPr>
              <w:t>skreśla się</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{SK}</w:t>
      </w:r>
      <w:r w:rsidRPr="00F05179">
        <w:t>sk</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16</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Mariusz Kamiński, Joachim Stanisław Brudziński, Jadwiga Wiśniewska, Maciej Wąsik, Jacek Ozdoba</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Umocowanie 10</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w:t>
            </w:r>
            <w:r w:rsidRPr="00F05179">
              <w:tab/>
            </w:r>
            <w:r w:rsidRPr="00F05179">
              <w:rPr>
                <w:b/>
                <w:i/>
              </w:rPr>
              <w:t>uwzględniając instrumenty ONZ dotyczące ochrony praw człowieka i podstawowych wolności oraz zalecenia i sprawozdania z powszechnego okresowego przeglądu praw człowieka ONZ, a także orzecznictwo organów traktatowych ONZ i specjalne procedury Rady Praw Człowieka,</w:t>
            </w:r>
          </w:p>
        </w:tc>
        <w:tc>
          <w:tcPr>
            <w:tcW w:w="4876" w:type="dxa"/>
            <w:tcBorders>
              <w:top w:val="nil"/>
              <w:left w:val="nil"/>
              <w:bottom w:val="nil"/>
              <w:right w:val="nil"/>
            </w:tcBorders>
          </w:tcPr>
          <w:p w:rsidR="00FE7850" w:rsidRPr="00F05179" w:rsidRDefault="00FE7850" w:rsidP="004611A9">
            <w:pPr>
              <w:pStyle w:val="Normal6a"/>
            </w:pPr>
            <w:r w:rsidRPr="00F05179">
              <w:rPr>
                <w:b/>
                <w:i/>
              </w:rPr>
              <w:t>skreśla się</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{PL}</w:t>
      </w:r>
      <w:r w:rsidRPr="00F05179">
        <w:t>pl</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17</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Erik Kaliňák</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Umocowanie 10</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w:t>
            </w:r>
            <w:r w:rsidRPr="00F05179">
              <w:tab/>
            </w:r>
            <w:r w:rsidRPr="00F05179">
              <w:rPr>
                <w:b/>
                <w:i/>
              </w:rPr>
              <w:t>uwzględniając instrumenty ONZ dotyczące ochrony praw człowieka i podstawowych wolności oraz zalecenia i sprawozdania z powszechnego okresowego przeglądu praw człowieka ONZ, a także orzecznictwo organów traktatowych ONZ i specjalne procedury Rady Praw Człowieka,</w:t>
            </w:r>
          </w:p>
        </w:tc>
        <w:tc>
          <w:tcPr>
            <w:tcW w:w="4876" w:type="dxa"/>
            <w:tcBorders>
              <w:top w:val="nil"/>
              <w:left w:val="nil"/>
              <w:bottom w:val="nil"/>
              <w:right w:val="nil"/>
            </w:tcBorders>
          </w:tcPr>
          <w:p w:rsidR="00FE7850" w:rsidRPr="00F05179" w:rsidRDefault="00FE7850" w:rsidP="004611A9">
            <w:pPr>
              <w:pStyle w:val="Normal6a"/>
            </w:pPr>
            <w:r w:rsidRPr="00F05179">
              <w:rPr>
                <w:b/>
                <w:i/>
              </w:rPr>
              <w:t>skreśla się</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{SK}</w:t>
      </w:r>
      <w:r w:rsidRPr="00F05179">
        <w:t>sk</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18</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Loránt Vincze</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Umocowanie 10</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t>–</w:t>
            </w:r>
            <w:r w:rsidRPr="00F05179">
              <w:tab/>
              <w:t>uwzględniając instrumenty ONZ dotyczące ochrony praw człowieka i podstawowych wolności oraz zalecenia i sprawozdania z powszechnego okresowego przeglądu praw człowieka ONZ, a także orzecznictwo organów traktatowych ONZ i specjalne procedury Rady Praw Człowieka,</w:t>
            </w:r>
          </w:p>
        </w:tc>
        <w:tc>
          <w:tcPr>
            <w:tcW w:w="4876" w:type="dxa"/>
            <w:tcBorders>
              <w:top w:val="nil"/>
              <w:left w:val="nil"/>
              <w:bottom w:val="nil"/>
              <w:right w:val="nil"/>
            </w:tcBorders>
          </w:tcPr>
          <w:p w:rsidR="00FE7850" w:rsidRPr="00F05179" w:rsidRDefault="00FE7850" w:rsidP="004611A9">
            <w:pPr>
              <w:pStyle w:val="Normal6a"/>
            </w:pPr>
            <w:r w:rsidRPr="00F05179">
              <w:t>–</w:t>
            </w:r>
            <w:r w:rsidRPr="00F05179">
              <w:tab/>
              <w:t>uwzględniając instrumenty ONZ dotyczące ochrony praw człowieka i podstawowych wolności</w:t>
            </w:r>
            <w:r w:rsidRPr="00F05179">
              <w:rPr>
                <w:b/>
                <w:i/>
              </w:rPr>
              <w:t>, w szczególności Powszechną deklarację praw człowieka, Międzynarodowy pakt praw obywatelskich i politycznych, Konwencję w sprawie likwidacji wszelkich form dyskryminacji rasowej, Konwencję w sprawie likwidacji wszelkich form dyskryminacji kobiet, Konwencję o prawach osób niepełnosprawnych</w:t>
            </w:r>
            <w:r w:rsidRPr="00F05179">
              <w:t xml:space="preserve"> oraz</w:t>
            </w:r>
            <w:r w:rsidRPr="00F05179">
              <w:rPr>
                <w:b/>
                <w:i/>
              </w:rPr>
              <w:t xml:space="preserve"> Deklarację praw osób należących do mniejszości narodowych lub etnicznych, religijnych i językowych, a także zalecenia Forum ONZ ds. Mniejszości,</w:t>
            </w:r>
            <w:r w:rsidRPr="00F05179">
              <w:t xml:space="preserve"> </w:t>
            </w:r>
            <w:r w:rsidRPr="00F05179">
              <w:rPr>
                <w:b/>
                <w:i/>
              </w:rPr>
              <w:t>oraz uwzględniając</w:t>
            </w:r>
            <w:r w:rsidRPr="00F05179">
              <w:t xml:space="preserve"> zalecenia i sprawozdania z powszechnego okresowego przeglądu praw człowieka ONZ, a także orzecznictwo organów traktatowych ONZ i specjalne procedury Rady Praw Człowieka,</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{EN}</w:t>
      </w:r>
      <w:r w:rsidRPr="00F05179">
        <w:t>en</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19</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Mariusz Kamiński, Joachim Stanisław Brudziński, Jadwiga Wiśniewska, Maciej Wąsik, Jacek Ozdoba</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Umocowanie 11</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w:t>
            </w:r>
            <w:r w:rsidRPr="00F05179">
              <w:tab/>
            </w:r>
            <w:r w:rsidRPr="00F05179">
              <w:rPr>
                <w:b/>
                <w:i/>
              </w:rPr>
              <w:t>uwzględniając europejską konwencję praw człowieka oraz Europejską kartę społeczną, orzecznictwo Europejskiego Trybunału Praw Człowieka oraz Europejskiego Komitetu Praw Społecznych, konwencje, zalecenia, rezolucje, opinie i sprawozdania Zgromadzenia Parlamentarnego, Komitetu Ministrów, Komisarza Praw Człowieka, Europejskiej Komisji przeciwko Rasizmowi i Nietolerancji, Komitetu Sterującego ds. Przeciwdziałania Dyskryminacji, Różnorodności i Włączenia Społecznego, Komisji Weneckiej oraz innych organów Rady Europy,</w:t>
            </w:r>
          </w:p>
        </w:tc>
        <w:tc>
          <w:tcPr>
            <w:tcW w:w="4876" w:type="dxa"/>
            <w:tcBorders>
              <w:top w:val="nil"/>
              <w:left w:val="nil"/>
              <w:bottom w:val="nil"/>
              <w:right w:val="nil"/>
            </w:tcBorders>
          </w:tcPr>
          <w:p w:rsidR="00FE7850" w:rsidRPr="00F05179" w:rsidRDefault="00FE7850" w:rsidP="004611A9">
            <w:pPr>
              <w:pStyle w:val="Normal6a"/>
            </w:pPr>
            <w:r w:rsidRPr="00F05179">
              <w:rPr>
                <w:b/>
                <w:i/>
              </w:rPr>
              <w:t>skreśla się</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{PL}</w:t>
      </w:r>
      <w:r w:rsidRPr="00F05179">
        <w:t>pl</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20</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Erik Kaliňák</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Umocowanie 11</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w:t>
            </w:r>
            <w:r w:rsidRPr="00F05179">
              <w:tab/>
            </w:r>
            <w:r w:rsidRPr="00F05179">
              <w:rPr>
                <w:b/>
                <w:i/>
              </w:rPr>
              <w:t>uwzględniając europejską konwencję praw człowieka oraz Europejską kartę społeczną, orzecznictwo Europejskiego Trybunału Praw Człowieka oraz Europejskiego Komitetu Praw Społecznych, konwencje, zalecenia, rezolucje, opinie i sprawozdania Zgromadzenia Parlamentarnego, Komitetu Ministrów, Komisarza Praw Człowieka, Europejskiej Komisji przeciwko Rasizmowi i Nietolerancji, Komitetu Sterującego ds. Przeciwdziałania Dyskryminacji, Różnorodności i Włączenia Społecznego, Komisji Weneckiej oraz innych organów Rady Europy,</w:t>
            </w:r>
          </w:p>
        </w:tc>
        <w:tc>
          <w:tcPr>
            <w:tcW w:w="4876" w:type="dxa"/>
            <w:tcBorders>
              <w:top w:val="nil"/>
              <w:left w:val="nil"/>
              <w:bottom w:val="nil"/>
              <w:right w:val="nil"/>
            </w:tcBorders>
          </w:tcPr>
          <w:p w:rsidR="00FE7850" w:rsidRPr="00F05179" w:rsidRDefault="00FE7850" w:rsidP="004611A9">
            <w:pPr>
              <w:pStyle w:val="Normal6a"/>
            </w:pPr>
            <w:r w:rsidRPr="00F05179">
              <w:rPr>
                <w:b/>
                <w:i/>
              </w:rPr>
              <w:t>skreśla się</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{SK}</w:t>
      </w:r>
      <w:r w:rsidRPr="00F05179">
        <w:t>sk</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21</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Daniel Freund</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Umocowanie 11</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t>–</w:t>
            </w:r>
            <w:r w:rsidRPr="00F05179">
              <w:tab/>
              <w:t>uwzględniając europejską konwencję praw człowieka oraz Europejską kartę społeczną, orzecznictwo Europejskiego Trybunału Praw Człowieka oraz Europejskiego Komitetu Praw Społecznych, konwencje, zalecenia, rezolucje, opinie i sprawozdania Zgromadzenia Parlamentarnego, Komitetu Ministrów, Komisarza Praw Człowieka, Europejskiej Komisji przeciwko Rasizmowi i Nietolerancji, Komitetu Sterującego ds. Przeciwdziałania Dyskryminacji, Różnorodności i Włączenia Społecznego, Komisji Weneckiej oraz innych organów Rady Europy,</w:t>
            </w:r>
          </w:p>
        </w:tc>
        <w:tc>
          <w:tcPr>
            <w:tcW w:w="4876" w:type="dxa"/>
            <w:tcBorders>
              <w:top w:val="nil"/>
              <w:left w:val="nil"/>
              <w:bottom w:val="nil"/>
              <w:right w:val="nil"/>
            </w:tcBorders>
          </w:tcPr>
          <w:p w:rsidR="00FE7850" w:rsidRPr="00F05179" w:rsidRDefault="00FE7850" w:rsidP="004611A9">
            <w:pPr>
              <w:pStyle w:val="Normal6a"/>
            </w:pPr>
            <w:r w:rsidRPr="00F05179">
              <w:t>–</w:t>
            </w:r>
            <w:r w:rsidRPr="00F05179">
              <w:tab/>
              <w:t xml:space="preserve">uwzględniając europejską konwencję praw człowieka oraz Europejską kartę społeczną, orzecznictwo Europejskiego Trybunału Praw Człowieka </w:t>
            </w:r>
            <w:r w:rsidRPr="00F05179">
              <w:rPr>
                <w:b/>
                <w:i/>
              </w:rPr>
              <w:t xml:space="preserve">(ETPC) </w:t>
            </w:r>
            <w:r w:rsidRPr="00F05179">
              <w:t>oraz Europejskiego Komitetu Praw Społecznych, konwencje, zalecenia, rezolucje, opinie i sprawozdania Zgromadzenia Parlamentarnego, Komitetu Ministrów, Komisarza Praw Człowieka, Europejskiej Komisji przeciwko Rasizmowi i Nietolerancji, Komitetu Sterującego ds. Przeciwdziałania Dyskryminacji, Różnorodności i Włączenia Społecznego, Komisji Weneckiej oraz innych organów Rady Europy,</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{EN}</w:t>
      </w:r>
      <w:r w:rsidRPr="00F05179">
        <w:t>en</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22</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Paolo Inselvini</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Umocowanie 12</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w:t>
            </w:r>
            <w:r w:rsidRPr="00F05179">
              <w:tab/>
            </w:r>
            <w:r w:rsidRPr="00F05179">
              <w:rPr>
                <w:b/>
                <w:i/>
              </w:rPr>
              <w:t>uwzględniając Konwencję Rady Europy o zapobieganiu i zwalczaniu przemocy wobec kobiet i przemocy domowej,</w:t>
            </w:r>
          </w:p>
        </w:tc>
        <w:tc>
          <w:tcPr>
            <w:tcW w:w="4876" w:type="dxa"/>
            <w:tcBorders>
              <w:top w:val="nil"/>
              <w:left w:val="nil"/>
              <w:bottom w:val="nil"/>
              <w:right w:val="nil"/>
            </w:tcBorders>
          </w:tcPr>
          <w:p w:rsidR="00FE7850" w:rsidRPr="00F05179" w:rsidRDefault="00FE7850" w:rsidP="004611A9">
            <w:pPr>
              <w:pStyle w:val="Normal6a"/>
            </w:pPr>
            <w:r w:rsidRPr="00F05179">
              <w:rPr>
                <w:b/>
                <w:i/>
              </w:rPr>
              <w:t>skreśla się</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{IT}</w:t>
      </w:r>
      <w:r w:rsidRPr="00F05179">
        <w:t>it</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23</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András László</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Umocowanie 12</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w:t>
            </w:r>
            <w:r w:rsidRPr="00F05179">
              <w:tab/>
            </w:r>
            <w:r w:rsidRPr="00F05179">
              <w:rPr>
                <w:b/>
                <w:i/>
              </w:rPr>
              <w:t>uwzględniając Konwencję Rady Europy o zapobieganiu i zwalczaniu przemocy wobec kobiet i przemocy domowej,</w:t>
            </w:r>
          </w:p>
        </w:tc>
        <w:tc>
          <w:tcPr>
            <w:tcW w:w="4876" w:type="dxa"/>
            <w:tcBorders>
              <w:top w:val="nil"/>
              <w:left w:val="nil"/>
              <w:bottom w:val="nil"/>
              <w:right w:val="nil"/>
            </w:tcBorders>
          </w:tcPr>
          <w:p w:rsidR="00FE7850" w:rsidRPr="00F05179" w:rsidRDefault="00FE7850" w:rsidP="004611A9">
            <w:pPr>
              <w:pStyle w:val="Normal6a"/>
            </w:pPr>
            <w:r w:rsidRPr="00F05179">
              <w:rPr>
                <w:b/>
                <w:i/>
              </w:rPr>
              <w:t>skreśla się</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{EN}</w:t>
      </w:r>
      <w:r w:rsidRPr="00F05179">
        <w:t>en</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24</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Erik Kaliňák</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Umocowanie 12</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w:t>
            </w:r>
            <w:r w:rsidRPr="00F05179">
              <w:tab/>
            </w:r>
            <w:r w:rsidRPr="00F05179">
              <w:rPr>
                <w:b/>
                <w:i/>
              </w:rPr>
              <w:t>uwzględniając Konwencję Rady Europy o zapobieganiu i zwalczaniu przemocy wobec kobiet i przemocy domowej,</w:t>
            </w:r>
          </w:p>
        </w:tc>
        <w:tc>
          <w:tcPr>
            <w:tcW w:w="4876" w:type="dxa"/>
            <w:tcBorders>
              <w:top w:val="nil"/>
              <w:left w:val="nil"/>
              <w:bottom w:val="nil"/>
              <w:right w:val="nil"/>
            </w:tcBorders>
          </w:tcPr>
          <w:p w:rsidR="00FE7850" w:rsidRPr="00F05179" w:rsidRDefault="00FE7850" w:rsidP="004611A9">
            <w:pPr>
              <w:pStyle w:val="Normal6a"/>
            </w:pPr>
            <w:r w:rsidRPr="00F05179">
              <w:rPr>
                <w:b/>
                <w:i/>
              </w:rPr>
              <w:t>skreśla się</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{SK}</w:t>
      </w:r>
      <w:r w:rsidRPr="00F05179">
        <w:t>sk</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25</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Mariusz Kamiński, Joachim Stanisław Brudziński, Jadwiga Wiśniewska, Maciej Wąsik, Jacek Ozdoba</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Umocowanie 12</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w:t>
            </w:r>
            <w:r w:rsidRPr="00F05179">
              <w:tab/>
            </w:r>
            <w:r w:rsidRPr="00F05179">
              <w:rPr>
                <w:b/>
                <w:i/>
              </w:rPr>
              <w:t>uwzględniając Konwencję Rady Europy o zapobieganiu i zwalczaniu przemocy wobec kobiet i przemocy domowej,</w:t>
            </w:r>
          </w:p>
        </w:tc>
        <w:tc>
          <w:tcPr>
            <w:tcW w:w="4876" w:type="dxa"/>
            <w:tcBorders>
              <w:top w:val="nil"/>
              <w:left w:val="nil"/>
              <w:bottom w:val="nil"/>
              <w:right w:val="nil"/>
            </w:tcBorders>
          </w:tcPr>
          <w:p w:rsidR="00FE7850" w:rsidRPr="00F05179" w:rsidRDefault="00FE7850" w:rsidP="004611A9">
            <w:pPr>
              <w:pStyle w:val="Normal6a"/>
            </w:pPr>
            <w:r w:rsidRPr="00F05179">
              <w:rPr>
                <w:b/>
                <w:i/>
              </w:rPr>
              <w:t>skreśla się</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{PL}</w:t>
      </w:r>
      <w:r w:rsidRPr="00F05179">
        <w:t>pl</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26</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Loránt Vincze</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Umocowanie 12 a (nowe)</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p>
        </w:tc>
        <w:tc>
          <w:tcPr>
            <w:tcW w:w="4876" w:type="dxa"/>
            <w:tcBorders>
              <w:top w:val="nil"/>
              <w:left w:val="nil"/>
              <w:bottom w:val="nil"/>
              <w:right w:val="nil"/>
            </w:tcBorders>
          </w:tcPr>
          <w:p w:rsidR="00FE7850" w:rsidRPr="00F05179" w:rsidRDefault="00FE7850" w:rsidP="004611A9">
            <w:pPr>
              <w:pStyle w:val="Normal6a"/>
            </w:pPr>
            <w:r w:rsidRPr="00F05179">
              <w:rPr>
                <w:b/>
                <w:i/>
              </w:rPr>
              <w:t>–</w:t>
            </w:r>
            <w:r w:rsidRPr="00F05179">
              <w:tab/>
            </w:r>
            <w:r w:rsidRPr="00F05179">
              <w:rPr>
                <w:b/>
                <w:i/>
              </w:rPr>
              <w:t>uwzględniając Europejską kartę języków regionalnych lub mniejszościowych oraz Konwencję ramową Rady Europy o ochronie mniejszości narodowych,</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{EN}</w:t>
      </w:r>
      <w:r w:rsidRPr="00F05179">
        <w:t>en</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27</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Erik Kaliňák</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Umocowanie 13</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w:t>
            </w:r>
            <w:r w:rsidRPr="00F05179">
              <w:tab/>
            </w:r>
            <w:r w:rsidRPr="00F05179">
              <w:rPr>
                <w:b/>
                <w:i/>
              </w:rPr>
              <w:t>uwzględniając protokół ustaleń między Radą Europy a Unią Europejską z 23 maja 2007 r. oraz konkluzje Rady z dnia 30 stycznia 2023 r. w sprawie priorytetów UE w dziedzinie współpracy z Radą Europy w latach 2023–2024,</w:t>
            </w:r>
          </w:p>
        </w:tc>
        <w:tc>
          <w:tcPr>
            <w:tcW w:w="4876" w:type="dxa"/>
            <w:tcBorders>
              <w:top w:val="nil"/>
              <w:left w:val="nil"/>
              <w:bottom w:val="nil"/>
              <w:right w:val="nil"/>
            </w:tcBorders>
          </w:tcPr>
          <w:p w:rsidR="00FE7850" w:rsidRPr="00F05179" w:rsidRDefault="00FE7850" w:rsidP="004611A9">
            <w:pPr>
              <w:pStyle w:val="Normal6a"/>
            </w:pPr>
            <w:r w:rsidRPr="00F05179">
              <w:rPr>
                <w:b/>
                <w:i/>
              </w:rPr>
              <w:t>skreśla się</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{SK}</w:t>
      </w:r>
      <w:r w:rsidRPr="00F05179">
        <w:t>sk</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28</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Mariusz Kamiński, Joachim Stanisław Brudziński, Jadwiga Wiśniewska, Maciej Wąsik, Jacek Ozdoba</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Umocowanie 13</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w:t>
            </w:r>
            <w:r w:rsidRPr="00F05179">
              <w:tab/>
            </w:r>
            <w:r w:rsidRPr="00F05179">
              <w:rPr>
                <w:b/>
                <w:i/>
              </w:rPr>
              <w:t>uwzględniając protokół ustaleń między Radą Europy a Unią Europejską z 23 maja 2007 r. oraz konkluzje Rady z dnia 30 stycznia 2023 r. w sprawie priorytetów UE w dziedzinie współpracy z Radą Europy w latach 2023–2024,</w:t>
            </w:r>
          </w:p>
        </w:tc>
        <w:tc>
          <w:tcPr>
            <w:tcW w:w="4876" w:type="dxa"/>
            <w:tcBorders>
              <w:top w:val="nil"/>
              <w:left w:val="nil"/>
              <w:bottom w:val="nil"/>
              <w:right w:val="nil"/>
            </w:tcBorders>
          </w:tcPr>
          <w:p w:rsidR="00FE7850" w:rsidRPr="00F05179" w:rsidRDefault="00FE7850" w:rsidP="004611A9">
            <w:pPr>
              <w:pStyle w:val="Normal6a"/>
            </w:pPr>
            <w:r w:rsidRPr="00F05179">
              <w:rPr>
                <w:b/>
                <w:i/>
              </w:rPr>
              <w:t>skreśla się</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{PL}</w:t>
      </w:r>
      <w:r w:rsidRPr="00F05179">
        <w:t>pl</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29</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Daniel Freund</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Umocowanie 13</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t>–</w:t>
            </w:r>
            <w:r w:rsidRPr="00F05179">
              <w:tab/>
              <w:t xml:space="preserve">uwzględniając protokół ustaleń między Radą Europy a Unią Europejską z 23 maja 2007 r. oraz konkluzje Rady z dnia </w:t>
            </w:r>
            <w:r w:rsidRPr="00F05179">
              <w:rPr>
                <w:b/>
                <w:i/>
              </w:rPr>
              <w:t>30 stycznia 2023</w:t>
            </w:r>
            <w:r w:rsidRPr="00F05179">
              <w:t xml:space="preserve"> r. w sprawie priorytetów UE w dziedzinie współpracy z Radą Europy w latach </w:t>
            </w:r>
            <w:r w:rsidRPr="00F05179">
              <w:rPr>
                <w:b/>
                <w:i/>
              </w:rPr>
              <w:t>2023</w:t>
            </w:r>
            <w:r w:rsidRPr="00F05179">
              <w:t>–</w:t>
            </w:r>
            <w:r w:rsidRPr="00F05179">
              <w:rPr>
                <w:b/>
                <w:i/>
              </w:rPr>
              <w:t>2024</w:t>
            </w:r>
            <w:r w:rsidRPr="00F05179">
              <w:t>,</w:t>
            </w:r>
          </w:p>
        </w:tc>
        <w:tc>
          <w:tcPr>
            <w:tcW w:w="4876" w:type="dxa"/>
            <w:tcBorders>
              <w:top w:val="nil"/>
              <w:left w:val="nil"/>
              <w:bottom w:val="nil"/>
              <w:right w:val="nil"/>
            </w:tcBorders>
          </w:tcPr>
          <w:p w:rsidR="00FE7850" w:rsidRPr="00F05179" w:rsidRDefault="00FE7850" w:rsidP="004611A9">
            <w:pPr>
              <w:pStyle w:val="Normal6a"/>
            </w:pPr>
            <w:r w:rsidRPr="00F05179">
              <w:t>–</w:t>
            </w:r>
            <w:r w:rsidRPr="00F05179">
              <w:tab/>
              <w:t xml:space="preserve">uwzględniając protokół ustaleń między Radą Europy a Unią Europejską z 23 maja 2007 r. oraz konkluzje Rady z dnia </w:t>
            </w:r>
            <w:r w:rsidRPr="00F05179">
              <w:rPr>
                <w:b/>
                <w:i/>
              </w:rPr>
              <w:t>17 grudnia 2024</w:t>
            </w:r>
            <w:r w:rsidRPr="00F05179">
              <w:t xml:space="preserve"> r. w sprawie priorytetów UE w dziedzinie współpracy z Radą Europy w latach </w:t>
            </w:r>
            <w:r w:rsidRPr="00F05179">
              <w:rPr>
                <w:b/>
                <w:i/>
              </w:rPr>
              <w:t>2025</w:t>
            </w:r>
            <w:r w:rsidRPr="00F05179">
              <w:t>–</w:t>
            </w:r>
            <w:r w:rsidRPr="00F05179">
              <w:rPr>
                <w:b/>
                <w:i/>
              </w:rPr>
              <w:t>2026</w:t>
            </w:r>
            <w:r w:rsidRPr="00F05179">
              <w:t>,</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{EN}</w:t>
      </w:r>
      <w:r w:rsidRPr="00F05179">
        <w:t>en</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30</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Mariusz Kamiński, Joachim Stanisław Brudziński, Jadwiga Wiśniewska, Maciej Wąsik, Jacek Ozdoba</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Umocowanie 14</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w:t>
            </w:r>
            <w:r w:rsidRPr="00F05179">
              <w:tab/>
            </w:r>
            <w:r w:rsidRPr="00F05179">
              <w:rPr>
                <w:b/>
                <w:i/>
              </w:rPr>
              <w:t>uwzględniając uzasadniony wniosek Komisji z dnia 20 grudnia 2017 r. dotyczący decyzji Rady w sprawie stwierdzenia wyraźnego ryzyka poważnego naruszenia przez Rzeczpospolitą Polską zasady praworządności (COM(2017)0835), wydany zgodnie z art. 7 ust. 1 TUE,</w:t>
            </w:r>
          </w:p>
        </w:tc>
        <w:tc>
          <w:tcPr>
            <w:tcW w:w="4876" w:type="dxa"/>
            <w:tcBorders>
              <w:top w:val="nil"/>
              <w:left w:val="nil"/>
              <w:bottom w:val="nil"/>
              <w:right w:val="nil"/>
            </w:tcBorders>
          </w:tcPr>
          <w:p w:rsidR="00FE7850" w:rsidRPr="00F05179" w:rsidRDefault="00FE7850" w:rsidP="004611A9">
            <w:pPr>
              <w:pStyle w:val="Normal6a"/>
            </w:pPr>
            <w:r w:rsidRPr="00F05179">
              <w:rPr>
                <w:b/>
                <w:i/>
              </w:rPr>
              <w:t>skreśla się</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{PL}</w:t>
      </w:r>
      <w:r w:rsidRPr="00F05179">
        <w:t>pl</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31</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Erik Kaliňák</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Umocowanie 14</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w:t>
            </w:r>
            <w:r w:rsidRPr="00F05179">
              <w:tab/>
            </w:r>
            <w:r w:rsidRPr="00F05179">
              <w:rPr>
                <w:b/>
                <w:i/>
              </w:rPr>
              <w:t>uwzględniając uzasadniony wniosek Komisji z dnia 20 grudnia 2017 r. dotyczący decyzji Rady w sprawie stwierdzenia wyraźnego ryzyka poważnego naruszenia przez Rzeczpospolitą Polską zasady praworządności (COM(2017)0835), wydany zgodnie z art. 7 ust. 1 TUE,</w:t>
            </w:r>
          </w:p>
        </w:tc>
        <w:tc>
          <w:tcPr>
            <w:tcW w:w="4876" w:type="dxa"/>
            <w:tcBorders>
              <w:top w:val="nil"/>
              <w:left w:val="nil"/>
              <w:bottom w:val="nil"/>
              <w:right w:val="nil"/>
            </w:tcBorders>
          </w:tcPr>
          <w:p w:rsidR="00FE7850" w:rsidRPr="00F05179" w:rsidRDefault="00FE7850" w:rsidP="004611A9">
            <w:pPr>
              <w:pStyle w:val="Normal6a"/>
            </w:pPr>
            <w:r w:rsidRPr="00F05179">
              <w:rPr>
                <w:b/>
                <w:i/>
              </w:rPr>
              <w:t>skreśla się</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{SK}</w:t>
      </w:r>
      <w:r w:rsidRPr="00F05179">
        <w:t>sk</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32</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András László</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Umocowanie 14</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w:t>
            </w:r>
            <w:r w:rsidRPr="00F05179">
              <w:tab/>
            </w:r>
            <w:r w:rsidRPr="00F05179">
              <w:rPr>
                <w:b/>
                <w:i/>
              </w:rPr>
              <w:t>uwzględniając uzasadniony wniosek Komisji z dnia 20 grudnia 2017 r. dotyczący decyzji Rady w sprawie stwierdzenia wyraźnego ryzyka poważnego naruszenia przez Rzeczpospolitą Polską zasady praworządności (COM(2017)0835), wydany zgodnie z art. 7 ust. 1 TUE,</w:t>
            </w:r>
          </w:p>
        </w:tc>
        <w:tc>
          <w:tcPr>
            <w:tcW w:w="4876" w:type="dxa"/>
            <w:tcBorders>
              <w:top w:val="nil"/>
              <w:left w:val="nil"/>
              <w:bottom w:val="nil"/>
              <w:right w:val="nil"/>
            </w:tcBorders>
          </w:tcPr>
          <w:p w:rsidR="00FE7850" w:rsidRPr="00F05179" w:rsidRDefault="00FE7850" w:rsidP="004611A9">
            <w:pPr>
              <w:pStyle w:val="Normal6a"/>
            </w:pPr>
            <w:r w:rsidRPr="00F05179">
              <w:rPr>
                <w:b/>
                <w:i/>
              </w:rPr>
              <w:t>skreśla się</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{EN}</w:t>
      </w:r>
      <w:r w:rsidRPr="00F05179">
        <w:t>en</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33</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Michał Wawrykiewicz</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Umocowanie 14</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w:t>
            </w:r>
            <w:r w:rsidRPr="00F05179">
              <w:tab/>
            </w:r>
            <w:r w:rsidRPr="00F05179">
              <w:rPr>
                <w:b/>
                <w:i/>
              </w:rPr>
              <w:t>uwzględniając uzasadniony wniosek Komisji z dnia 20 grudnia 2017 r. dotyczący decyzji Rady w sprawie stwierdzenia wyraźnego ryzyka poważnego naruszenia przez Rzeczpospolitą Polską zasady praworządności (COM(2017)0835), wydany zgodnie z art. 7 ust. 1 TUE,</w:t>
            </w:r>
          </w:p>
        </w:tc>
        <w:tc>
          <w:tcPr>
            <w:tcW w:w="4876" w:type="dxa"/>
            <w:tcBorders>
              <w:top w:val="nil"/>
              <w:left w:val="nil"/>
              <w:bottom w:val="nil"/>
              <w:right w:val="nil"/>
            </w:tcBorders>
          </w:tcPr>
          <w:p w:rsidR="00FE7850" w:rsidRPr="00F05179" w:rsidRDefault="00FE7850" w:rsidP="004611A9">
            <w:pPr>
              <w:pStyle w:val="Normal6a"/>
            </w:pPr>
            <w:r w:rsidRPr="00F05179">
              <w:rPr>
                <w:b/>
                <w:i/>
              </w:rPr>
              <w:t>skreśla się</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{EN}</w:t>
      </w:r>
      <w:r w:rsidRPr="00F05179">
        <w:t>en</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34</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Mariusz Kamiński, Joachim Stanisław Brudziński, Jadwiga Wiśniewska, Maciej Wąsik, Jacek Ozdoba</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Umocowanie 15</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w:t>
            </w:r>
            <w:r w:rsidRPr="00F05179">
              <w:tab/>
            </w:r>
            <w:r w:rsidRPr="00F05179">
              <w:rPr>
                <w:b/>
                <w:i/>
              </w:rPr>
              <w:t>uwzględniając swoją rezolucję z dnia 25 października 2016 r. zawierającą zalecenia dla Komisji w kwestii utworzenia unijnego mechanizmu dotyczącego demokracji, praworządności i praw podstawowych</w:t>
            </w:r>
            <w:r w:rsidRPr="00F05179">
              <w:rPr>
                <w:b/>
                <w:i/>
                <w:vertAlign w:val="superscript"/>
              </w:rPr>
              <w:t>4</w:t>
            </w:r>
            <w:r w:rsidRPr="00F05179">
              <w:rPr>
                <w:b/>
                <w:i/>
              </w:rPr>
              <w:t xml:space="preserve"> ,</w:t>
            </w:r>
          </w:p>
        </w:tc>
        <w:tc>
          <w:tcPr>
            <w:tcW w:w="4876" w:type="dxa"/>
            <w:tcBorders>
              <w:top w:val="nil"/>
              <w:left w:val="nil"/>
              <w:bottom w:val="nil"/>
              <w:right w:val="nil"/>
            </w:tcBorders>
          </w:tcPr>
          <w:p w:rsidR="00FE7850" w:rsidRPr="00F05179" w:rsidRDefault="00FE7850" w:rsidP="004611A9">
            <w:pPr>
              <w:pStyle w:val="Normal6a"/>
            </w:pPr>
            <w:r w:rsidRPr="00F05179">
              <w:rPr>
                <w:b/>
                <w:i/>
              </w:rPr>
              <w:t>skreśla się</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_________________</w:t>
            </w:r>
          </w:p>
        </w:tc>
        <w:tc>
          <w:tcPr>
            <w:tcW w:w="4876" w:type="dxa"/>
            <w:tcBorders>
              <w:top w:val="nil"/>
              <w:left w:val="nil"/>
              <w:bottom w:val="nil"/>
              <w:right w:val="nil"/>
            </w:tcBorders>
          </w:tcPr>
          <w:p w:rsidR="00FE7850" w:rsidRPr="00F05179" w:rsidRDefault="00FE7850" w:rsidP="004611A9"/>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vertAlign w:val="superscript"/>
              </w:rPr>
              <w:t>4</w:t>
            </w:r>
            <w:r w:rsidRPr="00F05179">
              <w:t xml:space="preserve"> </w:t>
            </w:r>
            <w:r w:rsidRPr="00F05179">
              <w:rPr>
                <w:b/>
                <w:i/>
              </w:rPr>
              <w:t>Dz.U. C 215 z 19.6.2018, s. 162.</w:t>
            </w:r>
          </w:p>
        </w:tc>
        <w:tc>
          <w:tcPr>
            <w:tcW w:w="4876" w:type="dxa"/>
            <w:tcBorders>
              <w:top w:val="nil"/>
              <w:left w:val="nil"/>
              <w:bottom w:val="nil"/>
              <w:right w:val="nil"/>
            </w:tcBorders>
          </w:tcPr>
          <w:p w:rsidR="00FE7850" w:rsidRPr="00F05179" w:rsidRDefault="00FE7850" w:rsidP="004611A9"/>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{PL}</w:t>
      </w:r>
      <w:r w:rsidRPr="00F05179">
        <w:t>pl</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35</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Erik Kaliňák</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Umocowanie 15</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w:t>
            </w:r>
            <w:r w:rsidRPr="00F05179">
              <w:tab/>
            </w:r>
            <w:r w:rsidRPr="00F05179">
              <w:rPr>
                <w:b/>
                <w:i/>
              </w:rPr>
              <w:t>uwzględniając swoją rezolucję z dnia 25 października 2016 r. zawierającą zalecenia dla Komisji w kwestii utworzenia unijnego mechanizmu dotyczącego demokracji, praworządności i praw podstawowych</w:t>
            </w:r>
            <w:r w:rsidRPr="00F05179">
              <w:rPr>
                <w:b/>
                <w:i/>
                <w:vertAlign w:val="superscript"/>
              </w:rPr>
              <w:t>4</w:t>
            </w:r>
            <w:r w:rsidRPr="00F05179">
              <w:rPr>
                <w:b/>
                <w:i/>
              </w:rPr>
              <w:t>,</w:t>
            </w:r>
          </w:p>
        </w:tc>
        <w:tc>
          <w:tcPr>
            <w:tcW w:w="4876" w:type="dxa"/>
            <w:tcBorders>
              <w:top w:val="nil"/>
              <w:left w:val="nil"/>
              <w:bottom w:val="nil"/>
              <w:right w:val="nil"/>
            </w:tcBorders>
          </w:tcPr>
          <w:p w:rsidR="00FE7850" w:rsidRPr="00F05179" w:rsidRDefault="00FE7850" w:rsidP="004611A9">
            <w:pPr>
              <w:pStyle w:val="Normal6a"/>
            </w:pPr>
            <w:r w:rsidRPr="00F05179">
              <w:rPr>
                <w:b/>
                <w:i/>
              </w:rPr>
              <w:t>skreśla się</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_________________</w:t>
            </w:r>
          </w:p>
        </w:tc>
        <w:tc>
          <w:tcPr>
            <w:tcW w:w="4876" w:type="dxa"/>
            <w:tcBorders>
              <w:top w:val="nil"/>
              <w:left w:val="nil"/>
              <w:bottom w:val="nil"/>
              <w:right w:val="nil"/>
            </w:tcBorders>
          </w:tcPr>
          <w:p w:rsidR="00FE7850" w:rsidRPr="00F05179" w:rsidRDefault="00FE7850" w:rsidP="004611A9"/>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vertAlign w:val="superscript"/>
              </w:rPr>
              <w:t>4</w:t>
            </w:r>
            <w:r w:rsidRPr="00F05179">
              <w:t xml:space="preserve"> </w:t>
            </w:r>
            <w:r w:rsidRPr="00F05179">
              <w:rPr>
                <w:b/>
                <w:i/>
              </w:rPr>
              <w:t>Dz.U. C 215 z 19.6.2018, s. 162.</w:t>
            </w:r>
          </w:p>
        </w:tc>
        <w:tc>
          <w:tcPr>
            <w:tcW w:w="4876" w:type="dxa"/>
            <w:tcBorders>
              <w:top w:val="nil"/>
              <w:left w:val="nil"/>
              <w:bottom w:val="nil"/>
              <w:right w:val="nil"/>
            </w:tcBorders>
          </w:tcPr>
          <w:p w:rsidR="00FE7850" w:rsidRPr="00F05179" w:rsidRDefault="00FE7850" w:rsidP="004611A9"/>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{SK}</w:t>
      </w:r>
      <w:r w:rsidRPr="00F05179">
        <w:t>sk</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36</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Erik Kaliňák</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Umocowanie 16</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w:t>
            </w:r>
            <w:r w:rsidRPr="00F05179">
              <w:tab/>
            </w:r>
            <w:r w:rsidRPr="00F05179">
              <w:rPr>
                <w:b/>
                <w:i/>
              </w:rPr>
              <w:t>uwzględniając swoją rezolucję z dnia 1 marca 2018 r. w sprawie decyzji Komisji o zastosowaniu art. 7 ust. 1 TUE w związku z sytuacją w Polsce</w:t>
            </w:r>
            <w:r w:rsidRPr="00F05179">
              <w:rPr>
                <w:b/>
                <w:i/>
                <w:vertAlign w:val="superscript"/>
              </w:rPr>
              <w:t>5</w:t>
            </w:r>
            <w:r w:rsidRPr="00F05179">
              <w:rPr>
                <w:b/>
                <w:i/>
              </w:rPr>
              <w:t>,</w:t>
            </w:r>
          </w:p>
        </w:tc>
        <w:tc>
          <w:tcPr>
            <w:tcW w:w="4876" w:type="dxa"/>
            <w:tcBorders>
              <w:top w:val="nil"/>
              <w:left w:val="nil"/>
              <w:bottom w:val="nil"/>
              <w:right w:val="nil"/>
            </w:tcBorders>
          </w:tcPr>
          <w:p w:rsidR="00FE7850" w:rsidRPr="00F05179" w:rsidRDefault="00FE7850" w:rsidP="004611A9">
            <w:pPr>
              <w:pStyle w:val="Normal6a"/>
            </w:pPr>
            <w:r w:rsidRPr="00F05179">
              <w:rPr>
                <w:b/>
                <w:i/>
              </w:rPr>
              <w:t>skreśla się</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_________________</w:t>
            </w:r>
          </w:p>
        </w:tc>
        <w:tc>
          <w:tcPr>
            <w:tcW w:w="4876" w:type="dxa"/>
            <w:tcBorders>
              <w:top w:val="nil"/>
              <w:left w:val="nil"/>
              <w:bottom w:val="nil"/>
              <w:right w:val="nil"/>
            </w:tcBorders>
          </w:tcPr>
          <w:p w:rsidR="00FE7850" w:rsidRPr="00F05179" w:rsidRDefault="00FE7850" w:rsidP="004611A9"/>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vertAlign w:val="superscript"/>
              </w:rPr>
              <w:t>5</w:t>
            </w:r>
            <w:r w:rsidRPr="00F05179">
              <w:t xml:space="preserve"> </w:t>
            </w:r>
            <w:r w:rsidRPr="00F05179">
              <w:rPr>
                <w:b/>
                <w:i/>
              </w:rPr>
              <w:t>Dz.U. C 129 z 5.4.2019, s. 13.</w:t>
            </w:r>
          </w:p>
        </w:tc>
        <w:tc>
          <w:tcPr>
            <w:tcW w:w="4876" w:type="dxa"/>
            <w:tcBorders>
              <w:top w:val="nil"/>
              <w:left w:val="nil"/>
              <w:bottom w:val="nil"/>
              <w:right w:val="nil"/>
            </w:tcBorders>
          </w:tcPr>
          <w:p w:rsidR="00FE7850" w:rsidRPr="00F05179" w:rsidRDefault="00FE7850" w:rsidP="004611A9"/>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{SK}</w:t>
      </w:r>
      <w:r w:rsidRPr="00F05179">
        <w:t>sk</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37</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András László</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Umocowanie 16</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w:t>
            </w:r>
            <w:r w:rsidRPr="00F05179">
              <w:tab/>
            </w:r>
            <w:r w:rsidRPr="00F05179">
              <w:rPr>
                <w:b/>
                <w:i/>
              </w:rPr>
              <w:t>uwzględniając swoją rezolucję z dnia 1 marca 2018 r. w sprawie decyzji Komisji o zastosowaniu art. 7 ust. 1 TUE w związku z sytuacją w Polsce</w:t>
            </w:r>
            <w:r w:rsidRPr="00F05179">
              <w:rPr>
                <w:b/>
                <w:i/>
                <w:vertAlign w:val="superscript"/>
              </w:rPr>
              <w:t>5</w:t>
            </w:r>
            <w:r w:rsidRPr="00F05179">
              <w:rPr>
                <w:b/>
                <w:i/>
              </w:rPr>
              <w:t>,</w:t>
            </w:r>
          </w:p>
        </w:tc>
        <w:tc>
          <w:tcPr>
            <w:tcW w:w="4876" w:type="dxa"/>
            <w:tcBorders>
              <w:top w:val="nil"/>
              <w:left w:val="nil"/>
              <w:bottom w:val="nil"/>
              <w:right w:val="nil"/>
            </w:tcBorders>
          </w:tcPr>
          <w:p w:rsidR="00FE7850" w:rsidRPr="00F05179" w:rsidRDefault="00FE7850" w:rsidP="004611A9">
            <w:pPr>
              <w:pStyle w:val="Normal6a"/>
            </w:pPr>
            <w:r w:rsidRPr="00F05179">
              <w:rPr>
                <w:b/>
                <w:i/>
              </w:rPr>
              <w:t>skreśla się</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_________________</w:t>
            </w:r>
          </w:p>
        </w:tc>
        <w:tc>
          <w:tcPr>
            <w:tcW w:w="4876" w:type="dxa"/>
            <w:tcBorders>
              <w:top w:val="nil"/>
              <w:left w:val="nil"/>
              <w:bottom w:val="nil"/>
              <w:right w:val="nil"/>
            </w:tcBorders>
          </w:tcPr>
          <w:p w:rsidR="00FE7850" w:rsidRPr="00F05179" w:rsidRDefault="00FE7850" w:rsidP="004611A9"/>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vertAlign w:val="superscript"/>
              </w:rPr>
              <w:t>5</w:t>
            </w:r>
            <w:r w:rsidRPr="00F05179">
              <w:t xml:space="preserve"> </w:t>
            </w:r>
            <w:r w:rsidRPr="00F05179">
              <w:rPr>
                <w:b/>
                <w:i/>
              </w:rPr>
              <w:t>Dz.U. C 129 z 5.4.2019, s. 13.</w:t>
            </w:r>
          </w:p>
        </w:tc>
        <w:tc>
          <w:tcPr>
            <w:tcW w:w="4876" w:type="dxa"/>
            <w:tcBorders>
              <w:top w:val="nil"/>
              <w:left w:val="nil"/>
              <w:bottom w:val="nil"/>
              <w:right w:val="nil"/>
            </w:tcBorders>
          </w:tcPr>
          <w:p w:rsidR="00FE7850" w:rsidRPr="00F05179" w:rsidRDefault="00FE7850" w:rsidP="004611A9"/>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{EN}</w:t>
      </w:r>
      <w:r w:rsidRPr="00F05179">
        <w:t>en</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38</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Michał Wawrykiewicz</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Umocowanie 16</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w:t>
            </w:r>
            <w:r w:rsidRPr="00F05179">
              <w:tab/>
            </w:r>
            <w:r w:rsidRPr="00F05179">
              <w:rPr>
                <w:b/>
                <w:i/>
              </w:rPr>
              <w:t>uwzględniając swoją rezolucję z dnia 1 marca 2018 r. w sprawie decyzji Komisji o zastosowaniu art. 7 ust. 1 TUE w związku z sytuacją w Polsce</w:t>
            </w:r>
            <w:r w:rsidRPr="00F05179">
              <w:rPr>
                <w:b/>
                <w:i/>
                <w:vertAlign w:val="superscript"/>
              </w:rPr>
              <w:t>5</w:t>
            </w:r>
            <w:r w:rsidRPr="00F05179">
              <w:rPr>
                <w:b/>
                <w:i/>
              </w:rPr>
              <w:t>,</w:t>
            </w:r>
          </w:p>
        </w:tc>
        <w:tc>
          <w:tcPr>
            <w:tcW w:w="4876" w:type="dxa"/>
            <w:tcBorders>
              <w:top w:val="nil"/>
              <w:left w:val="nil"/>
              <w:bottom w:val="nil"/>
              <w:right w:val="nil"/>
            </w:tcBorders>
          </w:tcPr>
          <w:p w:rsidR="00FE7850" w:rsidRPr="00F05179" w:rsidRDefault="00FE7850" w:rsidP="004611A9">
            <w:pPr>
              <w:pStyle w:val="Normal6a"/>
            </w:pPr>
            <w:r w:rsidRPr="00F05179">
              <w:rPr>
                <w:b/>
                <w:i/>
              </w:rPr>
              <w:t>skreśla się</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_________________</w:t>
            </w:r>
          </w:p>
        </w:tc>
        <w:tc>
          <w:tcPr>
            <w:tcW w:w="4876" w:type="dxa"/>
            <w:tcBorders>
              <w:top w:val="nil"/>
              <w:left w:val="nil"/>
              <w:bottom w:val="nil"/>
              <w:right w:val="nil"/>
            </w:tcBorders>
          </w:tcPr>
          <w:p w:rsidR="00FE7850" w:rsidRPr="00F05179" w:rsidRDefault="00FE7850" w:rsidP="004611A9"/>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vertAlign w:val="superscript"/>
              </w:rPr>
              <w:t>5</w:t>
            </w:r>
            <w:r w:rsidRPr="00F05179">
              <w:t xml:space="preserve"> </w:t>
            </w:r>
            <w:r w:rsidRPr="00F05179">
              <w:rPr>
                <w:b/>
                <w:i/>
              </w:rPr>
              <w:t>Dz.U. C 129 z 5.4.2019, s. 13.</w:t>
            </w:r>
          </w:p>
        </w:tc>
        <w:tc>
          <w:tcPr>
            <w:tcW w:w="4876" w:type="dxa"/>
            <w:tcBorders>
              <w:top w:val="nil"/>
              <w:left w:val="nil"/>
              <w:bottom w:val="nil"/>
              <w:right w:val="nil"/>
            </w:tcBorders>
          </w:tcPr>
          <w:p w:rsidR="00FE7850" w:rsidRPr="00F05179" w:rsidRDefault="00FE7850" w:rsidP="004611A9"/>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{EN}</w:t>
      </w:r>
      <w:r w:rsidRPr="00F05179">
        <w:t>en</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39</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Mary Khan, Milan Uhrík, Ewa Zajączkowska-Hernik</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Umocowanie 16</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w:t>
            </w:r>
            <w:r w:rsidRPr="00F05179">
              <w:tab/>
            </w:r>
            <w:r w:rsidRPr="00F05179">
              <w:rPr>
                <w:b/>
                <w:i/>
              </w:rPr>
              <w:t>uwzględniając swoją rezolucję z dnia 1 marca 2018 r. w sprawie decyzji Komisji o zastosowaniu art. 7 ust. 1 TUE w związku z sytuacją w Polsce</w:t>
            </w:r>
            <w:r w:rsidRPr="00F05179">
              <w:rPr>
                <w:b/>
                <w:i/>
                <w:vertAlign w:val="superscript"/>
              </w:rPr>
              <w:t>5</w:t>
            </w:r>
            <w:r w:rsidRPr="00F05179">
              <w:rPr>
                <w:b/>
                <w:i/>
              </w:rPr>
              <w:t>,</w:t>
            </w:r>
          </w:p>
        </w:tc>
        <w:tc>
          <w:tcPr>
            <w:tcW w:w="4876" w:type="dxa"/>
            <w:tcBorders>
              <w:top w:val="nil"/>
              <w:left w:val="nil"/>
              <w:bottom w:val="nil"/>
              <w:right w:val="nil"/>
            </w:tcBorders>
          </w:tcPr>
          <w:p w:rsidR="00FE7850" w:rsidRPr="00F05179" w:rsidRDefault="00FE7850" w:rsidP="004611A9">
            <w:pPr>
              <w:pStyle w:val="Normal6a"/>
            </w:pPr>
            <w:r w:rsidRPr="00F05179">
              <w:rPr>
                <w:b/>
                <w:i/>
              </w:rPr>
              <w:t>skreśla się</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_________________</w:t>
            </w:r>
          </w:p>
        </w:tc>
        <w:tc>
          <w:tcPr>
            <w:tcW w:w="4876" w:type="dxa"/>
            <w:tcBorders>
              <w:top w:val="nil"/>
              <w:left w:val="nil"/>
              <w:bottom w:val="nil"/>
              <w:right w:val="nil"/>
            </w:tcBorders>
          </w:tcPr>
          <w:p w:rsidR="00FE7850" w:rsidRPr="00F05179" w:rsidRDefault="00FE7850" w:rsidP="004611A9"/>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vertAlign w:val="superscript"/>
              </w:rPr>
              <w:t>5</w:t>
            </w:r>
            <w:r w:rsidRPr="00F05179">
              <w:t xml:space="preserve"> </w:t>
            </w:r>
            <w:r w:rsidRPr="00F05179">
              <w:rPr>
                <w:b/>
                <w:i/>
              </w:rPr>
              <w:t>Dz.U. C 129 z 5.4.2019, s. 13.</w:t>
            </w:r>
          </w:p>
        </w:tc>
        <w:tc>
          <w:tcPr>
            <w:tcW w:w="4876" w:type="dxa"/>
            <w:tcBorders>
              <w:top w:val="nil"/>
              <w:left w:val="nil"/>
              <w:bottom w:val="nil"/>
              <w:right w:val="nil"/>
            </w:tcBorders>
          </w:tcPr>
          <w:p w:rsidR="00FE7850" w:rsidRPr="00F05179" w:rsidRDefault="00FE7850" w:rsidP="004611A9"/>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{EN}</w:t>
      </w:r>
      <w:r w:rsidRPr="00F05179">
        <w:t>en</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40</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Mariusz Kamiński, Joachim Stanisław Brudziński, Jadwiga Wiśniewska, Maciej Wąsik, Jacek Ozdoba</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Umocowanie 16</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w:t>
            </w:r>
            <w:r w:rsidRPr="00F05179">
              <w:tab/>
            </w:r>
            <w:r w:rsidRPr="00F05179">
              <w:rPr>
                <w:b/>
                <w:i/>
              </w:rPr>
              <w:t>uwzględniając swoją rezolucję z dnia 1 marca 2018 r. w sprawie decyzji Komisji o zastosowaniu art. 7 ust. 1 TUE w związku z sytuacją w Polsce</w:t>
            </w:r>
            <w:r w:rsidRPr="00F05179">
              <w:rPr>
                <w:b/>
                <w:i/>
                <w:vertAlign w:val="superscript"/>
              </w:rPr>
              <w:t>5</w:t>
            </w:r>
            <w:r w:rsidRPr="00F05179">
              <w:rPr>
                <w:b/>
                <w:i/>
              </w:rPr>
              <w:t xml:space="preserve"> ,</w:t>
            </w:r>
          </w:p>
        </w:tc>
        <w:tc>
          <w:tcPr>
            <w:tcW w:w="4876" w:type="dxa"/>
            <w:tcBorders>
              <w:top w:val="nil"/>
              <w:left w:val="nil"/>
              <w:bottom w:val="nil"/>
              <w:right w:val="nil"/>
            </w:tcBorders>
          </w:tcPr>
          <w:p w:rsidR="00FE7850" w:rsidRPr="00F05179" w:rsidRDefault="00FE7850" w:rsidP="004611A9">
            <w:pPr>
              <w:pStyle w:val="Normal6a"/>
            </w:pPr>
            <w:r w:rsidRPr="00F05179">
              <w:rPr>
                <w:b/>
                <w:i/>
              </w:rPr>
              <w:t>skreśla się</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_________________</w:t>
            </w:r>
          </w:p>
        </w:tc>
        <w:tc>
          <w:tcPr>
            <w:tcW w:w="4876" w:type="dxa"/>
            <w:tcBorders>
              <w:top w:val="nil"/>
              <w:left w:val="nil"/>
              <w:bottom w:val="nil"/>
              <w:right w:val="nil"/>
            </w:tcBorders>
          </w:tcPr>
          <w:p w:rsidR="00FE7850" w:rsidRPr="00F05179" w:rsidRDefault="00FE7850" w:rsidP="004611A9"/>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vertAlign w:val="superscript"/>
              </w:rPr>
              <w:t>5</w:t>
            </w:r>
            <w:r w:rsidRPr="00F05179">
              <w:t xml:space="preserve"> </w:t>
            </w:r>
            <w:r w:rsidRPr="00F05179">
              <w:rPr>
                <w:b/>
                <w:i/>
              </w:rPr>
              <w:t>Dz.U. C 129 z 5.4.2019, s. 13.</w:t>
            </w:r>
          </w:p>
        </w:tc>
        <w:tc>
          <w:tcPr>
            <w:tcW w:w="4876" w:type="dxa"/>
            <w:tcBorders>
              <w:top w:val="nil"/>
              <w:left w:val="nil"/>
              <w:bottom w:val="nil"/>
              <w:right w:val="nil"/>
            </w:tcBorders>
          </w:tcPr>
          <w:p w:rsidR="00FE7850" w:rsidRPr="00F05179" w:rsidRDefault="00FE7850" w:rsidP="004611A9"/>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{PL}</w:t>
      </w:r>
      <w:r w:rsidRPr="00F05179">
        <w:t>pl</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41</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Michał Wawrykiewicz</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Umocowanie 16 a (nowe)</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p>
        </w:tc>
        <w:tc>
          <w:tcPr>
            <w:tcW w:w="4876" w:type="dxa"/>
            <w:tcBorders>
              <w:top w:val="nil"/>
              <w:left w:val="nil"/>
              <w:bottom w:val="nil"/>
              <w:right w:val="nil"/>
            </w:tcBorders>
          </w:tcPr>
          <w:p w:rsidR="00FE7850" w:rsidRPr="00F05179" w:rsidRDefault="00FE7850" w:rsidP="004611A9">
            <w:pPr>
              <w:pStyle w:val="Normal6a"/>
            </w:pPr>
            <w:r w:rsidRPr="00F05179">
              <w:rPr>
                <w:b/>
                <w:i/>
              </w:rPr>
              <w:t>–</w:t>
            </w:r>
            <w:r w:rsidRPr="00F05179">
              <w:tab/>
            </w:r>
            <w:r w:rsidRPr="00F05179">
              <w:rPr>
                <w:b/>
                <w:i/>
              </w:rPr>
              <w:t>uwzględniając zakończenie procedury z art. 7 wobec Polski, jak wynika z komunikatu Komisji Europejskiej z 29 maja 2024 r., w związku z krokami podjętymi przez Polskę w celu przywrócenia zgodności z unijnymi standardami praworządności,</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{EN}</w:t>
      </w:r>
      <w:r w:rsidRPr="00F05179">
        <w:t>en</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42</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Loránt Vincze</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Umocowanie 16 a (nowe)</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p>
        </w:tc>
        <w:tc>
          <w:tcPr>
            <w:tcW w:w="4876" w:type="dxa"/>
            <w:tcBorders>
              <w:top w:val="nil"/>
              <w:left w:val="nil"/>
              <w:bottom w:val="nil"/>
              <w:right w:val="nil"/>
            </w:tcBorders>
          </w:tcPr>
          <w:p w:rsidR="00FE7850" w:rsidRPr="00F05179" w:rsidRDefault="00FE7850" w:rsidP="004611A9">
            <w:pPr>
              <w:pStyle w:val="Normal6a"/>
            </w:pPr>
            <w:r w:rsidRPr="00F05179">
              <w:rPr>
                <w:b/>
                <w:i/>
              </w:rPr>
              <w:t>–</w:t>
            </w:r>
            <w:r w:rsidRPr="00F05179">
              <w:tab/>
            </w:r>
            <w:r w:rsidRPr="00F05179">
              <w:rPr>
                <w:b/>
                <w:i/>
              </w:rPr>
              <w:t>uwzględniając swoją rezolucję z dnia 7 lutego 2018 r. w sprawie ochrony i niedyskryminacji mniejszości w państwach członkowskich UE, </w:t>
            </w:r>
            <w:r w:rsidRPr="00F05179">
              <w:rPr>
                <w:b/>
                <w:i/>
                <w:vertAlign w:val="superscript"/>
              </w:rPr>
              <w:t>5a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tc>
        <w:tc>
          <w:tcPr>
            <w:tcW w:w="4876" w:type="dxa"/>
            <w:tcBorders>
              <w:top w:val="nil"/>
              <w:left w:val="nil"/>
              <w:bottom w:val="nil"/>
              <w:right w:val="nil"/>
            </w:tcBorders>
          </w:tcPr>
          <w:p w:rsidR="00FE7850" w:rsidRPr="00F05179" w:rsidRDefault="00FE7850" w:rsidP="004611A9">
            <w:pPr>
              <w:pStyle w:val="Normal6a"/>
            </w:pPr>
            <w:r w:rsidRPr="00F05179">
              <w:rPr>
                <w:b/>
                <w:i/>
              </w:rPr>
              <w:t>_________________</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tc>
        <w:tc>
          <w:tcPr>
            <w:tcW w:w="4876" w:type="dxa"/>
            <w:tcBorders>
              <w:top w:val="nil"/>
              <w:left w:val="nil"/>
              <w:bottom w:val="nil"/>
              <w:right w:val="nil"/>
            </w:tcBorders>
          </w:tcPr>
          <w:p w:rsidR="00FE7850" w:rsidRPr="00F05179" w:rsidRDefault="00FE7850" w:rsidP="004611A9">
            <w:pPr>
              <w:pStyle w:val="Normal6a"/>
            </w:pPr>
            <w:r w:rsidRPr="00F05179">
              <w:rPr>
                <w:b/>
                <w:i/>
                <w:vertAlign w:val="superscript"/>
              </w:rPr>
              <w:t>5a</w:t>
            </w:r>
            <w:r w:rsidRPr="00F05179">
              <w:t xml:space="preserve"> </w:t>
            </w:r>
            <w:r w:rsidRPr="00F05179">
              <w:rPr>
                <w:b/>
                <w:i/>
              </w:rPr>
              <w:t>Dz.U. C 463 z 21.12.2018, s. 21.</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{EN}</w:t>
      </w:r>
      <w:r w:rsidRPr="00F05179">
        <w:t>en</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43</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Mariusz Kamiński, Joachim Stanisław Brudziński, Jadwiga Wiśniewska, Maciej Wąsik, Jacek Ozdoba</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Umocowanie 17</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w:t>
            </w:r>
            <w:r w:rsidRPr="00F05179">
              <w:tab/>
            </w:r>
            <w:r w:rsidRPr="00F05179">
              <w:rPr>
                <w:b/>
                <w:i/>
              </w:rPr>
              <w:t>uwzględniając swoją rezolucję z dnia 19 kwietnia 2018 r. w sprawie konieczności ustanowienia instrumentu na rzecz wartości europejskich wspierającego organizacje społeczeństwa obywatelskiego, które propagują wartości podstawowe w Unii Europejskiej na poziomie lokalnym i krajowym</w:t>
            </w:r>
            <w:r w:rsidRPr="00F05179">
              <w:rPr>
                <w:b/>
                <w:i/>
                <w:vertAlign w:val="superscript"/>
              </w:rPr>
              <w:t>6</w:t>
            </w:r>
            <w:r w:rsidRPr="00F05179">
              <w:rPr>
                <w:b/>
                <w:i/>
              </w:rPr>
              <w:t xml:space="preserve"> ,</w:t>
            </w:r>
          </w:p>
        </w:tc>
        <w:tc>
          <w:tcPr>
            <w:tcW w:w="4876" w:type="dxa"/>
            <w:tcBorders>
              <w:top w:val="nil"/>
              <w:left w:val="nil"/>
              <w:bottom w:val="nil"/>
              <w:right w:val="nil"/>
            </w:tcBorders>
          </w:tcPr>
          <w:p w:rsidR="00FE7850" w:rsidRPr="00F05179" w:rsidRDefault="00FE7850" w:rsidP="004611A9">
            <w:pPr>
              <w:pStyle w:val="Normal6a"/>
            </w:pPr>
            <w:r w:rsidRPr="00F05179">
              <w:rPr>
                <w:b/>
                <w:i/>
              </w:rPr>
              <w:t>skreśla się</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_________________</w:t>
            </w:r>
          </w:p>
        </w:tc>
        <w:tc>
          <w:tcPr>
            <w:tcW w:w="4876" w:type="dxa"/>
            <w:tcBorders>
              <w:top w:val="nil"/>
              <w:left w:val="nil"/>
              <w:bottom w:val="nil"/>
              <w:right w:val="nil"/>
            </w:tcBorders>
          </w:tcPr>
          <w:p w:rsidR="00FE7850" w:rsidRPr="00F05179" w:rsidRDefault="00FE7850" w:rsidP="004611A9"/>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vertAlign w:val="superscript"/>
              </w:rPr>
              <w:t>6</w:t>
            </w:r>
            <w:r w:rsidRPr="00F05179">
              <w:t xml:space="preserve"> </w:t>
            </w:r>
            <w:r w:rsidRPr="00F05179">
              <w:rPr>
                <w:b/>
                <w:i/>
              </w:rPr>
              <w:t>Dz.U. C 390 z 18.11.2019, s. 117.</w:t>
            </w:r>
          </w:p>
        </w:tc>
        <w:tc>
          <w:tcPr>
            <w:tcW w:w="4876" w:type="dxa"/>
            <w:tcBorders>
              <w:top w:val="nil"/>
              <w:left w:val="nil"/>
              <w:bottom w:val="nil"/>
              <w:right w:val="nil"/>
            </w:tcBorders>
          </w:tcPr>
          <w:p w:rsidR="00FE7850" w:rsidRPr="00F05179" w:rsidRDefault="00FE7850" w:rsidP="004611A9"/>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{PL}</w:t>
      </w:r>
      <w:r w:rsidRPr="00F05179">
        <w:t>pl</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44</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Erik Kaliňák</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Umocowanie 17</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w:t>
            </w:r>
            <w:r w:rsidRPr="00F05179">
              <w:tab/>
            </w:r>
            <w:r w:rsidRPr="00F05179">
              <w:rPr>
                <w:b/>
                <w:i/>
              </w:rPr>
              <w:t>uwzględniając swoją rezolucję z dnia 19 kwietnia 2018 r. w sprawie konieczności ustanowienia instrumentu na rzecz wartości europejskich wspierającego organizacje społeczeństwa obywatelskiego, które propagują wartości podstawowe w Unii Europejskiej na poziomie lokalnym i krajowym</w:t>
            </w:r>
            <w:r w:rsidRPr="00F05179">
              <w:rPr>
                <w:b/>
                <w:i/>
                <w:vertAlign w:val="superscript"/>
              </w:rPr>
              <w:t>6</w:t>
            </w:r>
            <w:r w:rsidRPr="00F05179">
              <w:rPr>
                <w:b/>
                <w:i/>
              </w:rPr>
              <w:t>,</w:t>
            </w:r>
          </w:p>
        </w:tc>
        <w:tc>
          <w:tcPr>
            <w:tcW w:w="4876" w:type="dxa"/>
            <w:tcBorders>
              <w:top w:val="nil"/>
              <w:left w:val="nil"/>
              <w:bottom w:val="nil"/>
              <w:right w:val="nil"/>
            </w:tcBorders>
          </w:tcPr>
          <w:p w:rsidR="00FE7850" w:rsidRPr="00F05179" w:rsidRDefault="00FE7850" w:rsidP="004611A9">
            <w:pPr>
              <w:pStyle w:val="Normal6a"/>
            </w:pPr>
            <w:r w:rsidRPr="00F05179">
              <w:rPr>
                <w:b/>
                <w:i/>
              </w:rPr>
              <w:t>skreśla się</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_________________</w:t>
            </w:r>
          </w:p>
        </w:tc>
        <w:tc>
          <w:tcPr>
            <w:tcW w:w="4876" w:type="dxa"/>
            <w:tcBorders>
              <w:top w:val="nil"/>
              <w:left w:val="nil"/>
              <w:bottom w:val="nil"/>
              <w:right w:val="nil"/>
            </w:tcBorders>
          </w:tcPr>
          <w:p w:rsidR="00FE7850" w:rsidRPr="00F05179" w:rsidRDefault="00FE7850" w:rsidP="004611A9"/>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vertAlign w:val="superscript"/>
              </w:rPr>
              <w:t>6</w:t>
            </w:r>
            <w:r w:rsidRPr="00F05179">
              <w:t xml:space="preserve"> </w:t>
            </w:r>
            <w:r w:rsidRPr="00F05179">
              <w:rPr>
                <w:b/>
                <w:i/>
              </w:rPr>
              <w:t>Dz.U. C 390 z 18.11.2019, s. 117.</w:t>
            </w:r>
          </w:p>
        </w:tc>
        <w:tc>
          <w:tcPr>
            <w:tcW w:w="4876" w:type="dxa"/>
            <w:tcBorders>
              <w:top w:val="nil"/>
              <w:left w:val="nil"/>
              <w:bottom w:val="nil"/>
              <w:right w:val="nil"/>
            </w:tcBorders>
          </w:tcPr>
          <w:p w:rsidR="00FE7850" w:rsidRPr="00F05179" w:rsidRDefault="00FE7850" w:rsidP="004611A9"/>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{SK}</w:t>
      </w:r>
      <w:r w:rsidRPr="00F05179">
        <w:t>sk</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45</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András László</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Umocowanie 17</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w:t>
            </w:r>
            <w:r w:rsidRPr="00F05179">
              <w:tab/>
            </w:r>
            <w:r w:rsidRPr="00F05179">
              <w:rPr>
                <w:b/>
                <w:i/>
              </w:rPr>
              <w:t>uwzględniając swoją rezolucję z dnia 19 kwietnia 2018 r. w sprawie konieczności ustanowienia instrumentu na rzecz wartości europejskich wspierającego organizacje społeczeństwa obywatelskiego, które propagują wartości podstawowe w Unii Europejskiej na poziomie lokalnym i krajowym</w:t>
            </w:r>
            <w:r w:rsidRPr="00F05179">
              <w:rPr>
                <w:b/>
                <w:i/>
                <w:vertAlign w:val="superscript"/>
              </w:rPr>
              <w:t>6</w:t>
            </w:r>
            <w:r w:rsidRPr="00F05179">
              <w:rPr>
                <w:b/>
                <w:i/>
              </w:rPr>
              <w:t>,</w:t>
            </w:r>
          </w:p>
        </w:tc>
        <w:tc>
          <w:tcPr>
            <w:tcW w:w="4876" w:type="dxa"/>
            <w:tcBorders>
              <w:top w:val="nil"/>
              <w:left w:val="nil"/>
              <w:bottom w:val="nil"/>
              <w:right w:val="nil"/>
            </w:tcBorders>
          </w:tcPr>
          <w:p w:rsidR="00FE7850" w:rsidRPr="00F05179" w:rsidRDefault="00FE7850" w:rsidP="004611A9">
            <w:pPr>
              <w:pStyle w:val="Normal6a"/>
            </w:pPr>
            <w:r w:rsidRPr="00F05179">
              <w:rPr>
                <w:b/>
                <w:i/>
              </w:rPr>
              <w:t>skreśla się</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_________________</w:t>
            </w:r>
          </w:p>
        </w:tc>
        <w:tc>
          <w:tcPr>
            <w:tcW w:w="4876" w:type="dxa"/>
            <w:tcBorders>
              <w:top w:val="nil"/>
              <w:left w:val="nil"/>
              <w:bottom w:val="nil"/>
              <w:right w:val="nil"/>
            </w:tcBorders>
          </w:tcPr>
          <w:p w:rsidR="00FE7850" w:rsidRPr="00F05179" w:rsidRDefault="00FE7850" w:rsidP="004611A9"/>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vertAlign w:val="superscript"/>
              </w:rPr>
              <w:t>6</w:t>
            </w:r>
            <w:r w:rsidRPr="00F05179">
              <w:t xml:space="preserve"> </w:t>
            </w:r>
            <w:r w:rsidRPr="00F05179">
              <w:rPr>
                <w:b/>
                <w:i/>
              </w:rPr>
              <w:t>Dz.U. C 390 z 18.11.2019, s. 117.</w:t>
            </w:r>
          </w:p>
        </w:tc>
        <w:tc>
          <w:tcPr>
            <w:tcW w:w="4876" w:type="dxa"/>
            <w:tcBorders>
              <w:top w:val="nil"/>
              <w:left w:val="nil"/>
              <w:bottom w:val="nil"/>
              <w:right w:val="nil"/>
            </w:tcBorders>
          </w:tcPr>
          <w:p w:rsidR="00FE7850" w:rsidRPr="00F05179" w:rsidRDefault="00FE7850" w:rsidP="004611A9"/>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{EN}</w:t>
      </w:r>
      <w:r w:rsidRPr="00F05179">
        <w:t>en</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46</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Mary Khan, Milan Uhrík, Ewa Zajączkowska-Hernik</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Umocowanie 17</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w:t>
            </w:r>
            <w:r w:rsidRPr="00F05179">
              <w:tab/>
            </w:r>
            <w:r w:rsidRPr="00F05179">
              <w:rPr>
                <w:b/>
                <w:i/>
              </w:rPr>
              <w:t>uwzględniając swoją rezolucję z dnia 19 kwietnia 2018 r. w sprawie konieczności ustanowienia instrumentu na rzecz wartości europejskich wspierającego organizacje społeczeństwa obywatelskiego, które propagują wartości podstawowe w Unii Europejskiej na poziomie lokalnym i krajowym</w:t>
            </w:r>
            <w:r w:rsidRPr="00F05179">
              <w:rPr>
                <w:b/>
                <w:i/>
                <w:vertAlign w:val="superscript"/>
              </w:rPr>
              <w:t>6</w:t>
            </w:r>
            <w:r w:rsidRPr="00F05179">
              <w:rPr>
                <w:b/>
                <w:i/>
              </w:rPr>
              <w:t>,</w:t>
            </w:r>
          </w:p>
        </w:tc>
        <w:tc>
          <w:tcPr>
            <w:tcW w:w="4876" w:type="dxa"/>
            <w:tcBorders>
              <w:top w:val="nil"/>
              <w:left w:val="nil"/>
              <w:bottom w:val="nil"/>
              <w:right w:val="nil"/>
            </w:tcBorders>
          </w:tcPr>
          <w:p w:rsidR="00FE7850" w:rsidRPr="00F05179" w:rsidRDefault="00FE7850" w:rsidP="004611A9">
            <w:pPr>
              <w:pStyle w:val="Normal6a"/>
            </w:pPr>
            <w:r w:rsidRPr="00F05179">
              <w:rPr>
                <w:b/>
                <w:i/>
              </w:rPr>
              <w:t>skreśla się</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_________________</w:t>
            </w:r>
          </w:p>
        </w:tc>
        <w:tc>
          <w:tcPr>
            <w:tcW w:w="4876" w:type="dxa"/>
            <w:tcBorders>
              <w:top w:val="nil"/>
              <w:left w:val="nil"/>
              <w:bottom w:val="nil"/>
              <w:right w:val="nil"/>
            </w:tcBorders>
          </w:tcPr>
          <w:p w:rsidR="00FE7850" w:rsidRPr="00F05179" w:rsidRDefault="00FE7850" w:rsidP="004611A9"/>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vertAlign w:val="superscript"/>
              </w:rPr>
              <w:t>6</w:t>
            </w:r>
            <w:r w:rsidRPr="00F05179">
              <w:t xml:space="preserve"> </w:t>
            </w:r>
            <w:r w:rsidRPr="00F05179">
              <w:rPr>
                <w:b/>
                <w:i/>
              </w:rPr>
              <w:t>Dz.U. C 390 z 18.11.2019, s. 117.</w:t>
            </w:r>
          </w:p>
        </w:tc>
        <w:tc>
          <w:tcPr>
            <w:tcW w:w="4876" w:type="dxa"/>
            <w:tcBorders>
              <w:top w:val="nil"/>
              <w:left w:val="nil"/>
              <w:bottom w:val="nil"/>
              <w:right w:val="nil"/>
            </w:tcBorders>
          </w:tcPr>
          <w:p w:rsidR="00FE7850" w:rsidRPr="00F05179" w:rsidRDefault="00FE7850" w:rsidP="004611A9"/>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{EN}</w:t>
      </w:r>
      <w:r w:rsidRPr="00F05179">
        <w:t>en</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47</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Mariusz Kamiński, Joachim Stanisław Brudziński, Jadwiga Wiśniewska, Maciej Wąsik, Jacek Ozdoba</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Umocowanie 18</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w:t>
            </w:r>
            <w:r w:rsidRPr="00F05179">
              <w:tab/>
            </w:r>
            <w:r w:rsidRPr="00F05179">
              <w:rPr>
                <w:b/>
                <w:i/>
              </w:rPr>
              <w:t>uwzględniając swoją rezolucję z dnia 12 września 2018 r. w sprawie wniosku wzywającego Radę do stwierdzenia, zgodnie z art. 7 ust. 1 Traktatu o Unii Europejskiej, istnienia wyraźnego ryzyka poważnego naruszenia przez Węgry wartości, na których opiera się Unia</w:t>
            </w:r>
            <w:r w:rsidRPr="00F05179">
              <w:rPr>
                <w:b/>
                <w:i/>
                <w:vertAlign w:val="superscript"/>
              </w:rPr>
              <w:t>7</w:t>
            </w:r>
            <w:r w:rsidRPr="00F05179">
              <w:rPr>
                <w:b/>
                <w:i/>
              </w:rPr>
              <w:t xml:space="preserve"> ,</w:t>
            </w:r>
          </w:p>
        </w:tc>
        <w:tc>
          <w:tcPr>
            <w:tcW w:w="4876" w:type="dxa"/>
            <w:tcBorders>
              <w:top w:val="nil"/>
              <w:left w:val="nil"/>
              <w:bottom w:val="nil"/>
              <w:right w:val="nil"/>
            </w:tcBorders>
          </w:tcPr>
          <w:p w:rsidR="00FE7850" w:rsidRPr="00F05179" w:rsidRDefault="00FE7850" w:rsidP="004611A9">
            <w:pPr>
              <w:pStyle w:val="Normal6a"/>
            </w:pPr>
            <w:r w:rsidRPr="00F05179">
              <w:rPr>
                <w:b/>
                <w:i/>
              </w:rPr>
              <w:t>skreśla się</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_________________</w:t>
            </w:r>
          </w:p>
        </w:tc>
        <w:tc>
          <w:tcPr>
            <w:tcW w:w="4876" w:type="dxa"/>
            <w:tcBorders>
              <w:top w:val="nil"/>
              <w:left w:val="nil"/>
              <w:bottom w:val="nil"/>
              <w:right w:val="nil"/>
            </w:tcBorders>
          </w:tcPr>
          <w:p w:rsidR="00FE7850" w:rsidRPr="00F05179" w:rsidRDefault="00FE7850" w:rsidP="004611A9"/>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vertAlign w:val="superscript"/>
              </w:rPr>
              <w:t>7</w:t>
            </w:r>
            <w:r w:rsidRPr="00F05179">
              <w:t xml:space="preserve"> </w:t>
            </w:r>
            <w:r w:rsidRPr="00F05179">
              <w:rPr>
                <w:b/>
                <w:i/>
              </w:rPr>
              <w:t>Dz.U. C 433 z 23.12.2019, s. 66.</w:t>
            </w:r>
          </w:p>
        </w:tc>
        <w:tc>
          <w:tcPr>
            <w:tcW w:w="4876" w:type="dxa"/>
            <w:tcBorders>
              <w:top w:val="nil"/>
              <w:left w:val="nil"/>
              <w:bottom w:val="nil"/>
              <w:right w:val="nil"/>
            </w:tcBorders>
          </w:tcPr>
          <w:p w:rsidR="00FE7850" w:rsidRPr="00F05179" w:rsidRDefault="00FE7850" w:rsidP="004611A9"/>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{PL}</w:t>
      </w:r>
      <w:r w:rsidRPr="00F05179">
        <w:t>pl</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48</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András László</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Umocowanie 18</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w:t>
            </w:r>
            <w:r w:rsidRPr="00F05179">
              <w:tab/>
            </w:r>
            <w:r w:rsidRPr="00F05179">
              <w:rPr>
                <w:b/>
                <w:i/>
              </w:rPr>
              <w:t>uwzględniając swoją rezolucję z dnia 12 września 2018 r. w sprawie wniosku wzywającego Radę do stwierdzenia, zgodnie z art. 7 ust. 1 Traktatu o Unii Europejskiej, istnienia wyraźnego ryzyka poważnego naruszenia przez Węgry wartości, na których opiera się Unia</w:t>
            </w:r>
            <w:r w:rsidRPr="00F05179">
              <w:rPr>
                <w:b/>
                <w:i/>
                <w:vertAlign w:val="superscript"/>
              </w:rPr>
              <w:t>7</w:t>
            </w:r>
            <w:r w:rsidRPr="00F05179">
              <w:rPr>
                <w:b/>
                <w:i/>
              </w:rPr>
              <w:t>,</w:t>
            </w:r>
          </w:p>
        </w:tc>
        <w:tc>
          <w:tcPr>
            <w:tcW w:w="4876" w:type="dxa"/>
            <w:tcBorders>
              <w:top w:val="nil"/>
              <w:left w:val="nil"/>
              <w:bottom w:val="nil"/>
              <w:right w:val="nil"/>
            </w:tcBorders>
          </w:tcPr>
          <w:p w:rsidR="00FE7850" w:rsidRPr="00F05179" w:rsidRDefault="00FE7850" w:rsidP="004611A9">
            <w:pPr>
              <w:pStyle w:val="Normal6a"/>
            </w:pPr>
            <w:r w:rsidRPr="00F05179">
              <w:rPr>
                <w:b/>
                <w:i/>
              </w:rPr>
              <w:t>skreśla się</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_________________</w:t>
            </w:r>
          </w:p>
        </w:tc>
        <w:tc>
          <w:tcPr>
            <w:tcW w:w="4876" w:type="dxa"/>
            <w:tcBorders>
              <w:top w:val="nil"/>
              <w:left w:val="nil"/>
              <w:bottom w:val="nil"/>
              <w:right w:val="nil"/>
            </w:tcBorders>
          </w:tcPr>
          <w:p w:rsidR="00FE7850" w:rsidRPr="00F05179" w:rsidRDefault="00FE7850" w:rsidP="004611A9"/>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vertAlign w:val="superscript"/>
              </w:rPr>
              <w:t>7</w:t>
            </w:r>
            <w:r w:rsidRPr="00F05179">
              <w:t xml:space="preserve"> </w:t>
            </w:r>
            <w:r w:rsidRPr="00F05179">
              <w:rPr>
                <w:b/>
                <w:i/>
              </w:rPr>
              <w:t>Dz.U. C 433 z 23.12.2019, s. 66.</w:t>
            </w:r>
          </w:p>
        </w:tc>
        <w:tc>
          <w:tcPr>
            <w:tcW w:w="4876" w:type="dxa"/>
            <w:tcBorders>
              <w:top w:val="nil"/>
              <w:left w:val="nil"/>
              <w:bottom w:val="nil"/>
              <w:right w:val="nil"/>
            </w:tcBorders>
          </w:tcPr>
          <w:p w:rsidR="00FE7850" w:rsidRPr="00F05179" w:rsidRDefault="00FE7850" w:rsidP="004611A9"/>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{EN}</w:t>
      </w:r>
      <w:r w:rsidRPr="00F05179">
        <w:t>en</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49</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Mary Khan, Milan Uhrík, Ewa Zajączkowska-Hernik</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Umocowanie 18</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w:t>
            </w:r>
            <w:r w:rsidRPr="00F05179">
              <w:tab/>
            </w:r>
            <w:r w:rsidRPr="00F05179">
              <w:rPr>
                <w:b/>
                <w:i/>
              </w:rPr>
              <w:t>uwzględniając swoją rezolucję z dnia 12 września 2018 r. w sprawie wniosku wzywającego Radę do stwierdzenia, zgodnie z art. 7 ust. 1 Traktatu o Unii Europejskiej, istnienia wyraźnego ryzyka poważnego naruszenia przez Węgry wartości, na których opiera się Unia</w:t>
            </w:r>
            <w:r w:rsidRPr="00F05179">
              <w:rPr>
                <w:b/>
                <w:i/>
                <w:vertAlign w:val="superscript"/>
              </w:rPr>
              <w:t>7</w:t>
            </w:r>
            <w:r w:rsidRPr="00F05179">
              <w:rPr>
                <w:b/>
                <w:i/>
              </w:rPr>
              <w:t>,</w:t>
            </w:r>
          </w:p>
        </w:tc>
        <w:tc>
          <w:tcPr>
            <w:tcW w:w="4876" w:type="dxa"/>
            <w:tcBorders>
              <w:top w:val="nil"/>
              <w:left w:val="nil"/>
              <w:bottom w:val="nil"/>
              <w:right w:val="nil"/>
            </w:tcBorders>
          </w:tcPr>
          <w:p w:rsidR="00FE7850" w:rsidRPr="00F05179" w:rsidRDefault="00FE7850" w:rsidP="004611A9">
            <w:pPr>
              <w:pStyle w:val="Normal6a"/>
            </w:pPr>
            <w:r w:rsidRPr="00F05179">
              <w:rPr>
                <w:b/>
                <w:i/>
              </w:rPr>
              <w:t>skreśla się</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_________________</w:t>
            </w:r>
          </w:p>
        </w:tc>
        <w:tc>
          <w:tcPr>
            <w:tcW w:w="4876" w:type="dxa"/>
            <w:tcBorders>
              <w:top w:val="nil"/>
              <w:left w:val="nil"/>
              <w:bottom w:val="nil"/>
              <w:right w:val="nil"/>
            </w:tcBorders>
          </w:tcPr>
          <w:p w:rsidR="00FE7850" w:rsidRPr="00F05179" w:rsidRDefault="00FE7850" w:rsidP="004611A9"/>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vertAlign w:val="superscript"/>
              </w:rPr>
              <w:t>7</w:t>
            </w:r>
            <w:r w:rsidRPr="00F05179">
              <w:t xml:space="preserve"> </w:t>
            </w:r>
            <w:r w:rsidRPr="00F05179">
              <w:rPr>
                <w:b/>
                <w:i/>
              </w:rPr>
              <w:t>Dz.U. C 433 z 23.12.2019, s. 66.</w:t>
            </w:r>
          </w:p>
        </w:tc>
        <w:tc>
          <w:tcPr>
            <w:tcW w:w="4876" w:type="dxa"/>
            <w:tcBorders>
              <w:top w:val="nil"/>
              <w:left w:val="nil"/>
              <w:bottom w:val="nil"/>
              <w:right w:val="nil"/>
            </w:tcBorders>
          </w:tcPr>
          <w:p w:rsidR="00FE7850" w:rsidRPr="00F05179" w:rsidRDefault="00FE7850" w:rsidP="004611A9"/>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{EN}</w:t>
      </w:r>
      <w:r w:rsidRPr="00F05179">
        <w:t>en</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50</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Erik Kaliňák</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Umocowanie 18</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w:t>
            </w:r>
            <w:r w:rsidRPr="00F05179">
              <w:tab/>
            </w:r>
            <w:r w:rsidRPr="00F05179">
              <w:rPr>
                <w:b/>
                <w:i/>
              </w:rPr>
              <w:t>uwzględniając swoją rezolucję z dnia 12 września 2018 r. w sprawie wniosku wzywającego Radę do stwierdzenia, zgodnie z art. 7 ust. 1 Traktatu o Unii Europejskiej, istnienia wyraźnego ryzyka poważnego naruszenia przez Węgry wartości, na których opiera się Unia</w:t>
            </w:r>
            <w:r w:rsidRPr="00F05179">
              <w:rPr>
                <w:b/>
                <w:i/>
                <w:vertAlign w:val="superscript"/>
              </w:rPr>
              <w:t>7</w:t>
            </w:r>
            <w:r w:rsidRPr="00F05179">
              <w:rPr>
                <w:b/>
                <w:i/>
              </w:rPr>
              <w:t>,</w:t>
            </w:r>
          </w:p>
        </w:tc>
        <w:tc>
          <w:tcPr>
            <w:tcW w:w="4876" w:type="dxa"/>
            <w:tcBorders>
              <w:top w:val="nil"/>
              <w:left w:val="nil"/>
              <w:bottom w:val="nil"/>
              <w:right w:val="nil"/>
            </w:tcBorders>
          </w:tcPr>
          <w:p w:rsidR="00FE7850" w:rsidRPr="00F05179" w:rsidRDefault="00FE7850" w:rsidP="004611A9">
            <w:pPr>
              <w:pStyle w:val="Normal6a"/>
            </w:pPr>
            <w:r w:rsidRPr="00F05179">
              <w:rPr>
                <w:b/>
                <w:i/>
              </w:rPr>
              <w:t>skreśla się</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_________________</w:t>
            </w:r>
          </w:p>
        </w:tc>
        <w:tc>
          <w:tcPr>
            <w:tcW w:w="4876" w:type="dxa"/>
            <w:tcBorders>
              <w:top w:val="nil"/>
              <w:left w:val="nil"/>
              <w:bottom w:val="nil"/>
              <w:right w:val="nil"/>
            </w:tcBorders>
          </w:tcPr>
          <w:p w:rsidR="00FE7850" w:rsidRPr="00F05179" w:rsidRDefault="00FE7850" w:rsidP="004611A9"/>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vertAlign w:val="superscript"/>
              </w:rPr>
              <w:t>7</w:t>
            </w:r>
            <w:r w:rsidRPr="00F05179">
              <w:t xml:space="preserve"> </w:t>
            </w:r>
            <w:r w:rsidRPr="00F05179">
              <w:rPr>
                <w:b/>
                <w:i/>
              </w:rPr>
              <w:t>Dz.U. C 433 z 23.12.2019, s. 66.</w:t>
            </w:r>
          </w:p>
        </w:tc>
        <w:tc>
          <w:tcPr>
            <w:tcW w:w="4876" w:type="dxa"/>
            <w:tcBorders>
              <w:top w:val="nil"/>
              <w:left w:val="nil"/>
              <w:bottom w:val="nil"/>
              <w:right w:val="nil"/>
            </w:tcBorders>
          </w:tcPr>
          <w:p w:rsidR="00FE7850" w:rsidRPr="00F05179" w:rsidRDefault="00FE7850" w:rsidP="004611A9"/>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{SK}</w:t>
      </w:r>
      <w:r w:rsidRPr="00F05179">
        <w:t>sk</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51</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Erik Kaliňák</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Umocowanie 19</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w:t>
            </w:r>
            <w:r w:rsidRPr="00F05179">
              <w:tab/>
            </w:r>
            <w:r w:rsidRPr="00F05179">
              <w:rPr>
                <w:b/>
                <w:i/>
              </w:rPr>
              <w:t>uwzględniając swoją rezolucję z dnia 13 listopada 2018 r. w sprawie norm minimalnych dla mniejszości w UE</w:t>
            </w:r>
            <w:r w:rsidRPr="00F05179">
              <w:rPr>
                <w:b/>
                <w:i/>
                <w:vertAlign w:val="superscript"/>
              </w:rPr>
              <w:t>8</w:t>
            </w:r>
            <w:r w:rsidRPr="00F05179">
              <w:rPr>
                <w:b/>
                <w:i/>
              </w:rPr>
              <w:t>,</w:t>
            </w:r>
          </w:p>
        </w:tc>
        <w:tc>
          <w:tcPr>
            <w:tcW w:w="4876" w:type="dxa"/>
            <w:tcBorders>
              <w:top w:val="nil"/>
              <w:left w:val="nil"/>
              <w:bottom w:val="nil"/>
              <w:right w:val="nil"/>
            </w:tcBorders>
          </w:tcPr>
          <w:p w:rsidR="00FE7850" w:rsidRPr="00F05179" w:rsidRDefault="00FE7850" w:rsidP="004611A9">
            <w:pPr>
              <w:pStyle w:val="Normal6a"/>
            </w:pPr>
            <w:r w:rsidRPr="00F05179">
              <w:rPr>
                <w:b/>
                <w:i/>
              </w:rPr>
              <w:t>skreśla się</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_________________</w:t>
            </w:r>
          </w:p>
        </w:tc>
        <w:tc>
          <w:tcPr>
            <w:tcW w:w="4876" w:type="dxa"/>
            <w:tcBorders>
              <w:top w:val="nil"/>
              <w:left w:val="nil"/>
              <w:bottom w:val="nil"/>
              <w:right w:val="nil"/>
            </w:tcBorders>
          </w:tcPr>
          <w:p w:rsidR="00FE7850" w:rsidRPr="00F05179" w:rsidRDefault="00FE7850" w:rsidP="004611A9"/>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vertAlign w:val="superscript"/>
              </w:rPr>
              <w:t>8</w:t>
            </w:r>
            <w:r w:rsidRPr="00F05179">
              <w:t xml:space="preserve"> </w:t>
            </w:r>
            <w:r w:rsidRPr="00F05179">
              <w:rPr>
                <w:b/>
                <w:i/>
              </w:rPr>
              <w:t>Dz.U. C 363 z 28.10.2020, s. 13.</w:t>
            </w:r>
          </w:p>
        </w:tc>
        <w:tc>
          <w:tcPr>
            <w:tcW w:w="4876" w:type="dxa"/>
            <w:tcBorders>
              <w:top w:val="nil"/>
              <w:left w:val="nil"/>
              <w:bottom w:val="nil"/>
              <w:right w:val="nil"/>
            </w:tcBorders>
          </w:tcPr>
          <w:p w:rsidR="00FE7850" w:rsidRPr="00F05179" w:rsidRDefault="00FE7850" w:rsidP="004611A9"/>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{SK}</w:t>
      </w:r>
      <w:r w:rsidRPr="00F05179">
        <w:t>sk</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52</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Mariusz Kamiński, Joachim Stanisław Brudziński, Jadwiga Wiśniewska, Maciej Wąsik, Jacek Ozdoba</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Umocowanie 20</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w:t>
            </w:r>
            <w:r w:rsidRPr="00F05179">
              <w:tab/>
            </w:r>
            <w:r w:rsidRPr="00F05179">
              <w:rPr>
                <w:b/>
                <w:i/>
              </w:rPr>
              <w:t>uwzględniając swoją rezolucję z dnia 14 listopada 2018 r. w sprawie potrzeby utworzenia kompleksowego mechanizmu UE na rzecz ochrony demokracji, praworządności i praw podstawowych</w:t>
            </w:r>
            <w:r w:rsidRPr="00F05179">
              <w:rPr>
                <w:b/>
                <w:i/>
                <w:vertAlign w:val="superscript"/>
              </w:rPr>
              <w:t>9</w:t>
            </w:r>
            <w:r w:rsidRPr="00F05179">
              <w:rPr>
                <w:b/>
                <w:i/>
              </w:rPr>
              <w:t xml:space="preserve"> ,</w:t>
            </w:r>
          </w:p>
        </w:tc>
        <w:tc>
          <w:tcPr>
            <w:tcW w:w="4876" w:type="dxa"/>
            <w:tcBorders>
              <w:top w:val="nil"/>
              <w:left w:val="nil"/>
              <w:bottom w:val="nil"/>
              <w:right w:val="nil"/>
            </w:tcBorders>
          </w:tcPr>
          <w:p w:rsidR="00FE7850" w:rsidRPr="00F05179" w:rsidRDefault="00FE7850" w:rsidP="004611A9">
            <w:pPr>
              <w:pStyle w:val="Normal6a"/>
            </w:pPr>
            <w:r w:rsidRPr="00F05179">
              <w:rPr>
                <w:b/>
                <w:i/>
              </w:rPr>
              <w:t>skreśla się</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_________________</w:t>
            </w:r>
          </w:p>
        </w:tc>
        <w:tc>
          <w:tcPr>
            <w:tcW w:w="4876" w:type="dxa"/>
            <w:tcBorders>
              <w:top w:val="nil"/>
              <w:left w:val="nil"/>
              <w:bottom w:val="nil"/>
              <w:right w:val="nil"/>
            </w:tcBorders>
          </w:tcPr>
          <w:p w:rsidR="00FE7850" w:rsidRPr="00F05179" w:rsidRDefault="00FE7850" w:rsidP="004611A9"/>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vertAlign w:val="superscript"/>
              </w:rPr>
              <w:t>9</w:t>
            </w:r>
            <w:r w:rsidRPr="00F05179">
              <w:t xml:space="preserve"> </w:t>
            </w:r>
            <w:r w:rsidRPr="00F05179">
              <w:rPr>
                <w:b/>
                <w:i/>
              </w:rPr>
              <w:t>Dz.U. C 363 z 28.10.2020, s. 45.</w:t>
            </w:r>
          </w:p>
        </w:tc>
        <w:tc>
          <w:tcPr>
            <w:tcW w:w="4876" w:type="dxa"/>
            <w:tcBorders>
              <w:top w:val="nil"/>
              <w:left w:val="nil"/>
              <w:bottom w:val="nil"/>
              <w:right w:val="nil"/>
            </w:tcBorders>
          </w:tcPr>
          <w:p w:rsidR="00FE7850" w:rsidRPr="00F05179" w:rsidRDefault="00FE7850" w:rsidP="004611A9"/>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{PL}</w:t>
      </w:r>
      <w:r w:rsidRPr="00F05179">
        <w:t>pl</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53</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András László</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Umocowanie 20</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w:t>
            </w:r>
            <w:r w:rsidRPr="00F05179">
              <w:tab/>
            </w:r>
            <w:r w:rsidRPr="00F05179">
              <w:rPr>
                <w:b/>
                <w:i/>
              </w:rPr>
              <w:t>uwzględniając swoją rezolucję z dnia 14 listopada 2018 r. w sprawie potrzeby utworzenia kompleksowego mechanizmu UE na rzecz ochrony demokracji, praworządności i praw podstawowych</w:t>
            </w:r>
            <w:r w:rsidRPr="00F05179">
              <w:rPr>
                <w:b/>
                <w:i/>
                <w:vertAlign w:val="superscript"/>
              </w:rPr>
              <w:t>9</w:t>
            </w:r>
            <w:r w:rsidRPr="00F05179">
              <w:rPr>
                <w:b/>
                <w:i/>
              </w:rPr>
              <w:t>,</w:t>
            </w:r>
          </w:p>
        </w:tc>
        <w:tc>
          <w:tcPr>
            <w:tcW w:w="4876" w:type="dxa"/>
            <w:tcBorders>
              <w:top w:val="nil"/>
              <w:left w:val="nil"/>
              <w:bottom w:val="nil"/>
              <w:right w:val="nil"/>
            </w:tcBorders>
          </w:tcPr>
          <w:p w:rsidR="00FE7850" w:rsidRPr="00F05179" w:rsidRDefault="00FE7850" w:rsidP="004611A9">
            <w:pPr>
              <w:pStyle w:val="Normal6a"/>
            </w:pPr>
            <w:r w:rsidRPr="00F05179">
              <w:rPr>
                <w:b/>
                <w:i/>
              </w:rPr>
              <w:t>skreśla się</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_________________</w:t>
            </w:r>
          </w:p>
        </w:tc>
        <w:tc>
          <w:tcPr>
            <w:tcW w:w="4876" w:type="dxa"/>
            <w:tcBorders>
              <w:top w:val="nil"/>
              <w:left w:val="nil"/>
              <w:bottom w:val="nil"/>
              <w:right w:val="nil"/>
            </w:tcBorders>
          </w:tcPr>
          <w:p w:rsidR="00FE7850" w:rsidRPr="00F05179" w:rsidRDefault="00FE7850" w:rsidP="004611A9"/>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vertAlign w:val="superscript"/>
              </w:rPr>
              <w:t>9</w:t>
            </w:r>
            <w:r w:rsidRPr="00F05179">
              <w:t xml:space="preserve"> </w:t>
            </w:r>
            <w:r w:rsidRPr="00F05179">
              <w:rPr>
                <w:b/>
                <w:i/>
              </w:rPr>
              <w:t>Dz.U. C 363 z 28.10.2020, s. 45.</w:t>
            </w:r>
          </w:p>
        </w:tc>
        <w:tc>
          <w:tcPr>
            <w:tcW w:w="4876" w:type="dxa"/>
            <w:tcBorders>
              <w:top w:val="nil"/>
              <w:left w:val="nil"/>
              <w:bottom w:val="nil"/>
              <w:right w:val="nil"/>
            </w:tcBorders>
          </w:tcPr>
          <w:p w:rsidR="00FE7850" w:rsidRPr="00F05179" w:rsidRDefault="00FE7850" w:rsidP="004611A9"/>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{EN}</w:t>
      </w:r>
      <w:r w:rsidRPr="00F05179">
        <w:t>en</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54</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Erik Kaliňák</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Umocowanie 20</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w:t>
            </w:r>
            <w:r w:rsidRPr="00F05179">
              <w:tab/>
            </w:r>
            <w:r w:rsidRPr="00F05179">
              <w:rPr>
                <w:b/>
                <w:i/>
              </w:rPr>
              <w:t>uwzględniając swoją rezolucję z dnia 14 listopada 2018 r. w sprawie potrzeby utworzenia kompleksowego mechanizmu UE na rzecz ochrony demokracji, praworządności i praw podstawowych</w:t>
            </w:r>
            <w:r w:rsidRPr="00F05179">
              <w:rPr>
                <w:b/>
                <w:i/>
                <w:vertAlign w:val="superscript"/>
              </w:rPr>
              <w:t>9</w:t>
            </w:r>
            <w:r w:rsidRPr="00F05179">
              <w:rPr>
                <w:b/>
                <w:i/>
              </w:rPr>
              <w:t>,</w:t>
            </w:r>
          </w:p>
        </w:tc>
        <w:tc>
          <w:tcPr>
            <w:tcW w:w="4876" w:type="dxa"/>
            <w:tcBorders>
              <w:top w:val="nil"/>
              <w:left w:val="nil"/>
              <w:bottom w:val="nil"/>
              <w:right w:val="nil"/>
            </w:tcBorders>
          </w:tcPr>
          <w:p w:rsidR="00FE7850" w:rsidRPr="00F05179" w:rsidRDefault="00FE7850" w:rsidP="004611A9">
            <w:pPr>
              <w:pStyle w:val="Normal6a"/>
            </w:pPr>
            <w:r w:rsidRPr="00F05179">
              <w:rPr>
                <w:b/>
                <w:i/>
              </w:rPr>
              <w:t>skreśla się</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_________________</w:t>
            </w:r>
          </w:p>
        </w:tc>
        <w:tc>
          <w:tcPr>
            <w:tcW w:w="4876" w:type="dxa"/>
            <w:tcBorders>
              <w:top w:val="nil"/>
              <w:left w:val="nil"/>
              <w:bottom w:val="nil"/>
              <w:right w:val="nil"/>
            </w:tcBorders>
          </w:tcPr>
          <w:p w:rsidR="00FE7850" w:rsidRPr="00F05179" w:rsidRDefault="00FE7850" w:rsidP="004611A9"/>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vertAlign w:val="superscript"/>
              </w:rPr>
              <w:t>9</w:t>
            </w:r>
            <w:r w:rsidRPr="00F05179">
              <w:t xml:space="preserve"> </w:t>
            </w:r>
            <w:r w:rsidRPr="00F05179">
              <w:rPr>
                <w:b/>
                <w:i/>
              </w:rPr>
              <w:t>Dz.U. C 363 z 28.10.2020, s. 45.</w:t>
            </w:r>
          </w:p>
        </w:tc>
        <w:tc>
          <w:tcPr>
            <w:tcW w:w="4876" w:type="dxa"/>
            <w:tcBorders>
              <w:top w:val="nil"/>
              <w:left w:val="nil"/>
              <w:bottom w:val="nil"/>
              <w:right w:val="nil"/>
            </w:tcBorders>
          </w:tcPr>
          <w:p w:rsidR="00FE7850" w:rsidRPr="00F05179" w:rsidRDefault="00FE7850" w:rsidP="004611A9"/>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{SK}</w:t>
      </w:r>
      <w:r w:rsidRPr="00F05179">
        <w:t>sk</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55</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Ana Catarina Mendes, Chloé Ridel, Sandro Ruotolo, Francisco Assis, Hannes Heide, Pina Picierno, Matjaž Nemec, Emma Rafowicz, Krzysztof Śmiszek, Katarina Barley, Evin Incir, Juan Fernando López Aguilar, Nacho Sánchez Amor, Marco Tarquinio, Javier Moreno Sánchez, Alessandro Zan</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Umocowanie 20 a (nowe)</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p>
        </w:tc>
        <w:tc>
          <w:tcPr>
            <w:tcW w:w="4876" w:type="dxa"/>
            <w:tcBorders>
              <w:top w:val="nil"/>
              <w:left w:val="nil"/>
              <w:bottom w:val="nil"/>
              <w:right w:val="nil"/>
            </w:tcBorders>
          </w:tcPr>
          <w:p w:rsidR="00FE7850" w:rsidRPr="00F05179" w:rsidRDefault="00FE7850" w:rsidP="004611A9">
            <w:pPr>
              <w:pStyle w:val="Normal6a"/>
            </w:pPr>
            <w:r w:rsidRPr="00F05179">
              <w:rPr>
                <w:b/>
                <w:i/>
              </w:rPr>
              <w:t>–</w:t>
            </w:r>
            <w:r w:rsidRPr="00F05179">
              <w:tab/>
            </w:r>
            <w:r w:rsidRPr="00F05179">
              <w:rPr>
                <w:b/>
                <w:i/>
              </w:rPr>
              <w:t>uwzględniając komunikat Komisji z dnia 6 grudnia 2023 r. zatytułowany „Nie ma miejsca na nienawiść: Europa zjednoczona przeciwko nienawiści” (COM(2023)0051),</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{EN}</w:t>
      </w:r>
      <w:r w:rsidRPr="00F05179">
        <w:t>en</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56</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Mariusz Kamiński, Joachim Stanisław Brudziński, Jadwiga Wiśniewska, Maciej Wąsik, Jacek Ozdoba</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Umocowanie 21</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w:t>
            </w:r>
            <w:r w:rsidRPr="00F05179">
              <w:tab/>
            </w:r>
            <w:r w:rsidRPr="00F05179">
              <w:rPr>
                <w:b/>
                <w:i/>
              </w:rPr>
              <w:t>uwzględniając swoją rezolucję z dnia 7 października 2020 r. w sprawie ustanowienia unijnego mechanizmu na rzecz demokracji, praworządności i praw podstawowych</w:t>
            </w:r>
            <w:r w:rsidRPr="00F05179">
              <w:rPr>
                <w:b/>
                <w:i/>
                <w:vertAlign w:val="superscript"/>
              </w:rPr>
              <w:t>10</w:t>
            </w:r>
            <w:r w:rsidRPr="00F05179">
              <w:rPr>
                <w:b/>
                <w:i/>
              </w:rPr>
              <w:t xml:space="preserve"> ,</w:t>
            </w:r>
          </w:p>
        </w:tc>
        <w:tc>
          <w:tcPr>
            <w:tcW w:w="4876" w:type="dxa"/>
            <w:tcBorders>
              <w:top w:val="nil"/>
              <w:left w:val="nil"/>
              <w:bottom w:val="nil"/>
              <w:right w:val="nil"/>
            </w:tcBorders>
          </w:tcPr>
          <w:p w:rsidR="00FE7850" w:rsidRPr="00F05179" w:rsidRDefault="00FE7850" w:rsidP="004611A9">
            <w:pPr>
              <w:pStyle w:val="Normal6a"/>
            </w:pPr>
            <w:r w:rsidRPr="00F05179">
              <w:rPr>
                <w:b/>
                <w:i/>
              </w:rPr>
              <w:t>skreśla się</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_________________</w:t>
            </w:r>
          </w:p>
        </w:tc>
        <w:tc>
          <w:tcPr>
            <w:tcW w:w="4876" w:type="dxa"/>
            <w:tcBorders>
              <w:top w:val="nil"/>
              <w:left w:val="nil"/>
              <w:bottom w:val="nil"/>
              <w:right w:val="nil"/>
            </w:tcBorders>
          </w:tcPr>
          <w:p w:rsidR="00FE7850" w:rsidRPr="00F05179" w:rsidRDefault="00FE7850" w:rsidP="004611A9"/>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vertAlign w:val="superscript"/>
              </w:rPr>
              <w:t>10</w:t>
            </w:r>
            <w:r w:rsidRPr="00F05179">
              <w:t xml:space="preserve"> </w:t>
            </w:r>
            <w:r w:rsidRPr="00F05179">
              <w:rPr>
                <w:b/>
                <w:i/>
              </w:rPr>
              <w:t>Dz.U. C 395 z 29.9.2021, s. 2.</w:t>
            </w:r>
          </w:p>
        </w:tc>
        <w:tc>
          <w:tcPr>
            <w:tcW w:w="4876" w:type="dxa"/>
            <w:tcBorders>
              <w:top w:val="nil"/>
              <w:left w:val="nil"/>
              <w:bottom w:val="nil"/>
              <w:right w:val="nil"/>
            </w:tcBorders>
          </w:tcPr>
          <w:p w:rsidR="00FE7850" w:rsidRPr="00F05179" w:rsidRDefault="00FE7850" w:rsidP="004611A9"/>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{PL}</w:t>
      </w:r>
      <w:r w:rsidRPr="00F05179">
        <w:t>pl</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57</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András László</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Umocowanie 21</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w:t>
            </w:r>
            <w:r w:rsidRPr="00F05179">
              <w:tab/>
            </w:r>
            <w:r w:rsidRPr="00F05179">
              <w:rPr>
                <w:b/>
                <w:i/>
              </w:rPr>
              <w:t>uwzględniając swoją rezolucję z dnia 7 października 2020 r. w sprawie ustanowienia unijnego mechanizmu na rzecz demokracji, praworządności i praw podstawowych</w:t>
            </w:r>
            <w:r w:rsidRPr="00F05179">
              <w:rPr>
                <w:b/>
                <w:i/>
                <w:vertAlign w:val="superscript"/>
              </w:rPr>
              <w:t>10</w:t>
            </w:r>
            <w:r w:rsidRPr="00F05179">
              <w:rPr>
                <w:b/>
                <w:i/>
              </w:rPr>
              <w:t>,</w:t>
            </w:r>
          </w:p>
        </w:tc>
        <w:tc>
          <w:tcPr>
            <w:tcW w:w="4876" w:type="dxa"/>
            <w:tcBorders>
              <w:top w:val="nil"/>
              <w:left w:val="nil"/>
              <w:bottom w:val="nil"/>
              <w:right w:val="nil"/>
            </w:tcBorders>
          </w:tcPr>
          <w:p w:rsidR="00FE7850" w:rsidRPr="00F05179" w:rsidRDefault="00FE7850" w:rsidP="004611A9">
            <w:pPr>
              <w:pStyle w:val="Normal6a"/>
            </w:pPr>
            <w:r w:rsidRPr="00F05179">
              <w:rPr>
                <w:b/>
                <w:i/>
              </w:rPr>
              <w:t>skreśla się</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_________________</w:t>
            </w:r>
          </w:p>
        </w:tc>
        <w:tc>
          <w:tcPr>
            <w:tcW w:w="4876" w:type="dxa"/>
            <w:tcBorders>
              <w:top w:val="nil"/>
              <w:left w:val="nil"/>
              <w:bottom w:val="nil"/>
              <w:right w:val="nil"/>
            </w:tcBorders>
          </w:tcPr>
          <w:p w:rsidR="00FE7850" w:rsidRPr="00F05179" w:rsidRDefault="00FE7850" w:rsidP="004611A9"/>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vertAlign w:val="superscript"/>
              </w:rPr>
              <w:t>10</w:t>
            </w:r>
            <w:r w:rsidRPr="00F05179">
              <w:t xml:space="preserve"> </w:t>
            </w:r>
            <w:r w:rsidRPr="00F05179">
              <w:rPr>
                <w:b/>
                <w:i/>
              </w:rPr>
              <w:t>Dz.U. C 395 z 29.9.2021, s. 2.</w:t>
            </w:r>
          </w:p>
        </w:tc>
        <w:tc>
          <w:tcPr>
            <w:tcW w:w="4876" w:type="dxa"/>
            <w:tcBorders>
              <w:top w:val="nil"/>
              <w:left w:val="nil"/>
              <w:bottom w:val="nil"/>
              <w:right w:val="nil"/>
            </w:tcBorders>
          </w:tcPr>
          <w:p w:rsidR="00FE7850" w:rsidRPr="00F05179" w:rsidRDefault="00FE7850" w:rsidP="004611A9"/>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{EN}</w:t>
      </w:r>
      <w:r w:rsidRPr="00F05179">
        <w:t>en</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58</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Erik Kaliňák</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Umocowanie 21</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w:t>
            </w:r>
            <w:r w:rsidRPr="00F05179">
              <w:tab/>
            </w:r>
            <w:r w:rsidRPr="00F05179">
              <w:rPr>
                <w:b/>
                <w:i/>
              </w:rPr>
              <w:t>uwzględniając swoją rezolucję z dnia 7 października 2020 r. w sprawie ustanowienia unijnego mechanizmu na rzecz demokracji, praworządności i praw podstawowych</w:t>
            </w:r>
            <w:r w:rsidRPr="00F05179">
              <w:rPr>
                <w:b/>
                <w:i/>
                <w:vertAlign w:val="superscript"/>
              </w:rPr>
              <w:t>10</w:t>
            </w:r>
            <w:r w:rsidRPr="00F05179">
              <w:rPr>
                <w:b/>
                <w:i/>
              </w:rPr>
              <w:t>,</w:t>
            </w:r>
          </w:p>
        </w:tc>
        <w:tc>
          <w:tcPr>
            <w:tcW w:w="4876" w:type="dxa"/>
            <w:tcBorders>
              <w:top w:val="nil"/>
              <w:left w:val="nil"/>
              <w:bottom w:val="nil"/>
              <w:right w:val="nil"/>
            </w:tcBorders>
          </w:tcPr>
          <w:p w:rsidR="00FE7850" w:rsidRPr="00F05179" w:rsidRDefault="00FE7850" w:rsidP="004611A9">
            <w:pPr>
              <w:pStyle w:val="Normal6a"/>
            </w:pPr>
            <w:r w:rsidRPr="00F05179">
              <w:rPr>
                <w:b/>
                <w:i/>
              </w:rPr>
              <w:t>skreśla się</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_________________</w:t>
            </w:r>
          </w:p>
        </w:tc>
        <w:tc>
          <w:tcPr>
            <w:tcW w:w="4876" w:type="dxa"/>
            <w:tcBorders>
              <w:top w:val="nil"/>
              <w:left w:val="nil"/>
              <w:bottom w:val="nil"/>
              <w:right w:val="nil"/>
            </w:tcBorders>
          </w:tcPr>
          <w:p w:rsidR="00FE7850" w:rsidRPr="00F05179" w:rsidRDefault="00FE7850" w:rsidP="004611A9"/>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vertAlign w:val="superscript"/>
              </w:rPr>
              <w:t>10</w:t>
            </w:r>
            <w:r w:rsidRPr="00F05179">
              <w:t xml:space="preserve"> </w:t>
            </w:r>
            <w:r w:rsidRPr="00F05179">
              <w:rPr>
                <w:b/>
                <w:i/>
              </w:rPr>
              <w:t>Dz.U. C 395 z 29.9.2021, s. 2.</w:t>
            </w:r>
          </w:p>
        </w:tc>
        <w:tc>
          <w:tcPr>
            <w:tcW w:w="4876" w:type="dxa"/>
            <w:tcBorders>
              <w:top w:val="nil"/>
              <w:left w:val="nil"/>
              <w:bottom w:val="nil"/>
              <w:right w:val="nil"/>
            </w:tcBorders>
          </w:tcPr>
          <w:p w:rsidR="00FE7850" w:rsidRPr="00F05179" w:rsidRDefault="00FE7850" w:rsidP="004611A9"/>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{SK}</w:t>
      </w:r>
      <w:r w:rsidRPr="00F05179">
        <w:t>sk</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59</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Erik Kaliňák</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Umocowanie 22</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w:t>
            </w:r>
            <w:r w:rsidRPr="00F05179">
              <w:tab/>
            </w:r>
            <w:r w:rsidRPr="00F05179">
              <w:rPr>
                <w:b/>
                <w:i/>
              </w:rPr>
              <w:t>uwzględniając swoją rezolucję z dnia 13 listopada 2020 r. w sprawie wpływu środków stosowanych w odpowiedzi na pandemię COVID-19 na demokrację, praworządność i prawa podstawowe</w:t>
            </w:r>
            <w:r w:rsidRPr="00F05179">
              <w:rPr>
                <w:b/>
                <w:i/>
                <w:vertAlign w:val="superscript"/>
              </w:rPr>
              <w:t>11</w:t>
            </w:r>
            <w:r w:rsidRPr="00F05179">
              <w:rPr>
                <w:b/>
                <w:i/>
              </w:rPr>
              <w:t>,</w:t>
            </w:r>
          </w:p>
        </w:tc>
        <w:tc>
          <w:tcPr>
            <w:tcW w:w="4876" w:type="dxa"/>
            <w:tcBorders>
              <w:top w:val="nil"/>
              <w:left w:val="nil"/>
              <w:bottom w:val="nil"/>
              <w:right w:val="nil"/>
            </w:tcBorders>
          </w:tcPr>
          <w:p w:rsidR="00FE7850" w:rsidRPr="00F05179" w:rsidRDefault="00FE7850" w:rsidP="004611A9">
            <w:pPr>
              <w:pStyle w:val="Normal6a"/>
            </w:pPr>
            <w:r w:rsidRPr="00F05179">
              <w:rPr>
                <w:b/>
                <w:i/>
              </w:rPr>
              <w:t>skreśla się</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_________________</w:t>
            </w:r>
          </w:p>
        </w:tc>
        <w:tc>
          <w:tcPr>
            <w:tcW w:w="4876" w:type="dxa"/>
            <w:tcBorders>
              <w:top w:val="nil"/>
              <w:left w:val="nil"/>
              <w:bottom w:val="nil"/>
              <w:right w:val="nil"/>
            </w:tcBorders>
          </w:tcPr>
          <w:p w:rsidR="00FE7850" w:rsidRPr="00F05179" w:rsidRDefault="00FE7850" w:rsidP="004611A9"/>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vertAlign w:val="superscript"/>
              </w:rPr>
              <w:t>11</w:t>
            </w:r>
            <w:r w:rsidRPr="00F05179">
              <w:t xml:space="preserve"> </w:t>
            </w:r>
            <w:r w:rsidRPr="00F05179">
              <w:rPr>
                <w:b/>
                <w:i/>
              </w:rPr>
              <w:t>Dz.U. C 415 z 13.10.2021, s. 36.</w:t>
            </w:r>
          </w:p>
        </w:tc>
        <w:tc>
          <w:tcPr>
            <w:tcW w:w="4876" w:type="dxa"/>
            <w:tcBorders>
              <w:top w:val="nil"/>
              <w:left w:val="nil"/>
              <w:bottom w:val="nil"/>
              <w:right w:val="nil"/>
            </w:tcBorders>
          </w:tcPr>
          <w:p w:rsidR="00FE7850" w:rsidRPr="00F05179" w:rsidRDefault="00FE7850" w:rsidP="004611A9"/>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{SK}</w:t>
      </w:r>
      <w:r w:rsidRPr="00F05179">
        <w:t>sk</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60</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András László</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Umocowanie 22</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w:t>
            </w:r>
            <w:r w:rsidRPr="00F05179">
              <w:tab/>
            </w:r>
            <w:r w:rsidRPr="00F05179">
              <w:rPr>
                <w:b/>
                <w:i/>
              </w:rPr>
              <w:t>uwzględniając swoją rezolucję z dnia 13 listopada 2020 r. w sprawie wpływu środków stosowanych w odpowiedzi na pandemię COVID-19 na demokrację, praworządność i prawa podstawowe</w:t>
            </w:r>
            <w:r w:rsidRPr="00F05179">
              <w:rPr>
                <w:b/>
                <w:i/>
                <w:vertAlign w:val="superscript"/>
              </w:rPr>
              <w:t>11</w:t>
            </w:r>
            <w:r w:rsidRPr="00F05179">
              <w:rPr>
                <w:b/>
                <w:i/>
              </w:rPr>
              <w:t>,</w:t>
            </w:r>
          </w:p>
        </w:tc>
        <w:tc>
          <w:tcPr>
            <w:tcW w:w="4876" w:type="dxa"/>
            <w:tcBorders>
              <w:top w:val="nil"/>
              <w:left w:val="nil"/>
              <w:bottom w:val="nil"/>
              <w:right w:val="nil"/>
            </w:tcBorders>
          </w:tcPr>
          <w:p w:rsidR="00FE7850" w:rsidRPr="00F05179" w:rsidRDefault="00FE7850" w:rsidP="004611A9">
            <w:pPr>
              <w:pStyle w:val="Normal6a"/>
            </w:pPr>
            <w:r w:rsidRPr="00F05179">
              <w:rPr>
                <w:b/>
                <w:i/>
              </w:rPr>
              <w:t>skreśla się</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_________________</w:t>
            </w:r>
          </w:p>
        </w:tc>
        <w:tc>
          <w:tcPr>
            <w:tcW w:w="4876" w:type="dxa"/>
            <w:tcBorders>
              <w:top w:val="nil"/>
              <w:left w:val="nil"/>
              <w:bottom w:val="nil"/>
              <w:right w:val="nil"/>
            </w:tcBorders>
          </w:tcPr>
          <w:p w:rsidR="00FE7850" w:rsidRPr="00F05179" w:rsidRDefault="00FE7850" w:rsidP="004611A9"/>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vertAlign w:val="superscript"/>
              </w:rPr>
              <w:t>11</w:t>
            </w:r>
            <w:r w:rsidRPr="00F05179">
              <w:t xml:space="preserve"> </w:t>
            </w:r>
            <w:r w:rsidRPr="00F05179">
              <w:rPr>
                <w:b/>
                <w:i/>
              </w:rPr>
              <w:t>Dz.U. C 415 z 13.10.2021, s. 36.</w:t>
            </w:r>
          </w:p>
        </w:tc>
        <w:tc>
          <w:tcPr>
            <w:tcW w:w="4876" w:type="dxa"/>
            <w:tcBorders>
              <w:top w:val="nil"/>
              <w:left w:val="nil"/>
              <w:bottom w:val="nil"/>
              <w:right w:val="nil"/>
            </w:tcBorders>
          </w:tcPr>
          <w:p w:rsidR="00FE7850" w:rsidRPr="00F05179" w:rsidRDefault="00FE7850" w:rsidP="004611A9"/>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{EN}</w:t>
      </w:r>
      <w:r w:rsidRPr="00F05179">
        <w:t>en</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61</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Mariusz Kamiński, Joachim Stanisław Brudziński, Jadwiga Wiśniewska, Maciej Wąsik, Jacek Ozdoba</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Umocowanie 23</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w:t>
            </w:r>
            <w:r w:rsidRPr="00F05179">
              <w:tab/>
            </w:r>
            <w:r w:rsidRPr="00F05179">
              <w:rPr>
                <w:b/>
                <w:i/>
              </w:rPr>
              <w:t>uwzględniając swoją rezolucję z dnia 17 grudnia 2020 r. w sprawie europejskiej inicjatywy obywatelskiej „Minority SafePack – milion podpisów za różnorodnością w Europie”</w:t>
            </w:r>
            <w:r w:rsidRPr="00F05179">
              <w:rPr>
                <w:b/>
                <w:i/>
                <w:vertAlign w:val="superscript"/>
              </w:rPr>
              <w:t>12</w:t>
            </w:r>
            <w:r w:rsidRPr="00F05179">
              <w:rPr>
                <w:b/>
                <w:i/>
              </w:rPr>
              <w:t xml:space="preserve"> ,</w:t>
            </w:r>
          </w:p>
        </w:tc>
        <w:tc>
          <w:tcPr>
            <w:tcW w:w="4876" w:type="dxa"/>
            <w:tcBorders>
              <w:top w:val="nil"/>
              <w:left w:val="nil"/>
              <w:bottom w:val="nil"/>
              <w:right w:val="nil"/>
            </w:tcBorders>
          </w:tcPr>
          <w:p w:rsidR="00FE7850" w:rsidRPr="00F05179" w:rsidRDefault="00FE7850" w:rsidP="004611A9">
            <w:pPr>
              <w:pStyle w:val="Normal6a"/>
            </w:pPr>
            <w:r w:rsidRPr="00F05179">
              <w:rPr>
                <w:b/>
                <w:i/>
              </w:rPr>
              <w:t>skreśla się</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_________________</w:t>
            </w:r>
          </w:p>
        </w:tc>
        <w:tc>
          <w:tcPr>
            <w:tcW w:w="4876" w:type="dxa"/>
            <w:tcBorders>
              <w:top w:val="nil"/>
              <w:left w:val="nil"/>
              <w:bottom w:val="nil"/>
              <w:right w:val="nil"/>
            </w:tcBorders>
          </w:tcPr>
          <w:p w:rsidR="00FE7850" w:rsidRPr="00F05179" w:rsidRDefault="00FE7850" w:rsidP="004611A9"/>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vertAlign w:val="superscript"/>
              </w:rPr>
              <w:t>12</w:t>
            </w:r>
            <w:r w:rsidRPr="00F05179">
              <w:t xml:space="preserve"> </w:t>
            </w:r>
            <w:r w:rsidRPr="00F05179">
              <w:rPr>
                <w:b/>
                <w:i/>
              </w:rPr>
              <w:t>Dz.U. C 445 z 29.10.2021, s. 70.</w:t>
            </w:r>
          </w:p>
        </w:tc>
        <w:tc>
          <w:tcPr>
            <w:tcW w:w="4876" w:type="dxa"/>
            <w:tcBorders>
              <w:top w:val="nil"/>
              <w:left w:val="nil"/>
              <w:bottom w:val="nil"/>
              <w:right w:val="nil"/>
            </w:tcBorders>
          </w:tcPr>
          <w:p w:rsidR="00FE7850" w:rsidRPr="00F05179" w:rsidRDefault="00FE7850" w:rsidP="004611A9"/>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{PL}</w:t>
      </w:r>
      <w:r w:rsidRPr="00F05179">
        <w:t>pl</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62</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Erik Kaliňák</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Umocowanie 23</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w:t>
            </w:r>
            <w:r w:rsidRPr="00F05179">
              <w:tab/>
            </w:r>
            <w:r w:rsidRPr="00F05179">
              <w:rPr>
                <w:b/>
                <w:i/>
              </w:rPr>
              <w:t>uwzględniając swoją rezolucję z dnia 17 grudnia 2020 r. w sprawie europejskiej inicjatywy obywatelskiej „Minority SafePack – milion podpisów za różnorodnością w Europie”</w:t>
            </w:r>
            <w:r w:rsidRPr="00F05179">
              <w:rPr>
                <w:b/>
                <w:i/>
                <w:vertAlign w:val="superscript"/>
              </w:rPr>
              <w:t>12</w:t>
            </w:r>
            <w:r w:rsidRPr="00F05179">
              <w:rPr>
                <w:b/>
                <w:i/>
              </w:rPr>
              <w:t>,</w:t>
            </w:r>
          </w:p>
        </w:tc>
        <w:tc>
          <w:tcPr>
            <w:tcW w:w="4876" w:type="dxa"/>
            <w:tcBorders>
              <w:top w:val="nil"/>
              <w:left w:val="nil"/>
              <w:bottom w:val="nil"/>
              <w:right w:val="nil"/>
            </w:tcBorders>
          </w:tcPr>
          <w:p w:rsidR="00FE7850" w:rsidRPr="00F05179" w:rsidRDefault="00FE7850" w:rsidP="004611A9">
            <w:pPr>
              <w:pStyle w:val="Normal6a"/>
            </w:pPr>
            <w:r w:rsidRPr="00F05179">
              <w:rPr>
                <w:b/>
                <w:i/>
              </w:rPr>
              <w:t>skreśla się</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_________________</w:t>
            </w:r>
          </w:p>
        </w:tc>
        <w:tc>
          <w:tcPr>
            <w:tcW w:w="4876" w:type="dxa"/>
            <w:tcBorders>
              <w:top w:val="nil"/>
              <w:left w:val="nil"/>
              <w:bottom w:val="nil"/>
              <w:right w:val="nil"/>
            </w:tcBorders>
          </w:tcPr>
          <w:p w:rsidR="00FE7850" w:rsidRPr="00F05179" w:rsidRDefault="00FE7850" w:rsidP="004611A9"/>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vertAlign w:val="superscript"/>
              </w:rPr>
              <w:t>12</w:t>
            </w:r>
            <w:r w:rsidRPr="00F05179">
              <w:t xml:space="preserve"> </w:t>
            </w:r>
            <w:r w:rsidRPr="00F05179">
              <w:rPr>
                <w:b/>
                <w:i/>
              </w:rPr>
              <w:t>Dz.U. C 445 z 29.10.2021, s. 70.</w:t>
            </w:r>
          </w:p>
        </w:tc>
        <w:tc>
          <w:tcPr>
            <w:tcW w:w="4876" w:type="dxa"/>
            <w:tcBorders>
              <w:top w:val="nil"/>
              <w:left w:val="nil"/>
              <w:bottom w:val="nil"/>
              <w:right w:val="nil"/>
            </w:tcBorders>
          </w:tcPr>
          <w:p w:rsidR="00FE7850" w:rsidRPr="00F05179" w:rsidRDefault="00FE7850" w:rsidP="004611A9"/>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{SK}</w:t>
      </w:r>
      <w:r w:rsidRPr="00F05179">
        <w:t>sk</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63</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Mariusz Kamiński, Joachim Stanisław Brudziński, Jadwiga Wiśniewska, Maciej Wąsik, Jacek Ozdoba</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Umocowanie 24</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w:t>
            </w:r>
            <w:r w:rsidRPr="00F05179">
              <w:tab/>
            </w:r>
            <w:r w:rsidRPr="00F05179">
              <w:rPr>
                <w:b/>
                <w:i/>
              </w:rPr>
              <w:t>uwzględniając swoją rezolucję z dnia 10 czerwca 2021 r. w sprawie sytuacji w zakresie praworządności w Unii Europejskiej i stosowania rozporządzenia (UE, Euratom) 2020/2092 w sprawie warunkowości</w:t>
            </w:r>
            <w:r w:rsidRPr="00F05179">
              <w:rPr>
                <w:b/>
                <w:i/>
                <w:vertAlign w:val="superscript"/>
              </w:rPr>
              <w:t>13</w:t>
            </w:r>
            <w:r w:rsidRPr="00F05179">
              <w:rPr>
                <w:b/>
                <w:i/>
              </w:rPr>
              <w:t xml:space="preserve"> ,</w:t>
            </w:r>
          </w:p>
        </w:tc>
        <w:tc>
          <w:tcPr>
            <w:tcW w:w="4876" w:type="dxa"/>
            <w:tcBorders>
              <w:top w:val="nil"/>
              <w:left w:val="nil"/>
              <w:bottom w:val="nil"/>
              <w:right w:val="nil"/>
            </w:tcBorders>
          </w:tcPr>
          <w:p w:rsidR="00FE7850" w:rsidRPr="00F05179" w:rsidRDefault="00FE7850" w:rsidP="004611A9">
            <w:pPr>
              <w:pStyle w:val="Normal6a"/>
            </w:pPr>
            <w:r w:rsidRPr="00F05179">
              <w:rPr>
                <w:b/>
                <w:i/>
              </w:rPr>
              <w:t>skreśla się</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_________________</w:t>
            </w:r>
          </w:p>
        </w:tc>
        <w:tc>
          <w:tcPr>
            <w:tcW w:w="4876" w:type="dxa"/>
            <w:tcBorders>
              <w:top w:val="nil"/>
              <w:left w:val="nil"/>
              <w:bottom w:val="nil"/>
              <w:right w:val="nil"/>
            </w:tcBorders>
          </w:tcPr>
          <w:p w:rsidR="00FE7850" w:rsidRPr="00F05179" w:rsidRDefault="00FE7850" w:rsidP="004611A9"/>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vertAlign w:val="superscript"/>
              </w:rPr>
              <w:t>13</w:t>
            </w:r>
            <w:r w:rsidRPr="00F05179">
              <w:t xml:space="preserve"> </w:t>
            </w:r>
            <w:r w:rsidRPr="00F05179">
              <w:rPr>
                <w:b/>
                <w:i/>
              </w:rPr>
              <w:t>Dz.U. C 67 z 8.2.2022, s. 86.</w:t>
            </w:r>
          </w:p>
        </w:tc>
        <w:tc>
          <w:tcPr>
            <w:tcW w:w="4876" w:type="dxa"/>
            <w:tcBorders>
              <w:top w:val="nil"/>
              <w:left w:val="nil"/>
              <w:bottom w:val="nil"/>
              <w:right w:val="nil"/>
            </w:tcBorders>
          </w:tcPr>
          <w:p w:rsidR="00FE7850" w:rsidRPr="00F05179" w:rsidRDefault="00FE7850" w:rsidP="004611A9"/>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{PL}</w:t>
      </w:r>
      <w:r w:rsidRPr="00F05179">
        <w:t>pl</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64</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András László</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Umocowanie 24</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w:t>
            </w:r>
            <w:r w:rsidRPr="00F05179">
              <w:tab/>
            </w:r>
            <w:r w:rsidRPr="00F05179">
              <w:rPr>
                <w:b/>
                <w:i/>
              </w:rPr>
              <w:t>uwzględniając swoją rezolucję z dnia 10 czerwca 2021 r. w sprawie sytuacji w zakresie praworządności w Unii Europejskiej i stosowania rozporządzenia (UE, Euratom) 2020/2092 w sprawie warunkowości</w:t>
            </w:r>
            <w:r w:rsidRPr="00F05179">
              <w:rPr>
                <w:b/>
                <w:i/>
                <w:vertAlign w:val="superscript"/>
              </w:rPr>
              <w:t>13</w:t>
            </w:r>
            <w:r w:rsidRPr="00F05179">
              <w:rPr>
                <w:b/>
                <w:i/>
              </w:rPr>
              <w:t>,</w:t>
            </w:r>
          </w:p>
        </w:tc>
        <w:tc>
          <w:tcPr>
            <w:tcW w:w="4876" w:type="dxa"/>
            <w:tcBorders>
              <w:top w:val="nil"/>
              <w:left w:val="nil"/>
              <w:bottom w:val="nil"/>
              <w:right w:val="nil"/>
            </w:tcBorders>
          </w:tcPr>
          <w:p w:rsidR="00FE7850" w:rsidRPr="00F05179" w:rsidRDefault="00FE7850" w:rsidP="004611A9">
            <w:pPr>
              <w:pStyle w:val="Normal6a"/>
            </w:pPr>
            <w:r w:rsidRPr="00F05179">
              <w:rPr>
                <w:b/>
                <w:i/>
              </w:rPr>
              <w:t>skreśla się</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_________________</w:t>
            </w:r>
          </w:p>
        </w:tc>
        <w:tc>
          <w:tcPr>
            <w:tcW w:w="4876" w:type="dxa"/>
            <w:tcBorders>
              <w:top w:val="nil"/>
              <w:left w:val="nil"/>
              <w:bottom w:val="nil"/>
              <w:right w:val="nil"/>
            </w:tcBorders>
          </w:tcPr>
          <w:p w:rsidR="00FE7850" w:rsidRPr="00F05179" w:rsidRDefault="00FE7850" w:rsidP="004611A9"/>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vertAlign w:val="superscript"/>
              </w:rPr>
              <w:t>13</w:t>
            </w:r>
            <w:r w:rsidRPr="00F05179">
              <w:t xml:space="preserve"> </w:t>
            </w:r>
            <w:r w:rsidRPr="00F05179">
              <w:rPr>
                <w:b/>
                <w:i/>
              </w:rPr>
              <w:t>Dz.U. C 67 z 8.2.2022, s. 86.</w:t>
            </w:r>
          </w:p>
        </w:tc>
        <w:tc>
          <w:tcPr>
            <w:tcW w:w="4876" w:type="dxa"/>
            <w:tcBorders>
              <w:top w:val="nil"/>
              <w:left w:val="nil"/>
              <w:bottom w:val="nil"/>
              <w:right w:val="nil"/>
            </w:tcBorders>
          </w:tcPr>
          <w:p w:rsidR="00FE7850" w:rsidRPr="00F05179" w:rsidRDefault="00FE7850" w:rsidP="004611A9"/>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{EN}</w:t>
      </w:r>
      <w:r w:rsidRPr="00F05179">
        <w:t>en</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65</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Erik Kaliňák</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Umocowanie 24</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w:t>
            </w:r>
            <w:r w:rsidRPr="00F05179">
              <w:tab/>
            </w:r>
            <w:r w:rsidRPr="00F05179">
              <w:rPr>
                <w:b/>
                <w:i/>
              </w:rPr>
              <w:t>uwzględniając swoją rezolucję z dnia 10 czerwca 2021 r. w sprawie sytuacji w zakresie praworządności w Unii Europejskiej i stosowania rozporządzenia (UE, Euratom) 2020/2092 w sprawie warunkowości</w:t>
            </w:r>
            <w:r w:rsidRPr="00F05179">
              <w:rPr>
                <w:b/>
                <w:i/>
                <w:vertAlign w:val="superscript"/>
              </w:rPr>
              <w:t>13</w:t>
            </w:r>
            <w:r w:rsidRPr="00F05179">
              <w:rPr>
                <w:b/>
                <w:i/>
              </w:rPr>
              <w:t>,</w:t>
            </w:r>
          </w:p>
        </w:tc>
        <w:tc>
          <w:tcPr>
            <w:tcW w:w="4876" w:type="dxa"/>
            <w:tcBorders>
              <w:top w:val="nil"/>
              <w:left w:val="nil"/>
              <w:bottom w:val="nil"/>
              <w:right w:val="nil"/>
            </w:tcBorders>
          </w:tcPr>
          <w:p w:rsidR="00FE7850" w:rsidRPr="00F05179" w:rsidRDefault="00FE7850" w:rsidP="004611A9">
            <w:pPr>
              <w:pStyle w:val="Normal6a"/>
            </w:pPr>
            <w:r w:rsidRPr="00F05179">
              <w:rPr>
                <w:b/>
                <w:i/>
              </w:rPr>
              <w:t>skreśla się</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_________________</w:t>
            </w:r>
          </w:p>
        </w:tc>
        <w:tc>
          <w:tcPr>
            <w:tcW w:w="4876" w:type="dxa"/>
            <w:tcBorders>
              <w:top w:val="nil"/>
              <w:left w:val="nil"/>
              <w:bottom w:val="nil"/>
              <w:right w:val="nil"/>
            </w:tcBorders>
          </w:tcPr>
          <w:p w:rsidR="00FE7850" w:rsidRPr="00F05179" w:rsidRDefault="00FE7850" w:rsidP="004611A9"/>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vertAlign w:val="superscript"/>
              </w:rPr>
              <w:t>13</w:t>
            </w:r>
            <w:r w:rsidRPr="00F05179">
              <w:t xml:space="preserve"> </w:t>
            </w:r>
            <w:r w:rsidRPr="00F05179">
              <w:rPr>
                <w:b/>
                <w:i/>
              </w:rPr>
              <w:t>Dz.U. C 67 z 8.2.2022, s. 86.</w:t>
            </w:r>
          </w:p>
        </w:tc>
        <w:tc>
          <w:tcPr>
            <w:tcW w:w="4876" w:type="dxa"/>
            <w:tcBorders>
              <w:top w:val="nil"/>
              <w:left w:val="nil"/>
              <w:bottom w:val="nil"/>
              <w:right w:val="nil"/>
            </w:tcBorders>
          </w:tcPr>
          <w:p w:rsidR="00FE7850" w:rsidRPr="00F05179" w:rsidRDefault="00FE7850" w:rsidP="004611A9"/>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{SK}</w:t>
      </w:r>
      <w:r w:rsidRPr="00F05179">
        <w:t>sk</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66</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Mariusz Kamiński, Joachim Stanisław Brudziński, Jadwiga Wiśniewska, Maciej Wąsik, Jacek Ozdoba</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Umocowanie 25</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w:t>
            </w:r>
            <w:r w:rsidRPr="00F05179">
              <w:tab/>
            </w:r>
            <w:r w:rsidRPr="00F05179">
              <w:rPr>
                <w:b/>
                <w:i/>
              </w:rPr>
              <w:t>uwzględniając swoją rezolucję z dnia 24 czerwca 2021 r. w sprawie sprawozdania Komisji na temat praworządności z 2020 r.</w:t>
            </w:r>
            <w:r w:rsidRPr="00F05179">
              <w:rPr>
                <w:b/>
                <w:i/>
                <w:vertAlign w:val="superscript"/>
              </w:rPr>
              <w:t>14</w:t>
            </w:r>
            <w:r w:rsidRPr="00F05179">
              <w:rPr>
                <w:b/>
                <w:i/>
              </w:rPr>
              <w:t xml:space="preserve"> ,</w:t>
            </w:r>
          </w:p>
        </w:tc>
        <w:tc>
          <w:tcPr>
            <w:tcW w:w="4876" w:type="dxa"/>
            <w:tcBorders>
              <w:top w:val="nil"/>
              <w:left w:val="nil"/>
              <w:bottom w:val="nil"/>
              <w:right w:val="nil"/>
            </w:tcBorders>
          </w:tcPr>
          <w:p w:rsidR="00FE7850" w:rsidRPr="00F05179" w:rsidRDefault="00FE7850" w:rsidP="004611A9">
            <w:pPr>
              <w:pStyle w:val="Normal6a"/>
            </w:pPr>
            <w:r w:rsidRPr="00F05179">
              <w:rPr>
                <w:b/>
                <w:i/>
              </w:rPr>
              <w:t>skreśla się</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_________________</w:t>
            </w:r>
          </w:p>
        </w:tc>
        <w:tc>
          <w:tcPr>
            <w:tcW w:w="4876" w:type="dxa"/>
            <w:tcBorders>
              <w:top w:val="nil"/>
              <w:left w:val="nil"/>
              <w:bottom w:val="nil"/>
              <w:right w:val="nil"/>
            </w:tcBorders>
          </w:tcPr>
          <w:p w:rsidR="00FE7850" w:rsidRPr="00F05179" w:rsidRDefault="00FE7850" w:rsidP="004611A9"/>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vertAlign w:val="superscript"/>
              </w:rPr>
              <w:t>14</w:t>
            </w:r>
            <w:r w:rsidRPr="00F05179">
              <w:t xml:space="preserve"> </w:t>
            </w:r>
            <w:r w:rsidRPr="00F05179">
              <w:rPr>
                <w:b/>
                <w:i/>
              </w:rPr>
              <w:t>Dz.U. C 81 z 18.2.2022, s. 27.</w:t>
            </w:r>
          </w:p>
        </w:tc>
        <w:tc>
          <w:tcPr>
            <w:tcW w:w="4876" w:type="dxa"/>
            <w:tcBorders>
              <w:top w:val="nil"/>
              <w:left w:val="nil"/>
              <w:bottom w:val="nil"/>
              <w:right w:val="nil"/>
            </w:tcBorders>
          </w:tcPr>
          <w:p w:rsidR="00FE7850" w:rsidRPr="00F05179" w:rsidRDefault="00FE7850" w:rsidP="004611A9"/>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{PL}</w:t>
      </w:r>
      <w:r w:rsidRPr="00F05179">
        <w:t>pl</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67</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András László</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Umocowanie 25</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w:t>
            </w:r>
            <w:r w:rsidRPr="00F05179">
              <w:tab/>
            </w:r>
            <w:r w:rsidRPr="00F05179">
              <w:rPr>
                <w:b/>
                <w:i/>
              </w:rPr>
              <w:t>uwzględniając swoją rezolucję z dnia 24 czerwca 2021 r. w sprawie sprawozdania Komisji na temat praworządności z 2020 r.</w:t>
            </w:r>
            <w:r w:rsidRPr="00F05179">
              <w:rPr>
                <w:b/>
                <w:i/>
                <w:vertAlign w:val="superscript"/>
              </w:rPr>
              <w:t>14</w:t>
            </w:r>
            <w:r w:rsidRPr="00F05179">
              <w:rPr>
                <w:b/>
                <w:i/>
              </w:rPr>
              <w:t>,</w:t>
            </w:r>
          </w:p>
        </w:tc>
        <w:tc>
          <w:tcPr>
            <w:tcW w:w="4876" w:type="dxa"/>
            <w:tcBorders>
              <w:top w:val="nil"/>
              <w:left w:val="nil"/>
              <w:bottom w:val="nil"/>
              <w:right w:val="nil"/>
            </w:tcBorders>
          </w:tcPr>
          <w:p w:rsidR="00FE7850" w:rsidRPr="00F05179" w:rsidRDefault="00FE7850" w:rsidP="004611A9">
            <w:pPr>
              <w:pStyle w:val="Normal6a"/>
            </w:pPr>
            <w:r w:rsidRPr="00F05179">
              <w:rPr>
                <w:b/>
                <w:i/>
              </w:rPr>
              <w:t>skreśla się</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_________________</w:t>
            </w:r>
          </w:p>
        </w:tc>
        <w:tc>
          <w:tcPr>
            <w:tcW w:w="4876" w:type="dxa"/>
            <w:tcBorders>
              <w:top w:val="nil"/>
              <w:left w:val="nil"/>
              <w:bottom w:val="nil"/>
              <w:right w:val="nil"/>
            </w:tcBorders>
          </w:tcPr>
          <w:p w:rsidR="00FE7850" w:rsidRPr="00F05179" w:rsidRDefault="00FE7850" w:rsidP="004611A9"/>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vertAlign w:val="superscript"/>
              </w:rPr>
              <w:t>14</w:t>
            </w:r>
            <w:r w:rsidRPr="00F05179">
              <w:t xml:space="preserve"> </w:t>
            </w:r>
            <w:r w:rsidRPr="00F05179">
              <w:rPr>
                <w:b/>
                <w:i/>
              </w:rPr>
              <w:t>Dz.U. C 81 z 18.2.2022, s. 27.</w:t>
            </w:r>
          </w:p>
        </w:tc>
        <w:tc>
          <w:tcPr>
            <w:tcW w:w="4876" w:type="dxa"/>
            <w:tcBorders>
              <w:top w:val="nil"/>
              <w:left w:val="nil"/>
              <w:bottom w:val="nil"/>
              <w:right w:val="nil"/>
            </w:tcBorders>
          </w:tcPr>
          <w:p w:rsidR="00FE7850" w:rsidRPr="00F05179" w:rsidRDefault="00FE7850" w:rsidP="004611A9"/>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{EN}</w:t>
      </w:r>
      <w:r w:rsidRPr="00F05179">
        <w:t>en</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68</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Erik Kaliňák</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Umocowanie 25</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w:t>
            </w:r>
            <w:r w:rsidRPr="00F05179">
              <w:tab/>
            </w:r>
            <w:r w:rsidRPr="00F05179">
              <w:rPr>
                <w:b/>
                <w:i/>
              </w:rPr>
              <w:t>uwzględniając swoją rezolucję z dnia 24 czerwca 2021 r. w sprawie sprawozdania Komisji na temat praworządności z 2020 r.</w:t>
            </w:r>
            <w:r w:rsidRPr="00F05179">
              <w:rPr>
                <w:b/>
                <w:i/>
                <w:vertAlign w:val="superscript"/>
              </w:rPr>
              <w:t>14</w:t>
            </w:r>
            <w:r w:rsidRPr="00F05179">
              <w:rPr>
                <w:b/>
                <w:i/>
              </w:rPr>
              <w:t>,</w:t>
            </w:r>
          </w:p>
        </w:tc>
        <w:tc>
          <w:tcPr>
            <w:tcW w:w="4876" w:type="dxa"/>
            <w:tcBorders>
              <w:top w:val="nil"/>
              <w:left w:val="nil"/>
              <w:bottom w:val="nil"/>
              <w:right w:val="nil"/>
            </w:tcBorders>
          </w:tcPr>
          <w:p w:rsidR="00FE7850" w:rsidRPr="00F05179" w:rsidRDefault="00FE7850" w:rsidP="004611A9">
            <w:pPr>
              <w:pStyle w:val="Normal6a"/>
            </w:pPr>
            <w:r w:rsidRPr="00F05179">
              <w:rPr>
                <w:b/>
                <w:i/>
              </w:rPr>
              <w:t>skreśla się</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_________________</w:t>
            </w:r>
          </w:p>
        </w:tc>
        <w:tc>
          <w:tcPr>
            <w:tcW w:w="4876" w:type="dxa"/>
            <w:tcBorders>
              <w:top w:val="nil"/>
              <w:left w:val="nil"/>
              <w:bottom w:val="nil"/>
              <w:right w:val="nil"/>
            </w:tcBorders>
          </w:tcPr>
          <w:p w:rsidR="00FE7850" w:rsidRPr="00F05179" w:rsidRDefault="00FE7850" w:rsidP="004611A9"/>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vertAlign w:val="superscript"/>
              </w:rPr>
              <w:t>14</w:t>
            </w:r>
            <w:r w:rsidRPr="00F05179">
              <w:t xml:space="preserve"> </w:t>
            </w:r>
            <w:r w:rsidRPr="00F05179">
              <w:rPr>
                <w:b/>
                <w:i/>
              </w:rPr>
              <w:t>Dz.U. C 81 z 18.2.2022, s. 27.</w:t>
            </w:r>
          </w:p>
        </w:tc>
        <w:tc>
          <w:tcPr>
            <w:tcW w:w="4876" w:type="dxa"/>
            <w:tcBorders>
              <w:top w:val="nil"/>
              <w:left w:val="nil"/>
              <w:bottom w:val="nil"/>
              <w:right w:val="nil"/>
            </w:tcBorders>
          </w:tcPr>
          <w:p w:rsidR="00FE7850" w:rsidRPr="00F05179" w:rsidRDefault="00FE7850" w:rsidP="004611A9"/>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{SK}</w:t>
      </w:r>
      <w:r w:rsidRPr="00F05179">
        <w:t>sk</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69</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Mariusz Kamiński, Joachim Stanisław Brudziński, Jadwiga Wiśniewska, Maciej Wąsik, Jacek Ozdoba</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Umocowanie 26</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w:t>
            </w:r>
            <w:r w:rsidRPr="00F05179">
              <w:tab/>
            </w:r>
            <w:r w:rsidRPr="00F05179">
              <w:rPr>
                <w:b/>
                <w:i/>
              </w:rPr>
              <w:t>uwzględniając swoją rezolucję z dnia 8 lipca 2021 r. w sprawie opracowania wytycznych dotyczących stosowania ogólnego systemu warunkowości służącego ochronie budżetu Unii</w:t>
            </w:r>
            <w:r w:rsidRPr="00F05179">
              <w:rPr>
                <w:b/>
                <w:i/>
                <w:vertAlign w:val="superscript"/>
              </w:rPr>
              <w:t>15</w:t>
            </w:r>
            <w:r w:rsidRPr="00F05179">
              <w:rPr>
                <w:b/>
                <w:i/>
              </w:rPr>
              <w:t xml:space="preserve"> ,</w:t>
            </w:r>
          </w:p>
        </w:tc>
        <w:tc>
          <w:tcPr>
            <w:tcW w:w="4876" w:type="dxa"/>
            <w:tcBorders>
              <w:top w:val="nil"/>
              <w:left w:val="nil"/>
              <w:bottom w:val="nil"/>
              <w:right w:val="nil"/>
            </w:tcBorders>
          </w:tcPr>
          <w:p w:rsidR="00FE7850" w:rsidRPr="00F05179" w:rsidRDefault="00FE7850" w:rsidP="004611A9">
            <w:pPr>
              <w:pStyle w:val="Normal6a"/>
            </w:pPr>
            <w:r w:rsidRPr="00F05179">
              <w:rPr>
                <w:b/>
                <w:i/>
              </w:rPr>
              <w:t>skreśla się</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_________________</w:t>
            </w:r>
          </w:p>
        </w:tc>
        <w:tc>
          <w:tcPr>
            <w:tcW w:w="4876" w:type="dxa"/>
            <w:tcBorders>
              <w:top w:val="nil"/>
              <w:left w:val="nil"/>
              <w:bottom w:val="nil"/>
              <w:right w:val="nil"/>
            </w:tcBorders>
          </w:tcPr>
          <w:p w:rsidR="00FE7850" w:rsidRPr="00F05179" w:rsidRDefault="00FE7850" w:rsidP="004611A9"/>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vertAlign w:val="superscript"/>
              </w:rPr>
              <w:t>15</w:t>
            </w:r>
            <w:r w:rsidRPr="00F05179">
              <w:t xml:space="preserve"> </w:t>
            </w:r>
            <w:r w:rsidRPr="00F05179">
              <w:rPr>
                <w:b/>
                <w:i/>
              </w:rPr>
              <w:t>Dz.U. C 99 z 1.3.2022, s. 146.</w:t>
            </w:r>
          </w:p>
        </w:tc>
        <w:tc>
          <w:tcPr>
            <w:tcW w:w="4876" w:type="dxa"/>
            <w:tcBorders>
              <w:top w:val="nil"/>
              <w:left w:val="nil"/>
              <w:bottom w:val="nil"/>
              <w:right w:val="nil"/>
            </w:tcBorders>
          </w:tcPr>
          <w:p w:rsidR="00FE7850" w:rsidRPr="00F05179" w:rsidRDefault="00FE7850" w:rsidP="004611A9"/>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{PL}</w:t>
      </w:r>
      <w:r w:rsidRPr="00F05179">
        <w:t>pl</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70</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András László</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Umocowanie 26</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w:t>
            </w:r>
            <w:r w:rsidRPr="00F05179">
              <w:tab/>
            </w:r>
            <w:r w:rsidRPr="00F05179">
              <w:rPr>
                <w:b/>
                <w:i/>
              </w:rPr>
              <w:t>uwzględniając swoją rezolucję z dnia 8 lipca 2021 r. w sprawie opracowania wytycznych dotyczących stosowania ogólnego systemu warunkowości służącego ochronie budżetu Unii</w:t>
            </w:r>
            <w:r w:rsidRPr="00F05179">
              <w:rPr>
                <w:b/>
                <w:i/>
                <w:vertAlign w:val="superscript"/>
              </w:rPr>
              <w:t>15</w:t>
            </w:r>
            <w:r w:rsidRPr="00F05179">
              <w:rPr>
                <w:b/>
                <w:i/>
              </w:rPr>
              <w:t>,</w:t>
            </w:r>
          </w:p>
        </w:tc>
        <w:tc>
          <w:tcPr>
            <w:tcW w:w="4876" w:type="dxa"/>
            <w:tcBorders>
              <w:top w:val="nil"/>
              <w:left w:val="nil"/>
              <w:bottom w:val="nil"/>
              <w:right w:val="nil"/>
            </w:tcBorders>
          </w:tcPr>
          <w:p w:rsidR="00FE7850" w:rsidRPr="00F05179" w:rsidRDefault="00FE7850" w:rsidP="004611A9">
            <w:pPr>
              <w:pStyle w:val="Normal6a"/>
            </w:pPr>
            <w:r w:rsidRPr="00F05179">
              <w:rPr>
                <w:b/>
                <w:i/>
              </w:rPr>
              <w:t>skreśla się</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_________________</w:t>
            </w:r>
          </w:p>
        </w:tc>
        <w:tc>
          <w:tcPr>
            <w:tcW w:w="4876" w:type="dxa"/>
            <w:tcBorders>
              <w:top w:val="nil"/>
              <w:left w:val="nil"/>
              <w:bottom w:val="nil"/>
              <w:right w:val="nil"/>
            </w:tcBorders>
          </w:tcPr>
          <w:p w:rsidR="00FE7850" w:rsidRPr="00F05179" w:rsidRDefault="00FE7850" w:rsidP="004611A9"/>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vertAlign w:val="superscript"/>
              </w:rPr>
              <w:t>15</w:t>
            </w:r>
            <w:r w:rsidRPr="00F05179">
              <w:t xml:space="preserve"> </w:t>
            </w:r>
            <w:r w:rsidRPr="00F05179">
              <w:rPr>
                <w:b/>
                <w:i/>
              </w:rPr>
              <w:t>Dz.U. C 99 z 1.3.2022, s. 146.</w:t>
            </w:r>
          </w:p>
        </w:tc>
        <w:tc>
          <w:tcPr>
            <w:tcW w:w="4876" w:type="dxa"/>
            <w:tcBorders>
              <w:top w:val="nil"/>
              <w:left w:val="nil"/>
              <w:bottom w:val="nil"/>
              <w:right w:val="nil"/>
            </w:tcBorders>
          </w:tcPr>
          <w:p w:rsidR="00FE7850" w:rsidRPr="00F05179" w:rsidRDefault="00FE7850" w:rsidP="004611A9"/>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{EN}</w:t>
      </w:r>
      <w:r w:rsidRPr="00F05179">
        <w:t>en</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71</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Erik Kaliňák</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Umocowanie 26</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w:t>
            </w:r>
            <w:r w:rsidRPr="00F05179">
              <w:tab/>
            </w:r>
            <w:r w:rsidRPr="00F05179">
              <w:rPr>
                <w:b/>
                <w:i/>
              </w:rPr>
              <w:t>uwzględniając swoją rezolucję z dnia 8 lipca 2021 r. w sprawie opracowania wytycznych dotyczących stosowania ogólnego systemu warunkowości służącego ochronie budżetu Unii</w:t>
            </w:r>
            <w:r w:rsidRPr="00F05179">
              <w:rPr>
                <w:b/>
                <w:i/>
                <w:vertAlign w:val="superscript"/>
              </w:rPr>
              <w:t>15</w:t>
            </w:r>
            <w:r w:rsidRPr="00F05179">
              <w:rPr>
                <w:b/>
                <w:i/>
              </w:rPr>
              <w:t>,</w:t>
            </w:r>
          </w:p>
        </w:tc>
        <w:tc>
          <w:tcPr>
            <w:tcW w:w="4876" w:type="dxa"/>
            <w:tcBorders>
              <w:top w:val="nil"/>
              <w:left w:val="nil"/>
              <w:bottom w:val="nil"/>
              <w:right w:val="nil"/>
            </w:tcBorders>
          </w:tcPr>
          <w:p w:rsidR="00FE7850" w:rsidRPr="00F05179" w:rsidRDefault="00FE7850" w:rsidP="004611A9">
            <w:pPr>
              <w:pStyle w:val="Normal6a"/>
            </w:pPr>
            <w:r w:rsidRPr="00F05179">
              <w:rPr>
                <w:b/>
                <w:i/>
              </w:rPr>
              <w:t>skreśla się</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_________________</w:t>
            </w:r>
          </w:p>
        </w:tc>
        <w:tc>
          <w:tcPr>
            <w:tcW w:w="4876" w:type="dxa"/>
            <w:tcBorders>
              <w:top w:val="nil"/>
              <w:left w:val="nil"/>
              <w:bottom w:val="nil"/>
              <w:right w:val="nil"/>
            </w:tcBorders>
          </w:tcPr>
          <w:p w:rsidR="00FE7850" w:rsidRPr="00F05179" w:rsidRDefault="00FE7850" w:rsidP="004611A9"/>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vertAlign w:val="superscript"/>
              </w:rPr>
              <w:t>15</w:t>
            </w:r>
            <w:r w:rsidRPr="00F05179">
              <w:t xml:space="preserve"> </w:t>
            </w:r>
            <w:r w:rsidRPr="00F05179">
              <w:rPr>
                <w:b/>
                <w:i/>
              </w:rPr>
              <w:t>Dz.U. C 99 z 1.3.2022, s. 146.</w:t>
            </w:r>
          </w:p>
        </w:tc>
        <w:tc>
          <w:tcPr>
            <w:tcW w:w="4876" w:type="dxa"/>
            <w:tcBorders>
              <w:top w:val="nil"/>
              <w:left w:val="nil"/>
              <w:bottom w:val="nil"/>
              <w:right w:val="nil"/>
            </w:tcBorders>
          </w:tcPr>
          <w:p w:rsidR="00FE7850" w:rsidRPr="00F05179" w:rsidRDefault="00FE7850" w:rsidP="004611A9"/>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{SK}</w:t>
      </w:r>
      <w:r w:rsidRPr="00F05179">
        <w:t>sk</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72</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Mariusz Kamiński, Joachim Stanisław Brudziński, Jadwiga Wiśniewska, Maciej Wąsik, Jacek Ozdoba</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Umocowanie 27</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w:t>
            </w:r>
            <w:r w:rsidRPr="00F05179">
              <w:tab/>
            </w:r>
            <w:r w:rsidRPr="00F05179">
              <w:rPr>
                <w:b/>
                <w:i/>
              </w:rPr>
              <w:t>uwzględniając swoją rezolucję z dnia 16 września 2021 r. zawierającą zalecenia dla Komisji w sprawie uznania przemocy ze względu na płeć za nową dziedzinę przestępczości wymienioną w art. 83 ust. 1 TFUE</w:t>
            </w:r>
            <w:r w:rsidRPr="00F05179">
              <w:rPr>
                <w:b/>
                <w:i/>
                <w:vertAlign w:val="superscript"/>
              </w:rPr>
              <w:t>16</w:t>
            </w:r>
            <w:r w:rsidRPr="00F05179">
              <w:rPr>
                <w:b/>
                <w:i/>
              </w:rPr>
              <w:t xml:space="preserve"> ,</w:t>
            </w:r>
          </w:p>
        </w:tc>
        <w:tc>
          <w:tcPr>
            <w:tcW w:w="4876" w:type="dxa"/>
            <w:tcBorders>
              <w:top w:val="nil"/>
              <w:left w:val="nil"/>
              <w:bottom w:val="nil"/>
              <w:right w:val="nil"/>
            </w:tcBorders>
          </w:tcPr>
          <w:p w:rsidR="00FE7850" w:rsidRPr="00F05179" w:rsidRDefault="00FE7850" w:rsidP="004611A9">
            <w:pPr>
              <w:pStyle w:val="Normal6a"/>
            </w:pPr>
            <w:r w:rsidRPr="00F05179">
              <w:rPr>
                <w:b/>
                <w:i/>
              </w:rPr>
              <w:t>skreśla się</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_________________</w:t>
            </w:r>
          </w:p>
        </w:tc>
        <w:tc>
          <w:tcPr>
            <w:tcW w:w="4876" w:type="dxa"/>
            <w:tcBorders>
              <w:top w:val="nil"/>
              <w:left w:val="nil"/>
              <w:bottom w:val="nil"/>
              <w:right w:val="nil"/>
            </w:tcBorders>
          </w:tcPr>
          <w:p w:rsidR="00FE7850" w:rsidRPr="00F05179" w:rsidRDefault="00FE7850" w:rsidP="004611A9"/>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vertAlign w:val="superscript"/>
              </w:rPr>
              <w:t>16</w:t>
            </w:r>
            <w:r w:rsidRPr="00F05179">
              <w:t xml:space="preserve"> </w:t>
            </w:r>
            <w:r w:rsidRPr="00F05179">
              <w:rPr>
                <w:b/>
                <w:i/>
              </w:rPr>
              <w:t>Dz.U. C 117 z 11.3.2022, s. 88.</w:t>
            </w:r>
          </w:p>
        </w:tc>
        <w:tc>
          <w:tcPr>
            <w:tcW w:w="4876" w:type="dxa"/>
            <w:tcBorders>
              <w:top w:val="nil"/>
              <w:left w:val="nil"/>
              <w:bottom w:val="nil"/>
              <w:right w:val="nil"/>
            </w:tcBorders>
          </w:tcPr>
          <w:p w:rsidR="00FE7850" w:rsidRPr="00F05179" w:rsidRDefault="00FE7850" w:rsidP="004611A9"/>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{PL}</w:t>
      </w:r>
      <w:r w:rsidRPr="00F05179">
        <w:t>pl</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73</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András László</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Umocowanie 27</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w:t>
            </w:r>
            <w:r w:rsidRPr="00F05179">
              <w:tab/>
            </w:r>
            <w:r w:rsidRPr="00F05179">
              <w:rPr>
                <w:b/>
                <w:i/>
              </w:rPr>
              <w:t>uwzględniając swoją rezolucję z dnia 16 września 2021 r. zawierającą zalecenia dla Komisji w sprawie uznania przemocy ze względu na płeć za nową dziedzinę przestępczości wymienioną w art. 83 ust. 1 TFUE</w:t>
            </w:r>
            <w:r w:rsidRPr="00F05179">
              <w:rPr>
                <w:b/>
                <w:i/>
                <w:vertAlign w:val="superscript"/>
              </w:rPr>
              <w:t>16</w:t>
            </w:r>
            <w:r w:rsidRPr="00F05179">
              <w:rPr>
                <w:b/>
                <w:i/>
              </w:rPr>
              <w:t>,</w:t>
            </w:r>
          </w:p>
        </w:tc>
        <w:tc>
          <w:tcPr>
            <w:tcW w:w="4876" w:type="dxa"/>
            <w:tcBorders>
              <w:top w:val="nil"/>
              <w:left w:val="nil"/>
              <w:bottom w:val="nil"/>
              <w:right w:val="nil"/>
            </w:tcBorders>
          </w:tcPr>
          <w:p w:rsidR="00FE7850" w:rsidRPr="00F05179" w:rsidRDefault="00FE7850" w:rsidP="004611A9">
            <w:pPr>
              <w:pStyle w:val="Normal6a"/>
            </w:pPr>
            <w:r w:rsidRPr="00F05179">
              <w:rPr>
                <w:b/>
                <w:i/>
              </w:rPr>
              <w:t>skreśla się</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_________________</w:t>
            </w:r>
          </w:p>
        </w:tc>
        <w:tc>
          <w:tcPr>
            <w:tcW w:w="4876" w:type="dxa"/>
            <w:tcBorders>
              <w:top w:val="nil"/>
              <w:left w:val="nil"/>
              <w:bottom w:val="nil"/>
              <w:right w:val="nil"/>
            </w:tcBorders>
          </w:tcPr>
          <w:p w:rsidR="00FE7850" w:rsidRPr="00F05179" w:rsidRDefault="00FE7850" w:rsidP="004611A9"/>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vertAlign w:val="superscript"/>
              </w:rPr>
              <w:t>16</w:t>
            </w:r>
            <w:r w:rsidRPr="00F05179">
              <w:t xml:space="preserve"> </w:t>
            </w:r>
            <w:r w:rsidRPr="00F05179">
              <w:rPr>
                <w:b/>
                <w:i/>
              </w:rPr>
              <w:t>Dz.U. C 117 z 11.3.2022, s. 88.</w:t>
            </w:r>
          </w:p>
        </w:tc>
        <w:tc>
          <w:tcPr>
            <w:tcW w:w="4876" w:type="dxa"/>
            <w:tcBorders>
              <w:top w:val="nil"/>
              <w:left w:val="nil"/>
              <w:bottom w:val="nil"/>
              <w:right w:val="nil"/>
            </w:tcBorders>
          </w:tcPr>
          <w:p w:rsidR="00FE7850" w:rsidRPr="00F05179" w:rsidRDefault="00FE7850" w:rsidP="004611A9"/>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{EN}</w:t>
      </w:r>
      <w:r w:rsidRPr="00F05179">
        <w:t>en</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74</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Erik Kaliňák</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Umocowanie 27</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w:t>
            </w:r>
            <w:r w:rsidRPr="00F05179">
              <w:tab/>
            </w:r>
            <w:r w:rsidRPr="00F05179">
              <w:rPr>
                <w:b/>
                <w:i/>
              </w:rPr>
              <w:t>uwzględniając swoją rezolucję z dnia 16 września 2021 r. zawierającą zalecenia dla Komisji w sprawie uznania przemocy ze względu na płeć za nową dziedzinę przestępczości wymienioną w art. 83 ust. 1 TFUE</w:t>
            </w:r>
            <w:r w:rsidRPr="00F05179">
              <w:rPr>
                <w:b/>
                <w:i/>
                <w:vertAlign w:val="superscript"/>
              </w:rPr>
              <w:t>16</w:t>
            </w:r>
            <w:r w:rsidRPr="00F05179">
              <w:rPr>
                <w:b/>
                <w:i/>
              </w:rPr>
              <w:t>,</w:t>
            </w:r>
          </w:p>
        </w:tc>
        <w:tc>
          <w:tcPr>
            <w:tcW w:w="4876" w:type="dxa"/>
            <w:tcBorders>
              <w:top w:val="nil"/>
              <w:left w:val="nil"/>
              <w:bottom w:val="nil"/>
              <w:right w:val="nil"/>
            </w:tcBorders>
          </w:tcPr>
          <w:p w:rsidR="00FE7850" w:rsidRPr="00F05179" w:rsidRDefault="00FE7850" w:rsidP="004611A9">
            <w:pPr>
              <w:pStyle w:val="Normal6a"/>
            </w:pPr>
            <w:r w:rsidRPr="00F05179">
              <w:rPr>
                <w:b/>
                <w:i/>
              </w:rPr>
              <w:t>skreśla się</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_________________</w:t>
            </w:r>
          </w:p>
        </w:tc>
        <w:tc>
          <w:tcPr>
            <w:tcW w:w="4876" w:type="dxa"/>
            <w:tcBorders>
              <w:top w:val="nil"/>
              <w:left w:val="nil"/>
              <w:bottom w:val="nil"/>
              <w:right w:val="nil"/>
            </w:tcBorders>
          </w:tcPr>
          <w:p w:rsidR="00FE7850" w:rsidRPr="00F05179" w:rsidRDefault="00FE7850" w:rsidP="004611A9"/>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vertAlign w:val="superscript"/>
              </w:rPr>
              <w:t>16</w:t>
            </w:r>
            <w:r w:rsidRPr="00F05179">
              <w:t xml:space="preserve"> </w:t>
            </w:r>
            <w:r w:rsidRPr="00F05179">
              <w:rPr>
                <w:b/>
                <w:i/>
              </w:rPr>
              <w:t>Dz.U. C 117 z 11.3.2022, s. 88.</w:t>
            </w:r>
          </w:p>
        </w:tc>
        <w:tc>
          <w:tcPr>
            <w:tcW w:w="4876" w:type="dxa"/>
            <w:tcBorders>
              <w:top w:val="nil"/>
              <w:left w:val="nil"/>
              <w:bottom w:val="nil"/>
              <w:right w:val="nil"/>
            </w:tcBorders>
          </w:tcPr>
          <w:p w:rsidR="00FE7850" w:rsidRPr="00F05179" w:rsidRDefault="00FE7850" w:rsidP="004611A9"/>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{SK}</w:t>
      </w:r>
      <w:r w:rsidRPr="00F05179">
        <w:t>sk</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75</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Erik Kaliňák</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Umocowanie 28</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w:t>
            </w:r>
            <w:r w:rsidRPr="00F05179">
              <w:tab/>
            </w:r>
            <w:r w:rsidRPr="00F05179">
              <w:rPr>
                <w:b/>
                <w:i/>
              </w:rPr>
              <w:t>uwzględniając swoją rezolucję z dnia 11 listopada 2021 r. w sprawie wzmocnienia demokracji oraz wolności i pluralizmu mediów w UE – niewłaściwe wykorzystywanie postępowań cywilnych i karnych do uciszania dziennikarzy, organizacji pozarządowych i społeczeństwa obywatelskiego</w:t>
            </w:r>
            <w:r w:rsidRPr="00F05179">
              <w:rPr>
                <w:b/>
                <w:i/>
                <w:vertAlign w:val="superscript"/>
              </w:rPr>
              <w:t>17</w:t>
            </w:r>
            <w:r w:rsidRPr="00F05179">
              <w:rPr>
                <w:b/>
                <w:i/>
              </w:rPr>
              <w:t>,</w:t>
            </w:r>
          </w:p>
        </w:tc>
        <w:tc>
          <w:tcPr>
            <w:tcW w:w="4876" w:type="dxa"/>
            <w:tcBorders>
              <w:top w:val="nil"/>
              <w:left w:val="nil"/>
              <w:bottom w:val="nil"/>
              <w:right w:val="nil"/>
            </w:tcBorders>
          </w:tcPr>
          <w:p w:rsidR="00FE7850" w:rsidRPr="00F05179" w:rsidRDefault="00FE7850" w:rsidP="004611A9">
            <w:pPr>
              <w:pStyle w:val="Normal6a"/>
            </w:pPr>
            <w:r w:rsidRPr="00F05179">
              <w:rPr>
                <w:b/>
                <w:i/>
              </w:rPr>
              <w:t>skreśla się</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_________________</w:t>
            </w:r>
          </w:p>
        </w:tc>
        <w:tc>
          <w:tcPr>
            <w:tcW w:w="4876" w:type="dxa"/>
            <w:tcBorders>
              <w:top w:val="nil"/>
              <w:left w:val="nil"/>
              <w:bottom w:val="nil"/>
              <w:right w:val="nil"/>
            </w:tcBorders>
          </w:tcPr>
          <w:p w:rsidR="00FE7850" w:rsidRPr="00F05179" w:rsidRDefault="00FE7850" w:rsidP="004611A9"/>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vertAlign w:val="superscript"/>
              </w:rPr>
              <w:t>17</w:t>
            </w:r>
            <w:r w:rsidRPr="00F05179">
              <w:t xml:space="preserve"> </w:t>
            </w:r>
            <w:r w:rsidRPr="00F05179">
              <w:rPr>
                <w:b/>
                <w:i/>
              </w:rPr>
              <w:t>Dz.U. C 205 z 20.5.2022, s. 2.</w:t>
            </w:r>
          </w:p>
        </w:tc>
        <w:tc>
          <w:tcPr>
            <w:tcW w:w="4876" w:type="dxa"/>
            <w:tcBorders>
              <w:top w:val="nil"/>
              <w:left w:val="nil"/>
              <w:bottom w:val="nil"/>
              <w:right w:val="nil"/>
            </w:tcBorders>
          </w:tcPr>
          <w:p w:rsidR="00FE7850" w:rsidRPr="00F05179" w:rsidRDefault="00FE7850" w:rsidP="004611A9"/>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{SK}</w:t>
      </w:r>
      <w:r w:rsidRPr="00F05179">
        <w:t>sk</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76</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András László</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Umocowanie 28</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w:t>
            </w:r>
            <w:r w:rsidRPr="00F05179">
              <w:tab/>
            </w:r>
            <w:r w:rsidRPr="00F05179">
              <w:rPr>
                <w:b/>
                <w:i/>
              </w:rPr>
              <w:t>uwzględniając swoją rezolucję z dnia 11 listopada 2021 r. w sprawie wzmocnienia demokracji oraz wolności i pluralizmu mediów w UE – niewłaściwe wykorzystywanie postępowań cywilnych i karnych do uciszania dziennikarzy, organizacji pozarządowych i społeczeństwa obywatelskiego</w:t>
            </w:r>
            <w:r w:rsidRPr="00F05179">
              <w:rPr>
                <w:b/>
                <w:i/>
                <w:vertAlign w:val="superscript"/>
              </w:rPr>
              <w:t>17</w:t>
            </w:r>
            <w:r w:rsidRPr="00F05179">
              <w:rPr>
                <w:b/>
                <w:i/>
              </w:rPr>
              <w:t>,</w:t>
            </w:r>
          </w:p>
        </w:tc>
        <w:tc>
          <w:tcPr>
            <w:tcW w:w="4876" w:type="dxa"/>
            <w:tcBorders>
              <w:top w:val="nil"/>
              <w:left w:val="nil"/>
              <w:bottom w:val="nil"/>
              <w:right w:val="nil"/>
            </w:tcBorders>
          </w:tcPr>
          <w:p w:rsidR="00FE7850" w:rsidRPr="00F05179" w:rsidRDefault="00FE7850" w:rsidP="004611A9">
            <w:pPr>
              <w:pStyle w:val="Normal6a"/>
            </w:pPr>
            <w:r w:rsidRPr="00F05179">
              <w:rPr>
                <w:b/>
                <w:i/>
              </w:rPr>
              <w:t>skreśla się</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_________________</w:t>
            </w:r>
          </w:p>
        </w:tc>
        <w:tc>
          <w:tcPr>
            <w:tcW w:w="4876" w:type="dxa"/>
            <w:tcBorders>
              <w:top w:val="nil"/>
              <w:left w:val="nil"/>
              <w:bottom w:val="nil"/>
              <w:right w:val="nil"/>
            </w:tcBorders>
          </w:tcPr>
          <w:p w:rsidR="00FE7850" w:rsidRPr="00F05179" w:rsidRDefault="00FE7850" w:rsidP="004611A9"/>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vertAlign w:val="superscript"/>
              </w:rPr>
              <w:t>17</w:t>
            </w:r>
            <w:r w:rsidRPr="00F05179">
              <w:t xml:space="preserve"> </w:t>
            </w:r>
            <w:r w:rsidRPr="00F05179">
              <w:rPr>
                <w:b/>
                <w:i/>
              </w:rPr>
              <w:t>Dz.U. C 205 z 20.5.2022, s. 2.</w:t>
            </w:r>
          </w:p>
        </w:tc>
        <w:tc>
          <w:tcPr>
            <w:tcW w:w="4876" w:type="dxa"/>
            <w:tcBorders>
              <w:top w:val="nil"/>
              <w:left w:val="nil"/>
              <w:bottom w:val="nil"/>
              <w:right w:val="nil"/>
            </w:tcBorders>
          </w:tcPr>
          <w:p w:rsidR="00FE7850" w:rsidRPr="00F05179" w:rsidRDefault="00FE7850" w:rsidP="004611A9"/>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{EN}</w:t>
      </w:r>
      <w:r w:rsidRPr="00F05179">
        <w:t>en</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77</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Erik Kaliňák</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Umocowanie 29</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w:t>
            </w:r>
            <w:r w:rsidRPr="00F05179">
              <w:tab/>
            </w:r>
            <w:r w:rsidRPr="00F05179">
              <w:rPr>
                <w:b/>
                <w:i/>
              </w:rPr>
              <w:t>uwzględniając swoją rezolucję z dnia 15 grudnia 2021 r. w sprawie oceny środków mających na celu zapobieganie korupcji, nieprawidłowym wydatkom i niewłaściwemu wykorzystywaniu funduszy unijnych i krajowych w przypadku funduszy pomocy w sytuacjach nadzwyczajnych i obszarów wydatków kryzysowych</w:t>
            </w:r>
            <w:r w:rsidRPr="00F05179">
              <w:rPr>
                <w:b/>
                <w:i/>
                <w:vertAlign w:val="superscript"/>
              </w:rPr>
              <w:t>18</w:t>
            </w:r>
            <w:r w:rsidRPr="00F05179">
              <w:rPr>
                <w:b/>
                <w:i/>
              </w:rPr>
              <w:t>,</w:t>
            </w:r>
          </w:p>
        </w:tc>
        <w:tc>
          <w:tcPr>
            <w:tcW w:w="4876" w:type="dxa"/>
            <w:tcBorders>
              <w:top w:val="nil"/>
              <w:left w:val="nil"/>
              <w:bottom w:val="nil"/>
              <w:right w:val="nil"/>
            </w:tcBorders>
          </w:tcPr>
          <w:p w:rsidR="00FE7850" w:rsidRPr="00F05179" w:rsidRDefault="00FE7850" w:rsidP="004611A9">
            <w:pPr>
              <w:pStyle w:val="Normal6a"/>
            </w:pPr>
            <w:r w:rsidRPr="00F05179">
              <w:rPr>
                <w:b/>
                <w:i/>
              </w:rPr>
              <w:t>skreśla się</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_________________</w:t>
            </w:r>
          </w:p>
        </w:tc>
        <w:tc>
          <w:tcPr>
            <w:tcW w:w="4876" w:type="dxa"/>
            <w:tcBorders>
              <w:top w:val="nil"/>
              <w:left w:val="nil"/>
              <w:bottom w:val="nil"/>
              <w:right w:val="nil"/>
            </w:tcBorders>
          </w:tcPr>
          <w:p w:rsidR="00FE7850" w:rsidRPr="00F05179" w:rsidRDefault="00FE7850" w:rsidP="004611A9"/>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vertAlign w:val="superscript"/>
              </w:rPr>
              <w:t>18</w:t>
            </w:r>
            <w:r w:rsidRPr="00F05179">
              <w:t xml:space="preserve"> </w:t>
            </w:r>
            <w:r w:rsidRPr="00F05179">
              <w:rPr>
                <w:b/>
                <w:i/>
              </w:rPr>
              <w:t>Dz.U. C 251 z 30.6.2022, s. 48.</w:t>
            </w:r>
          </w:p>
        </w:tc>
        <w:tc>
          <w:tcPr>
            <w:tcW w:w="4876" w:type="dxa"/>
            <w:tcBorders>
              <w:top w:val="nil"/>
              <w:left w:val="nil"/>
              <w:bottom w:val="nil"/>
              <w:right w:val="nil"/>
            </w:tcBorders>
          </w:tcPr>
          <w:p w:rsidR="00FE7850" w:rsidRPr="00F05179" w:rsidRDefault="00FE7850" w:rsidP="004611A9"/>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{SK}</w:t>
      </w:r>
      <w:r w:rsidRPr="00F05179">
        <w:t>sk</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78</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Erik Kaliňák</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Umocowanie 30</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w:t>
            </w:r>
            <w:r w:rsidRPr="00F05179">
              <w:tab/>
            </w:r>
            <w:r w:rsidRPr="00F05179">
              <w:rPr>
                <w:b/>
                <w:i/>
              </w:rPr>
              <w:t>uwzględniając swoją rezolucję z dnia 8 marca 2022 r. w sprawie kurczącej się przestrzeni działania społeczeństwa obywatelskiego w Europie</w:t>
            </w:r>
            <w:r w:rsidRPr="00F05179">
              <w:rPr>
                <w:b/>
                <w:i/>
                <w:vertAlign w:val="superscript"/>
              </w:rPr>
              <w:t>19</w:t>
            </w:r>
            <w:r w:rsidRPr="00F05179">
              <w:rPr>
                <w:b/>
                <w:i/>
              </w:rPr>
              <w:t>,</w:t>
            </w:r>
          </w:p>
        </w:tc>
        <w:tc>
          <w:tcPr>
            <w:tcW w:w="4876" w:type="dxa"/>
            <w:tcBorders>
              <w:top w:val="nil"/>
              <w:left w:val="nil"/>
              <w:bottom w:val="nil"/>
              <w:right w:val="nil"/>
            </w:tcBorders>
          </w:tcPr>
          <w:p w:rsidR="00FE7850" w:rsidRPr="00F05179" w:rsidRDefault="00FE7850" w:rsidP="004611A9">
            <w:pPr>
              <w:pStyle w:val="Normal6a"/>
            </w:pPr>
            <w:r w:rsidRPr="00F05179">
              <w:rPr>
                <w:b/>
                <w:i/>
              </w:rPr>
              <w:t>skreśla się</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_________________</w:t>
            </w:r>
          </w:p>
        </w:tc>
        <w:tc>
          <w:tcPr>
            <w:tcW w:w="4876" w:type="dxa"/>
            <w:tcBorders>
              <w:top w:val="nil"/>
              <w:left w:val="nil"/>
              <w:bottom w:val="nil"/>
              <w:right w:val="nil"/>
            </w:tcBorders>
          </w:tcPr>
          <w:p w:rsidR="00FE7850" w:rsidRPr="00F05179" w:rsidRDefault="00FE7850" w:rsidP="004611A9"/>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vertAlign w:val="superscript"/>
              </w:rPr>
              <w:t>19</w:t>
            </w:r>
            <w:r w:rsidRPr="00F05179">
              <w:t xml:space="preserve"> </w:t>
            </w:r>
            <w:r w:rsidRPr="00F05179">
              <w:rPr>
                <w:b/>
                <w:i/>
              </w:rPr>
              <w:t>Dz.U. C 347 z 9.9.2022, s. 2.</w:t>
            </w:r>
          </w:p>
        </w:tc>
        <w:tc>
          <w:tcPr>
            <w:tcW w:w="4876" w:type="dxa"/>
            <w:tcBorders>
              <w:top w:val="nil"/>
              <w:left w:val="nil"/>
              <w:bottom w:val="nil"/>
              <w:right w:val="nil"/>
            </w:tcBorders>
          </w:tcPr>
          <w:p w:rsidR="00FE7850" w:rsidRPr="00F05179" w:rsidRDefault="00FE7850" w:rsidP="004611A9"/>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{SK}</w:t>
      </w:r>
      <w:r w:rsidRPr="00F05179">
        <w:t>sk</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79</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András László</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Umocowanie 30</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w:t>
            </w:r>
            <w:r w:rsidRPr="00F05179">
              <w:tab/>
            </w:r>
            <w:r w:rsidRPr="00F05179">
              <w:rPr>
                <w:b/>
                <w:i/>
              </w:rPr>
              <w:t>uwzględniając swoją rezolucję z dnia 8 marca 2022 r. w sprawie kurczącej się przestrzeni działania społeczeństwa obywatelskiego w Europie</w:t>
            </w:r>
            <w:r w:rsidRPr="00F05179">
              <w:rPr>
                <w:b/>
                <w:i/>
                <w:vertAlign w:val="superscript"/>
              </w:rPr>
              <w:t>19</w:t>
            </w:r>
            <w:r w:rsidRPr="00F05179">
              <w:rPr>
                <w:b/>
                <w:i/>
              </w:rPr>
              <w:t>,</w:t>
            </w:r>
          </w:p>
        </w:tc>
        <w:tc>
          <w:tcPr>
            <w:tcW w:w="4876" w:type="dxa"/>
            <w:tcBorders>
              <w:top w:val="nil"/>
              <w:left w:val="nil"/>
              <w:bottom w:val="nil"/>
              <w:right w:val="nil"/>
            </w:tcBorders>
          </w:tcPr>
          <w:p w:rsidR="00FE7850" w:rsidRPr="00F05179" w:rsidRDefault="00FE7850" w:rsidP="004611A9">
            <w:pPr>
              <w:pStyle w:val="Normal6a"/>
            </w:pPr>
            <w:r w:rsidRPr="00F05179">
              <w:rPr>
                <w:b/>
                <w:i/>
              </w:rPr>
              <w:t>skreśla się</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_________________</w:t>
            </w:r>
          </w:p>
        </w:tc>
        <w:tc>
          <w:tcPr>
            <w:tcW w:w="4876" w:type="dxa"/>
            <w:tcBorders>
              <w:top w:val="nil"/>
              <w:left w:val="nil"/>
              <w:bottom w:val="nil"/>
              <w:right w:val="nil"/>
            </w:tcBorders>
          </w:tcPr>
          <w:p w:rsidR="00FE7850" w:rsidRPr="00F05179" w:rsidRDefault="00FE7850" w:rsidP="004611A9"/>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vertAlign w:val="superscript"/>
              </w:rPr>
              <w:t>19</w:t>
            </w:r>
            <w:r w:rsidRPr="00F05179">
              <w:t xml:space="preserve"> </w:t>
            </w:r>
            <w:r w:rsidRPr="00F05179">
              <w:rPr>
                <w:b/>
                <w:i/>
              </w:rPr>
              <w:t>Dz.U. C 347 z 9.9.2022, s. 2.</w:t>
            </w:r>
          </w:p>
        </w:tc>
        <w:tc>
          <w:tcPr>
            <w:tcW w:w="4876" w:type="dxa"/>
            <w:tcBorders>
              <w:top w:val="nil"/>
              <w:left w:val="nil"/>
              <w:bottom w:val="nil"/>
              <w:right w:val="nil"/>
            </w:tcBorders>
          </w:tcPr>
          <w:p w:rsidR="00FE7850" w:rsidRPr="00F05179" w:rsidRDefault="00FE7850" w:rsidP="004611A9"/>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{EN}</w:t>
      </w:r>
      <w:r w:rsidRPr="00F05179">
        <w:t>en</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80</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Erik Kaliňák</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Umocowanie 31</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w:t>
            </w:r>
            <w:r w:rsidRPr="00F05179">
              <w:tab/>
            </w:r>
            <w:r w:rsidRPr="00F05179">
              <w:rPr>
                <w:b/>
                <w:i/>
              </w:rPr>
              <w:t>uwzględniając swoją rezolucję z dnia 10 marca 2022 r. w sprawie praworządności i konsekwencji wyroku TSUE</w:t>
            </w:r>
            <w:r w:rsidRPr="00F05179">
              <w:rPr>
                <w:b/>
                <w:i/>
                <w:vertAlign w:val="superscript"/>
              </w:rPr>
              <w:t>20</w:t>
            </w:r>
            <w:r w:rsidRPr="00F05179">
              <w:rPr>
                <w:b/>
                <w:i/>
              </w:rPr>
              <w:t>,</w:t>
            </w:r>
          </w:p>
        </w:tc>
        <w:tc>
          <w:tcPr>
            <w:tcW w:w="4876" w:type="dxa"/>
            <w:tcBorders>
              <w:top w:val="nil"/>
              <w:left w:val="nil"/>
              <w:bottom w:val="nil"/>
              <w:right w:val="nil"/>
            </w:tcBorders>
          </w:tcPr>
          <w:p w:rsidR="00FE7850" w:rsidRPr="00F05179" w:rsidRDefault="00FE7850" w:rsidP="004611A9">
            <w:pPr>
              <w:pStyle w:val="Normal6a"/>
            </w:pPr>
            <w:r w:rsidRPr="00F05179">
              <w:rPr>
                <w:b/>
                <w:i/>
              </w:rPr>
              <w:t>skreśla się</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_________________</w:t>
            </w:r>
          </w:p>
        </w:tc>
        <w:tc>
          <w:tcPr>
            <w:tcW w:w="4876" w:type="dxa"/>
            <w:tcBorders>
              <w:top w:val="nil"/>
              <w:left w:val="nil"/>
              <w:bottom w:val="nil"/>
              <w:right w:val="nil"/>
            </w:tcBorders>
          </w:tcPr>
          <w:p w:rsidR="00FE7850" w:rsidRPr="00F05179" w:rsidRDefault="00FE7850" w:rsidP="004611A9"/>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vertAlign w:val="superscript"/>
              </w:rPr>
              <w:t>20</w:t>
            </w:r>
            <w:r w:rsidRPr="00F05179">
              <w:t xml:space="preserve"> </w:t>
            </w:r>
            <w:r w:rsidRPr="00F05179">
              <w:rPr>
                <w:b/>
                <w:i/>
              </w:rPr>
              <w:t>Dz.U. C 347 z 9.9.2022, s. 168.</w:t>
            </w:r>
          </w:p>
        </w:tc>
        <w:tc>
          <w:tcPr>
            <w:tcW w:w="4876" w:type="dxa"/>
            <w:tcBorders>
              <w:top w:val="nil"/>
              <w:left w:val="nil"/>
              <w:bottom w:val="nil"/>
              <w:right w:val="nil"/>
            </w:tcBorders>
          </w:tcPr>
          <w:p w:rsidR="00FE7850" w:rsidRPr="00F05179" w:rsidRDefault="00FE7850" w:rsidP="004611A9"/>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{SK}</w:t>
      </w:r>
      <w:r w:rsidRPr="00F05179">
        <w:t>sk</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81</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Mariusz Kamiński, Joachim Stanisław Brudziński, Jadwiga Wiśniewska, Maciej Wąsik, Jacek Ozdoba</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Umocowanie 31</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w:t>
            </w:r>
            <w:r w:rsidRPr="00F05179">
              <w:tab/>
            </w:r>
            <w:r w:rsidRPr="00F05179">
              <w:rPr>
                <w:b/>
                <w:i/>
              </w:rPr>
              <w:t>uwzględniając swoją rezolucję z dnia 10 marca 2022 r. w sprawie praworządności i konsekwencji wyroku TSUE</w:t>
            </w:r>
            <w:r w:rsidRPr="00F05179">
              <w:rPr>
                <w:b/>
                <w:i/>
                <w:vertAlign w:val="superscript"/>
              </w:rPr>
              <w:t>20</w:t>
            </w:r>
            <w:r w:rsidRPr="00F05179">
              <w:rPr>
                <w:b/>
                <w:i/>
              </w:rPr>
              <w:t xml:space="preserve"> ,</w:t>
            </w:r>
          </w:p>
        </w:tc>
        <w:tc>
          <w:tcPr>
            <w:tcW w:w="4876" w:type="dxa"/>
            <w:tcBorders>
              <w:top w:val="nil"/>
              <w:left w:val="nil"/>
              <w:bottom w:val="nil"/>
              <w:right w:val="nil"/>
            </w:tcBorders>
          </w:tcPr>
          <w:p w:rsidR="00FE7850" w:rsidRPr="00F05179" w:rsidRDefault="00FE7850" w:rsidP="004611A9">
            <w:pPr>
              <w:pStyle w:val="Normal6a"/>
            </w:pPr>
            <w:r w:rsidRPr="00F05179">
              <w:rPr>
                <w:b/>
                <w:i/>
              </w:rPr>
              <w:t>skreśla się</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_________________</w:t>
            </w:r>
          </w:p>
        </w:tc>
        <w:tc>
          <w:tcPr>
            <w:tcW w:w="4876" w:type="dxa"/>
            <w:tcBorders>
              <w:top w:val="nil"/>
              <w:left w:val="nil"/>
              <w:bottom w:val="nil"/>
              <w:right w:val="nil"/>
            </w:tcBorders>
          </w:tcPr>
          <w:p w:rsidR="00FE7850" w:rsidRPr="00F05179" w:rsidRDefault="00FE7850" w:rsidP="004611A9"/>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vertAlign w:val="superscript"/>
              </w:rPr>
              <w:t>20</w:t>
            </w:r>
            <w:r w:rsidRPr="00F05179">
              <w:t xml:space="preserve"> </w:t>
            </w:r>
            <w:r w:rsidRPr="00F05179">
              <w:rPr>
                <w:b/>
                <w:i/>
              </w:rPr>
              <w:t>Dz.U. C 347 z 9.9.2022, s. 168.</w:t>
            </w:r>
          </w:p>
        </w:tc>
        <w:tc>
          <w:tcPr>
            <w:tcW w:w="4876" w:type="dxa"/>
            <w:tcBorders>
              <w:top w:val="nil"/>
              <w:left w:val="nil"/>
              <w:bottom w:val="nil"/>
              <w:right w:val="nil"/>
            </w:tcBorders>
          </w:tcPr>
          <w:p w:rsidR="00FE7850" w:rsidRPr="00F05179" w:rsidRDefault="00FE7850" w:rsidP="004611A9"/>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{PL}</w:t>
      </w:r>
      <w:r w:rsidRPr="00F05179">
        <w:t>pl</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82</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András László</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Umocowanie 31</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w:t>
            </w:r>
            <w:r w:rsidRPr="00F05179">
              <w:tab/>
            </w:r>
            <w:r w:rsidRPr="00F05179">
              <w:rPr>
                <w:b/>
                <w:i/>
              </w:rPr>
              <w:t>uwzględniając swoją rezolucję z dnia 10 marca 2022 r. w sprawie praworządności i konsekwencji wyroku TSUE</w:t>
            </w:r>
            <w:r w:rsidRPr="00F05179">
              <w:rPr>
                <w:b/>
                <w:i/>
                <w:vertAlign w:val="superscript"/>
              </w:rPr>
              <w:t>20</w:t>
            </w:r>
            <w:r w:rsidRPr="00F05179">
              <w:rPr>
                <w:b/>
                <w:i/>
              </w:rPr>
              <w:t>,</w:t>
            </w:r>
          </w:p>
        </w:tc>
        <w:tc>
          <w:tcPr>
            <w:tcW w:w="4876" w:type="dxa"/>
            <w:tcBorders>
              <w:top w:val="nil"/>
              <w:left w:val="nil"/>
              <w:bottom w:val="nil"/>
              <w:right w:val="nil"/>
            </w:tcBorders>
          </w:tcPr>
          <w:p w:rsidR="00FE7850" w:rsidRPr="00F05179" w:rsidRDefault="00FE7850" w:rsidP="004611A9">
            <w:pPr>
              <w:pStyle w:val="Normal6a"/>
            </w:pPr>
            <w:r w:rsidRPr="00F05179">
              <w:rPr>
                <w:b/>
                <w:i/>
              </w:rPr>
              <w:t>skreśla się</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_________________</w:t>
            </w:r>
          </w:p>
        </w:tc>
        <w:tc>
          <w:tcPr>
            <w:tcW w:w="4876" w:type="dxa"/>
            <w:tcBorders>
              <w:top w:val="nil"/>
              <w:left w:val="nil"/>
              <w:bottom w:val="nil"/>
              <w:right w:val="nil"/>
            </w:tcBorders>
          </w:tcPr>
          <w:p w:rsidR="00FE7850" w:rsidRPr="00F05179" w:rsidRDefault="00FE7850" w:rsidP="004611A9"/>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vertAlign w:val="superscript"/>
              </w:rPr>
              <w:t>20</w:t>
            </w:r>
            <w:r w:rsidRPr="00F05179">
              <w:t xml:space="preserve"> </w:t>
            </w:r>
            <w:r w:rsidRPr="00F05179">
              <w:rPr>
                <w:b/>
                <w:i/>
              </w:rPr>
              <w:t>Dz.U. C 347 z 9.9.2022, s. 168.</w:t>
            </w:r>
          </w:p>
        </w:tc>
        <w:tc>
          <w:tcPr>
            <w:tcW w:w="4876" w:type="dxa"/>
            <w:tcBorders>
              <w:top w:val="nil"/>
              <w:left w:val="nil"/>
              <w:bottom w:val="nil"/>
              <w:right w:val="nil"/>
            </w:tcBorders>
          </w:tcPr>
          <w:p w:rsidR="00FE7850" w:rsidRPr="00F05179" w:rsidRDefault="00FE7850" w:rsidP="004611A9"/>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{EN}</w:t>
      </w:r>
      <w:r w:rsidRPr="00F05179">
        <w:t>en</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83</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Mariusz Kamiński, Joachim Stanisław Brudziński, Jadwiga Wiśniewska, Maciej Wąsik, Jacek Ozdoba</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Umocowanie 32</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w:t>
            </w:r>
            <w:r w:rsidRPr="00F05179">
              <w:tab/>
            </w:r>
            <w:r w:rsidRPr="00F05179">
              <w:rPr>
                <w:b/>
                <w:i/>
              </w:rPr>
              <w:t>uwzględniając swoją rezolucję z dnia 19 maja 2022 r. w sprawie sprawozdania Komisji na temat praworządności z 2021 r.</w:t>
            </w:r>
            <w:r w:rsidRPr="00F05179">
              <w:rPr>
                <w:b/>
                <w:i/>
                <w:vertAlign w:val="superscript"/>
              </w:rPr>
              <w:t>21</w:t>
            </w:r>
            <w:r w:rsidRPr="00F05179">
              <w:rPr>
                <w:b/>
                <w:i/>
              </w:rPr>
              <w:t xml:space="preserve"> ,</w:t>
            </w:r>
          </w:p>
        </w:tc>
        <w:tc>
          <w:tcPr>
            <w:tcW w:w="4876" w:type="dxa"/>
            <w:tcBorders>
              <w:top w:val="nil"/>
              <w:left w:val="nil"/>
              <w:bottom w:val="nil"/>
              <w:right w:val="nil"/>
            </w:tcBorders>
          </w:tcPr>
          <w:p w:rsidR="00FE7850" w:rsidRPr="00F05179" w:rsidRDefault="00FE7850" w:rsidP="004611A9">
            <w:pPr>
              <w:pStyle w:val="Normal6a"/>
            </w:pPr>
            <w:r w:rsidRPr="00F05179">
              <w:rPr>
                <w:b/>
                <w:i/>
              </w:rPr>
              <w:t>skreśla się</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_________________</w:t>
            </w:r>
          </w:p>
        </w:tc>
        <w:tc>
          <w:tcPr>
            <w:tcW w:w="4876" w:type="dxa"/>
            <w:tcBorders>
              <w:top w:val="nil"/>
              <w:left w:val="nil"/>
              <w:bottom w:val="nil"/>
              <w:right w:val="nil"/>
            </w:tcBorders>
          </w:tcPr>
          <w:p w:rsidR="00FE7850" w:rsidRPr="00F05179" w:rsidRDefault="00FE7850" w:rsidP="004611A9"/>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vertAlign w:val="superscript"/>
              </w:rPr>
              <w:t>21</w:t>
            </w:r>
            <w:r w:rsidRPr="00F05179">
              <w:t xml:space="preserve"> </w:t>
            </w:r>
            <w:r w:rsidRPr="00F05179">
              <w:rPr>
                <w:b/>
                <w:i/>
              </w:rPr>
              <w:t>Dz.U. C 479 z 16.12.2022, s. 18.</w:t>
            </w:r>
          </w:p>
        </w:tc>
        <w:tc>
          <w:tcPr>
            <w:tcW w:w="4876" w:type="dxa"/>
            <w:tcBorders>
              <w:top w:val="nil"/>
              <w:left w:val="nil"/>
              <w:bottom w:val="nil"/>
              <w:right w:val="nil"/>
            </w:tcBorders>
          </w:tcPr>
          <w:p w:rsidR="00FE7850" w:rsidRPr="00F05179" w:rsidRDefault="00FE7850" w:rsidP="004611A9"/>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{PL}</w:t>
      </w:r>
      <w:r w:rsidRPr="00F05179">
        <w:t>pl</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84</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Erik Kaliňák</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Umocowanie 32</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w:t>
            </w:r>
            <w:r w:rsidRPr="00F05179">
              <w:tab/>
            </w:r>
            <w:r w:rsidRPr="00F05179">
              <w:rPr>
                <w:b/>
                <w:i/>
              </w:rPr>
              <w:t>uwzględniając swoją rezolucję z dnia 19 maja 2022 r. w sprawie sprawozdania Komisji na temat praworządności z 2021 r.</w:t>
            </w:r>
            <w:r w:rsidRPr="00F05179">
              <w:rPr>
                <w:b/>
                <w:i/>
                <w:vertAlign w:val="superscript"/>
              </w:rPr>
              <w:t>21</w:t>
            </w:r>
            <w:r w:rsidRPr="00F05179">
              <w:rPr>
                <w:b/>
                <w:i/>
              </w:rPr>
              <w:t>,</w:t>
            </w:r>
          </w:p>
        </w:tc>
        <w:tc>
          <w:tcPr>
            <w:tcW w:w="4876" w:type="dxa"/>
            <w:tcBorders>
              <w:top w:val="nil"/>
              <w:left w:val="nil"/>
              <w:bottom w:val="nil"/>
              <w:right w:val="nil"/>
            </w:tcBorders>
          </w:tcPr>
          <w:p w:rsidR="00FE7850" w:rsidRPr="00F05179" w:rsidRDefault="00FE7850" w:rsidP="004611A9">
            <w:pPr>
              <w:pStyle w:val="Normal6a"/>
            </w:pPr>
            <w:r w:rsidRPr="00F05179">
              <w:rPr>
                <w:b/>
                <w:i/>
              </w:rPr>
              <w:t>skreśla się</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_________________</w:t>
            </w:r>
          </w:p>
        </w:tc>
        <w:tc>
          <w:tcPr>
            <w:tcW w:w="4876" w:type="dxa"/>
            <w:tcBorders>
              <w:top w:val="nil"/>
              <w:left w:val="nil"/>
              <w:bottom w:val="nil"/>
              <w:right w:val="nil"/>
            </w:tcBorders>
          </w:tcPr>
          <w:p w:rsidR="00FE7850" w:rsidRPr="00F05179" w:rsidRDefault="00FE7850" w:rsidP="004611A9"/>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vertAlign w:val="superscript"/>
              </w:rPr>
              <w:t>21</w:t>
            </w:r>
            <w:r w:rsidRPr="00F05179">
              <w:t xml:space="preserve"> </w:t>
            </w:r>
            <w:r w:rsidRPr="00F05179">
              <w:rPr>
                <w:b/>
                <w:i/>
              </w:rPr>
              <w:t>Dz.U. C 479 z 16.12.2022, s. 18.</w:t>
            </w:r>
          </w:p>
        </w:tc>
        <w:tc>
          <w:tcPr>
            <w:tcW w:w="4876" w:type="dxa"/>
            <w:tcBorders>
              <w:top w:val="nil"/>
              <w:left w:val="nil"/>
              <w:bottom w:val="nil"/>
              <w:right w:val="nil"/>
            </w:tcBorders>
          </w:tcPr>
          <w:p w:rsidR="00FE7850" w:rsidRPr="00F05179" w:rsidRDefault="00FE7850" w:rsidP="004611A9"/>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{SK}</w:t>
      </w:r>
      <w:r w:rsidRPr="00F05179">
        <w:t>sk</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85</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András László</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Umocowanie 32</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w:t>
            </w:r>
            <w:r w:rsidRPr="00F05179">
              <w:tab/>
            </w:r>
            <w:r w:rsidRPr="00F05179">
              <w:rPr>
                <w:b/>
                <w:i/>
              </w:rPr>
              <w:t>uwzględniając swoją rezolucję z dnia 19 maja 2022 r. w sprawie sprawozdania Komisji na temat praworządności z 2021 r.</w:t>
            </w:r>
            <w:r w:rsidRPr="00F05179">
              <w:rPr>
                <w:b/>
                <w:i/>
                <w:vertAlign w:val="superscript"/>
              </w:rPr>
              <w:t>21</w:t>
            </w:r>
            <w:r w:rsidRPr="00F05179">
              <w:rPr>
                <w:b/>
                <w:i/>
              </w:rPr>
              <w:t>,</w:t>
            </w:r>
          </w:p>
        </w:tc>
        <w:tc>
          <w:tcPr>
            <w:tcW w:w="4876" w:type="dxa"/>
            <w:tcBorders>
              <w:top w:val="nil"/>
              <w:left w:val="nil"/>
              <w:bottom w:val="nil"/>
              <w:right w:val="nil"/>
            </w:tcBorders>
          </w:tcPr>
          <w:p w:rsidR="00FE7850" w:rsidRPr="00F05179" w:rsidRDefault="00FE7850" w:rsidP="004611A9">
            <w:pPr>
              <w:pStyle w:val="Normal6a"/>
            </w:pPr>
            <w:r w:rsidRPr="00F05179">
              <w:rPr>
                <w:b/>
                <w:i/>
              </w:rPr>
              <w:t>skreśla się</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_________________</w:t>
            </w:r>
          </w:p>
        </w:tc>
        <w:tc>
          <w:tcPr>
            <w:tcW w:w="4876" w:type="dxa"/>
            <w:tcBorders>
              <w:top w:val="nil"/>
              <w:left w:val="nil"/>
              <w:bottom w:val="nil"/>
              <w:right w:val="nil"/>
            </w:tcBorders>
          </w:tcPr>
          <w:p w:rsidR="00FE7850" w:rsidRPr="00F05179" w:rsidRDefault="00FE7850" w:rsidP="004611A9"/>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vertAlign w:val="superscript"/>
              </w:rPr>
              <w:t>21</w:t>
            </w:r>
            <w:r w:rsidRPr="00F05179">
              <w:t xml:space="preserve"> </w:t>
            </w:r>
            <w:r w:rsidRPr="00F05179">
              <w:rPr>
                <w:b/>
                <w:i/>
              </w:rPr>
              <w:t>Dz.U. C 479 z 16.12.2022, s. 18.</w:t>
            </w:r>
          </w:p>
        </w:tc>
        <w:tc>
          <w:tcPr>
            <w:tcW w:w="4876" w:type="dxa"/>
            <w:tcBorders>
              <w:top w:val="nil"/>
              <w:left w:val="nil"/>
              <w:bottom w:val="nil"/>
              <w:right w:val="nil"/>
            </w:tcBorders>
          </w:tcPr>
          <w:p w:rsidR="00FE7850" w:rsidRPr="00F05179" w:rsidRDefault="00FE7850" w:rsidP="004611A9"/>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{EN}</w:t>
      </w:r>
      <w:r w:rsidRPr="00F05179">
        <w:t>en</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86</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Mariusz Kamiński, Joachim Stanisław Brudziński, Jadwiga Wiśniewska, Maciej Wąsik, Jacek Ozdoba</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Umocowanie 33</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w:t>
            </w:r>
            <w:r w:rsidRPr="00F05179">
              <w:tab/>
            </w:r>
            <w:r w:rsidRPr="00F05179">
              <w:rPr>
                <w:b/>
                <w:i/>
              </w:rPr>
              <w:t>uwzględniając swoją rezolucję z dnia 9 czerwca 2022 r. w sprawie praworządności i ewentualnego zatwierdzenia polskiego krajowego planu odbudowy (RRF)</w:t>
            </w:r>
            <w:r w:rsidRPr="00F05179">
              <w:rPr>
                <w:b/>
                <w:i/>
                <w:vertAlign w:val="superscript"/>
              </w:rPr>
              <w:t>22</w:t>
            </w:r>
            <w:r w:rsidRPr="00F05179">
              <w:rPr>
                <w:b/>
                <w:i/>
              </w:rPr>
              <w:t xml:space="preserve"> ,</w:t>
            </w:r>
          </w:p>
        </w:tc>
        <w:tc>
          <w:tcPr>
            <w:tcW w:w="4876" w:type="dxa"/>
            <w:tcBorders>
              <w:top w:val="nil"/>
              <w:left w:val="nil"/>
              <w:bottom w:val="nil"/>
              <w:right w:val="nil"/>
            </w:tcBorders>
          </w:tcPr>
          <w:p w:rsidR="00FE7850" w:rsidRPr="00F05179" w:rsidRDefault="00FE7850" w:rsidP="004611A9">
            <w:pPr>
              <w:pStyle w:val="Normal6a"/>
            </w:pPr>
            <w:r w:rsidRPr="00F05179">
              <w:rPr>
                <w:b/>
                <w:i/>
              </w:rPr>
              <w:t>skreśla się</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_________________</w:t>
            </w:r>
          </w:p>
        </w:tc>
        <w:tc>
          <w:tcPr>
            <w:tcW w:w="4876" w:type="dxa"/>
            <w:tcBorders>
              <w:top w:val="nil"/>
              <w:left w:val="nil"/>
              <w:bottom w:val="nil"/>
              <w:right w:val="nil"/>
            </w:tcBorders>
          </w:tcPr>
          <w:p w:rsidR="00FE7850" w:rsidRPr="00F05179" w:rsidRDefault="00FE7850" w:rsidP="004611A9"/>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vertAlign w:val="superscript"/>
              </w:rPr>
              <w:t>22</w:t>
            </w:r>
            <w:r w:rsidRPr="00F05179">
              <w:t xml:space="preserve"> </w:t>
            </w:r>
            <w:r w:rsidRPr="00F05179">
              <w:rPr>
                <w:b/>
                <w:i/>
              </w:rPr>
              <w:t>Dz.U. C 493 z 27.12.2022, s. 108.</w:t>
            </w:r>
          </w:p>
        </w:tc>
        <w:tc>
          <w:tcPr>
            <w:tcW w:w="4876" w:type="dxa"/>
            <w:tcBorders>
              <w:top w:val="nil"/>
              <w:left w:val="nil"/>
              <w:bottom w:val="nil"/>
              <w:right w:val="nil"/>
            </w:tcBorders>
          </w:tcPr>
          <w:p w:rsidR="00FE7850" w:rsidRPr="00F05179" w:rsidRDefault="00FE7850" w:rsidP="004611A9"/>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{PL}</w:t>
      </w:r>
      <w:r w:rsidRPr="00F05179">
        <w:t>pl</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87</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András László</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Umocowanie 33</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w:t>
            </w:r>
            <w:r w:rsidRPr="00F05179">
              <w:tab/>
            </w:r>
            <w:r w:rsidRPr="00F05179">
              <w:rPr>
                <w:b/>
                <w:i/>
              </w:rPr>
              <w:t>uwzględniając swoją rezolucję z dnia 9 czerwca 2022 r. w sprawie praworządności i ewentualnego zatwierdzenia polskiego krajowego planu odbudowy (RRF)</w:t>
            </w:r>
            <w:r w:rsidRPr="00F05179">
              <w:rPr>
                <w:b/>
                <w:i/>
                <w:vertAlign w:val="superscript"/>
              </w:rPr>
              <w:t>22</w:t>
            </w:r>
            <w:r w:rsidRPr="00F05179">
              <w:rPr>
                <w:b/>
                <w:i/>
              </w:rPr>
              <w:t>,</w:t>
            </w:r>
          </w:p>
        </w:tc>
        <w:tc>
          <w:tcPr>
            <w:tcW w:w="4876" w:type="dxa"/>
            <w:tcBorders>
              <w:top w:val="nil"/>
              <w:left w:val="nil"/>
              <w:bottom w:val="nil"/>
              <w:right w:val="nil"/>
            </w:tcBorders>
          </w:tcPr>
          <w:p w:rsidR="00FE7850" w:rsidRPr="00F05179" w:rsidRDefault="00FE7850" w:rsidP="004611A9">
            <w:pPr>
              <w:pStyle w:val="Normal6a"/>
            </w:pPr>
            <w:r w:rsidRPr="00F05179">
              <w:rPr>
                <w:b/>
                <w:i/>
              </w:rPr>
              <w:t>skreśla się</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_________________</w:t>
            </w:r>
          </w:p>
        </w:tc>
        <w:tc>
          <w:tcPr>
            <w:tcW w:w="4876" w:type="dxa"/>
            <w:tcBorders>
              <w:top w:val="nil"/>
              <w:left w:val="nil"/>
              <w:bottom w:val="nil"/>
              <w:right w:val="nil"/>
            </w:tcBorders>
          </w:tcPr>
          <w:p w:rsidR="00FE7850" w:rsidRPr="00F05179" w:rsidRDefault="00FE7850" w:rsidP="004611A9"/>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vertAlign w:val="superscript"/>
              </w:rPr>
              <w:t>22</w:t>
            </w:r>
            <w:r w:rsidRPr="00F05179">
              <w:t xml:space="preserve"> </w:t>
            </w:r>
            <w:r w:rsidRPr="00F05179">
              <w:rPr>
                <w:b/>
                <w:i/>
              </w:rPr>
              <w:t>Dz.U. C 493 z 27.12.2022, s. 108.</w:t>
            </w:r>
          </w:p>
        </w:tc>
        <w:tc>
          <w:tcPr>
            <w:tcW w:w="4876" w:type="dxa"/>
            <w:tcBorders>
              <w:top w:val="nil"/>
              <w:left w:val="nil"/>
              <w:bottom w:val="nil"/>
              <w:right w:val="nil"/>
            </w:tcBorders>
          </w:tcPr>
          <w:p w:rsidR="00FE7850" w:rsidRPr="00F05179" w:rsidRDefault="00FE7850" w:rsidP="004611A9"/>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{EN}</w:t>
      </w:r>
      <w:r w:rsidRPr="00F05179">
        <w:t>en</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88</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Erik Kaliňák</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Umocowanie 33</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w:t>
            </w:r>
            <w:r w:rsidRPr="00F05179">
              <w:tab/>
            </w:r>
            <w:r w:rsidRPr="00F05179">
              <w:rPr>
                <w:b/>
                <w:i/>
              </w:rPr>
              <w:t>uwzględniając swoją rezolucję z dnia 9 czerwca 2022 r. w sprawie praworządności i ewentualnego zatwierdzenia polskiego krajowego planu odbudowy (RRF)</w:t>
            </w:r>
            <w:r w:rsidRPr="00F05179">
              <w:rPr>
                <w:b/>
                <w:i/>
                <w:vertAlign w:val="superscript"/>
              </w:rPr>
              <w:t>22</w:t>
            </w:r>
            <w:r w:rsidRPr="00F05179">
              <w:rPr>
                <w:b/>
                <w:i/>
              </w:rPr>
              <w:t>,</w:t>
            </w:r>
          </w:p>
        </w:tc>
        <w:tc>
          <w:tcPr>
            <w:tcW w:w="4876" w:type="dxa"/>
            <w:tcBorders>
              <w:top w:val="nil"/>
              <w:left w:val="nil"/>
              <w:bottom w:val="nil"/>
              <w:right w:val="nil"/>
            </w:tcBorders>
          </w:tcPr>
          <w:p w:rsidR="00FE7850" w:rsidRPr="00F05179" w:rsidRDefault="00FE7850" w:rsidP="004611A9">
            <w:pPr>
              <w:pStyle w:val="Normal6a"/>
            </w:pPr>
            <w:r w:rsidRPr="00F05179">
              <w:rPr>
                <w:b/>
                <w:i/>
              </w:rPr>
              <w:t>skreśla się</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_________________</w:t>
            </w:r>
          </w:p>
        </w:tc>
        <w:tc>
          <w:tcPr>
            <w:tcW w:w="4876" w:type="dxa"/>
            <w:tcBorders>
              <w:top w:val="nil"/>
              <w:left w:val="nil"/>
              <w:bottom w:val="nil"/>
              <w:right w:val="nil"/>
            </w:tcBorders>
          </w:tcPr>
          <w:p w:rsidR="00FE7850" w:rsidRPr="00F05179" w:rsidRDefault="00FE7850" w:rsidP="004611A9"/>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vertAlign w:val="superscript"/>
              </w:rPr>
              <w:t>22</w:t>
            </w:r>
            <w:r w:rsidRPr="00F05179">
              <w:t xml:space="preserve"> </w:t>
            </w:r>
            <w:r w:rsidRPr="00F05179">
              <w:rPr>
                <w:b/>
                <w:i/>
              </w:rPr>
              <w:t>Dz.U. C 493 z 27.12.2022, s. 108.</w:t>
            </w:r>
          </w:p>
        </w:tc>
        <w:tc>
          <w:tcPr>
            <w:tcW w:w="4876" w:type="dxa"/>
            <w:tcBorders>
              <w:top w:val="nil"/>
              <w:left w:val="nil"/>
              <w:bottom w:val="nil"/>
              <w:right w:val="nil"/>
            </w:tcBorders>
          </w:tcPr>
          <w:p w:rsidR="00FE7850" w:rsidRPr="00F05179" w:rsidRDefault="00FE7850" w:rsidP="004611A9"/>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{SK}</w:t>
      </w:r>
      <w:r w:rsidRPr="00F05179">
        <w:t>sk</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89</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Erik Kaliňák</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Umocowanie 34</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w:t>
            </w:r>
            <w:r w:rsidRPr="00F05179">
              <w:tab/>
            </w:r>
            <w:r w:rsidRPr="00F05179">
              <w:rPr>
                <w:b/>
                <w:i/>
              </w:rPr>
              <w:t>uwzględniając swoją rezolucję z dnia 15 września 2022 r. w sprawie sytuacji w zakresie praw podstawowych w Unii Europejskiej w latach 2020–2021</w:t>
            </w:r>
            <w:r w:rsidRPr="00F05179">
              <w:rPr>
                <w:b/>
                <w:i/>
                <w:vertAlign w:val="superscript"/>
              </w:rPr>
              <w:t>23</w:t>
            </w:r>
            <w:r w:rsidRPr="00F05179">
              <w:rPr>
                <w:b/>
                <w:i/>
              </w:rPr>
              <w:t>,</w:t>
            </w:r>
          </w:p>
        </w:tc>
        <w:tc>
          <w:tcPr>
            <w:tcW w:w="4876" w:type="dxa"/>
            <w:tcBorders>
              <w:top w:val="nil"/>
              <w:left w:val="nil"/>
              <w:bottom w:val="nil"/>
              <w:right w:val="nil"/>
            </w:tcBorders>
          </w:tcPr>
          <w:p w:rsidR="00FE7850" w:rsidRPr="00F05179" w:rsidRDefault="00FE7850" w:rsidP="004611A9">
            <w:pPr>
              <w:pStyle w:val="Normal6a"/>
            </w:pPr>
            <w:r w:rsidRPr="00F05179">
              <w:rPr>
                <w:b/>
                <w:i/>
              </w:rPr>
              <w:t>skreśla się</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_________________</w:t>
            </w:r>
          </w:p>
        </w:tc>
        <w:tc>
          <w:tcPr>
            <w:tcW w:w="4876" w:type="dxa"/>
            <w:tcBorders>
              <w:top w:val="nil"/>
              <w:left w:val="nil"/>
              <w:bottom w:val="nil"/>
              <w:right w:val="nil"/>
            </w:tcBorders>
          </w:tcPr>
          <w:p w:rsidR="00FE7850" w:rsidRPr="00F05179" w:rsidRDefault="00FE7850" w:rsidP="004611A9"/>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vertAlign w:val="superscript"/>
              </w:rPr>
              <w:t>23</w:t>
            </w:r>
            <w:r w:rsidRPr="00F05179">
              <w:t xml:space="preserve"> </w:t>
            </w:r>
            <w:r w:rsidRPr="00F05179">
              <w:rPr>
                <w:b/>
                <w:i/>
              </w:rPr>
              <w:t>Dz.U. C 125 z 5.4.2023, s. 80.</w:t>
            </w:r>
          </w:p>
        </w:tc>
        <w:tc>
          <w:tcPr>
            <w:tcW w:w="4876" w:type="dxa"/>
            <w:tcBorders>
              <w:top w:val="nil"/>
              <w:left w:val="nil"/>
              <w:bottom w:val="nil"/>
              <w:right w:val="nil"/>
            </w:tcBorders>
          </w:tcPr>
          <w:p w:rsidR="00FE7850" w:rsidRPr="00F05179" w:rsidRDefault="00FE7850" w:rsidP="004611A9"/>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{SK}</w:t>
      </w:r>
      <w:r w:rsidRPr="00F05179">
        <w:t>sk</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90</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Mariusz Kamiński, Joachim Stanisław Brudziński, Jadwiga Wiśniewska, Maciej Wąsik, Jacek Ozdoba</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Umocowanie 34</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w:t>
            </w:r>
            <w:r w:rsidRPr="00F05179">
              <w:tab/>
            </w:r>
            <w:r w:rsidRPr="00F05179">
              <w:rPr>
                <w:b/>
                <w:i/>
              </w:rPr>
              <w:t>uwzględniając swoją rezolucję z dnia 15 września 2022 r. w sprawie sytuacji w zakresie praw podstawowych w Unii Europejskiej w latach 2020–2021</w:t>
            </w:r>
            <w:r w:rsidRPr="00F05179">
              <w:rPr>
                <w:b/>
                <w:i/>
                <w:vertAlign w:val="superscript"/>
              </w:rPr>
              <w:t>23</w:t>
            </w:r>
            <w:r w:rsidRPr="00F05179">
              <w:rPr>
                <w:b/>
                <w:i/>
              </w:rPr>
              <w:t xml:space="preserve"> ,</w:t>
            </w:r>
          </w:p>
        </w:tc>
        <w:tc>
          <w:tcPr>
            <w:tcW w:w="4876" w:type="dxa"/>
            <w:tcBorders>
              <w:top w:val="nil"/>
              <w:left w:val="nil"/>
              <w:bottom w:val="nil"/>
              <w:right w:val="nil"/>
            </w:tcBorders>
          </w:tcPr>
          <w:p w:rsidR="00FE7850" w:rsidRPr="00F05179" w:rsidRDefault="00FE7850" w:rsidP="004611A9">
            <w:pPr>
              <w:pStyle w:val="Normal6a"/>
            </w:pPr>
            <w:r w:rsidRPr="00F05179">
              <w:rPr>
                <w:b/>
                <w:i/>
              </w:rPr>
              <w:t>skreśla się</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_________________</w:t>
            </w:r>
          </w:p>
        </w:tc>
        <w:tc>
          <w:tcPr>
            <w:tcW w:w="4876" w:type="dxa"/>
            <w:tcBorders>
              <w:top w:val="nil"/>
              <w:left w:val="nil"/>
              <w:bottom w:val="nil"/>
              <w:right w:val="nil"/>
            </w:tcBorders>
          </w:tcPr>
          <w:p w:rsidR="00FE7850" w:rsidRPr="00F05179" w:rsidRDefault="00FE7850" w:rsidP="004611A9"/>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vertAlign w:val="superscript"/>
              </w:rPr>
              <w:t>23</w:t>
            </w:r>
            <w:r w:rsidRPr="00F05179">
              <w:t xml:space="preserve"> </w:t>
            </w:r>
            <w:r w:rsidRPr="00F05179">
              <w:rPr>
                <w:b/>
                <w:i/>
              </w:rPr>
              <w:t>Dz.U. C 125 z 5.4.2023, s. 80.</w:t>
            </w:r>
          </w:p>
        </w:tc>
        <w:tc>
          <w:tcPr>
            <w:tcW w:w="4876" w:type="dxa"/>
            <w:tcBorders>
              <w:top w:val="nil"/>
              <w:left w:val="nil"/>
              <w:bottom w:val="nil"/>
              <w:right w:val="nil"/>
            </w:tcBorders>
          </w:tcPr>
          <w:p w:rsidR="00FE7850" w:rsidRPr="00F05179" w:rsidRDefault="00FE7850" w:rsidP="004611A9"/>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{PL}</w:t>
      </w:r>
      <w:r w:rsidRPr="00F05179">
        <w:t>pl</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91</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András László</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Umocowanie 34</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w:t>
            </w:r>
            <w:r w:rsidRPr="00F05179">
              <w:tab/>
            </w:r>
            <w:r w:rsidRPr="00F05179">
              <w:rPr>
                <w:b/>
                <w:i/>
              </w:rPr>
              <w:t>uwzględniając swoją rezolucję z dnia 15 września 2022 r. w sprawie sytuacji w zakresie praw podstawowych w Unii Europejskiej w latach 2020–2021</w:t>
            </w:r>
            <w:r w:rsidRPr="00F05179">
              <w:rPr>
                <w:b/>
                <w:i/>
                <w:vertAlign w:val="superscript"/>
              </w:rPr>
              <w:t>23</w:t>
            </w:r>
            <w:r w:rsidRPr="00F05179">
              <w:rPr>
                <w:b/>
                <w:i/>
              </w:rPr>
              <w:t>,</w:t>
            </w:r>
          </w:p>
        </w:tc>
        <w:tc>
          <w:tcPr>
            <w:tcW w:w="4876" w:type="dxa"/>
            <w:tcBorders>
              <w:top w:val="nil"/>
              <w:left w:val="nil"/>
              <w:bottom w:val="nil"/>
              <w:right w:val="nil"/>
            </w:tcBorders>
          </w:tcPr>
          <w:p w:rsidR="00FE7850" w:rsidRPr="00F05179" w:rsidRDefault="00FE7850" w:rsidP="004611A9">
            <w:pPr>
              <w:pStyle w:val="Normal6a"/>
            </w:pPr>
            <w:r w:rsidRPr="00F05179">
              <w:rPr>
                <w:b/>
                <w:i/>
              </w:rPr>
              <w:t>skreśla się</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_________________</w:t>
            </w:r>
          </w:p>
        </w:tc>
        <w:tc>
          <w:tcPr>
            <w:tcW w:w="4876" w:type="dxa"/>
            <w:tcBorders>
              <w:top w:val="nil"/>
              <w:left w:val="nil"/>
              <w:bottom w:val="nil"/>
              <w:right w:val="nil"/>
            </w:tcBorders>
          </w:tcPr>
          <w:p w:rsidR="00FE7850" w:rsidRPr="00F05179" w:rsidRDefault="00FE7850" w:rsidP="004611A9"/>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vertAlign w:val="superscript"/>
              </w:rPr>
              <w:t>23</w:t>
            </w:r>
            <w:r w:rsidRPr="00F05179">
              <w:t xml:space="preserve"> </w:t>
            </w:r>
            <w:r w:rsidRPr="00F05179">
              <w:rPr>
                <w:b/>
                <w:i/>
              </w:rPr>
              <w:t>Dz.U. C 125 z 5.4.2023, s. 80.</w:t>
            </w:r>
          </w:p>
        </w:tc>
        <w:tc>
          <w:tcPr>
            <w:tcW w:w="4876" w:type="dxa"/>
            <w:tcBorders>
              <w:top w:val="nil"/>
              <w:left w:val="nil"/>
              <w:bottom w:val="nil"/>
              <w:right w:val="nil"/>
            </w:tcBorders>
          </w:tcPr>
          <w:p w:rsidR="00FE7850" w:rsidRPr="00F05179" w:rsidRDefault="00FE7850" w:rsidP="004611A9"/>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{EN}</w:t>
      </w:r>
      <w:r w:rsidRPr="00F05179">
        <w:t>en</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92</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Daniel Freund</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Umocowanie 34 a (nowe)</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p>
        </w:tc>
        <w:tc>
          <w:tcPr>
            <w:tcW w:w="4876" w:type="dxa"/>
            <w:tcBorders>
              <w:top w:val="nil"/>
              <w:left w:val="nil"/>
              <w:bottom w:val="nil"/>
              <w:right w:val="nil"/>
            </w:tcBorders>
          </w:tcPr>
          <w:p w:rsidR="00FE7850" w:rsidRPr="00F05179" w:rsidRDefault="00FE7850" w:rsidP="004611A9">
            <w:pPr>
              <w:pStyle w:val="Normal6a"/>
            </w:pPr>
            <w:r w:rsidRPr="00F05179">
              <w:rPr>
                <w:b/>
                <w:i/>
              </w:rPr>
              <w:t>–</w:t>
            </w:r>
            <w:r w:rsidRPr="00F05179">
              <w:tab/>
            </w:r>
            <w:r w:rsidRPr="00F05179">
              <w:rPr>
                <w:b/>
                <w:i/>
              </w:rPr>
              <w:t>uwzględniając swoją rezolucję z dnia 15 września 2022 r. w sprawie wniosku dotyczącego decyzji Rady w sprawie stwierdzenia, zgodnie z art. 7 ust. 1 Traktatu o Unii Europejskiej, istnienia wyraźnego ryzyka poważnego naruszenia przez Węgry wartości, na których opiera się Unia,</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{EN}</w:t>
      </w:r>
      <w:r w:rsidRPr="00F05179">
        <w:t>en</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93</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Erik Kaliňák</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Umocowanie 35</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w:t>
            </w:r>
            <w:r w:rsidRPr="00F05179">
              <w:tab/>
            </w:r>
            <w:r w:rsidRPr="00F05179">
              <w:rPr>
                <w:b/>
                <w:i/>
              </w:rPr>
              <w:t>uwzględniając swoją rezolucję z dnia 20 października 2022 r. w sprawie praworządności na Malcie pięć lat po zabójstwie Daphne Caruany Galizii</w:t>
            </w:r>
            <w:r w:rsidRPr="00F05179">
              <w:rPr>
                <w:b/>
                <w:i/>
                <w:vertAlign w:val="superscript"/>
              </w:rPr>
              <w:t>24</w:t>
            </w:r>
            <w:r w:rsidRPr="00F05179">
              <w:rPr>
                <w:b/>
                <w:i/>
              </w:rPr>
              <w:t>,</w:t>
            </w:r>
          </w:p>
        </w:tc>
        <w:tc>
          <w:tcPr>
            <w:tcW w:w="4876" w:type="dxa"/>
            <w:tcBorders>
              <w:top w:val="nil"/>
              <w:left w:val="nil"/>
              <w:bottom w:val="nil"/>
              <w:right w:val="nil"/>
            </w:tcBorders>
          </w:tcPr>
          <w:p w:rsidR="00FE7850" w:rsidRPr="00F05179" w:rsidRDefault="00FE7850" w:rsidP="004611A9">
            <w:pPr>
              <w:pStyle w:val="Normal6a"/>
            </w:pPr>
            <w:r w:rsidRPr="00F05179">
              <w:rPr>
                <w:b/>
                <w:i/>
              </w:rPr>
              <w:t>skreśla się</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_________________</w:t>
            </w:r>
          </w:p>
        </w:tc>
        <w:tc>
          <w:tcPr>
            <w:tcW w:w="4876" w:type="dxa"/>
            <w:tcBorders>
              <w:top w:val="nil"/>
              <w:left w:val="nil"/>
              <w:bottom w:val="nil"/>
              <w:right w:val="nil"/>
            </w:tcBorders>
          </w:tcPr>
          <w:p w:rsidR="00FE7850" w:rsidRPr="00F05179" w:rsidRDefault="00FE7850" w:rsidP="004611A9"/>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vertAlign w:val="superscript"/>
              </w:rPr>
              <w:t>24</w:t>
            </w:r>
            <w:r w:rsidRPr="00F05179">
              <w:t xml:space="preserve"> </w:t>
            </w:r>
            <w:r w:rsidRPr="00F05179">
              <w:rPr>
                <w:b/>
                <w:i/>
              </w:rPr>
              <w:t>Dz.U. C 149 z 28.4.2023, s. 15.</w:t>
            </w:r>
          </w:p>
        </w:tc>
        <w:tc>
          <w:tcPr>
            <w:tcW w:w="4876" w:type="dxa"/>
            <w:tcBorders>
              <w:top w:val="nil"/>
              <w:left w:val="nil"/>
              <w:bottom w:val="nil"/>
              <w:right w:val="nil"/>
            </w:tcBorders>
          </w:tcPr>
          <w:p w:rsidR="00FE7850" w:rsidRPr="00F05179" w:rsidRDefault="00FE7850" w:rsidP="004611A9"/>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{SK}</w:t>
      </w:r>
      <w:r w:rsidRPr="00F05179">
        <w:t>sk</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94</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Emmanuel Fragkos, Geadis Geadi, Galato Alexandraki</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Umocowanie 36</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w:t>
            </w:r>
            <w:r w:rsidRPr="00F05179">
              <w:tab/>
            </w:r>
            <w:r w:rsidRPr="00F05179">
              <w:rPr>
                <w:b/>
                <w:i/>
              </w:rPr>
              <w:t>uwzględniając swoją rezolucję z dnia 20 października 2022 r. w sprawie wzrostu liczby zbrodni popełnianych z nienawiści do osób LGBTIQ+ w całej Europie, w świetle niedawnego morderstwa homofobicznego w Słowacji</w:t>
            </w:r>
            <w:r w:rsidRPr="00F05179">
              <w:rPr>
                <w:b/>
                <w:i/>
                <w:vertAlign w:val="superscript"/>
              </w:rPr>
              <w:t>25</w:t>
            </w:r>
            <w:r w:rsidRPr="00F05179">
              <w:rPr>
                <w:b/>
                <w:i/>
              </w:rPr>
              <w:t>,</w:t>
            </w:r>
          </w:p>
        </w:tc>
        <w:tc>
          <w:tcPr>
            <w:tcW w:w="4876" w:type="dxa"/>
            <w:tcBorders>
              <w:top w:val="nil"/>
              <w:left w:val="nil"/>
              <w:bottom w:val="nil"/>
              <w:right w:val="nil"/>
            </w:tcBorders>
          </w:tcPr>
          <w:p w:rsidR="00FE7850" w:rsidRPr="00F05179" w:rsidRDefault="00FE7850" w:rsidP="004611A9">
            <w:pPr>
              <w:pStyle w:val="Normal6a"/>
            </w:pPr>
            <w:r w:rsidRPr="00F05179">
              <w:rPr>
                <w:b/>
                <w:i/>
              </w:rPr>
              <w:t>skreśla się</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_________________</w:t>
            </w:r>
          </w:p>
        </w:tc>
        <w:tc>
          <w:tcPr>
            <w:tcW w:w="4876" w:type="dxa"/>
            <w:tcBorders>
              <w:top w:val="nil"/>
              <w:left w:val="nil"/>
              <w:bottom w:val="nil"/>
              <w:right w:val="nil"/>
            </w:tcBorders>
          </w:tcPr>
          <w:p w:rsidR="00FE7850" w:rsidRPr="00F05179" w:rsidRDefault="00FE7850" w:rsidP="004611A9"/>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vertAlign w:val="superscript"/>
              </w:rPr>
              <w:t>25</w:t>
            </w:r>
            <w:r w:rsidRPr="00F05179">
              <w:t xml:space="preserve"> </w:t>
            </w:r>
            <w:r w:rsidRPr="00F05179">
              <w:rPr>
                <w:b/>
                <w:i/>
              </w:rPr>
              <w:t>Dz.U. C 149 z 28.4.2023, s. 22.</w:t>
            </w:r>
          </w:p>
        </w:tc>
        <w:tc>
          <w:tcPr>
            <w:tcW w:w="4876" w:type="dxa"/>
            <w:tcBorders>
              <w:top w:val="nil"/>
              <w:left w:val="nil"/>
              <w:bottom w:val="nil"/>
              <w:right w:val="nil"/>
            </w:tcBorders>
          </w:tcPr>
          <w:p w:rsidR="00FE7850" w:rsidRPr="00F05179" w:rsidRDefault="00FE7850" w:rsidP="004611A9"/>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{EL}</w:t>
      </w:r>
      <w:r w:rsidRPr="00F05179">
        <w:t>el</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95</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Erik Kaliňák</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Umocowanie 36</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w:t>
            </w:r>
            <w:r w:rsidRPr="00F05179">
              <w:tab/>
            </w:r>
            <w:r w:rsidRPr="00F05179">
              <w:rPr>
                <w:b/>
                <w:i/>
              </w:rPr>
              <w:t>uwzględniając swoją rezolucję z dnia 20 października 2022 r. w sprawie wzrostu liczby zbrodni popełnianych z nienawiści do osób LGBTIQ+ w całej Europie, w świetle niedawnego morderstwa homofobicznego w Słowacji</w:t>
            </w:r>
            <w:r w:rsidRPr="00F05179">
              <w:rPr>
                <w:b/>
                <w:i/>
                <w:vertAlign w:val="superscript"/>
              </w:rPr>
              <w:t>25</w:t>
            </w:r>
            <w:r w:rsidRPr="00F05179">
              <w:rPr>
                <w:b/>
                <w:i/>
              </w:rPr>
              <w:t>,</w:t>
            </w:r>
          </w:p>
        </w:tc>
        <w:tc>
          <w:tcPr>
            <w:tcW w:w="4876" w:type="dxa"/>
            <w:tcBorders>
              <w:top w:val="nil"/>
              <w:left w:val="nil"/>
              <w:bottom w:val="nil"/>
              <w:right w:val="nil"/>
            </w:tcBorders>
          </w:tcPr>
          <w:p w:rsidR="00FE7850" w:rsidRPr="00F05179" w:rsidRDefault="00FE7850" w:rsidP="004611A9">
            <w:pPr>
              <w:pStyle w:val="Normal6a"/>
            </w:pPr>
            <w:r w:rsidRPr="00F05179">
              <w:rPr>
                <w:b/>
                <w:i/>
              </w:rPr>
              <w:t>skreśla się</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_________________</w:t>
            </w:r>
          </w:p>
        </w:tc>
        <w:tc>
          <w:tcPr>
            <w:tcW w:w="4876" w:type="dxa"/>
            <w:tcBorders>
              <w:top w:val="nil"/>
              <w:left w:val="nil"/>
              <w:bottom w:val="nil"/>
              <w:right w:val="nil"/>
            </w:tcBorders>
          </w:tcPr>
          <w:p w:rsidR="00FE7850" w:rsidRPr="00F05179" w:rsidRDefault="00FE7850" w:rsidP="004611A9"/>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vertAlign w:val="superscript"/>
              </w:rPr>
              <w:t>25</w:t>
            </w:r>
            <w:r w:rsidRPr="00F05179">
              <w:t xml:space="preserve"> </w:t>
            </w:r>
            <w:r w:rsidRPr="00F05179">
              <w:rPr>
                <w:b/>
                <w:i/>
              </w:rPr>
              <w:t>Dz.U. C 149 z 28.4.2023, s. 22.</w:t>
            </w:r>
          </w:p>
        </w:tc>
        <w:tc>
          <w:tcPr>
            <w:tcW w:w="4876" w:type="dxa"/>
            <w:tcBorders>
              <w:top w:val="nil"/>
              <w:left w:val="nil"/>
              <w:bottom w:val="nil"/>
              <w:right w:val="nil"/>
            </w:tcBorders>
          </w:tcPr>
          <w:p w:rsidR="00FE7850" w:rsidRPr="00F05179" w:rsidRDefault="00FE7850" w:rsidP="004611A9"/>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{SK}</w:t>
      </w:r>
      <w:r w:rsidRPr="00F05179">
        <w:t>sk</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96</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Paolo Inselvini</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Umocowanie 36</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w:t>
            </w:r>
            <w:r w:rsidRPr="00F05179">
              <w:tab/>
            </w:r>
            <w:r w:rsidRPr="00F05179">
              <w:rPr>
                <w:b/>
                <w:i/>
              </w:rPr>
              <w:t>uwzględniając swoją rezolucję z dnia 20 października 2022 r. w sprawie wzrostu liczby zbrodni popełnianych z nienawiści do osób LGBTIQ+ w całej Europie, w świetle niedawnego morderstwa homofobicznego w Słowacji</w:t>
            </w:r>
            <w:r w:rsidRPr="00F05179">
              <w:rPr>
                <w:b/>
                <w:i/>
                <w:vertAlign w:val="superscript"/>
              </w:rPr>
              <w:t>25</w:t>
            </w:r>
            <w:r w:rsidRPr="00F05179">
              <w:rPr>
                <w:b/>
                <w:i/>
              </w:rPr>
              <w:t>,</w:t>
            </w:r>
          </w:p>
        </w:tc>
        <w:tc>
          <w:tcPr>
            <w:tcW w:w="4876" w:type="dxa"/>
            <w:tcBorders>
              <w:top w:val="nil"/>
              <w:left w:val="nil"/>
              <w:bottom w:val="nil"/>
              <w:right w:val="nil"/>
            </w:tcBorders>
          </w:tcPr>
          <w:p w:rsidR="00FE7850" w:rsidRPr="00F05179" w:rsidRDefault="00FE7850" w:rsidP="004611A9">
            <w:pPr>
              <w:pStyle w:val="Normal6a"/>
            </w:pPr>
            <w:r w:rsidRPr="00F05179">
              <w:rPr>
                <w:b/>
                <w:i/>
              </w:rPr>
              <w:t>skreśla się</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_________________</w:t>
            </w:r>
          </w:p>
        </w:tc>
        <w:tc>
          <w:tcPr>
            <w:tcW w:w="4876" w:type="dxa"/>
            <w:tcBorders>
              <w:top w:val="nil"/>
              <w:left w:val="nil"/>
              <w:bottom w:val="nil"/>
              <w:right w:val="nil"/>
            </w:tcBorders>
          </w:tcPr>
          <w:p w:rsidR="00FE7850" w:rsidRPr="00F05179" w:rsidRDefault="00FE7850" w:rsidP="004611A9"/>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vertAlign w:val="superscript"/>
              </w:rPr>
              <w:t>25</w:t>
            </w:r>
            <w:r w:rsidRPr="00F05179">
              <w:t xml:space="preserve"> </w:t>
            </w:r>
            <w:r w:rsidRPr="00F05179">
              <w:rPr>
                <w:b/>
                <w:i/>
              </w:rPr>
              <w:t>Dz.U. C 149 z 28.4.2023, s. 22.</w:t>
            </w:r>
          </w:p>
        </w:tc>
        <w:tc>
          <w:tcPr>
            <w:tcW w:w="4876" w:type="dxa"/>
            <w:tcBorders>
              <w:top w:val="nil"/>
              <w:left w:val="nil"/>
              <w:bottom w:val="nil"/>
              <w:right w:val="nil"/>
            </w:tcBorders>
          </w:tcPr>
          <w:p w:rsidR="00FE7850" w:rsidRPr="00F05179" w:rsidRDefault="00FE7850" w:rsidP="004611A9"/>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{IT}</w:t>
      </w:r>
      <w:r w:rsidRPr="00F05179">
        <w:t>it</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97</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András László</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Umocowanie 36</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w:t>
            </w:r>
            <w:r w:rsidRPr="00F05179">
              <w:tab/>
            </w:r>
            <w:r w:rsidRPr="00F05179">
              <w:rPr>
                <w:b/>
                <w:i/>
              </w:rPr>
              <w:t>uwzględniając swoją rezolucję z dnia 20 października 2022 r. w sprawie wzrostu liczby zbrodni popełnianych z nienawiści do osób LGBTIQ+ w całej Europie, w świetle niedawnego morderstwa homofobicznego w Słowacji</w:t>
            </w:r>
            <w:r w:rsidRPr="00F05179">
              <w:rPr>
                <w:b/>
                <w:i/>
                <w:vertAlign w:val="superscript"/>
              </w:rPr>
              <w:t>25</w:t>
            </w:r>
            <w:r w:rsidRPr="00F05179">
              <w:rPr>
                <w:b/>
                <w:i/>
              </w:rPr>
              <w:t>,</w:t>
            </w:r>
          </w:p>
        </w:tc>
        <w:tc>
          <w:tcPr>
            <w:tcW w:w="4876" w:type="dxa"/>
            <w:tcBorders>
              <w:top w:val="nil"/>
              <w:left w:val="nil"/>
              <w:bottom w:val="nil"/>
              <w:right w:val="nil"/>
            </w:tcBorders>
          </w:tcPr>
          <w:p w:rsidR="00FE7850" w:rsidRPr="00F05179" w:rsidRDefault="00FE7850" w:rsidP="004611A9">
            <w:pPr>
              <w:pStyle w:val="Normal6a"/>
            </w:pPr>
            <w:r w:rsidRPr="00F05179">
              <w:rPr>
                <w:b/>
                <w:i/>
              </w:rPr>
              <w:t>skreśla się</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_________________</w:t>
            </w:r>
          </w:p>
        </w:tc>
        <w:tc>
          <w:tcPr>
            <w:tcW w:w="4876" w:type="dxa"/>
            <w:tcBorders>
              <w:top w:val="nil"/>
              <w:left w:val="nil"/>
              <w:bottom w:val="nil"/>
              <w:right w:val="nil"/>
            </w:tcBorders>
          </w:tcPr>
          <w:p w:rsidR="00FE7850" w:rsidRPr="00F05179" w:rsidRDefault="00FE7850" w:rsidP="004611A9"/>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vertAlign w:val="superscript"/>
              </w:rPr>
              <w:t>25</w:t>
            </w:r>
            <w:r w:rsidRPr="00F05179">
              <w:t xml:space="preserve"> </w:t>
            </w:r>
            <w:r w:rsidRPr="00F05179">
              <w:rPr>
                <w:b/>
                <w:i/>
              </w:rPr>
              <w:t>Dz.U. C 149 z 28.4.2023, s. 22.</w:t>
            </w:r>
          </w:p>
        </w:tc>
        <w:tc>
          <w:tcPr>
            <w:tcW w:w="4876" w:type="dxa"/>
            <w:tcBorders>
              <w:top w:val="nil"/>
              <w:left w:val="nil"/>
              <w:bottom w:val="nil"/>
              <w:right w:val="nil"/>
            </w:tcBorders>
          </w:tcPr>
          <w:p w:rsidR="00FE7850" w:rsidRPr="00F05179" w:rsidRDefault="00FE7850" w:rsidP="004611A9"/>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{EN}</w:t>
      </w:r>
      <w:r w:rsidRPr="00F05179">
        <w:t>en</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98</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Erik Kaliňák</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Umocowanie 37</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w:t>
            </w:r>
            <w:r w:rsidRPr="00F05179">
              <w:tab/>
            </w:r>
            <w:r w:rsidRPr="00F05179">
              <w:rPr>
                <w:b/>
                <w:i/>
              </w:rPr>
              <w:t>uwzględniając swoją rezolucję z dnia 10 listopada 2022 r. w sprawie sprawiedliwości rasowej, niedyskryminacji i przeciwdziałania rasizmowi w UE</w:t>
            </w:r>
            <w:r w:rsidRPr="00F05179">
              <w:rPr>
                <w:b/>
                <w:i/>
                <w:vertAlign w:val="superscript"/>
              </w:rPr>
              <w:t>26</w:t>
            </w:r>
            <w:r w:rsidRPr="00F05179">
              <w:rPr>
                <w:b/>
                <w:i/>
              </w:rPr>
              <w:t>,</w:t>
            </w:r>
          </w:p>
        </w:tc>
        <w:tc>
          <w:tcPr>
            <w:tcW w:w="4876" w:type="dxa"/>
            <w:tcBorders>
              <w:top w:val="nil"/>
              <w:left w:val="nil"/>
              <w:bottom w:val="nil"/>
              <w:right w:val="nil"/>
            </w:tcBorders>
          </w:tcPr>
          <w:p w:rsidR="00FE7850" w:rsidRPr="00F05179" w:rsidRDefault="00FE7850" w:rsidP="004611A9">
            <w:pPr>
              <w:pStyle w:val="Normal6a"/>
            </w:pPr>
            <w:r w:rsidRPr="00F05179">
              <w:rPr>
                <w:b/>
                <w:i/>
              </w:rPr>
              <w:t>skreśla się</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_________________</w:t>
            </w:r>
          </w:p>
        </w:tc>
        <w:tc>
          <w:tcPr>
            <w:tcW w:w="4876" w:type="dxa"/>
            <w:tcBorders>
              <w:top w:val="nil"/>
              <w:left w:val="nil"/>
              <w:bottom w:val="nil"/>
              <w:right w:val="nil"/>
            </w:tcBorders>
          </w:tcPr>
          <w:p w:rsidR="00FE7850" w:rsidRPr="00F05179" w:rsidRDefault="00FE7850" w:rsidP="004611A9"/>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vertAlign w:val="superscript"/>
              </w:rPr>
              <w:t>26</w:t>
            </w:r>
            <w:r w:rsidRPr="00F05179">
              <w:t xml:space="preserve"> </w:t>
            </w:r>
            <w:r w:rsidRPr="00F05179">
              <w:rPr>
                <w:b/>
                <w:i/>
              </w:rPr>
              <w:t>Dz.U. C 161 z 5.5.2023, s. 10.</w:t>
            </w:r>
          </w:p>
        </w:tc>
        <w:tc>
          <w:tcPr>
            <w:tcW w:w="4876" w:type="dxa"/>
            <w:tcBorders>
              <w:top w:val="nil"/>
              <w:left w:val="nil"/>
              <w:bottom w:val="nil"/>
              <w:right w:val="nil"/>
            </w:tcBorders>
          </w:tcPr>
          <w:p w:rsidR="00FE7850" w:rsidRPr="00F05179" w:rsidRDefault="00FE7850" w:rsidP="004611A9"/>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{SK}</w:t>
      </w:r>
      <w:r w:rsidRPr="00F05179">
        <w:t>sk</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99</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András László</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Umocowanie 37</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w:t>
            </w:r>
            <w:r w:rsidRPr="00F05179">
              <w:tab/>
            </w:r>
            <w:r w:rsidRPr="00F05179">
              <w:rPr>
                <w:b/>
                <w:i/>
              </w:rPr>
              <w:t>uwzględniając swoją rezolucję z dnia 10 listopada 2022 r. w sprawie sprawiedliwości rasowej, niedyskryminacji i przeciwdziałania rasizmowi w UE</w:t>
            </w:r>
            <w:r w:rsidRPr="00F05179">
              <w:rPr>
                <w:b/>
                <w:i/>
                <w:vertAlign w:val="superscript"/>
              </w:rPr>
              <w:t>26</w:t>
            </w:r>
            <w:r w:rsidRPr="00F05179">
              <w:rPr>
                <w:b/>
                <w:i/>
              </w:rPr>
              <w:t>,</w:t>
            </w:r>
          </w:p>
        </w:tc>
        <w:tc>
          <w:tcPr>
            <w:tcW w:w="4876" w:type="dxa"/>
            <w:tcBorders>
              <w:top w:val="nil"/>
              <w:left w:val="nil"/>
              <w:bottom w:val="nil"/>
              <w:right w:val="nil"/>
            </w:tcBorders>
          </w:tcPr>
          <w:p w:rsidR="00FE7850" w:rsidRPr="00F05179" w:rsidRDefault="00FE7850" w:rsidP="004611A9">
            <w:pPr>
              <w:pStyle w:val="Normal6a"/>
            </w:pPr>
            <w:r w:rsidRPr="00F05179">
              <w:rPr>
                <w:b/>
                <w:i/>
              </w:rPr>
              <w:t>skreśla się</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_________________</w:t>
            </w:r>
          </w:p>
        </w:tc>
        <w:tc>
          <w:tcPr>
            <w:tcW w:w="4876" w:type="dxa"/>
            <w:tcBorders>
              <w:top w:val="nil"/>
              <w:left w:val="nil"/>
              <w:bottom w:val="nil"/>
              <w:right w:val="nil"/>
            </w:tcBorders>
          </w:tcPr>
          <w:p w:rsidR="00FE7850" w:rsidRPr="00F05179" w:rsidRDefault="00FE7850" w:rsidP="004611A9"/>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vertAlign w:val="superscript"/>
              </w:rPr>
              <w:t>26</w:t>
            </w:r>
            <w:r w:rsidRPr="00F05179">
              <w:t xml:space="preserve"> </w:t>
            </w:r>
            <w:r w:rsidRPr="00F05179">
              <w:rPr>
                <w:b/>
                <w:i/>
              </w:rPr>
              <w:t>Dz.U. C 161 z 5.5.2023, s. 10.</w:t>
            </w:r>
          </w:p>
        </w:tc>
        <w:tc>
          <w:tcPr>
            <w:tcW w:w="4876" w:type="dxa"/>
            <w:tcBorders>
              <w:top w:val="nil"/>
              <w:left w:val="nil"/>
              <w:bottom w:val="nil"/>
              <w:right w:val="nil"/>
            </w:tcBorders>
          </w:tcPr>
          <w:p w:rsidR="00FE7850" w:rsidRPr="00F05179" w:rsidRDefault="00FE7850" w:rsidP="004611A9"/>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{EN}</w:t>
      </w:r>
      <w:r w:rsidRPr="00F05179">
        <w:t>en</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100</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Mariusz Kamiński, Joachim Stanisław Brudziński, Jadwiga Wiśniewska, Maciej Wąsik, Jacek Ozdoba</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Umocowanie 38</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w:t>
            </w:r>
            <w:r w:rsidRPr="00F05179">
              <w:tab/>
            </w:r>
            <w:r w:rsidRPr="00F05179">
              <w:rPr>
                <w:b/>
                <w:i/>
              </w:rPr>
              <w:t>uwzględniając swoją rezolucję z dnia 24 listopada 2022 r. w sprawie oceny przestrzegania przez Węgry warunków dotyczących praworządności na mocy rozporządzenia w sprawie warunkowości oraz stanu prac nad węgierskim planem odbudowy i zwiększania odporności</w:t>
            </w:r>
            <w:r w:rsidRPr="00F05179">
              <w:rPr>
                <w:b/>
                <w:i/>
                <w:vertAlign w:val="superscript"/>
              </w:rPr>
              <w:t>27</w:t>
            </w:r>
            <w:r w:rsidRPr="00F05179">
              <w:rPr>
                <w:b/>
                <w:i/>
              </w:rPr>
              <w:t xml:space="preserve"> ,</w:t>
            </w:r>
          </w:p>
        </w:tc>
        <w:tc>
          <w:tcPr>
            <w:tcW w:w="4876" w:type="dxa"/>
            <w:tcBorders>
              <w:top w:val="nil"/>
              <w:left w:val="nil"/>
              <w:bottom w:val="nil"/>
              <w:right w:val="nil"/>
            </w:tcBorders>
          </w:tcPr>
          <w:p w:rsidR="00FE7850" w:rsidRPr="00F05179" w:rsidRDefault="00FE7850" w:rsidP="004611A9">
            <w:pPr>
              <w:pStyle w:val="Normal6a"/>
            </w:pPr>
            <w:r w:rsidRPr="00F05179">
              <w:rPr>
                <w:b/>
                <w:i/>
              </w:rPr>
              <w:t>skreśla się</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_________________</w:t>
            </w:r>
          </w:p>
        </w:tc>
        <w:tc>
          <w:tcPr>
            <w:tcW w:w="4876" w:type="dxa"/>
            <w:tcBorders>
              <w:top w:val="nil"/>
              <w:left w:val="nil"/>
              <w:bottom w:val="nil"/>
              <w:right w:val="nil"/>
            </w:tcBorders>
          </w:tcPr>
          <w:p w:rsidR="00FE7850" w:rsidRPr="00F05179" w:rsidRDefault="00FE7850" w:rsidP="004611A9"/>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vertAlign w:val="superscript"/>
              </w:rPr>
              <w:t>27</w:t>
            </w:r>
            <w:r w:rsidRPr="00F05179">
              <w:t xml:space="preserve"> </w:t>
            </w:r>
            <w:r w:rsidRPr="00F05179">
              <w:rPr>
                <w:b/>
                <w:i/>
              </w:rPr>
              <w:t>Dz.U. C 167 z 11.5.2023, s. 74.</w:t>
            </w:r>
          </w:p>
        </w:tc>
        <w:tc>
          <w:tcPr>
            <w:tcW w:w="4876" w:type="dxa"/>
            <w:tcBorders>
              <w:top w:val="nil"/>
              <w:left w:val="nil"/>
              <w:bottom w:val="nil"/>
              <w:right w:val="nil"/>
            </w:tcBorders>
          </w:tcPr>
          <w:p w:rsidR="00FE7850" w:rsidRPr="00F05179" w:rsidRDefault="00FE7850" w:rsidP="004611A9"/>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{PL}</w:t>
      </w:r>
      <w:r w:rsidRPr="00F05179">
        <w:t>pl</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101</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Erik Kaliňák</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Umocowanie 38</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w:t>
            </w:r>
            <w:r w:rsidRPr="00F05179">
              <w:tab/>
            </w:r>
            <w:r w:rsidRPr="00F05179">
              <w:rPr>
                <w:b/>
                <w:i/>
              </w:rPr>
              <w:t>uwzględniając swoją rezolucję z dnia 24 listopada 2022 r. w sprawie oceny przestrzegania przez Węgry warunków dotyczących praworządności na mocy rozporządzenia w sprawie warunkowości oraz stanu prac nad węgierskim planem odbudowy i zwiększania odporności</w:t>
            </w:r>
            <w:r w:rsidRPr="00F05179">
              <w:rPr>
                <w:b/>
                <w:i/>
                <w:vertAlign w:val="superscript"/>
              </w:rPr>
              <w:t>27</w:t>
            </w:r>
            <w:r w:rsidRPr="00F05179">
              <w:rPr>
                <w:b/>
                <w:i/>
              </w:rPr>
              <w:t>,</w:t>
            </w:r>
          </w:p>
        </w:tc>
        <w:tc>
          <w:tcPr>
            <w:tcW w:w="4876" w:type="dxa"/>
            <w:tcBorders>
              <w:top w:val="nil"/>
              <w:left w:val="nil"/>
              <w:bottom w:val="nil"/>
              <w:right w:val="nil"/>
            </w:tcBorders>
          </w:tcPr>
          <w:p w:rsidR="00FE7850" w:rsidRPr="00F05179" w:rsidRDefault="00FE7850" w:rsidP="004611A9">
            <w:pPr>
              <w:pStyle w:val="Normal6a"/>
            </w:pPr>
            <w:r w:rsidRPr="00F05179">
              <w:rPr>
                <w:b/>
                <w:i/>
              </w:rPr>
              <w:t>skreśla się</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_________________</w:t>
            </w:r>
          </w:p>
        </w:tc>
        <w:tc>
          <w:tcPr>
            <w:tcW w:w="4876" w:type="dxa"/>
            <w:tcBorders>
              <w:top w:val="nil"/>
              <w:left w:val="nil"/>
              <w:bottom w:val="nil"/>
              <w:right w:val="nil"/>
            </w:tcBorders>
          </w:tcPr>
          <w:p w:rsidR="00FE7850" w:rsidRPr="00F05179" w:rsidRDefault="00FE7850" w:rsidP="004611A9"/>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vertAlign w:val="superscript"/>
              </w:rPr>
              <w:t>27</w:t>
            </w:r>
            <w:r w:rsidRPr="00F05179">
              <w:t xml:space="preserve"> </w:t>
            </w:r>
            <w:r w:rsidRPr="00F05179">
              <w:rPr>
                <w:b/>
                <w:i/>
              </w:rPr>
              <w:t>Dz.U. C 167 z 11.5.2023, s. 74.</w:t>
            </w:r>
          </w:p>
        </w:tc>
        <w:tc>
          <w:tcPr>
            <w:tcW w:w="4876" w:type="dxa"/>
            <w:tcBorders>
              <w:top w:val="nil"/>
              <w:left w:val="nil"/>
              <w:bottom w:val="nil"/>
              <w:right w:val="nil"/>
            </w:tcBorders>
          </w:tcPr>
          <w:p w:rsidR="00FE7850" w:rsidRPr="00F05179" w:rsidRDefault="00FE7850" w:rsidP="004611A9"/>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{SK}</w:t>
      </w:r>
      <w:r w:rsidRPr="00F05179">
        <w:t>sk</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102</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András László</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Umocowanie 38</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w:t>
            </w:r>
            <w:r w:rsidRPr="00F05179">
              <w:tab/>
            </w:r>
            <w:r w:rsidRPr="00F05179">
              <w:rPr>
                <w:b/>
                <w:i/>
              </w:rPr>
              <w:t>uwzględniając swoją rezolucję z dnia 24 listopada 2022 r. w sprawie oceny przestrzegania przez Węgry warunków dotyczących praworządności na mocy rozporządzenia w sprawie warunkowości oraz stanu prac nad węgierskim planem odbudowy i zwiększania odporności</w:t>
            </w:r>
            <w:r w:rsidRPr="00F05179">
              <w:rPr>
                <w:b/>
                <w:i/>
                <w:vertAlign w:val="superscript"/>
              </w:rPr>
              <w:t>27</w:t>
            </w:r>
            <w:r w:rsidRPr="00F05179">
              <w:rPr>
                <w:b/>
                <w:i/>
              </w:rPr>
              <w:t>,</w:t>
            </w:r>
          </w:p>
        </w:tc>
        <w:tc>
          <w:tcPr>
            <w:tcW w:w="4876" w:type="dxa"/>
            <w:tcBorders>
              <w:top w:val="nil"/>
              <w:left w:val="nil"/>
              <w:bottom w:val="nil"/>
              <w:right w:val="nil"/>
            </w:tcBorders>
          </w:tcPr>
          <w:p w:rsidR="00FE7850" w:rsidRPr="00F05179" w:rsidRDefault="00FE7850" w:rsidP="004611A9">
            <w:pPr>
              <w:pStyle w:val="Normal6a"/>
            </w:pPr>
            <w:r w:rsidRPr="00F05179">
              <w:rPr>
                <w:b/>
                <w:i/>
              </w:rPr>
              <w:t>skreśla się</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_________________</w:t>
            </w:r>
          </w:p>
        </w:tc>
        <w:tc>
          <w:tcPr>
            <w:tcW w:w="4876" w:type="dxa"/>
            <w:tcBorders>
              <w:top w:val="nil"/>
              <w:left w:val="nil"/>
              <w:bottom w:val="nil"/>
              <w:right w:val="nil"/>
            </w:tcBorders>
          </w:tcPr>
          <w:p w:rsidR="00FE7850" w:rsidRPr="00F05179" w:rsidRDefault="00FE7850" w:rsidP="004611A9"/>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vertAlign w:val="superscript"/>
              </w:rPr>
              <w:t>27</w:t>
            </w:r>
            <w:r w:rsidRPr="00F05179">
              <w:t xml:space="preserve"> </w:t>
            </w:r>
            <w:r w:rsidRPr="00F05179">
              <w:rPr>
                <w:b/>
                <w:i/>
              </w:rPr>
              <w:t>Dz.U. C 167 z 11.5.2023, s. 74.</w:t>
            </w:r>
          </w:p>
        </w:tc>
        <w:tc>
          <w:tcPr>
            <w:tcW w:w="4876" w:type="dxa"/>
            <w:tcBorders>
              <w:top w:val="nil"/>
              <w:left w:val="nil"/>
              <w:bottom w:val="nil"/>
              <w:right w:val="nil"/>
            </w:tcBorders>
          </w:tcPr>
          <w:p w:rsidR="00FE7850" w:rsidRPr="00F05179" w:rsidRDefault="00FE7850" w:rsidP="004611A9"/>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{EN}</w:t>
      </w:r>
      <w:r w:rsidRPr="00F05179">
        <w:t>en</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103</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Mariusz Kamiński, Joachim Stanisław Brudziński, Jadwiga Wiśniewska, Maciej Wąsik, Jacek Ozdoba</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Umocowanie 39</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w:t>
            </w:r>
            <w:r w:rsidRPr="00F05179">
              <w:tab/>
            </w:r>
            <w:r w:rsidRPr="00F05179">
              <w:rPr>
                <w:b/>
                <w:i/>
              </w:rPr>
              <w:t>uwzględniając swoją rezolucję z dnia 30 marca 2023 r. w sprawie sprawozdania na temat praworządności z 2022 r. – Sytuacja w zakresie praworządności w Unii Europejskiej</w:t>
            </w:r>
            <w:r w:rsidRPr="00F05179">
              <w:rPr>
                <w:b/>
                <w:i/>
                <w:vertAlign w:val="superscript"/>
              </w:rPr>
              <w:t>28</w:t>
            </w:r>
            <w:r w:rsidRPr="00F05179">
              <w:rPr>
                <w:b/>
                <w:i/>
              </w:rPr>
              <w:t xml:space="preserve"> ,</w:t>
            </w:r>
          </w:p>
        </w:tc>
        <w:tc>
          <w:tcPr>
            <w:tcW w:w="4876" w:type="dxa"/>
            <w:tcBorders>
              <w:top w:val="nil"/>
              <w:left w:val="nil"/>
              <w:bottom w:val="nil"/>
              <w:right w:val="nil"/>
            </w:tcBorders>
          </w:tcPr>
          <w:p w:rsidR="00FE7850" w:rsidRPr="00F05179" w:rsidRDefault="00FE7850" w:rsidP="004611A9">
            <w:pPr>
              <w:pStyle w:val="Normal6a"/>
            </w:pPr>
            <w:r w:rsidRPr="00F05179">
              <w:rPr>
                <w:b/>
                <w:i/>
              </w:rPr>
              <w:t>skreśla się</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_________________</w:t>
            </w:r>
          </w:p>
        </w:tc>
        <w:tc>
          <w:tcPr>
            <w:tcW w:w="4876" w:type="dxa"/>
            <w:tcBorders>
              <w:top w:val="nil"/>
              <w:left w:val="nil"/>
              <w:bottom w:val="nil"/>
              <w:right w:val="nil"/>
            </w:tcBorders>
          </w:tcPr>
          <w:p w:rsidR="00FE7850" w:rsidRPr="00F05179" w:rsidRDefault="00FE7850" w:rsidP="004611A9"/>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vertAlign w:val="superscript"/>
              </w:rPr>
              <w:t>28</w:t>
            </w:r>
            <w:r w:rsidRPr="00F05179">
              <w:t xml:space="preserve"> </w:t>
            </w:r>
            <w:r w:rsidRPr="00F05179">
              <w:rPr>
                <w:b/>
                <w:i/>
              </w:rPr>
              <w:t>Dz.U. C 341 z 27.9.2023, s. 2.</w:t>
            </w:r>
          </w:p>
        </w:tc>
        <w:tc>
          <w:tcPr>
            <w:tcW w:w="4876" w:type="dxa"/>
            <w:tcBorders>
              <w:top w:val="nil"/>
              <w:left w:val="nil"/>
              <w:bottom w:val="nil"/>
              <w:right w:val="nil"/>
            </w:tcBorders>
          </w:tcPr>
          <w:p w:rsidR="00FE7850" w:rsidRPr="00F05179" w:rsidRDefault="00FE7850" w:rsidP="004611A9"/>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{PL}</w:t>
      </w:r>
      <w:r w:rsidRPr="00F05179">
        <w:t>pl</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104</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Erik Kaliňák</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Umocowanie 39</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w:t>
            </w:r>
            <w:r w:rsidRPr="00F05179">
              <w:tab/>
            </w:r>
            <w:r w:rsidRPr="00F05179">
              <w:rPr>
                <w:b/>
                <w:i/>
              </w:rPr>
              <w:t>uwzględniając swoją rezolucję z dnia 30 marca 2023 r. w sprawie sprawozdania na temat praworządności z 2022 r. – Sytuacja w zakresie praworządności w Unii Europejskiej</w:t>
            </w:r>
            <w:r w:rsidRPr="00F05179">
              <w:rPr>
                <w:b/>
                <w:i/>
                <w:vertAlign w:val="superscript"/>
              </w:rPr>
              <w:t>28</w:t>
            </w:r>
            <w:r w:rsidRPr="00F05179">
              <w:rPr>
                <w:b/>
                <w:i/>
              </w:rPr>
              <w:t>,</w:t>
            </w:r>
          </w:p>
        </w:tc>
        <w:tc>
          <w:tcPr>
            <w:tcW w:w="4876" w:type="dxa"/>
            <w:tcBorders>
              <w:top w:val="nil"/>
              <w:left w:val="nil"/>
              <w:bottom w:val="nil"/>
              <w:right w:val="nil"/>
            </w:tcBorders>
          </w:tcPr>
          <w:p w:rsidR="00FE7850" w:rsidRPr="00F05179" w:rsidRDefault="00FE7850" w:rsidP="004611A9">
            <w:pPr>
              <w:pStyle w:val="Normal6a"/>
            </w:pPr>
            <w:r w:rsidRPr="00F05179">
              <w:rPr>
                <w:b/>
                <w:i/>
              </w:rPr>
              <w:t>skreśla się</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_________________</w:t>
            </w:r>
          </w:p>
        </w:tc>
        <w:tc>
          <w:tcPr>
            <w:tcW w:w="4876" w:type="dxa"/>
            <w:tcBorders>
              <w:top w:val="nil"/>
              <w:left w:val="nil"/>
              <w:bottom w:val="nil"/>
              <w:right w:val="nil"/>
            </w:tcBorders>
          </w:tcPr>
          <w:p w:rsidR="00FE7850" w:rsidRPr="00F05179" w:rsidRDefault="00FE7850" w:rsidP="004611A9"/>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vertAlign w:val="superscript"/>
              </w:rPr>
              <w:t>28</w:t>
            </w:r>
            <w:r w:rsidRPr="00F05179">
              <w:t xml:space="preserve"> </w:t>
            </w:r>
            <w:r w:rsidRPr="00F05179">
              <w:rPr>
                <w:b/>
                <w:i/>
              </w:rPr>
              <w:t>Dz.U. C 341 z 27.9.2023, s. 2.</w:t>
            </w:r>
          </w:p>
        </w:tc>
        <w:tc>
          <w:tcPr>
            <w:tcW w:w="4876" w:type="dxa"/>
            <w:tcBorders>
              <w:top w:val="nil"/>
              <w:left w:val="nil"/>
              <w:bottom w:val="nil"/>
              <w:right w:val="nil"/>
            </w:tcBorders>
          </w:tcPr>
          <w:p w:rsidR="00FE7850" w:rsidRPr="00F05179" w:rsidRDefault="00FE7850" w:rsidP="004611A9"/>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{SK}</w:t>
      </w:r>
      <w:r w:rsidRPr="00F05179">
        <w:t>sk</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105</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András László</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Umocowanie 39</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w:t>
            </w:r>
            <w:r w:rsidRPr="00F05179">
              <w:tab/>
            </w:r>
            <w:r w:rsidRPr="00F05179">
              <w:rPr>
                <w:b/>
                <w:i/>
              </w:rPr>
              <w:t>uwzględniając swoją rezolucję z dnia 30 marca 2023 r. w sprawie sprawozdania na temat praworządności z 2022 r. – Sytuacja w zakresie praworządności w Unii Europejskiej</w:t>
            </w:r>
            <w:r w:rsidRPr="00F05179">
              <w:rPr>
                <w:b/>
                <w:i/>
                <w:vertAlign w:val="superscript"/>
              </w:rPr>
              <w:t>28</w:t>
            </w:r>
            <w:r w:rsidRPr="00F05179">
              <w:rPr>
                <w:b/>
                <w:i/>
              </w:rPr>
              <w:t>,</w:t>
            </w:r>
          </w:p>
        </w:tc>
        <w:tc>
          <w:tcPr>
            <w:tcW w:w="4876" w:type="dxa"/>
            <w:tcBorders>
              <w:top w:val="nil"/>
              <w:left w:val="nil"/>
              <w:bottom w:val="nil"/>
              <w:right w:val="nil"/>
            </w:tcBorders>
          </w:tcPr>
          <w:p w:rsidR="00FE7850" w:rsidRPr="00F05179" w:rsidRDefault="00FE7850" w:rsidP="004611A9">
            <w:pPr>
              <w:pStyle w:val="Normal6a"/>
            </w:pPr>
            <w:r w:rsidRPr="00F05179">
              <w:rPr>
                <w:b/>
                <w:i/>
              </w:rPr>
              <w:t>skreśla się</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_________________</w:t>
            </w:r>
          </w:p>
        </w:tc>
        <w:tc>
          <w:tcPr>
            <w:tcW w:w="4876" w:type="dxa"/>
            <w:tcBorders>
              <w:top w:val="nil"/>
              <w:left w:val="nil"/>
              <w:bottom w:val="nil"/>
              <w:right w:val="nil"/>
            </w:tcBorders>
          </w:tcPr>
          <w:p w:rsidR="00FE7850" w:rsidRPr="00F05179" w:rsidRDefault="00FE7850" w:rsidP="004611A9"/>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vertAlign w:val="superscript"/>
              </w:rPr>
              <w:t>28</w:t>
            </w:r>
            <w:r w:rsidRPr="00F05179">
              <w:t xml:space="preserve"> </w:t>
            </w:r>
            <w:r w:rsidRPr="00F05179">
              <w:rPr>
                <w:b/>
                <w:i/>
              </w:rPr>
              <w:t>Dz.U. C 341 z 27.9.2023, s. 2.</w:t>
            </w:r>
          </w:p>
        </w:tc>
        <w:tc>
          <w:tcPr>
            <w:tcW w:w="4876" w:type="dxa"/>
            <w:tcBorders>
              <w:top w:val="nil"/>
              <w:left w:val="nil"/>
              <w:bottom w:val="nil"/>
              <w:right w:val="nil"/>
            </w:tcBorders>
          </w:tcPr>
          <w:p w:rsidR="00FE7850" w:rsidRPr="00F05179" w:rsidRDefault="00FE7850" w:rsidP="004611A9"/>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{EN}</w:t>
      </w:r>
      <w:r w:rsidRPr="00F05179">
        <w:t>en</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106</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Loránt Vincze</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Umocowanie 39 a (nowe)</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p>
        </w:tc>
        <w:tc>
          <w:tcPr>
            <w:tcW w:w="4876" w:type="dxa"/>
            <w:tcBorders>
              <w:top w:val="nil"/>
              <w:left w:val="nil"/>
              <w:bottom w:val="nil"/>
              <w:right w:val="nil"/>
            </w:tcBorders>
          </w:tcPr>
          <w:p w:rsidR="00FE7850" w:rsidRPr="00F05179" w:rsidRDefault="00FE7850" w:rsidP="004611A9">
            <w:pPr>
              <w:pStyle w:val="Normal6a"/>
            </w:pPr>
            <w:r w:rsidRPr="00F05179">
              <w:rPr>
                <w:b/>
                <w:i/>
              </w:rPr>
              <w:t>–</w:t>
            </w:r>
            <w:r w:rsidRPr="00F05179">
              <w:tab/>
            </w:r>
            <w:r w:rsidRPr="00F05179">
              <w:rPr>
                <w:b/>
                <w:i/>
              </w:rPr>
              <w:t>uwzględniając swoją rezolucję z dnia 18 kwietnia 2023 r. w sprawie stosunków instytucjonalnych między UE a Radą Europy</w:t>
            </w:r>
            <w:r w:rsidRPr="00F05179">
              <w:rPr>
                <w:b/>
                <w:i/>
                <w:vertAlign w:val="superscript"/>
              </w:rPr>
              <w:t>28a</w:t>
            </w:r>
            <w:r w:rsidRPr="00F05179">
              <w:rPr>
                <w:b/>
                <w:i/>
              </w:rPr>
              <w:t>,</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tc>
        <w:tc>
          <w:tcPr>
            <w:tcW w:w="4876" w:type="dxa"/>
            <w:tcBorders>
              <w:top w:val="nil"/>
              <w:left w:val="nil"/>
              <w:bottom w:val="nil"/>
              <w:right w:val="nil"/>
            </w:tcBorders>
          </w:tcPr>
          <w:p w:rsidR="00FE7850" w:rsidRPr="00F05179" w:rsidRDefault="00FE7850" w:rsidP="004611A9">
            <w:pPr>
              <w:pStyle w:val="Normal6a"/>
            </w:pPr>
            <w:r w:rsidRPr="00F05179">
              <w:rPr>
                <w:b/>
                <w:i/>
              </w:rPr>
              <w:t>_________________</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tc>
        <w:tc>
          <w:tcPr>
            <w:tcW w:w="4876" w:type="dxa"/>
            <w:tcBorders>
              <w:top w:val="nil"/>
              <w:left w:val="nil"/>
              <w:bottom w:val="nil"/>
              <w:right w:val="nil"/>
            </w:tcBorders>
          </w:tcPr>
          <w:p w:rsidR="00FE7850" w:rsidRPr="00F05179" w:rsidRDefault="00FE7850" w:rsidP="004611A9">
            <w:pPr>
              <w:pStyle w:val="Normal6a"/>
            </w:pPr>
            <w:r w:rsidRPr="00F05179">
              <w:rPr>
                <w:b/>
                <w:i/>
                <w:vertAlign w:val="superscript"/>
              </w:rPr>
              <w:t>28a</w:t>
            </w:r>
            <w:r w:rsidRPr="00F05179">
              <w:t xml:space="preserve"> </w:t>
            </w:r>
            <w:r w:rsidRPr="00F05179">
              <w:rPr>
                <w:b/>
                <w:i/>
              </w:rPr>
              <w:t>Dz.U. C, C/2023/442, 1.12.2023</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{EN}</w:t>
      </w:r>
      <w:r w:rsidRPr="00F05179">
        <w:t>en</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107</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Mariusz Kamiński, Joachim Stanisław Brudziński, Jadwiga Wiśniewska, Maciej Wąsik, Jacek Ozdoba</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Umocowanie 40</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w:t>
            </w:r>
            <w:r w:rsidRPr="00F05179">
              <w:tab/>
            </w:r>
            <w:r w:rsidRPr="00F05179">
              <w:rPr>
                <w:b/>
                <w:i/>
              </w:rPr>
              <w:t>uwzględniając swoją rezolucję z dnia 28 lutego 2024 r. pt. „Sprawozdanie w sprawie sprawozdania Komisji na temat praworządności z 2023 r.”</w:t>
            </w:r>
            <w:r w:rsidRPr="00F05179">
              <w:rPr>
                <w:b/>
                <w:i/>
                <w:vertAlign w:val="superscript"/>
              </w:rPr>
              <w:t>29</w:t>
            </w:r>
            <w:r w:rsidRPr="00F05179">
              <w:rPr>
                <w:b/>
                <w:i/>
              </w:rPr>
              <w:t xml:space="preserve"> ,</w:t>
            </w:r>
          </w:p>
        </w:tc>
        <w:tc>
          <w:tcPr>
            <w:tcW w:w="4876" w:type="dxa"/>
            <w:tcBorders>
              <w:top w:val="nil"/>
              <w:left w:val="nil"/>
              <w:bottom w:val="nil"/>
              <w:right w:val="nil"/>
            </w:tcBorders>
          </w:tcPr>
          <w:p w:rsidR="00FE7850" w:rsidRPr="00F05179" w:rsidRDefault="00FE7850" w:rsidP="004611A9">
            <w:pPr>
              <w:pStyle w:val="Normal6a"/>
            </w:pPr>
            <w:r w:rsidRPr="00F05179">
              <w:rPr>
                <w:b/>
                <w:i/>
              </w:rPr>
              <w:t>skreśla się</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_________________</w:t>
            </w:r>
          </w:p>
        </w:tc>
        <w:tc>
          <w:tcPr>
            <w:tcW w:w="4876" w:type="dxa"/>
            <w:tcBorders>
              <w:top w:val="nil"/>
              <w:left w:val="nil"/>
              <w:bottom w:val="nil"/>
              <w:right w:val="nil"/>
            </w:tcBorders>
          </w:tcPr>
          <w:p w:rsidR="00FE7850" w:rsidRPr="00F05179" w:rsidRDefault="00FE7850" w:rsidP="004611A9"/>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vertAlign w:val="superscript"/>
              </w:rPr>
              <w:t>29</w:t>
            </w:r>
            <w:r w:rsidRPr="00F05179">
              <w:t xml:space="preserve"> </w:t>
            </w:r>
            <w:r w:rsidRPr="00F05179">
              <w:rPr>
                <w:b/>
                <w:i/>
              </w:rPr>
              <w:t>Dz.U. C C/2024/6743 z 26.11.2024, ELI: http://data.europa.eu/eli/C/2024/6743/oj.</w:t>
            </w:r>
          </w:p>
        </w:tc>
        <w:tc>
          <w:tcPr>
            <w:tcW w:w="4876" w:type="dxa"/>
            <w:tcBorders>
              <w:top w:val="nil"/>
              <w:left w:val="nil"/>
              <w:bottom w:val="nil"/>
              <w:right w:val="nil"/>
            </w:tcBorders>
          </w:tcPr>
          <w:p w:rsidR="00FE7850" w:rsidRPr="00F05179" w:rsidRDefault="00FE7850" w:rsidP="004611A9"/>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{PL}</w:t>
      </w:r>
      <w:r w:rsidRPr="00F05179">
        <w:t>pl</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108</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Erik Kaliňák</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Umocowanie 40</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w:t>
            </w:r>
            <w:r w:rsidRPr="00F05179">
              <w:tab/>
            </w:r>
            <w:r w:rsidRPr="00F05179">
              <w:rPr>
                <w:b/>
                <w:i/>
              </w:rPr>
              <w:t>uwzględniając swoją rezolucję z dnia 28 lutego 2024 r. pt. „Sprawozdanie w sprawie sprawozdania Komisji na temat praworządności z 2023 r.”</w:t>
            </w:r>
            <w:r w:rsidRPr="00F05179">
              <w:rPr>
                <w:b/>
                <w:i/>
                <w:vertAlign w:val="superscript"/>
              </w:rPr>
              <w:t>29</w:t>
            </w:r>
            <w:r w:rsidRPr="00F05179">
              <w:rPr>
                <w:b/>
                <w:i/>
              </w:rPr>
              <w:t>,</w:t>
            </w:r>
          </w:p>
        </w:tc>
        <w:tc>
          <w:tcPr>
            <w:tcW w:w="4876" w:type="dxa"/>
            <w:tcBorders>
              <w:top w:val="nil"/>
              <w:left w:val="nil"/>
              <w:bottom w:val="nil"/>
              <w:right w:val="nil"/>
            </w:tcBorders>
          </w:tcPr>
          <w:p w:rsidR="00FE7850" w:rsidRPr="00F05179" w:rsidRDefault="00FE7850" w:rsidP="004611A9">
            <w:pPr>
              <w:pStyle w:val="Normal6a"/>
            </w:pPr>
            <w:r w:rsidRPr="00F05179">
              <w:rPr>
                <w:b/>
                <w:i/>
              </w:rPr>
              <w:t>skreśla się</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_________________</w:t>
            </w:r>
          </w:p>
        </w:tc>
        <w:tc>
          <w:tcPr>
            <w:tcW w:w="4876" w:type="dxa"/>
            <w:tcBorders>
              <w:top w:val="nil"/>
              <w:left w:val="nil"/>
              <w:bottom w:val="nil"/>
              <w:right w:val="nil"/>
            </w:tcBorders>
          </w:tcPr>
          <w:p w:rsidR="00FE7850" w:rsidRPr="00F05179" w:rsidRDefault="00FE7850" w:rsidP="004611A9"/>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vertAlign w:val="superscript"/>
              </w:rPr>
              <w:t>29</w:t>
            </w:r>
            <w:r w:rsidRPr="00F05179">
              <w:t xml:space="preserve"> </w:t>
            </w:r>
            <w:r w:rsidRPr="00F05179">
              <w:rPr>
                <w:b/>
                <w:i/>
              </w:rPr>
              <w:t>Dz.U. C C/2024/6743, 26.11.2024, ELI: http://data.europa.eu/eli/C/2024/6743/oj.</w:t>
            </w:r>
          </w:p>
        </w:tc>
        <w:tc>
          <w:tcPr>
            <w:tcW w:w="4876" w:type="dxa"/>
            <w:tcBorders>
              <w:top w:val="nil"/>
              <w:left w:val="nil"/>
              <w:bottom w:val="nil"/>
              <w:right w:val="nil"/>
            </w:tcBorders>
          </w:tcPr>
          <w:p w:rsidR="00FE7850" w:rsidRPr="00F05179" w:rsidRDefault="00FE7850" w:rsidP="004611A9"/>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{SK}</w:t>
      </w:r>
      <w:r w:rsidRPr="00F05179">
        <w:t>sk</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109</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Erik Kaliňák</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Umocowanie 40</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w:t>
            </w:r>
            <w:r w:rsidRPr="00F05179">
              <w:tab/>
            </w:r>
            <w:r w:rsidRPr="00F05179">
              <w:rPr>
                <w:b/>
                <w:i/>
              </w:rPr>
              <w:t>uwzględniając swoją rezolucję z dnia 28 lutego 2024 r. pt. „Sprawozdanie w sprawie sprawozdania Komisji na temat praworządności z 2023 r.”</w:t>
            </w:r>
            <w:r w:rsidRPr="00F05179">
              <w:rPr>
                <w:b/>
                <w:i/>
                <w:vertAlign w:val="superscript"/>
              </w:rPr>
              <w:t>29</w:t>
            </w:r>
            <w:r w:rsidRPr="00F05179">
              <w:rPr>
                <w:b/>
                <w:i/>
              </w:rPr>
              <w:t>,</w:t>
            </w:r>
          </w:p>
        </w:tc>
        <w:tc>
          <w:tcPr>
            <w:tcW w:w="4876" w:type="dxa"/>
            <w:tcBorders>
              <w:top w:val="nil"/>
              <w:left w:val="nil"/>
              <w:bottom w:val="nil"/>
              <w:right w:val="nil"/>
            </w:tcBorders>
          </w:tcPr>
          <w:p w:rsidR="00FE7850" w:rsidRPr="00F05179" w:rsidRDefault="00FE7850" w:rsidP="004611A9">
            <w:pPr>
              <w:pStyle w:val="Normal6a"/>
            </w:pPr>
            <w:r w:rsidRPr="00F05179">
              <w:rPr>
                <w:b/>
                <w:i/>
              </w:rPr>
              <w:t>skreśla się</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_________________</w:t>
            </w:r>
          </w:p>
        </w:tc>
        <w:tc>
          <w:tcPr>
            <w:tcW w:w="4876" w:type="dxa"/>
            <w:tcBorders>
              <w:top w:val="nil"/>
              <w:left w:val="nil"/>
              <w:bottom w:val="nil"/>
              <w:right w:val="nil"/>
            </w:tcBorders>
          </w:tcPr>
          <w:p w:rsidR="00FE7850" w:rsidRPr="00F05179" w:rsidRDefault="00FE7850" w:rsidP="004611A9"/>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vertAlign w:val="superscript"/>
              </w:rPr>
              <w:t>29</w:t>
            </w:r>
            <w:r w:rsidRPr="00F05179">
              <w:t xml:space="preserve"> </w:t>
            </w:r>
            <w:r w:rsidRPr="00F05179">
              <w:rPr>
                <w:b/>
                <w:i/>
              </w:rPr>
              <w:t>Dz.U. C C/2024/6743, 26.11.2024, ELI: http://data.europa.eu/eli/C/2024/6743/oj.</w:t>
            </w:r>
          </w:p>
        </w:tc>
        <w:tc>
          <w:tcPr>
            <w:tcW w:w="4876" w:type="dxa"/>
            <w:tcBorders>
              <w:top w:val="nil"/>
              <w:left w:val="nil"/>
              <w:bottom w:val="nil"/>
              <w:right w:val="nil"/>
            </w:tcBorders>
          </w:tcPr>
          <w:p w:rsidR="00FE7850" w:rsidRPr="00F05179" w:rsidRDefault="00FE7850" w:rsidP="004611A9"/>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{SK}</w:t>
      </w:r>
      <w:r w:rsidRPr="00F05179">
        <w:t>sk</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110</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András László</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Umocowanie 40</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w:t>
            </w:r>
            <w:r w:rsidRPr="00F05179">
              <w:tab/>
            </w:r>
            <w:r w:rsidRPr="00F05179">
              <w:rPr>
                <w:b/>
                <w:i/>
              </w:rPr>
              <w:t>uwzględniając swoją rezolucję z dnia 28 lutego 2024 r. pt. „Sprawozdanie w sprawie sprawozdania Komisji na temat praworządności z 2023 r.”</w:t>
            </w:r>
            <w:r w:rsidRPr="00F05179">
              <w:rPr>
                <w:b/>
                <w:i/>
                <w:vertAlign w:val="superscript"/>
              </w:rPr>
              <w:t>29</w:t>
            </w:r>
            <w:r w:rsidRPr="00F05179">
              <w:rPr>
                <w:b/>
                <w:i/>
              </w:rPr>
              <w:t>,</w:t>
            </w:r>
          </w:p>
        </w:tc>
        <w:tc>
          <w:tcPr>
            <w:tcW w:w="4876" w:type="dxa"/>
            <w:tcBorders>
              <w:top w:val="nil"/>
              <w:left w:val="nil"/>
              <w:bottom w:val="nil"/>
              <w:right w:val="nil"/>
            </w:tcBorders>
          </w:tcPr>
          <w:p w:rsidR="00FE7850" w:rsidRPr="00F05179" w:rsidRDefault="00FE7850" w:rsidP="004611A9">
            <w:pPr>
              <w:pStyle w:val="Normal6a"/>
            </w:pPr>
            <w:r w:rsidRPr="00F05179">
              <w:rPr>
                <w:b/>
                <w:i/>
              </w:rPr>
              <w:t>skreśla się</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_________________</w:t>
            </w:r>
          </w:p>
        </w:tc>
        <w:tc>
          <w:tcPr>
            <w:tcW w:w="4876" w:type="dxa"/>
            <w:tcBorders>
              <w:top w:val="nil"/>
              <w:left w:val="nil"/>
              <w:bottom w:val="nil"/>
              <w:right w:val="nil"/>
            </w:tcBorders>
          </w:tcPr>
          <w:p w:rsidR="00FE7850" w:rsidRPr="00F05179" w:rsidRDefault="00FE7850" w:rsidP="004611A9"/>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vertAlign w:val="superscript"/>
              </w:rPr>
              <w:t>29</w:t>
            </w:r>
            <w:r w:rsidRPr="00F05179">
              <w:t xml:space="preserve"> </w:t>
            </w:r>
            <w:r w:rsidRPr="00F05179">
              <w:rPr>
                <w:b/>
                <w:i/>
              </w:rPr>
              <w:t>Dz.U. C C/2024/6743, 26.11.2024, ELI: http://data.europa.eu/eli/C/2024/6743/oj.</w:t>
            </w:r>
          </w:p>
        </w:tc>
        <w:tc>
          <w:tcPr>
            <w:tcW w:w="4876" w:type="dxa"/>
            <w:tcBorders>
              <w:top w:val="nil"/>
              <w:left w:val="nil"/>
              <w:bottom w:val="nil"/>
              <w:right w:val="nil"/>
            </w:tcBorders>
          </w:tcPr>
          <w:p w:rsidR="00FE7850" w:rsidRPr="00F05179" w:rsidRDefault="00FE7850" w:rsidP="004611A9"/>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{EN}</w:t>
      </w:r>
      <w:r w:rsidRPr="00F05179">
        <w:t>en</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111</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Mariusz Kamiński, Joachim Stanisław Brudziński, Jadwiga Wiśniewska, Maciej Wąsik, Jacek Ozdoba</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Umocowanie 41</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w:t>
            </w:r>
            <w:r w:rsidRPr="00F05179">
              <w:tab/>
            </w:r>
            <w:r w:rsidRPr="00F05179">
              <w:rPr>
                <w:b/>
                <w:i/>
              </w:rPr>
              <w:t>uwzględniając swoją rezolucję z dnia 1 czerwca 2023 r. w sprawie łamania praworządności i praw podstawowych na Węgrzech oraz zamrożonych funduszy UE</w:t>
            </w:r>
            <w:r w:rsidRPr="00F05179">
              <w:rPr>
                <w:b/>
                <w:i/>
                <w:vertAlign w:val="superscript"/>
              </w:rPr>
              <w:t>30</w:t>
            </w:r>
            <w:r w:rsidRPr="00F05179">
              <w:rPr>
                <w:b/>
                <w:i/>
              </w:rPr>
              <w:t xml:space="preserve"> ,</w:t>
            </w:r>
          </w:p>
        </w:tc>
        <w:tc>
          <w:tcPr>
            <w:tcW w:w="4876" w:type="dxa"/>
            <w:tcBorders>
              <w:top w:val="nil"/>
              <w:left w:val="nil"/>
              <w:bottom w:val="nil"/>
              <w:right w:val="nil"/>
            </w:tcBorders>
          </w:tcPr>
          <w:p w:rsidR="00FE7850" w:rsidRPr="00F05179" w:rsidRDefault="00FE7850" w:rsidP="004611A9">
            <w:pPr>
              <w:pStyle w:val="Normal6a"/>
            </w:pPr>
            <w:r w:rsidRPr="00F05179">
              <w:rPr>
                <w:b/>
                <w:i/>
              </w:rPr>
              <w:t>skreśla się</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_________________</w:t>
            </w:r>
          </w:p>
        </w:tc>
        <w:tc>
          <w:tcPr>
            <w:tcW w:w="4876" w:type="dxa"/>
            <w:tcBorders>
              <w:top w:val="nil"/>
              <w:left w:val="nil"/>
              <w:bottom w:val="nil"/>
              <w:right w:val="nil"/>
            </w:tcBorders>
          </w:tcPr>
          <w:p w:rsidR="00FE7850" w:rsidRPr="00F05179" w:rsidRDefault="00FE7850" w:rsidP="004611A9"/>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vertAlign w:val="superscript"/>
              </w:rPr>
              <w:t>30</w:t>
            </w:r>
            <w:r w:rsidRPr="00F05179">
              <w:t xml:space="preserve"> </w:t>
            </w:r>
            <w:r w:rsidRPr="00F05179">
              <w:rPr>
                <w:b/>
                <w:i/>
              </w:rPr>
              <w:t>Dz.U. C, C/2023/1223, 21.12.2023, ELI: http://data.europa.eu/eli/C/2023/1223/oj.</w:t>
            </w:r>
          </w:p>
        </w:tc>
        <w:tc>
          <w:tcPr>
            <w:tcW w:w="4876" w:type="dxa"/>
            <w:tcBorders>
              <w:top w:val="nil"/>
              <w:left w:val="nil"/>
              <w:bottom w:val="nil"/>
              <w:right w:val="nil"/>
            </w:tcBorders>
          </w:tcPr>
          <w:p w:rsidR="00FE7850" w:rsidRPr="00F05179" w:rsidRDefault="00FE7850" w:rsidP="004611A9"/>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{PL}</w:t>
      </w:r>
      <w:r w:rsidRPr="00F05179">
        <w:t>pl</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112</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Erik Kaliňák</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Umocowanie 41</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w:t>
            </w:r>
            <w:r w:rsidRPr="00F05179">
              <w:tab/>
            </w:r>
            <w:r w:rsidRPr="00F05179">
              <w:rPr>
                <w:b/>
                <w:i/>
              </w:rPr>
              <w:t>uwzględniając swoją rezolucję z dnia 1 czerwca 2023 r. w sprawie łamania praworządności i praw podstawowych na Węgrzech oraz zamrożonych funduszy UE</w:t>
            </w:r>
            <w:r w:rsidRPr="00F05179">
              <w:rPr>
                <w:b/>
                <w:i/>
                <w:vertAlign w:val="superscript"/>
              </w:rPr>
              <w:t>30</w:t>
            </w:r>
            <w:r w:rsidRPr="00F05179">
              <w:rPr>
                <w:b/>
                <w:i/>
              </w:rPr>
              <w:t>,</w:t>
            </w:r>
          </w:p>
        </w:tc>
        <w:tc>
          <w:tcPr>
            <w:tcW w:w="4876" w:type="dxa"/>
            <w:tcBorders>
              <w:top w:val="nil"/>
              <w:left w:val="nil"/>
              <w:bottom w:val="nil"/>
              <w:right w:val="nil"/>
            </w:tcBorders>
          </w:tcPr>
          <w:p w:rsidR="00FE7850" w:rsidRPr="00F05179" w:rsidRDefault="00FE7850" w:rsidP="004611A9">
            <w:pPr>
              <w:pStyle w:val="Normal6a"/>
            </w:pPr>
            <w:r w:rsidRPr="00F05179">
              <w:rPr>
                <w:b/>
                <w:i/>
              </w:rPr>
              <w:t>skreśla się</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_________________</w:t>
            </w:r>
          </w:p>
        </w:tc>
        <w:tc>
          <w:tcPr>
            <w:tcW w:w="4876" w:type="dxa"/>
            <w:tcBorders>
              <w:top w:val="nil"/>
              <w:left w:val="nil"/>
              <w:bottom w:val="nil"/>
              <w:right w:val="nil"/>
            </w:tcBorders>
          </w:tcPr>
          <w:p w:rsidR="00FE7850" w:rsidRPr="00F05179" w:rsidRDefault="00FE7850" w:rsidP="004611A9"/>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vertAlign w:val="superscript"/>
              </w:rPr>
              <w:t>30</w:t>
            </w:r>
            <w:r w:rsidRPr="00F05179">
              <w:t xml:space="preserve"> </w:t>
            </w:r>
            <w:r w:rsidRPr="00F05179">
              <w:rPr>
                <w:b/>
                <w:i/>
              </w:rPr>
              <w:t>Dz.U. C, C/2023/1223, 21.12.2023, ELI: http://data.europa.eu/eli/C/2023/1223/oj.</w:t>
            </w:r>
          </w:p>
        </w:tc>
        <w:tc>
          <w:tcPr>
            <w:tcW w:w="4876" w:type="dxa"/>
            <w:tcBorders>
              <w:top w:val="nil"/>
              <w:left w:val="nil"/>
              <w:bottom w:val="nil"/>
              <w:right w:val="nil"/>
            </w:tcBorders>
          </w:tcPr>
          <w:p w:rsidR="00FE7850" w:rsidRPr="00F05179" w:rsidRDefault="00FE7850" w:rsidP="004611A9"/>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{SK}</w:t>
      </w:r>
      <w:r w:rsidRPr="00F05179">
        <w:t>sk</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113</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András László</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Umocowanie 41</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w:t>
            </w:r>
            <w:r w:rsidRPr="00F05179">
              <w:tab/>
            </w:r>
            <w:r w:rsidRPr="00F05179">
              <w:rPr>
                <w:b/>
                <w:i/>
              </w:rPr>
              <w:t>uwzględniając swoją rezolucję z dnia 1 czerwca 2023 r. w sprawie łamania praworządności i praw podstawowych na Węgrzech oraz zamrożonych funduszy UE</w:t>
            </w:r>
            <w:r w:rsidRPr="00F05179">
              <w:rPr>
                <w:b/>
                <w:i/>
                <w:vertAlign w:val="superscript"/>
              </w:rPr>
              <w:t>30</w:t>
            </w:r>
            <w:r w:rsidRPr="00F05179">
              <w:rPr>
                <w:b/>
                <w:i/>
              </w:rPr>
              <w:t>,</w:t>
            </w:r>
          </w:p>
        </w:tc>
        <w:tc>
          <w:tcPr>
            <w:tcW w:w="4876" w:type="dxa"/>
            <w:tcBorders>
              <w:top w:val="nil"/>
              <w:left w:val="nil"/>
              <w:bottom w:val="nil"/>
              <w:right w:val="nil"/>
            </w:tcBorders>
          </w:tcPr>
          <w:p w:rsidR="00FE7850" w:rsidRPr="00F05179" w:rsidRDefault="00FE7850" w:rsidP="004611A9">
            <w:pPr>
              <w:pStyle w:val="Normal6a"/>
            </w:pPr>
            <w:r w:rsidRPr="00F05179">
              <w:rPr>
                <w:b/>
                <w:i/>
              </w:rPr>
              <w:t>skreśla się</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_________________</w:t>
            </w:r>
          </w:p>
        </w:tc>
        <w:tc>
          <w:tcPr>
            <w:tcW w:w="4876" w:type="dxa"/>
            <w:tcBorders>
              <w:top w:val="nil"/>
              <w:left w:val="nil"/>
              <w:bottom w:val="nil"/>
              <w:right w:val="nil"/>
            </w:tcBorders>
          </w:tcPr>
          <w:p w:rsidR="00FE7850" w:rsidRPr="00F05179" w:rsidRDefault="00FE7850" w:rsidP="004611A9"/>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vertAlign w:val="superscript"/>
              </w:rPr>
              <w:t>30</w:t>
            </w:r>
            <w:r w:rsidRPr="00F05179">
              <w:t xml:space="preserve"> </w:t>
            </w:r>
            <w:r w:rsidRPr="00F05179">
              <w:rPr>
                <w:b/>
                <w:i/>
              </w:rPr>
              <w:t>Dz.U. C, C/2023/1223, 21.12.2023, ELI: http://data.europa.eu/eli/C/2023/1223/oj.</w:t>
            </w:r>
          </w:p>
        </w:tc>
        <w:tc>
          <w:tcPr>
            <w:tcW w:w="4876" w:type="dxa"/>
            <w:tcBorders>
              <w:top w:val="nil"/>
              <w:left w:val="nil"/>
              <w:bottom w:val="nil"/>
              <w:right w:val="nil"/>
            </w:tcBorders>
          </w:tcPr>
          <w:p w:rsidR="00FE7850" w:rsidRPr="00F05179" w:rsidRDefault="00FE7850" w:rsidP="004611A9"/>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{EN}</w:t>
      </w:r>
      <w:r w:rsidRPr="00F05179">
        <w:t>en</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114</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Erik Kaliňák</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Umocowanie 42</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w:t>
            </w:r>
            <w:r w:rsidRPr="00F05179">
              <w:tab/>
            </w:r>
            <w:r w:rsidRPr="00F05179">
              <w:rPr>
                <w:b/>
                <w:i/>
              </w:rPr>
              <w:t>uwzględniając swoje zalecenie z dnia 15 czerwca 2023 r. dla Rady i Komisji w następstwie dochodzenia w sprawie zarzutów naruszenia prawa Unii i niewłaściwego administrowania w jego stosowaniu w odniesieniu do oprogramowania Pegasus i równoważnego oprogramowania szpiegowskiego</w:t>
            </w:r>
            <w:r w:rsidRPr="00F05179">
              <w:rPr>
                <w:b/>
                <w:i/>
                <w:vertAlign w:val="superscript"/>
              </w:rPr>
              <w:t>31</w:t>
            </w:r>
            <w:r w:rsidRPr="00F05179">
              <w:rPr>
                <w:b/>
                <w:i/>
              </w:rPr>
              <w:t>,</w:t>
            </w:r>
          </w:p>
        </w:tc>
        <w:tc>
          <w:tcPr>
            <w:tcW w:w="4876" w:type="dxa"/>
            <w:tcBorders>
              <w:top w:val="nil"/>
              <w:left w:val="nil"/>
              <w:bottom w:val="nil"/>
              <w:right w:val="nil"/>
            </w:tcBorders>
          </w:tcPr>
          <w:p w:rsidR="00FE7850" w:rsidRPr="00F05179" w:rsidRDefault="00FE7850" w:rsidP="004611A9">
            <w:pPr>
              <w:pStyle w:val="Normal6a"/>
            </w:pPr>
            <w:r w:rsidRPr="00F05179">
              <w:rPr>
                <w:b/>
                <w:i/>
              </w:rPr>
              <w:t>skreśla się</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_________________</w:t>
            </w:r>
          </w:p>
        </w:tc>
        <w:tc>
          <w:tcPr>
            <w:tcW w:w="4876" w:type="dxa"/>
            <w:tcBorders>
              <w:top w:val="nil"/>
              <w:left w:val="nil"/>
              <w:bottom w:val="nil"/>
              <w:right w:val="nil"/>
            </w:tcBorders>
          </w:tcPr>
          <w:p w:rsidR="00FE7850" w:rsidRPr="00F05179" w:rsidRDefault="00FE7850" w:rsidP="004611A9"/>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vertAlign w:val="superscript"/>
              </w:rPr>
              <w:t>31</w:t>
            </w:r>
            <w:r w:rsidRPr="00F05179">
              <w:t xml:space="preserve"> </w:t>
            </w:r>
            <w:r w:rsidRPr="00F05179">
              <w:rPr>
                <w:b/>
                <w:i/>
              </w:rPr>
              <w:t>Dz.U. C, C/2024/494, 23.1.2024, ELI: http://data.europa.eu/eli/C/2024/494/oj.</w:t>
            </w:r>
          </w:p>
        </w:tc>
        <w:tc>
          <w:tcPr>
            <w:tcW w:w="4876" w:type="dxa"/>
            <w:tcBorders>
              <w:top w:val="nil"/>
              <w:left w:val="nil"/>
              <w:bottom w:val="nil"/>
              <w:right w:val="nil"/>
            </w:tcBorders>
          </w:tcPr>
          <w:p w:rsidR="00FE7850" w:rsidRPr="00F05179" w:rsidRDefault="00FE7850" w:rsidP="004611A9"/>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{SK}</w:t>
      </w:r>
      <w:r w:rsidRPr="00F05179">
        <w:t>sk</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115</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Mariusz Kamiński, Joachim Stanisław Brudziński, Jadwiga Wiśniewska, Maciej Wąsik, Jacek Ozdoba</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Umocowanie 42</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w:t>
            </w:r>
            <w:r w:rsidRPr="00F05179">
              <w:tab/>
            </w:r>
            <w:r w:rsidRPr="00F05179">
              <w:rPr>
                <w:b/>
                <w:i/>
              </w:rPr>
              <w:t>uwzględniając swoje zalecenie z dnia 15 czerwca 2023 r. dla Rady i Komisji w następstwie dochodzenia w sprawie zarzutów naruszenia prawa Unii i niewłaściwego administrowania w jego stosowaniu w odniesieniu do oprogramowania Pegasus i równoważnego oprogramowania szpiegowskiego</w:t>
            </w:r>
            <w:r w:rsidRPr="00F05179">
              <w:rPr>
                <w:b/>
                <w:i/>
                <w:vertAlign w:val="superscript"/>
              </w:rPr>
              <w:t>31</w:t>
            </w:r>
            <w:r w:rsidRPr="00F05179">
              <w:rPr>
                <w:b/>
                <w:i/>
              </w:rPr>
              <w:t xml:space="preserve"> ,</w:t>
            </w:r>
          </w:p>
        </w:tc>
        <w:tc>
          <w:tcPr>
            <w:tcW w:w="4876" w:type="dxa"/>
            <w:tcBorders>
              <w:top w:val="nil"/>
              <w:left w:val="nil"/>
              <w:bottom w:val="nil"/>
              <w:right w:val="nil"/>
            </w:tcBorders>
          </w:tcPr>
          <w:p w:rsidR="00FE7850" w:rsidRPr="00F05179" w:rsidRDefault="00FE7850" w:rsidP="004611A9">
            <w:pPr>
              <w:pStyle w:val="Normal6a"/>
            </w:pPr>
            <w:r w:rsidRPr="00F05179">
              <w:rPr>
                <w:b/>
                <w:i/>
              </w:rPr>
              <w:t>skreśla się</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_________________</w:t>
            </w:r>
          </w:p>
        </w:tc>
        <w:tc>
          <w:tcPr>
            <w:tcW w:w="4876" w:type="dxa"/>
            <w:tcBorders>
              <w:top w:val="nil"/>
              <w:left w:val="nil"/>
              <w:bottom w:val="nil"/>
              <w:right w:val="nil"/>
            </w:tcBorders>
          </w:tcPr>
          <w:p w:rsidR="00FE7850" w:rsidRPr="00F05179" w:rsidRDefault="00FE7850" w:rsidP="004611A9"/>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vertAlign w:val="superscript"/>
              </w:rPr>
              <w:t>31</w:t>
            </w:r>
            <w:r w:rsidRPr="00F05179">
              <w:t xml:space="preserve"> </w:t>
            </w:r>
            <w:r w:rsidRPr="00F05179">
              <w:rPr>
                <w:b/>
                <w:i/>
              </w:rPr>
              <w:t>Dz.U. C, C/2024/494, 23.1.2024, ELI: http://data.europa.eu/eli/C/2024/494/oj.</w:t>
            </w:r>
          </w:p>
        </w:tc>
        <w:tc>
          <w:tcPr>
            <w:tcW w:w="4876" w:type="dxa"/>
            <w:tcBorders>
              <w:top w:val="nil"/>
              <w:left w:val="nil"/>
              <w:bottom w:val="nil"/>
              <w:right w:val="nil"/>
            </w:tcBorders>
          </w:tcPr>
          <w:p w:rsidR="00FE7850" w:rsidRPr="00F05179" w:rsidRDefault="00FE7850" w:rsidP="004611A9"/>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{PL}</w:t>
      </w:r>
      <w:r w:rsidRPr="00F05179">
        <w:t>pl</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116</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András László</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Umocowanie 42</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w:t>
            </w:r>
            <w:r w:rsidRPr="00F05179">
              <w:tab/>
            </w:r>
            <w:r w:rsidRPr="00F05179">
              <w:rPr>
                <w:b/>
                <w:i/>
              </w:rPr>
              <w:t>uwzględniając swoje zalecenie z dnia 15 czerwca 2023 r. dla Rady i Komisji w następstwie dochodzenia w sprawie zarzutów naruszenia prawa Unii i niewłaściwego administrowania w jego stosowaniu w odniesieniu do oprogramowania Pegasus i równoważnego oprogramowania szpiegowskiego</w:t>
            </w:r>
            <w:r w:rsidRPr="00F05179">
              <w:rPr>
                <w:b/>
                <w:i/>
                <w:vertAlign w:val="superscript"/>
              </w:rPr>
              <w:t>31</w:t>
            </w:r>
            <w:r w:rsidRPr="00F05179">
              <w:rPr>
                <w:b/>
                <w:i/>
              </w:rPr>
              <w:t>,</w:t>
            </w:r>
          </w:p>
        </w:tc>
        <w:tc>
          <w:tcPr>
            <w:tcW w:w="4876" w:type="dxa"/>
            <w:tcBorders>
              <w:top w:val="nil"/>
              <w:left w:val="nil"/>
              <w:bottom w:val="nil"/>
              <w:right w:val="nil"/>
            </w:tcBorders>
          </w:tcPr>
          <w:p w:rsidR="00FE7850" w:rsidRPr="00F05179" w:rsidRDefault="00FE7850" w:rsidP="004611A9">
            <w:pPr>
              <w:pStyle w:val="Normal6a"/>
            </w:pPr>
            <w:r w:rsidRPr="00F05179">
              <w:rPr>
                <w:b/>
                <w:i/>
              </w:rPr>
              <w:t>skreśla się</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_________________</w:t>
            </w:r>
          </w:p>
        </w:tc>
        <w:tc>
          <w:tcPr>
            <w:tcW w:w="4876" w:type="dxa"/>
            <w:tcBorders>
              <w:top w:val="nil"/>
              <w:left w:val="nil"/>
              <w:bottom w:val="nil"/>
              <w:right w:val="nil"/>
            </w:tcBorders>
          </w:tcPr>
          <w:p w:rsidR="00FE7850" w:rsidRPr="00F05179" w:rsidRDefault="00FE7850" w:rsidP="004611A9"/>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vertAlign w:val="superscript"/>
              </w:rPr>
              <w:t>31</w:t>
            </w:r>
            <w:r w:rsidRPr="00F05179">
              <w:t xml:space="preserve"> </w:t>
            </w:r>
            <w:r w:rsidRPr="00F05179">
              <w:rPr>
                <w:b/>
                <w:i/>
              </w:rPr>
              <w:t>Dz.U. C, C/2024/494, 23.1.2024, ELI: http://data.europa.eu/eli/C/2024/494/oj.</w:t>
            </w:r>
          </w:p>
        </w:tc>
        <w:tc>
          <w:tcPr>
            <w:tcW w:w="4876" w:type="dxa"/>
            <w:tcBorders>
              <w:top w:val="nil"/>
              <w:left w:val="nil"/>
              <w:bottom w:val="nil"/>
              <w:right w:val="nil"/>
            </w:tcBorders>
          </w:tcPr>
          <w:p w:rsidR="00FE7850" w:rsidRPr="00F05179" w:rsidRDefault="00FE7850" w:rsidP="004611A9"/>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{EN}</w:t>
      </w:r>
      <w:r w:rsidRPr="00F05179">
        <w:t>en</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117</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András László</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Umocowanie 43</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w:t>
            </w:r>
            <w:r w:rsidRPr="00F05179">
              <w:tab/>
            </w:r>
            <w:r w:rsidRPr="00F05179">
              <w:rPr>
                <w:b/>
                <w:i/>
              </w:rPr>
              <w:t>uwzględniając swoją rezolucję z dnia 11 lipca 2023 r. w sprawie prawa wyborczego, komisji śledczej i praworządności w Polsce</w:t>
            </w:r>
            <w:r w:rsidRPr="00F05179">
              <w:rPr>
                <w:b/>
                <w:i/>
                <w:vertAlign w:val="superscript"/>
              </w:rPr>
              <w:t>32</w:t>
            </w:r>
            <w:r w:rsidRPr="00F05179">
              <w:rPr>
                <w:b/>
                <w:i/>
              </w:rPr>
              <w:t>,</w:t>
            </w:r>
          </w:p>
        </w:tc>
        <w:tc>
          <w:tcPr>
            <w:tcW w:w="4876" w:type="dxa"/>
            <w:tcBorders>
              <w:top w:val="nil"/>
              <w:left w:val="nil"/>
              <w:bottom w:val="nil"/>
              <w:right w:val="nil"/>
            </w:tcBorders>
          </w:tcPr>
          <w:p w:rsidR="00FE7850" w:rsidRPr="00F05179" w:rsidRDefault="00FE7850" w:rsidP="004611A9">
            <w:pPr>
              <w:pStyle w:val="Normal6a"/>
            </w:pPr>
            <w:r w:rsidRPr="00F05179">
              <w:rPr>
                <w:b/>
                <w:i/>
              </w:rPr>
              <w:t>skreśla się</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_________________</w:t>
            </w:r>
          </w:p>
        </w:tc>
        <w:tc>
          <w:tcPr>
            <w:tcW w:w="4876" w:type="dxa"/>
            <w:tcBorders>
              <w:top w:val="nil"/>
              <w:left w:val="nil"/>
              <w:bottom w:val="nil"/>
              <w:right w:val="nil"/>
            </w:tcBorders>
          </w:tcPr>
          <w:p w:rsidR="00FE7850" w:rsidRPr="00F05179" w:rsidRDefault="00FE7850" w:rsidP="004611A9"/>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vertAlign w:val="superscript"/>
              </w:rPr>
              <w:t>32</w:t>
            </w:r>
            <w:r w:rsidRPr="00F05179">
              <w:t xml:space="preserve"> </w:t>
            </w:r>
            <w:r w:rsidRPr="00F05179">
              <w:rPr>
                <w:b/>
                <w:i/>
              </w:rPr>
              <w:t>Dz.U. C, C/2024/3995, 17.7.2024, ELI: http://data.europa.eu/eli/C/2024/3995/oj.</w:t>
            </w:r>
          </w:p>
        </w:tc>
        <w:tc>
          <w:tcPr>
            <w:tcW w:w="4876" w:type="dxa"/>
            <w:tcBorders>
              <w:top w:val="nil"/>
              <w:left w:val="nil"/>
              <w:bottom w:val="nil"/>
              <w:right w:val="nil"/>
            </w:tcBorders>
          </w:tcPr>
          <w:p w:rsidR="00FE7850" w:rsidRPr="00F05179" w:rsidRDefault="00FE7850" w:rsidP="004611A9"/>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{EN}</w:t>
      </w:r>
      <w:r w:rsidRPr="00F05179">
        <w:t>en</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118</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Erik Kaliňák</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Umocowanie 43</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w:t>
            </w:r>
            <w:r w:rsidRPr="00F05179">
              <w:tab/>
            </w:r>
            <w:r w:rsidRPr="00F05179">
              <w:rPr>
                <w:b/>
                <w:i/>
              </w:rPr>
              <w:t>uwzględniając swoją rezolucję z dnia 11 lipca 2023 r. w sprawie prawa wyborczego, komisji śledczej i praworządności w Polsce</w:t>
            </w:r>
            <w:r w:rsidRPr="00F05179">
              <w:rPr>
                <w:b/>
                <w:i/>
                <w:vertAlign w:val="superscript"/>
              </w:rPr>
              <w:t>32</w:t>
            </w:r>
            <w:r w:rsidRPr="00F05179">
              <w:rPr>
                <w:b/>
                <w:i/>
              </w:rPr>
              <w:t>,</w:t>
            </w:r>
          </w:p>
        </w:tc>
        <w:tc>
          <w:tcPr>
            <w:tcW w:w="4876" w:type="dxa"/>
            <w:tcBorders>
              <w:top w:val="nil"/>
              <w:left w:val="nil"/>
              <w:bottom w:val="nil"/>
              <w:right w:val="nil"/>
            </w:tcBorders>
          </w:tcPr>
          <w:p w:rsidR="00FE7850" w:rsidRPr="00F05179" w:rsidRDefault="00FE7850" w:rsidP="004611A9">
            <w:pPr>
              <w:pStyle w:val="Normal6a"/>
            </w:pPr>
            <w:r w:rsidRPr="00F05179">
              <w:rPr>
                <w:b/>
                <w:i/>
              </w:rPr>
              <w:t>skreśla się</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_________________</w:t>
            </w:r>
          </w:p>
        </w:tc>
        <w:tc>
          <w:tcPr>
            <w:tcW w:w="4876" w:type="dxa"/>
            <w:tcBorders>
              <w:top w:val="nil"/>
              <w:left w:val="nil"/>
              <w:bottom w:val="nil"/>
              <w:right w:val="nil"/>
            </w:tcBorders>
          </w:tcPr>
          <w:p w:rsidR="00FE7850" w:rsidRPr="00F05179" w:rsidRDefault="00FE7850" w:rsidP="004611A9"/>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vertAlign w:val="superscript"/>
              </w:rPr>
              <w:t>32</w:t>
            </w:r>
            <w:r w:rsidRPr="00F05179">
              <w:t xml:space="preserve"> </w:t>
            </w:r>
            <w:r w:rsidRPr="00F05179">
              <w:rPr>
                <w:b/>
                <w:i/>
              </w:rPr>
              <w:t>Dz.U. C, C/2024/3995, 17.7.2024, ELI: http://data.europa.eu/eli/C/2024/3995/oj.</w:t>
            </w:r>
          </w:p>
        </w:tc>
        <w:tc>
          <w:tcPr>
            <w:tcW w:w="4876" w:type="dxa"/>
            <w:tcBorders>
              <w:top w:val="nil"/>
              <w:left w:val="nil"/>
              <w:bottom w:val="nil"/>
              <w:right w:val="nil"/>
            </w:tcBorders>
          </w:tcPr>
          <w:p w:rsidR="00FE7850" w:rsidRPr="00F05179" w:rsidRDefault="00FE7850" w:rsidP="004611A9"/>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{SK}</w:t>
      </w:r>
      <w:r w:rsidRPr="00F05179">
        <w:t>sk</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119</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Mariusz Kamiński, Joachim Stanisław Brudziński, Jadwiga Wiśniewska, Maciej Wąsik, Jacek Ozdoba</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Umocowanie 43</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w:t>
            </w:r>
            <w:r w:rsidRPr="00F05179">
              <w:tab/>
            </w:r>
            <w:r w:rsidRPr="00F05179">
              <w:rPr>
                <w:b/>
                <w:i/>
              </w:rPr>
              <w:t>uwzględniając swoją rezolucję z dnia 11 lipca 2023 r. w sprawie prawa wyborczego, komisji śledczej i praworządności w Polsce</w:t>
            </w:r>
            <w:r w:rsidRPr="00F05179">
              <w:rPr>
                <w:b/>
                <w:i/>
                <w:vertAlign w:val="superscript"/>
              </w:rPr>
              <w:t>32</w:t>
            </w:r>
            <w:r w:rsidRPr="00F05179">
              <w:rPr>
                <w:b/>
                <w:i/>
              </w:rPr>
              <w:t xml:space="preserve"> ,</w:t>
            </w:r>
          </w:p>
        </w:tc>
        <w:tc>
          <w:tcPr>
            <w:tcW w:w="4876" w:type="dxa"/>
            <w:tcBorders>
              <w:top w:val="nil"/>
              <w:left w:val="nil"/>
              <w:bottom w:val="nil"/>
              <w:right w:val="nil"/>
            </w:tcBorders>
          </w:tcPr>
          <w:p w:rsidR="00FE7850" w:rsidRPr="00F05179" w:rsidRDefault="00FE7850" w:rsidP="004611A9">
            <w:pPr>
              <w:pStyle w:val="Normal6a"/>
            </w:pPr>
            <w:r w:rsidRPr="00F05179">
              <w:rPr>
                <w:b/>
                <w:i/>
              </w:rPr>
              <w:t>skreśla się</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_________________</w:t>
            </w:r>
          </w:p>
        </w:tc>
        <w:tc>
          <w:tcPr>
            <w:tcW w:w="4876" w:type="dxa"/>
            <w:tcBorders>
              <w:top w:val="nil"/>
              <w:left w:val="nil"/>
              <w:bottom w:val="nil"/>
              <w:right w:val="nil"/>
            </w:tcBorders>
          </w:tcPr>
          <w:p w:rsidR="00FE7850" w:rsidRPr="00F05179" w:rsidRDefault="00FE7850" w:rsidP="004611A9"/>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vertAlign w:val="superscript"/>
              </w:rPr>
              <w:t>32</w:t>
            </w:r>
            <w:r w:rsidRPr="00F05179">
              <w:t xml:space="preserve"> </w:t>
            </w:r>
            <w:r w:rsidRPr="00F05179">
              <w:rPr>
                <w:b/>
                <w:i/>
              </w:rPr>
              <w:t>Dz.U. C, C/2024/3995, 17.7.2024, ELI: http://data.europa.eu/eli/C/2024/3995/oj.</w:t>
            </w:r>
          </w:p>
        </w:tc>
        <w:tc>
          <w:tcPr>
            <w:tcW w:w="4876" w:type="dxa"/>
            <w:tcBorders>
              <w:top w:val="nil"/>
              <w:left w:val="nil"/>
              <w:bottom w:val="nil"/>
              <w:right w:val="nil"/>
            </w:tcBorders>
          </w:tcPr>
          <w:p w:rsidR="00FE7850" w:rsidRPr="00F05179" w:rsidRDefault="00FE7850" w:rsidP="004611A9"/>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{PL}</w:t>
      </w:r>
      <w:r w:rsidRPr="00F05179">
        <w:t>pl</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120</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Emma Rafowicz, Birgit Sippel, Chloé Ridel, Krzysztof Śmiszek, Hannes Heide</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Umocowanie 43 a (nowe)</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p>
        </w:tc>
        <w:tc>
          <w:tcPr>
            <w:tcW w:w="4876" w:type="dxa"/>
            <w:tcBorders>
              <w:top w:val="nil"/>
              <w:left w:val="nil"/>
              <w:bottom w:val="nil"/>
              <w:right w:val="nil"/>
            </w:tcBorders>
          </w:tcPr>
          <w:p w:rsidR="00FE7850" w:rsidRPr="00F05179" w:rsidRDefault="00FE7850" w:rsidP="004611A9">
            <w:pPr>
              <w:pStyle w:val="Normal6a"/>
            </w:pPr>
            <w:r w:rsidRPr="00F05179">
              <w:rPr>
                <w:b/>
                <w:i/>
              </w:rPr>
              <w:t>–</w:t>
            </w:r>
            <w:r w:rsidRPr="00F05179">
              <w:tab/>
            </w:r>
            <w:r w:rsidRPr="00F05179">
              <w:rPr>
                <w:b/>
                <w:i/>
              </w:rPr>
              <w:t>uwzględniając opinię francuskiej Krajowej Komisji Konsultacyjnej ds. Praw Człowieka z dnia 20 czerwca 2024 w sprawie nadzoru nad przestrzenią publiczną</w:t>
            </w:r>
            <w:r w:rsidRPr="00F05179">
              <w:rPr>
                <w:b/>
                <w:i/>
                <w:vertAlign w:val="superscript"/>
              </w:rPr>
              <w:t>1a</w:t>
            </w:r>
            <w:r w:rsidRPr="00F05179">
              <w:rPr>
                <w:b/>
                <w:i/>
              </w:rPr>
              <w:t>,</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tc>
        <w:tc>
          <w:tcPr>
            <w:tcW w:w="4876" w:type="dxa"/>
            <w:tcBorders>
              <w:top w:val="nil"/>
              <w:left w:val="nil"/>
              <w:bottom w:val="nil"/>
              <w:right w:val="nil"/>
            </w:tcBorders>
          </w:tcPr>
          <w:p w:rsidR="00FE7850" w:rsidRPr="00F05179" w:rsidRDefault="00FE7850" w:rsidP="004611A9">
            <w:pPr>
              <w:pStyle w:val="Normal6a"/>
            </w:pPr>
            <w:r w:rsidRPr="00F05179">
              <w:rPr>
                <w:b/>
                <w:i/>
              </w:rPr>
              <w:t>_________________</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tc>
        <w:tc>
          <w:tcPr>
            <w:tcW w:w="4876" w:type="dxa"/>
            <w:tcBorders>
              <w:top w:val="nil"/>
              <w:left w:val="nil"/>
              <w:bottom w:val="nil"/>
              <w:right w:val="nil"/>
            </w:tcBorders>
          </w:tcPr>
          <w:p w:rsidR="00FE7850" w:rsidRPr="00F05179" w:rsidRDefault="00FE7850" w:rsidP="004611A9">
            <w:pPr>
              <w:pStyle w:val="Normal6a"/>
            </w:pPr>
            <w:r w:rsidRPr="00F05179">
              <w:rPr>
                <w:b/>
                <w:i/>
                <w:vertAlign w:val="superscript"/>
              </w:rPr>
              <w:t>1a</w:t>
            </w:r>
            <w:r w:rsidRPr="00F05179">
              <w:t xml:space="preserve"> </w:t>
            </w:r>
            <w:r w:rsidRPr="00F05179">
              <w:rPr>
                <w:b/>
                <w:i/>
              </w:rPr>
              <w:t>Commission nationale consultative des droits de l'homme, Opinion on Public Space Surveillance, 20.06.2024</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{EN}</w:t>
      </w:r>
      <w:r w:rsidRPr="00F05179">
        <w:t>en</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121</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Erik Kaliňák</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Umocowanie 44</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w:t>
            </w:r>
            <w:r w:rsidRPr="00F05179">
              <w:tab/>
            </w:r>
            <w:r w:rsidRPr="00F05179">
              <w:rPr>
                <w:b/>
                <w:i/>
              </w:rPr>
              <w:t>uwzględniając swoją rezolucję z dnia 19 października 2023 r. w sprawie praworządności na Malcie: sytuacja sześć lat po zabójstwie Daphne Caruany Galizii i potrzeba ochrony dziennikarzy</w:t>
            </w:r>
            <w:r w:rsidRPr="00F05179">
              <w:rPr>
                <w:b/>
                <w:i/>
                <w:vertAlign w:val="superscript"/>
              </w:rPr>
              <w:t>33</w:t>
            </w:r>
            <w:r w:rsidRPr="00F05179">
              <w:rPr>
                <w:b/>
                <w:i/>
              </w:rPr>
              <w:t>,</w:t>
            </w:r>
          </w:p>
        </w:tc>
        <w:tc>
          <w:tcPr>
            <w:tcW w:w="4876" w:type="dxa"/>
            <w:tcBorders>
              <w:top w:val="nil"/>
              <w:left w:val="nil"/>
              <w:bottom w:val="nil"/>
              <w:right w:val="nil"/>
            </w:tcBorders>
          </w:tcPr>
          <w:p w:rsidR="00FE7850" w:rsidRPr="00F05179" w:rsidRDefault="00FE7850" w:rsidP="004611A9">
            <w:pPr>
              <w:pStyle w:val="Normal6a"/>
            </w:pPr>
            <w:r w:rsidRPr="00F05179">
              <w:rPr>
                <w:b/>
                <w:i/>
              </w:rPr>
              <w:t>skreśla się</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_________________</w:t>
            </w:r>
          </w:p>
        </w:tc>
        <w:tc>
          <w:tcPr>
            <w:tcW w:w="4876" w:type="dxa"/>
            <w:tcBorders>
              <w:top w:val="nil"/>
              <w:left w:val="nil"/>
              <w:bottom w:val="nil"/>
              <w:right w:val="nil"/>
            </w:tcBorders>
          </w:tcPr>
          <w:p w:rsidR="00FE7850" w:rsidRPr="00F05179" w:rsidRDefault="00FE7850" w:rsidP="004611A9"/>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vertAlign w:val="superscript"/>
              </w:rPr>
              <w:t>33</w:t>
            </w:r>
            <w:r w:rsidRPr="00F05179">
              <w:t xml:space="preserve"> </w:t>
            </w:r>
            <w:r w:rsidRPr="00F05179">
              <w:rPr>
                <w:b/>
                <w:i/>
              </w:rPr>
              <w:t>Dz.U. C, C/2024/2656, 29.4.2024, ELI: http://data.europa.eu/eli/C/2024/2656/oj.</w:t>
            </w:r>
          </w:p>
        </w:tc>
        <w:tc>
          <w:tcPr>
            <w:tcW w:w="4876" w:type="dxa"/>
            <w:tcBorders>
              <w:top w:val="nil"/>
              <w:left w:val="nil"/>
              <w:bottom w:val="nil"/>
              <w:right w:val="nil"/>
            </w:tcBorders>
          </w:tcPr>
          <w:p w:rsidR="00FE7850" w:rsidRPr="00F05179" w:rsidRDefault="00FE7850" w:rsidP="004611A9"/>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{SK}</w:t>
      </w:r>
      <w:r w:rsidRPr="00F05179">
        <w:t>sk</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122</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Ana Catarina Mendes, Chloé Ridel, Sandro Ruotolo, Francisco Assis, Hannes Heide, Pina Picierno, Matjaž Nemec, Emma Rafowicz, Krzysztof Śmiszek, Katarina Barley, Evin Incir, Juan Fernando López Aguilar, Nacho Sánchez Amor, Marco Tarquinio, Javier Moreno Sánchez, Alessandro Zan, Cecilia Strada</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Umocowanie 44 a (nowe)</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p>
        </w:tc>
        <w:tc>
          <w:tcPr>
            <w:tcW w:w="4876" w:type="dxa"/>
            <w:tcBorders>
              <w:top w:val="nil"/>
              <w:left w:val="nil"/>
              <w:bottom w:val="nil"/>
              <w:right w:val="nil"/>
            </w:tcBorders>
          </w:tcPr>
          <w:p w:rsidR="00FE7850" w:rsidRPr="00F05179" w:rsidRDefault="00FE7850" w:rsidP="004611A9">
            <w:pPr>
              <w:pStyle w:val="Normal6a"/>
            </w:pPr>
            <w:r w:rsidRPr="00F05179">
              <w:rPr>
                <w:b/>
                <w:i/>
              </w:rPr>
              <w:t>–</w:t>
            </w:r>
            <w:r w:rsidRPr="00F05179">
              <w:tab/>
            </w:r>
            <w:r w:rsidRPr="00F05179">
              <w:rPr>
                <w:b/>
                <w:i/>
              </w:rPr>
              <w:t>uwzględniając komunikat Komisji z dnia 6 grudnia 2023 r. zatytułowany „Nie ma miejsca na nienawiść: Europa zjednoczona przeciwko nienawiści” (COM(2023)0051),</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{EN}</w:t>
      </w:r>
      <w:r w:rsidRPr="00F05179">
        <w:t>en</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123</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Erik Kaliňák</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Umocowanie 45</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w:t>
            </w:r>
            <w:r w:rsidRPr="00F05179">
              <w:tab/>
            </w:r>
            <w:r w:rsidRPr="00F05179">
              <w:rPr>
                <w:b/>
                <w:i/>
              </w:rPr>
              <w:t>uwzględniając swoją rezolucję z dnia 18 stycznia 2024 r. w sprawie sytuacji w zakresie praw podstawowych w Unii Europejskiej – sprawozdanie roczne za lata 2022–2023</w:t>
            </w:r>
            <w:r w:rsidRPr="00F05179">
              <w:rPr>
                <w:b/>
                <w:i/>
                <w:vertAlign w:val="superscript"/>
              </w:rPr>
              <w:t>34</w:t>
            </w:r>
            <w:r w:rsidRPr="00F05179">
              <w:rPr>
                <w:b/>
                <w:i/>
              </w:rPr>
              <w:t>,</w:t>
            </w:r>
          </w:p>
        </w:tc>
        <w:tc>
          <w:tcPr>
            <w:tcW w:w="4876" w:type="dxa"/>
            <w:tcBorders>
              <w:top w:val="nil"/>
              <w:left w:val="nil"/>
              <w:bottom w:val="nil"/>
              <w:right w:val="nil"/>
            </w:tcBorders>
          </w:tcPr>
          <w:p w:rsidR="00FE7850" w:rsidRPr="00F05179" w:rsidRDefault="00FE7850" w:rsidP="004611A9">
            <w:pPr>
              <w:pStyle w:val="Normal6a"/>
            </w:pPr>
            <w:r w:rsidRPr="00F05179">
              <w:rPr>
                <w:b/>
                <w:i/>
              </w:rPr>
              <w:t>skreśla się</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_________________</w:t>
            </w:r>
          </w:p>
        </w:tc>
        <w:tc>
          <w:tcPr>
            <w:tcW w:w="4876" w:type="dxa"/>
            <w:tcBorders>
              <w:top w:val="nil"/>
              <w:left w:val="nil"/>
              <w:bottom w:val="nil"/>
              <w:right w:val="nil"/>
            </w:tcBorders>
          </w:tcPr>
          <w:p w:rsidR="00FE7850" w:rsidRPr="00F05179" w:rsidRDefault="00FE7850" w:rsidP="004611A9"/>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vertAlign w:val="superscript"/>
              </w:rPr>
              <w:t>34</w:t>
            </w:r>
            <w:r w:rsidRPr="00F05179">
              <w:t xml:space="preserve"> </w:t>
            </w:r>
            <w:r w:rsidRPr="00F05179">
              <w:rPr>
                <w:b/>
                <w:i/>
              </w:rPr>
              <w:t>Dz.U. C, C/2024/5739, 17.10.2024, ELI: http://data.europa.eu/eli/C/2024/5739/oj.</w:t>
            </w:r>
          </w:p>
        </w:tc>
        <w:tc>
          <w:tcPr>
            <w:tcW w:w="4876" w:type="dxa"/>
            <w:tcBorders>
              <w:top w:val="nil"/>
              <w:left w:val="nil"/>
              <w:bottom w:val="nil"/>
              <w:right w:val="nil"/>
            </w:tcBorders>
          </w:tcPr>
          <w:p w:rsidR="00FE7850" w:rsidRPr="00F05179" w:rsidRDefault="00FE7850" w:rsidP="004611A9"/>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{SK}</w:t>
      </w:r>
      <w:r w:rsidRPr="00F05179">
        <w:t>sk</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124</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András László</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Umocowanie 45</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w:t>
            </w:r>
            <w:r w:rsidRPr="00F05179">
              <w:tab/>
            </w:r>
            <w:r w:rsidRPr="00F05179">
              <w:rPr>
                <w:b/>
                <w:i/>
              </w:rPr>
              <w:t>uwzględniając swoją rezolucję z dnia 18 stycznia 2024 r. w sprawie sytuacji w zakresie praw podstawowych w Unii Europejskiej – sprawozdanie roczne za lata 2022–2023</w:t>
            </w:r>
            <w:r w:rsidRPr="00F05179">
              <w:rPr>
                <w:b/>
                <w:i/>
                <w:vertAlign w:val="superscript"/>
              </w:rPr>
              <w:t>34</w:t>
            </w:r>
            <w:r w:rsidRPr="00F05179">
              <w:rPr>
                <w:b/>
                <w:i/>
              </w:rPr>
              <w:t>,</w:t>
            </w:r>
          </w:p>
        </w:tc>
        <w:tc>
          <w:tcPr>
            <w:tcW w:w="4876" w:type="dxa"/>
            <w:tcBorders>
              <w:top w:val="nil"/>
              <w:left w:val="nil"/>
              <w:bottom w:val="nil"/>
              <w:right w:val="nil"/>
            </w:tcBorders>
          </w:tcPr>
          <w:p w:rsidR="00FE7850" w:rsidRPr="00F05179" w:rsidRDefault="00FE7850" w:rsidP="004611A9">
            <w:pPr>
              <w:pStyle w:val="Normal6a"/>
            </w:pPr>
            <w:r w:rsidRPr="00F05179">
              <w:rPr>
                <w:b/>
                <w:i/>
              </w:rPr>
              <w:t>skreśla się</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_________________</w:t>
            </w:r>
          </w:p>
        </w:tc>
        <w:tc>
          <w:tcPr>
            <w:tcW w:w="4876" w:type="dxa"/>
            <w:tcBorders>
              <w:top w:val="nil"/>
              <w:left w:val="nil"/>
              <w:bottom w:val="nil"/>
              <w:right w:val="nil"/>
            </w:tcBorders>
          </w:tcPr>
          <w:p w:rsidR="00FE7850" w:rsidRPr="00F05179" w:rsidRDefault="00FE7850" w:rsidP="004611A9"/>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vertAlign w:val="superscript"/>
              </w:rPr>
              <w:t>34</w:t>
            </w:r>
            <w:r w:rsidRPr="00F05179">
              <w:t xml:space="preserve"> </w:t>
            </w:r>
            <w:r w:rsidRPr="00F05179">
              <w:rPr>
                <w:b/>
                <w:i/>
              </w:rPr>
              <w:t>Dz.U. C, C/2024/5739, 17.10.2024, ELI: http://data.europa.eu/eli/C/2024/5739/oj.</w:t>
            </w:r>
          </w:p>
        </w:tc>
        <w:tc>
          <w:tcPr>
            <w:tcW w:w="4876" w:type="dxa"/>
            <w:tcBorders>
              <w:top w:val="nil"/>
              <w:left w:val="nil"/>
              <w:bottom w:val="nil"/>
              <w:right w:val="nil"/>
            </w:tcBorders>
          </w:tcPr>
          <w:p w:rsidR="00FE7850" w:rsidRPr="00F05179" w:rsidRDefault="00FE7850" w:rsidP="004611A9"/>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{EN}</w:t>
      </w:r>
      <w:r w:rsidRPr="00F05179">
        <w:t>en</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125</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Daniel Freund</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Umocowanie 45 a (nowe)</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p>
        </w:tc>
        <w:tc>
          <w:tcPr>
            <w:tcW w:w="4876" w:type="dxa"/>
            <w:tcBorders>
              <w:top w:val="nil"/>
              <w:left w:val="nil"/>
              <w:bottom w:val="nil"/>
              <w:right w:val="nil"/>
            </w:tcBorders>
          </w:tcPr>
          <w:p w:rsidR="00FE7850" w:rsidRPr="00F05179" w:rsidRDefault="00FE7850" w:rsidP="004611A9">
            <w:pPr>
              <w:pStyle w:val="Normal6a"/>
            </w:pPr>
            <w:r w:rsidRPr="00F05179">
              <w:rPr>
                <w:b/>
                <w:i/>
              </w:rPr>
              <w:t>–</w:t>
            </w:r>
            <w:r w:rsidRPr="00F05179">
              <w:tab/>
            </w:r>
            <w:r w:rsidRPr="00F05179">
              <w:rPr>
                <w:b/>
                <w:i/>
              </w:rPr>
              <w:t>uwzględniając swoją rezolucję z dnia 24 kwietnia 2024 r. w sprawie trwających wysłuchań na mocy art. 7 ust. 1 TUE dotyczących Węgier i służących umocnieniu praworządności oraz ich skutków dla budżetu,</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{EN}</w:t>
      </w:r>
      <w:r w:rsidRPr="00F05179">
        <w:t>en</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126</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Ana Catarina Mendes, Chloé Ridel, Sandro Ruotolo, Francisco Assis, Hannes Heide, Pina Picierno, Matjaž Nemec, Emma Rafowicz, Krzysztof Śmiszek, Katarina Barley, Evin Incir, Juan Fernando López Aguilar, Nacho Sánchez Amor, Marco Tarquinio, Javier Moreno Sánchez, Alessandro Zan, Cecilia Strada</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Umocowanie 45 a (nowe)</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p>
        </w:tc>
        <w:tc>
          <w:tcPr>
            <w:tcW w:w="4876" w:type="dxa"/>
            <w:tcBorders>
              <w:top w:val="nil"/>
              <w:left w:val="nil"/>
              <w:bottom w:val="nil"/>
              <w:right w:val="nil"/>
            </w:tcBorders>
          </w:tcPr>
          <w:p w:rsidR="00FE7850" w:rsidRPr="00F05179" w:rsidRDefault="00FE7850" w:rsidP="004611A9">
            <w:pPr>
              <w:pStyle w:val="Normal6a"/>
            </w:pPr>
            <w:r w:rsidRPr="00F05179">
              <w:rPr>
                <w:b/>
                <w:i/>
              </w:rPr>
              <w:t>–</w:t>
            </w:r>
            <w:r w:rsidRPr="00F05179">
              <w:tab/>
            </w:r>
            <w:r w:rsidRPr="00F05179">
              <w:rPr>
                <w:b/>
                <w:i/>
              </w:rPr>
              <w:t>uwzględniając swoją rezolucję z dnia 18 stycznia 2024 r. w sprawie rozszerzenia unijnego wykazu przestępstw o nawoływanie do nienawiści i przestępstwa z nienawiści,</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{EN}</w:t>
      </w:r>
      <w:r w:rsidRPr="00F05179">
        <w:t>en</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127</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Erik Kaliňák</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Umocowanie 46</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w:t>
            </w:r>
            <w:r w:rsidRPr="00F05179">
              <w:tab/>
            </w:r>
            <w:r w:rsidRPr="00F05179">
              <w:rPr>
                <w:b/>
                <w:i/>
              </w:rPr>
              <w:t>uwzględniając rezolucję 2262 (2019) Zgromadzenia Parlamentarnego Rady Europy z dnia 24 stycznia 2019 r. w sprawie promowania praw osób należących do mniejszości narodowych,</w:t>
            </w:r>
          </w:p>
        </w:tc>
        <w:tc>
          <w:tcPr>
            <w:tcW w:w="4876" w:type="dxa"/>
            <w:tcBorders>
              <w:top w:val="nil"/>
              <w:left w:val="nil"/>
              <w:bottom w:val="nil"/>
              <w:right w:val="nil"/>
            </w:tcBorders>
          </w:tcPr>
          <w:p w:rsidR="00FE7850" w:rsidRPr="00F05179" w:rsidRDefault="00FE7850" w:rsidP="004611A9">
            <w:pPr>
              <w:pStyle w:val="Normal6a"/>
            </w:pPr>
            <w:r w:rsidRPr="00F05179">
              <w:rPr>
                <w:b/>
                <w:i/>
              </w:rPr>
              <w:t>skreśla się</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{SK}</w:t>
      </w:r>
      <w:r w:rsidRPr="00F05179">
        <w:t>sk</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128</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Erik Kaliňák</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Umocowanie 47</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w:t>
            </w:r>
            <w:r w:rsidRPr="00F05179">
              <w:tab/>
            </w:r>
            <w:r w:rsidRPr="00F05179">
              <w:rPr>
                <w:b/>
                <w:i/>
              </w:rPr>
              <w:t>uwzględniając zalecenia i sprawozdania Biura Instytucji Demokratycznych i Praw Człowieka, Wysokiego Komisarza ds. Mniejszości Narodowych, Przedstawiciela ds. Wolności Mediów oraz innych organów Organizacji Bezpieczeństwa i Współpracy w Europie (OBWE), współpracę między UE a OBWE w zakresie demokratyzacji, rozwoju instytucjonalnego i praw człowieka oraz coroczne sprawozdanie OBWE w sprawie przestępstw z nienawiści, w którym uczestniczące strony zobowiązały się do przyjęcia ustawodawstwa przewidującego kary uwzględniające wagę przestępstwa z nienawiści, do podjęcia działań w celu przeciwdziałania niskiemu poziomowi zgłaszania oraz wprowadzenia lub do dalszego rozwoju działań w zakresie budowania zdolności dla funkcjonariuszy organów ścigania, prokuratury i sądownictwa w celu zapobiegania przestępstwom z nienawiści, ich dochodzenia i ścigania,</w:t>
            </w:r>
          </w:p>
        </w:tc>
        <w:tc>
          <w:tcPr>
            <w:tcW w:w="4876" w:type="dxa"/>
            <w:tcBorders>
              <w:top w:val="nil"/>
              <w:left w:val="nil"/>
              <w:bottom w:val="nil"/>
              <w:right w:val="nil"/>
            </w:tcBorders>
          </w:tcPr>
          <w:p w:rsidR="00FE7850" w:rsidRPr="00F05179" w:rsidRDefault="00FE7850" w:rsidP="004611A9">
            <w:pPr>
              <w:pStyle w:val="Normal6a"/>
            </w:pPr>
            <w:r w:rsidRPr="00F05179">
              <w:rPr>
                <w:b/>
                <w:i/>
              </w:rPr>
              <w:t>skreśla się</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{SK}</w:t>
      </w:r>
      <w:r w:rsidRPr="00F05179">
        <w:t>sk</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129</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Erik Kaliňák</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Umocowanie 48</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w:t>
            </w:r>
            <w:r w:rsidRPr="00F05179">
              <w:tab/>
            </w:r>
            <w:r w:rsidRPr="00F05179">
              <w:rPr>
                <w:b/>
                <w:i/>
              </w:rPr>
              <w:t>uwzględniając sprawozdanie komisji śledczej PEGA oraz swoje zalecenie z dnia 15 czerwca 2023 r. dla Rady i Komisji w następstwie dochodzenia w sprawie zarzutów naruszenia prawa Unii i niewłaściwego administrowania w jego stosowaniu w odniesieniu do oprogramowania Pegasus i równoważnego oprogramowania szpiegowskiego</w:t>
            </w:r>
            <w:r w:rsidRPr="00F05179">
              <w:rPr>
                <w:b/>
                <w:i/>
                <w:vertAlign w:val="superscript"/>
              </w:rPr>
              <w:t>35</w:t>
            </w:r>
            <w:r w:rsidRPr="00F05179">
              <w:rPr>
                <w:b/>
                <w:i/>
              </w:rPr>
              <w:t>,</w:t>
            </w:r>
          </w:p>
        </w:tc>
        <w:tc>
          <w:tcPr>
            <w:tcW w:w="4876" w:type="dxa"/>
            <w:tcBorders>
              <w:top w:val="nil"/>
              <w:left w:val="nil"/>
              <w:bottom w:val="nil"/>
              <w:right w:val="nil"/>
            </w:tcBorders>
          </w:tcPr>
          <w:p w:rsidR="00FE7850" w:rsidRPr="00F05179" w:rsidRDefault="00FE7850" w:rsidP="004611A9">
            <w:pPr>
              <w:pStyle w:val="Normal6a"/>
            </w:pPr>
            <w:r w:rsidRPr="00F05179">
              <w:rPr>
                <w:b/>
                <w:i/>
              </w:rPr>
              <w:t>skreśla się</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_________________</w:t>
            </w:r>
          </w:p>
        </w:tc>
        <w:tc>
          <w:tcPr>
            <w:tcW w:w="4876" w:type="dxa"/>
            <w:tcBorders>
              <w:top w:val="nil"/>
              <w:left w:val="nil"/>
              <w:bottom w:val="nil"/>
              <w:right w:val="nil"/>
            </w:tcBorders>
          </w:tcPr>
          <w:p w:rsidR="00FE7850" w:rsidRPr="00F05179" w:rsidRDefault="00FE7850" w:rsidP="004611A9"/>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vertAlign w:val="superscript"/>
              </w:rPr>
              <w:t>35</w:t>
            </w:r>
            <w:r w:rsidRPr="00F05179">
              <w:t xml:space="preserve"> </w:t>
            </w:r>
            <w:r w:rsidRPr="00F05179">
              <w:rPr>
                <w:b/>
                <w:i/>
              </w:rPr>
              <w:t>Dz.U. C, C/2024/494, 23.1.2024, ELI: http://data.europa.eu/eli/C/2024/494/oj.</w:t>
            </w:r>
          </w:p>
        </w:tc>
        <w:tc>
          <w:tcPr>
            <w:tcW w:w="4876" w:type="dxa"/>
            <w:tcBorders>
              <w:top w:val="nil"/>
              <w:left w:val="nil"/>
              <w:bottom w:val="nil"/>
              <w:right w:val="nil"/>
            </w:tcBorders>
          </w:tcPr>
          <w:p w:rsidR="00FE7850" w:rsidRPr="00F05179" w:rsidRDefault="00FE7850" w:rsidP="004611A9"/>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{SK}</w:t>
      </w:r>
      <w:r w:rsidRPr="00F05179">
        <w:t>sk</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130</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Mariusz Kamiński, Joachim Stanisław Brudziński, Jadwiga Wiśniewska, Maciej Wąsik, Jacek Ozdoba</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Umocowanie 48</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w:t>
            </w:r>
            <w:r w:rsidRPr="00F05179">
              <w:tab/>
            </w:r>
            <w:r w:rsidRPr="00F05179">
              <w:rPr>
                <w:b/>
                <w:i/>
              </w:rPr>
              <w:t>uwzględniając sprawozdanie komisji śledczej PEGA oraz swoje zalecenie z dnia 15 czerwca 2023 r. dla Rady i Komisji w następstwie dochodzenia w sprawie zarzutów naruszenia prawa Unii i niewłaściwego administrowania w jego stosowaniu w odniesieniu do oprogramowania Pegasus i równoważnego oprogramowania szpiegowskiego</w:t>
            </w:r>
            <w:r w:rsidRPr="00F05179">
              <w:rPr>
                <w:b/>
                <w:i/>
                <w:vertAlign w:val="superscript"/>
              </w:rPr>
              <w:t>35</w:t>
            </w:r>
            <w:r w:rsidRPr="00F05179">
              <w:rPr>
                <w:b/>
                <w:i/>
              </w:rPr>
              <w:t xml:space="preserve"> ,</w:t>
            </w:r>
          </w:p>
        </w:tc>
        <w:tc>
          <w:tcPr>
            <w:tcW w:w="4876" w:type="dxa"/>
            <w:tcBorders>
              <w:top w:val="nil"/>
              <w:left w:val="nil"/>
              <w:bottom w:val="nil"/>
              <w:right w:val="nil"/>
            </w:tcBorders>
          </w:tcPr>
          <w:p w:rsidR="00FE7850" w:rsidRPr="00F05179" w:rsidRDefault="00FE7850" w:rsidP="004611A9">
            <w:pPr>
              <w:pStyle w:val="Normal6a"/>
            </w:pPr>
            <w:r w:rsidRPr="00F05179">
              <w:rPr>
                <w:b/>
                <w:i/>
              </w:rPr>
              <w:t>skreśla się</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_________________</w:t>
            </w:r>
          </w:p>
        </w:tc>
        <w:tc>
          <w:tcPr>
            <w:tcW w:w="4876" w:type="dxa"/>
            <w:tcBorders>
              <w:top w:val="nil"/>
              <w:left w:val="nil"/>
              <w:bottom w:val="nil"/>
              <w:right w:val="nil"/>
            </w:tcBorders>
          </w:tcPr>
          <w:p w:rsidR="00FE7850" w:rsidRPr="00F05179" w:rsidRDefault="00FE7850" w:rsidP="004611A9"/>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vertAlign w:val="superscript"/>
              </w:rPr>
              <w:t>35</w:t>
            </w:r>
            <w:r w:rsidRPr="00F05179">
              <w:t xml:space="preserve"> </w:t>
            </w:r>
            <w:r w:rsidRPr="00F05179">
              <w:rPr>
                <w:b/>
                <w:i/>
              </w:rPr>
              <w:t>Dz.U. C, C/2024/494, 23.1.2024, ELI: http://data.europa.eu/eli/C/2024/494/oj.</w:t>
            </w:r>
          </w:p>
        </w:tc>
        <w:tc>
          <w:tcPr>
            <w:tcW w:w="4876" w:type="dxa"/>
            <w:tcBorders>
              <w:top w:val="nil"/>
              <w:left w:val="nil"/>
              <w:bottom w:val="nil"/>
              <w:right w:val="nil"/>
            </w:tcBorders>
          </w:tcPr>
          <w:p w:rsidR="00FE7850" w:rsidRPr="00F05179" w:rsidRDefault="00FE7850" w:rsidP="004611A9"/>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{PL}</w:t>
      </w:r>
      <w:r w:rsidRPr="00F05179">
        <w:t>pl</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131</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András László</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Umocowanie 48</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w:t>
            </w:r>
            <w:r w:rsidRPr="00F05179">
              <w:tab/>
            </w:r>
            <w:r w:rsidRPr="00F05179">
              <w:rPr>
                <w:b/>
                <w:i/>
              </w:rPr>
              <w:t>uwzględniając sprawozdanie komisji śledczej PEGA oraz swoje zalecenie z dnia 15 czerwca 2023 r. dla Rady i Komisji w następstwie dochodzenia w sprawie zarzutów naruszenia prawa Unii i niewłaściwego administrowania w jego stosowaniu w odniesieniu do oprogramowania Pegasus i równoważnego oprogramowania szpiegowskiego</w:t>
            </w:r>
            <w:r w:rsidRPr="00F05179">
              <w:rPr>
                <w:b/>
                <w:i/>
                <w:vertAlign w:val="superscript"/>
              </w:rPr>
              <w:t>35</w:t>
            </w:r>
            <w:r w:rsidRPr="00F05179">
              <w:rPr>
                <w:b/>
                <w:i/>
              </w:rPr>
              <w:t>,</w:t>
            </w:r>
          </w:p>
        </w:tc>
        <w:tc>
          <w:tcPr>
            <w:tcW w:w="4876" w:type="dxa"/>
            <w:tcBorders>
              <w:top w:val="nil"/>
              <w:left w:val="nil"/>
              <w:bottom w:val="nil"/>
              <w:right w:val="nil"/>
            </w:tcBorders>
          </w:tcPr>
          <w:p w:rsidR="00FE7850" w:rsidRPr="00F05179" w:rsidRDefault="00FE7850" w:rsidP="004611A9">
            <w:pPr>
              <w:pStyle w:val="Normal6a"/>
            </w:pPr>
            <w:r w:rsidRPr="00F05179">
              <w:rPr>
                <w:b/>
                <w:i/>
              </w:rPr>
              <w:t>skreśla się</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_________________</w:t>
            </w:r>
          </w:p>
        </w:tc>
        <w:tc>
          <w:tcPr>
            <w:tcW w:w="4876" w:type="dxa"/>
            <w:tcBorders>
              <w:top w:val="nil"/>
              <w:left w:val="nil"/>
              <w:bottom w:val="nil"/>
              <w:right w:val="nil"/>
            </w:tcBorders>
          </w:tcPr>
          <w:p w:rsidR="00FE7850" w:rsidRPr="00F05179" w:rsidRDefault="00FE7850" w:rsidP="004611A9"/>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vertAlign w:val="superscript"/>
              </w:rPr>
              <w:t>35</w:t>
            </w:r>
            <w:r w:rsidRPr="00F05179">
              <w:t xml:space="preserve"> </w:t>
            </w:r>
            <w:r w:rsidRPr="00F05179">
              <w:rPr>
                <w:b/>
                <w:i/>
              </w:rPr>
              <w:t>Dz.U. C, C/2024/494, 23.1.2024, ELI: http://data.europa.eu/eli/C/2024/494/oj.</w:t>
            </w:r>
          </w:p>
        </w:tc>
        <w:tc>
          <w:tcPr>
            <w:tcW w:w="4876" w:type="dxa"/>
            <w:tcBorders>
              <w:top w:val="nil"/>
              <w:left w:val="nil"/>
              <w:bottom w:val="nil"/>
              <w:right w:val="nil"/>
            </w:tcBorders>
          </w:tcPr>
          <w:p w:rsidR="00FE7850" w:rsidRPr="00F05179" w:rsidRDefault="00FE7850" w:rsidP="004611A9"/>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{EN}</w:t>
      </w:r>
      <w:r w:rsidRPr="00F05179">
        <w:t>en</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132</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Sebastian Tynkkynen</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Umocowanie 48 a (nowe)</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p>
        </w:tc>
        <w:tc>
          <w:tcPr>
            <w:tcW w:w="4876" w:type="dxa"/>
            <w:tcBorders>
              <w:top w:val="nil"/>
              <w:left w:val="nil"/>
              <w:bottom w:val="nil"/>
              <w:right w:val="nil"/>
            </w:tcBorders>
          </w:tcPr>
          <w:p w:rsidR="00FE7850" w:rsidRPr="00F05179" w:rsidRDefault="00FE7850" w:rsidP="004611A9">
            <w:pPr>
              <w:pStyle w:val="Normal6a"/>
            </w:pPr>
            <w:r w:rsidRPr="00F05179">
              <w:rPr>
                <w:b/>
                <w:i/>
              </w:rPr>
              <w:t>–</w:t>
            </w:r>
            <w:r w:rsidRPr="00F05179">
              <w:tab/>
            </w:r>
            <w:r w:rsidRPr="00F05179">
              <w:rPr>
                <w:b/>
                <w:i/>
              </w:rPr>
              <w:t>uwzględniając badanie Agencji Praw Podstawowych Unii Europejskiej na temat antysemityzmu doświadczanego przez Żydów</w:t>
            </w:r>
            <w:r w:rsidRPr="00F05179">
              <w:rPr>
                <w:b/>
                <w:i/>
                <w:vertAlign w:val="superscript"/>
              </w:rPr>
              <w:t>35a</w:t>
            </w:r>
            <w:r w:rsidRPr="00F05179">
              <w:rPr>
                <w:b/>
                <w:i/>
              </w:rPr>
              <w:t>,</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p>
        </w:tc>
        <w:tc>
          <w:tcPr>
            <w:tcW w:w="4876" w:type="dxa"/>
            <w:tcBorders>
              <w:top w:val="nil"/>
              <w:left w:val="nil"/>
              <w:bottom w:val="nil"/>
              <w:right w:val="nil"/>
            </w:tcBorders>
          </w:tcPr>
          <w:p w:rsidR="00FE7850" w:rsidRPr="00F05179" w:rsidRDefault="00FE7850" w:rsidP="004611A9">
            <w:pPr>
              <w:pStyle w:val="Normal6a"/>
            </w:pPr>
            <w:r w:rsidRPr="00F05179">
              <w:rPr>
                <w:b/>
                <w:i/>
              </w:rPr>
              <w:t>35a. „Jewish People’s Experiences and Perceptions of Antisemitism – EU Survey of Jewish People” [Doświadczenia ludności żydowskiej związane z antysemityzmem i postrzeganie przez nią antysemityzmu – badanie przeprowadzone wśród ludności żydowskiej w UE], 11.7.2024 r.: https://fra.europa.eu/en/publication/2024/experiences-and-perceptions-antisemitism-third-survey.</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{FI}</w:t>
      </w:r>
      <w:r w:rsidRPr="00F05179">
        <w:t>fi</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133</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Mariusz Kamiński, Joachim Stanisław Brudziński, Jadwiga Wiśniewska, Maciej Wąsik, Jacek Ozdoba</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Umocowanie 49</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w:t>
            </w:r>
            <w:r w:rsidRPr="00F05179">
              <w:tab/>
            </w:r>
            <w:r w:rsidRPr="00F05179">
              <w:rPr>
                <w:b/>
                <w:i/>
              </w:rPr>
              <w:t>uwzględniając sprawozdania zawierające informacje zwrotne, sprawozdania z delegacji, pytania wymagające odpowiedzi na piśmie i odpowiedzi Grupy ds. Monitorowania Demokracji, Praworządności i Praw Podstawowych (DRFMG)</w:t>
            </w:r>
            <w:r w:rsidRPr="00F05179">
              <w:rPr>
                <w:b/>
                <w:i/>
                <w:vertAlign w:val="superscript"/>
              </w:rPr>
              <w:t>36</w:t>
            </w:r>
            <w:r w:rsidRPr="00F05179">
              <w:rPr>
                <w:b/>
                <w:i/>
              </w:rPr>
              <w:t xml:space="preserve"> ,</w:t>
            </w:r>
          </w:p>
        </w:tc>
        <w:tc>
          <w:tcPr>
            <w:tcW w:w="4876" w:type="dxa"/>
            <w:tcBorders>
              <w:top w:val="nil"/>
              <w:left w:val="nil"/>
              <w:bottom w:val="nil"/>
              <w:right w:val="nil"/>
            </w:tcBorders>
          </w:tcPr>
          <w:p w:rsidR="00FE7850" w:rsidRPr="00F05179" w:rsidRDefault="00FE7850" w:rsidP="004611A9">
            <w:pPr>
              <w:pStyle w:val="Normal6a"/>
            </w:pPr>
            <w:r w:rsidRPr="00F05179">
              <w:rPr>
                <w:b/>
                <w:i/>
              </w:rPr>
              <w:t>skreśla się</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_________________</w:t>
            </w:r>
          </w:p>
        </w:tc>
        <w:tc>
          <w:tcPr>
            <w:tcW w:w="4876" w:type="dxa"/>
            <w:tcBorders>
              <w:top w:val="nil"/>
              <w:left w:val="nil"/>
              <w:bottom w:val="nil"/>
              <w:right w:val="nil"/>
            </w:tcBorders>
          </w:tcPr>
          <w:p w:rsidR="00FE7850" w:rsidRPr="00F05179" w:rsidRDefault="00FE7850" w:rsidP="004611A9"/>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vertAlign w:val="superscript"/>
              </w:rPr>
              <w:t>36</w:t>
            </w:r>
            <w:r w:rsidRPr="00F05179">
              <w:t xml:space="preserve"> </w:t>
            </w:r>
            <w:r w:rsidRPr="00F05179">
              <w:rPr>
                <w:b/>
                <w:i/>
              </w:rPr>
              <w:t>Informacje na temat wszystkich działań monitorujących DRFMG można znaleźć na stronie: https://www.europarl.europa.eu/committees/pl/libe-democracy-rule-of-law-and-fundament/product-details/20190103CDT02662.</w:t>
            </w:r>
          </w:p>
        </w:tc>
        <w:tc>
          <w:tcPr>
            <w:tcW w:w="4876" w:type="dxa"/>
            <w:tcBorders>
              <w:top w:val="nil"/>
              <w:left w:val="nil"/>
              <w:bottom w:val="nil"/>
              <w:right w:val="nil"/>
            </w:tcBorders>
          </w:tcPr>
          <w:p w:rsidR="00FE7850" w:rsidRPr="00F05179" w:rsidRDefault="00FE7850" w:rsidP="004611A9"/>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{PL}</w:t>
      </w:r>
      <w:r w:rsidRPr="00F05179">
        <w:t>pl</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134</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Erik Kaliňák</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Umocowanie 49</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w:t>
            </w:r>
            <w:r w:rsidRPr="00F05179">
              <w:tab/>
            </w:r>
            <w:r w:rsidRPr="00F05179">
              <w:rPr>
                <w:b/>
                <w:i/>
              </w:rPr>
              <w:t>uwzględniając sprawozdania zawierające informacje zwrotne, sprawozdania z delegacji, pytania wymagające odpowiedzi na piśmie i odpowiedzi Grupy ds. Monitorowania Demokracji, Praworządności i Praw Podstawowych (DRFMG)</w:t>
            </w:r>
            <w:r w:rsidRPr="00F05179">
              <w:rPr>
                <w:b/>
                <w:i/>
                <w:vertAlign w:val="superscript"/>
              </w:rPr>
              <w:t>36</w:t>
            </w:r>
            <w:r w:rsidRPr="00F05179">
              <w:rPr>
                <w:b/>
                <w:i/>
              </w:rPr>
              <w:t>,</w:t>
            </w:r>
          </w:p>
        </w:tc>
        <w:tc>
          <w:tcPr>
            <w:tcW w:w="4876" w:type="dxa"/>
            <w:tcBorders>
              <w:top w:val="nil"/>
              <w:left w:val="nil"/>
              <w:bottom w:val="nil"/>
              <w:right w:val="nil"/>
            </w:tcBorders>
          </w:tcPr>
          <w:p w:rsidR="00FE7850" w:rsidRPr="00F05179" w:rsidRDefault="00FE7850" w:rsidP="004611A9">
            <w:pPr>
              <w:pStyle w:val="Normal6a"/>
            </w:pPr>
            <w:r w:rsidRPr="00F05179">
              <w:rPr>
                <w:b/>
                <w:i/>
              </w:rPr>
              <w:t>skreśla się</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_________________</w:t>
            </w:r>
          </w:p>
        </w:tc>
        <w:tc>
          <w:tcPr>
            <w:tcW w:w="4876" w:type="dxa"/>
            <w:tcBorders>
              <w:top w:val="nil"/>
              <w:left w:val="nil"/>
              <w:bottom w:val="nil"/>
              <w:right w:val="nil"/>
            </w:tcBorders>
          </w:tcPr>
          <w:p w:rsidR="00FE7850" w:rsidRPr="00F05179" w:rsidRDefault="00FE7850" w:rsidP="004611A9"/>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vertAlign w:val="superscript"/>
              </w:rPr>
              <w:t>36</w:t>
            </w:r>
            <w:r w:rsidRPr="00F05179">
              <w:t xml:space="preserve"> </w:t>
            </w:r>
            <w:r w:rsidRPr="00F05179">
              <w:rPr>
                <w:b/>
                <w:i/>
              </w:rPr>
              <w:t>Informacje na temat wszystkich działań monitorujących DRFMG można znaleźć na stronie: https://www.europarl.europa.eu/committees/pl/libe-democracy-rule-of-law-and-fundament/product-details/20190103CDT02662.</w:t>
            </w:r>
          </w:p>
        </w:tc>
        <w:tc>
          <w:tcPr>
            <w:tcW w:w="4876" w:type="dxa"/>
            <w:tcBorders>
              <w:top w:val="nil"/>
              <w:left w:val="nil"/>
              <w:bottom w:val="nil"/>
              <w:right w:val="nil"/>
            </w:tcBorders>
          </w:tcPr>
          <w:p w:rsidR="00FE7850" w:rsidRPr="00F05179" w:rsidRDefault="00FE7850" w:rsidP="004611A9"/>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{SK}</w:t>
      </w:r>
      <w:r w:rsidRPr="00F05179">
        <w:t>sk</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135</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András László</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Umocowanie 49</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w:t>
            </w:r>
            <w:r w:rsidRPr="00F05179">
              <w:tab/>
            </w:r>
            <w:r w:rsidRPr="00F05179">
              <w:rPr>
                <w:b/>
                <w:i/>
              </w:rPr>
              <w:t>uwzględniając sprawozdania zawierające informacje zwrotne, sprawozdania z delegacji, pytania wymagające odpowiedzi na piśmie i odpowiedzi Grupy ds. Monitorowania Demokracji, Praworządności i Praw Podstawowych (DRFMG)</w:t>
            </w:r>
            <w:r w:rsidRPr="00F05179">
              <w:rPr>
                <w:b/>
                <w:i/>
                <w:vertAlign w:val="superscript"/>
              </w:rPr>
              <w:t>36</w:t>
            </w:r>
            <w:r w:rsidRPr="00F05179">
              <w:rPr>
                <w:b/>
                <w:i/>
              </w:rPr>
              <w:t>,</w:t>
            </w:r>
          </w:p>
        </w:tc>
        <w:tc>
          <w:tcPr>
            <w:tcW w:w="4876" w:type="dxa"/>
            <w:tcBorders>
              <w:top w:val="nil"/>
              <w:left w:val="nil"/>
              <w:bottom w:val="nil"/>
              <w:right w:val="nil"/>
            </w:tcBorders>
          </w:tcPr>
          <w:p w:rsidR="00FE7850" w:rsidRPr="00F05179" w:rsidRDefault="00FE7850" w:rsidP="004611A9">
            <w:pPr>
              <w:pStyle w:val="Normal6a"/>
            </w:pPr>
            <w:r w:rsidRPr="00F05179">
              <w:rPr>
                <w:b/>
                <w:i/>
              </w:rPr>
              <w:t>skreśla się</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_________________</w:t>
            </w:r>
          </w:p>
        </w:tc>
        <w:tc>
          <w:tcPr>
            <w:tcW w:w="4876" w:type="dxa"/>
            <w:tcBorders>
              <w:top w:val="nil"/>
              <w:left w:val="nil"/>
              <w:bottom w:val="nil"/>
              <w:right w:val="nil"/>
            </w:tcBorders>
          </w:tcPr>
          <w:p w:rsidR="00FE7850" w:rsidRPr="00F05179" w:rsidRDefault="00FE7850" w:rsidP="004611A9"/>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vertAlign w:val="superscript"/>
              </w:rPr>
              <w:t>36</w:t>
            </w:r>
            <w:r w:rsidRPr="00F05179">
              <w:t xml:space="preserve"> </w:t>
            </w:r>
            <w:r w:rsidRPr="00F05179">
              <w:rPr>
                <w:b/>
                <w:i/>
              </w:rPr>
              <w:t>Informacje na temat wszystkich działań monitorujących DRFMG można znaleźć na stronie: https://www.europarl.europa.eu/committees/pl/libe-democracy-rule-of-law-and-fundament/product-details/20190103CDT02662.</w:t>
            </w:r>
          </w:p>
        </w:tc>
        <w:tc>
          <w:tcPr>
            <w:tcW w:w="4876" w:type="dxa"/>
            <w:tcBorders>
              <w:top w:val="nil"/>
              <w:left w:val="nil"/>
              <w:bottom w:val="nil"/>
              <w:right w:val="nil"/>
            </w:tcBorders>
          </w:tcPr>
          <w:p w:rsidR="00FE7850" w:rsidRPr="00F05179" w:rsidRDefault="00FE7850" w:rsidP="004611A9"/>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{EN}</w:t>
      </w:r>
      <w:r w:rsidRPr="00F05179">
        <w:t>en</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136</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Tomas Tobé, Mika Aaltola, Pekka Toveri</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Umocowanie 49 a (nowe)</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p>
        </w:tc>
        <w:tc>
          <w:tcPr>
            <w:tcW w:w="4876" w:type="dxa"/>
            <w:tcBorders>
              <w:top w:val="nil"/>
              <w:left w:val="nil"/>
              <w:bottom w:val="nil"/>
              <w:right w:val="nil"/>
            </w:tcBorders>
          </w:tcPr>
          <w:p w:rsidR="00FE7850" w:rsidRPr="00F05179" w:rsidRDefault="00FE7850" w:rsidP="004611A9">
            <w:pPr>
              <w:pStyle w:val="Normal6a"/>
            </w:pPr>
            <w:r w:rsidRPr="00F05179">
              <w:rPr>
                <w:b/>
                <w:i/>
              </w:rPr>
              <w:t>–</w:t>
            </w:r>
            <w:r w:rsidRPr="00F05179">
              <w:tab/>
            </w:r>
            <w:r w:rsidRPr="00F05179">
              <w:rPr>
                <w:b/>
                <w:i/>
              </w:rPr>
              <w:t>uwzględniając wspólne pismo sporządzone na wspólnym posiedzeniu rządów Finlandii i Szwecji w Sztokholmie 16 września 2024 r. w sprawie kompleksowego podejścia do wzmocnienia polityki i instrumentów w zakresie praworządności,</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{EN}</w:t>
      </w:r>
      <w:r w:rsidRPr="00F05179">
        <w:t>en</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137</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Moritz Körner, Hilde Vautmans, Nikola Minchev, Veronika Cifrová Ostrihoňová, Chloé Ridel, Abir Al-Sahlani, Fabienne Keller, Lucia Yar, Irena Joveva, Isabel Wiseler-Lima</w:t>
      </w:r>
      <w:r w:rsidRPr="00F05179">
        <w:rPr>
          <w:rStyle w:val="HideTWBExt"/>
          <w:b w:val="0"/>
        </w:rPr>
        <w:t>&lt;/Members&gt;</w:t>
      </w:r>
    </w:p>
    <w:p w:rsidR="00FE7850" w:rsidRPr="00F05179" w:rsidRDefault="00FE7850" w:rsidP="00FE7850">
      <w:r w:rsidRPr="00F05179">
        <w:rPr>
          <w:rStyle w:val="HideTWBExt"/>
        </w:rPr>
        <w:t>&lt;AuNomDe&gt;</w:t>
      </w:r>
      <w:r w:rsidRPr="00F05179">
        <w:rPr>
          <w:rStyle w:val="HideTWBInt"/>
        </w:rPr>
        <w:t>{LIBE}</w:t>
      </w:r>
      <w:r w:rsidRPr="00F05179">
        <w:t>w imieniu Komisji Wolności Obywatelskich, Sprawiedliwości i Spraw Wewnętrznych</w:t>
      </w:r>
      <w:r w:rsidRPr="00F05179">
        <w:rPr>
          <w:rStyle w:val="HideTWBExt"/>
        </w:rPr>
        <w:t>&lt;/AuNomDe&gt;</w:t>
      </w:r>
    </w:p>
    <w:p w:rsidR="00FE7850" w:rsidRPr="00F05179" w:rsidRDefault="00FE7850" w:rsidP="00FE7850">
      <w:pPr>
        <w:pStyle w:val="NormalBold"/>
      </w:pPr>
      <w:r w:rsidRPr="00F05179">
        <w:rPr>
          <w:rStyle w:val="HideTWBExt"/>
          <w:b w:val="0"/>
        </w:rPr>
        <w:t>&lt;Members&gt;</w:t>
      </w:r>
      <w:r w:rsidRPr="00F05179">
        <w:t>Sophie Wilmès</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Umocowanie 52 a (nowe)</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p>
        </w:tc>
        <w:tc>
          <w:tcPr>
            <w:tcW w:w="4876" w:type="dxa"/>
            <w:tcBorders>
              <w:top w:val="nil"/>
              <w:left w:val="nil"/>
              <w:bottom w:val="nil"/>
              <w:right w:val="nil"/>
            </w:tcBorders>
          </w:tcPr>
          <w:p w:rsidR="00FE7850" w:rsidRPr="00F05179" w:rsidRDefault="00FE7850" w:rsidP="004611A9">
            <w:pPr>
              <w:pStyle w:val="Normal6a"/>
            </w:pPr>
            <w:r w:rsidRPr="00F05179">
              <w:rPr>
                <w:b/>
                <w:i/>
              </w:rPr>
              <w:t>–</w:t>
            </w:r>
            <w:r w:rsidRPr="00F05179">
              <w:tab/>
            </w:r>
            <w:r w:rsidRPr="00F05179">
              <w:rPr>
                <w:b/>
                <w:i/>
              </w:rPr>
              <w:t>uwzględniając niedawne sprawozdania Europejskiego Trybunału Obrachunkowego w sprawie egzekwowania prawa UE (sprawozdanie specjalne 28/2024), sprawozdawczości Komisji na temat praworządności (przegląd 2/2024) oraz praworządności w UE (sprawozdanie specjalne nr 3/2024) oraz zawarte w nich zalecenia,</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{EN}</w:t>
      </w:r>
      <w:r w:rsidRPr="00F05179">
        <w:t>en</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138</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Lukas Mandl</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Umocowanie 52 a (nowe)</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p>
        </w:tc>
        <w:tc>
          <w:tcPr>
            <w:tcW w:w="4876" w:type="dxa"/>
            <w:tcBorders>
              <w:top w:val="nil"/>
              <w:left w:val="nil"/>
              <w:bottom w:val="nil"/>
              <w:right w:val="nil"/>
            </w:tcBorders>
          </w:tcPr>
          <w:p w:rsidR="00FE7850" w:rsidRPr="00F05179" w:rsidRDefault="00FE7850" w:rsidP="004611A9">
            <w:pPr>
              <w:pStyle w:val="Normal6a"/>
            </w:pPr>
            <w:r w:rsidRPr="00F05179">
              <w:rPr>
                <w:b/>
                <w:i/>
              </w:rPr>
              <w:t>–</w:t>
            </w:r>
            <w:r w:rsidRPr="00F05179">
              <w:tab/>
            </w:r>
            <w:r w:rsidRPr="00F05179">
              <w:rPr>
                <w:b/>
                <w:i/>
              </w:rPr>
              <w:t>uwzględniając wytyczne polityczne na następną kadencję Komisji Europejskiej (2024–2029), przedstawione Parlamentowi Europejskiemu 18 lipca 2024 r. przez Ursulę von der Leyen jako kandydatkę na przewodniczącą Komisji Europejskiej,</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{EN}</w:t>
      </w:r>
      <w:r w:rsidRPr="00F05179">
        <w:t>en</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139</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Moritz Körner, Hilde Vautmans, Nikola Minchev, Veronika Cifrová Ostrihoňová, Abir Al-Sahlani, Chloé Ridel, Fabienne Keller, Lucia Yar, Irena Joveva, Isabel Wiseler-Lima</w:t>
      </w:r>
      <w:r w:rsidRPr="00F05179">
        <w:rPr>
          <w:rStyle w:val="HideTWBExt"/>
          <w:b w:val="0"/>
        </w:rPr>
        <w:t>&lt;/Members&gt;</w:t>
      </w:r>
    </w:p>
    <w:p w:rsidR="00FE7850" w:rsidRPr="00F05179" w:rsidRDefault="00FE7850" w:rsidP="00FE7850">
      <w:r w:rsidRPr="00F05179">
        <w:rPr>
          <w:rStyle w:val="HideTWBExt"/>
        </w:rPr>
        <w:t>&lt;AuNomDe&gt;</w:t>
      </w:r>
      <w:r w:rsidRPr="00F05179">
        <w:rPr>
          <w:rStyle w:val="HideTWBInt"/>
        </w:rPr>
        <w:t>{LIBE}</w:t>
      </w:r>
      <w:r w:rsidRPr="00F05179">
        <w:t>w imieniu Komisji Wolności Obywatelskich, Sprawiedliwości i Spraw Wewnętrznych</w:t>
      </w:r>
      <w:r w:rsidRPr="00F05179">
        <w:rPr>
          <w:rStyle w:val="HideTWBExt"/>
        </w:rPr>
        <w:t>&lt;/AuNomDe&gt;</w:t>
      </w:r>
    </w:p>
    <w:p w:rsidR="00FE7850" w:rsidRPr="00F05179" w:rsidRDefault="00FE7850" w:rsidP="00FE7850">
      <w:pPr>
        <w:pStyle w:val="NormalBold"/>
      </w:pPr>
      <w:r w:rsidRPr="00F05179">
        <w:rPr>
          <w:rStyle w:val="HideTWBExt"/>
          <w:b w:val="0"/>
        </w:rPr>
        <w:t>&lt;Members&gt;</w:t>
      </w:r>
      <w:r w:rsidRPr="00F05179">
        <w:t>Sophie Wilmès</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Umocowanie 52 b (nowe)</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p>
        </w:tc>
        <w:tc>
          <w:tcPr>
            <w:tcW w:w="4876" w:type="dxa"/>
            <w:tcBorders>
              <w:top w:val="nil"/>
              <w:left w:val="nil"/>
              <w:bottom w:val="nil"/>
              <w:right w:val="nil"/>
            </w:tcBorders>
          </w:tcPr>
          <w:p w:rsidR="00FE7850" w:rsidRPr="00F05179" w:rsidRDefault="00FE7850" w:rsidP="004611A9">
            <w:pPr>
              <w:pStyle w:val="Normal6a"/>
            </w:pPr>
            <w:r w:rsidRPr="00F05179">
              <w:rPr>
                <w:b/>
                <w:i/>
              </w:rPr>
              <w:t>–</w:t>
            </w:r>
            <w:r w:rsidRPr="00F05179">
              <w:tab/>
            </w:r>
            <w:r w:rsidRPr="00F05179">
              <w:rPr>
                <w:b/>
                <w:i/>
              </w:rPr>
              <w:t>uwzględniając wyniki badań Eurobarometr z 2024 r., które wskazują, że korupcja pozostaje poważnym problemem dla obywateli UE i dla przedsiębiorstw prowadzących działalność w UE,</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{EN}</w:t>
      </w:r>
      <w:r w:rsidRPr="00F05179">
        <w:t>en</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140</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Isabel Serra Sánchez, Ana Catarina Mendes</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Motyw A</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t>A.</w:t>
            </w:r>
            <w:r w:rsidRPr="00F05179">
              <w:tab/>
              <w:t>mając na uwadze, że Unia Europejska opiera się na wspólnych wartościach zapisanych w art. 2 TUE: poszanowaniu godności ludzkiej, wolności, demokracji, równości, praworządności i poszanowaniu praw człowieka, w tym praw osób należących do mniejszości, oraz mając na uwadze, że wartości te są wspólne państwom członkowskim;</w:t>
            </w:r>
          </w:p>
        </w:tc>
        <w:tc>
          <w:tcPr>
            <w:tcW w:w="4876" w:type="dxa"/>
            <w:tcBorders>
              <w:top w:val="nil"/>
              <w:left w:val="nil"/>
              <w:bottom w:val="nil"/>
              <w:right w:val="nil"/>
            </w:tcBorders>
          </w:tcPr>
          <w:p w:rsidR="00FE7850" w:rsidRPr="00F05179" w:rsidRDefault="00FE7850" w:rsidP="004611A9">
            <w:pPr>
              <w:pStyle w:val="Normal6a"/>
            </w:pPr>
            <w:r w:rsidRPr="00F05179">
              <w:t>A.</w:t>
            </w:r>
            <w:r w:rsidRPr="00F05179">
              <w:tab/>
              <w:t>mając na uwadze, że Unia Europejska opiera się na wspólnych wartościach zapisanych w art. 2 TUE: poszanowaniu godności ludzkiej, wolności, demokracji, równości, praworządności i poszanowaniu praw człowieka, w tym praw osób należących do mniejszości, oraz mając na uwadze, że wartości te są wspólne państwom członkowskim</w:t>
            </w:r>
            <w:r w:rsidRPr="00F05179">
              <w:rPr>
                <w:b/>
                <w:i/>
              </w:rPr>
              <w:t xml:space="preserve"> oraz są odzwierciedlone w Karcie i zapisane w międzynarodowych traktatach dotyczących praw człowieka;</w:t>
            </w:r>
            <w:r w:rsidRPr="00F05179">
              <w:t xml:space="preserve"> </w:t>
            </w:r>
            <w:r w:rsidRPr="00F05179">
              <w:rPr>
                <w:b/>
                <w:i/>
              </w:rPr>
              <w:t>mając na uwadze, że Karta stanowi część prawa pierwotnego UE; mając na uwadze, że demokracja, praworządność i prawa podstawowe to wartości, które się wzajemnie umacniają, a ich podważanie może stanowić systemowe zagrożenie dla praw i wolności osób mieszkających w UE;</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{EN}</w:t>
      </w:r>
      <w:r w:rsidRPr="00F05179">
        <w:t>en</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141</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Mariusz Kamiński, Joachim Stanisław Brudziński, Jadwiga Wiśniewska, Maciej Wąsik, Jacek Ozdoba</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Motyw A</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t>A.</w:t>
            </w:r>
            <w:r w:rsidRPr="00F05179">
              <w:tab/>
              <w:t>mając na uwadze, że Unia Europejska opiera się na wspólnych wartościach zapisanych w art. 2 TUE: poszanowaniu godności ludzkiej, wolności, demokracji, równości, praworządności i poszanowaniu praw człowieka, w tym praw osób należących do mniejszości, oraz mając na uwadze, że wartości te są wspólne państwom członkowskim;</w:t>
            </w:r>
          </w:p>
        </w:tc>
        <w:tc>
          <w:tcPr>
            <w:tcW w:w="4876" w:type="dxa"/>
            <w:tcBorders>
              <w:top w:val="nil"/>
              <w:left w:val="nil"/>
              <w:bottom w:val="nil"/>
              <w:right w:val="nil"/>
            </w:tcBorders>
          </w:tcPr>
          <w:p w:rsidR="00FE7850" w:rsidRPr="00F05179" w:rsidRDefault="00FE7850" w:rsidP="004611A9">
            <w:pPr>
              <w:pStyle w:val="Normal6a"/>
            </w:pPr>
            <w:r w:rsidRPr="00F05179">
              <w:t>A.</w:t>
            </w:r>
            <w:r w:rsidRPr="00F05179">
              <w:tab/>
              <w:t xml:space="preserve">mając na uwadze, że Unia Europejska opiera się na wspólnych wartościach zapisanych w art. 2 TUE: poszanowaniu godności ludzkiej, wolności, demokracji, równości, praworządności i poszanowaniu praw człowieka, w tym praw osób należących do mniejszości, oraz mając na uwadze, że wartości te są wspólne państwom członkowskim </w:t>
            </w:r>
            <w:r w:rsidRPr="00F05179">
              <w:rPr>
                <w:b/>
                <w:i/>
              </w:rPr>
              <w:t>w społeczeństwie opartym na pluralizmie, niedyskryminacji, tolerancji, sprawiedliwości, solidarności oraz na równości kobiet i mężczyzn</w:t>
            </w:r>
            <w:r w:rsidRPr="00F05179">
              <w:t xml:space="preserve"> ;</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{PL}</w:t>
      </w:r>
      <w:r w:rsidRPr="00F05179">
        <w:t>pl</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142</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Erik Kaliňák</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Motyw A</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t>A.</w:t>
            </w:r>
            <w:r w:rsidRPr="00F05179">
              <w:tab/>
              <w:t>mając na uwadze, że Unia Europejska opiera się na wspólnych wartościach zapisanych w art. 2 TUE: poszanowaniu godności ludzkiej, wolności, demokracji, równości, praworządności i poszanowaniu praw człowieka, w tym praw osób należących do mniejszości, oraz mając na uwadze, że wartości te są wspólne państwom członkowskim;</w:t>
            </w:r>
          </w:p>
        </w:tc>
        <w:tc>
          <w:tcPr>
            <w:tcW w:w="4876" w:type="dxa"/>
            <w:tcBorders>
              <w:top w:val="nil"/>
              <w:left w:val="nil"/>
              <w:bottom w:val="nil"/>
              <w:right w:val="nil"/>
            </w:tcBorders>
          </w:tcPr>
          <w:p w:rsidR="00FE7850" w:rsidRPr="00F05179" w:rsidRDefault="00FE7850" w:rsidP="004611A9">
            <w:pPr>
              <w:pStyle w:val="Normal6a"/>
            </w:pPr>
            <w:r w:rsidRPr="00F05179">
              <w:t>A.</w:t>
            </w:r>
            <w:r w:rsidRPr="00F05179">
              <w:tab/>
              <w:t>mając na uwadze, że Unia Europejska opiera się na wspólnych wartościach zapisanych w art. 2 TUE: poszanowaniu godności ludzkiej, wolności, demokracji, równości, praworządności i poszanowaniu praw człowieka, w tym praw osób należących do mniejszości, oraz mając na uwadze, że wartości te są wspólne państwom członkowskim</w:t>
            </w:r>
            <w:r w:rsidRPr="00F05179">
              <w:rPr>
                <w:b/>
                <w:i/>
              </w:rPr>
              <w:t xml:space="preserve"> w społeczeństwie, w którym panuje pluralizm, niedyskryminacja, tolerancja, sprawiedliwość, solidarność oraz równość kobiet i mężczyzn</w:t>
            </w:r>
            <w:r w:rsidRPr="00F05179">
              <w:t>;</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{SK}</w:t>
      </w:r>
      <w:r w:rsidRPr="00F05179">
        <w:t>sk</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143</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András László</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Motyw A</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t>A.</w:t>
            </w:r>
            <w:r w:rsidRPr="00F05179">
              <w:tab/>
              <w:t>mając na uwadze, że Unia Europejska opiera się na wspólnych wartościach zapisanych w art. 2 TUE: poszanowaniu godności ludzkiej, wolności, demokracji, równości, praworządności i poszanowaniu praw człowieka, w tym praw osób należących do mniejszości, oraz mając na uwadze, że wartości te są wspólne państwom członkowskim;</w:t>
            </w:r>
          </w:p>
        </w:tc>
        <w:tc>
          <w:tcPr>
            <w:tcW w:w="4876" w:type="dxa"/>
            <w:tcBorders>
              <w:top w:val="nil"/>
              <w:left w:val="nil"/>
              <w:bottom w:val="nil"/>
              <w:right w:val="nil"/>
            </w:tcBorders>
          </w:tcPr>
          <w:p w:rsidR="00FE7850" w:rsidRPr="00F05179" w:rsidRDefault="00FE7850" w:rsidP="004611A9">
            <w:pPr>
              <w:pStyle w:val="Normal6a"/>
            </w:pPr>
            <w:r w:rsidRPr="00F05179">
              <w:t>A.</w:t>
            </w:r>
            <w:r w:rsidRPr="00F05179">
              <w:tab/>
              <w:t xml:space="preserve">mając na uwadze, że Unia Europejska opiera się na wspólnych wartościach zapisanych w art. 2 TUE: poszanowaniu godności ludzkiej, wolności, demokracji, równości, praworządności i poszanowaniu praw człowieka, w tym praw osób należących do mniejszości, oraz mając na uwadze, że wartości te są wspólne państwom członkowskim; </w:t>
            </w:r>
            <w:r w:rsidRPr="00F05179">
              <w:rPr>
                <w:b/>
                <w:i/>
              </w:rPr>
              <w:t>mając na uwadze, że instytucje Unii w swoich działaniach również muszą przestrzegać praworządności;</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{EN}</w:t>
      </w:r>
      <w:r w:rsidRPr="00F05179">
        <w:t>en</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144</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Klára Dobrev, Csaba Molnár, Birgit Sippel, Krzysztof Śmiszek</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Motyw A a (nowy)</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p>
        </w:tc>
        <w:tc>
          <w:tcPr>
            <w:tcW w:w="4876" w:type="dxa"/>
            <w:tcBorders>
              <w:top w:val="nil"/>
              <w:left w:val="nil"/>
              <w:bottom w:val="nil"/>
              <w:right w:val="nil"/>
            </w:tcBorders>
          </w:tcPr>
          <w:p w:rsidR="00FE7850" w:rsidRPr="00F05179" w:rsidRDefault="00FE7850" w:rsidP="004611A9">
            <w:pPr>
              <w:pStyle w:val="Normal6a"/>
            </w:pPr>
            <w:r w:rsidRPr="00F05179">
              <w:rPr>
                <w:b/>
                <w:i/>
              </w:rPr>
              <w:t>Aa.</w:t>
            </w:r>
            <w:r w:rsidRPr="00F05179">
              <w:tab/>
            </w:r>
            <w:r w:rsidRPr="00F05179">
              <w:rPr>
                <w:b/>
                <w:i/>
              </w:rPr>
              <w:t>mając na uwadze, że jak wynika z art. 49 TUE, który przewiduje, iż każde państwo europejskie może złożyć wniosek o członkostwo w Unii, Unia łączy państwa, które swobodnie i dobrowolnie przystąpiły do wspólnych wartości, o których mowa w art. 2 TUE, przestrzegają tych wartości i zobowiązują się je wspierać; mając na uwadze, że prawo UE opiera się zatem na podstawowym założeniu, że każde państwo członkowskie dzieli z wszystkimi pozostałymi państwami członkowskimi te same wartości i przyjmuje, że te państwa dzielą je z nim; mając na uwadze, że założenie to oznacza i uzasadnia istnienie wzajemnego zaufania między państwami członkowskimi, że wartości te będą uznawane i że w związku z tym prawo UE, które wprowadza je w życie, będzie przestrzegane</w:t>
            </w:r>
            <w:r w:rsidRPr="00F05179">
              <w:rPr>
                <w:b/>
                <w:i/>
                <w:vertAlign w:val="superscript"/>
              </w:rPr>
              <w:t>1a</w:t>
            </w:r>
            <w:r w:rsidRPr="00F05179">
              <w:rPr>
                <w:b/>
                <w:i/>
              </w:rPr>
              <w:t>;</w:t>
            </w:r>
            <w:r w:rsidRPr="00F05179">
              <w:rPr>
                <w:b/>
                <w:i/>
                <w:vertAlign w:val="superscript"/>
              </w:rPr>
              <w:t>2a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tc>
        <w:tc>
          <w:tcPr>
            <w:tcW w:w="4876" w:type="dxa"/>
            <w:tcBorders>
              <w:top w:val="nil"/>
              <w:left w:val="nil"/>
              <w:bottom w:val="nil"/>
              <w:right w:val="nil"/>
            </w:tcBorders>
          </w:tcPr>
          <w:p w:rsidR="00FE7850" w:rsidRPr="00F05179" w:rsidRDefault="00FE7850" w:rsidP="004611A9">
            <w:pPr>
              <w:pStyle w:val="Normal6a"/>
            </w:pPr>
            <w:r w:rsidRPr="00F05179">
              <w:rPr>
                <w:b/>
                <w:i/>
              </w:rPr>
              <w:t>_________________</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tc>
        <w:tc>
          <w:tcPr>
            <w:tcW w:w="4876" w:type="dxa"/>
            <w:tcBorders>
              <w:top w:val="nil"/>
              <w:left w:val="nil"/>
              <w:bottom w:val="nil"/>
              <w:right w:val="nil"/>
            </w:tcBorders>
          </w:tcPr>
          <w:p w:rsidR="00FE7850" w:rsidRPr="00F05179" w:rsidRDefault="00FE7850" w:rsidP="004611A9">
            <w:pPr>
              <w:pStyle w:val="Normal6a"/>
            </w:pPr>
            <w:r w:rsidRPr="00F05179">
              <w:rPr>
                <w:b/>
                <w:i/>
              </w:rPr>
              <w:t>1a TSUE, opinia 2/13 z 18 grudnia 2014 r., ECLI:EU:C:2014:2454, pkt 168.</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tc>
        <w:tc>
          <w:tcPr>
            <w:tcW w:w="4876" w:type="dxa"/>
            <w:tcBorders>
              <w:top w:val="nil"/>
              <w:left w:val="nil"/>
              <w:bottom w:val="nil"/>
              <w:right w:val="nil"/>
            </w:tcBorders>
          </w:tcPr>
          <w:p w:rsidR="00FE7850" w:rsidRPr="00F05179" w:rsidRDefault="00FE7850" w:rsidP="004611A9">
            <w:pPr>
              <w:pStyle w:val="Normal6a"/>
            </w:pPr>
            <w:r w:rsidRPr="00F05179">
              <w:rPr>
                <w:b/>
                <w:i/>
              </w:rPr>
              <w:t>2a TSUE, wyrok z dnia 24 czerwca 2019 r., sprawa C-619/18, Komisja Europejska przeciwko Rzeczypospolitej Polskiej, ECLI:EU:C:2019:531, pkt 42.</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{EN}</w:t>
      </w:r>
      <w:r w:rsidRPr="00F05179">
        <w:t>en</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145</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Daniel Freund</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Motyw A a (nowy)</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p>
        </w:tc>
        <w:tc>
          <w:tcPr>
            <w:tcW w:w="4876" w:type="dxa"/>
            <w:tcBorders>
              <w:top w:val="nil"/>
              <w:left w:val="nil"/>
              <w:bottom w:val="nil"/>
              <w:right w:val="nil"/>
            </w:tcBorders>
          </w:tcPr>
          <w:p w:rsidR="00FE7850" w:rsidRPr="00F05179" w:rsidRDefault="00FE7850" w:rsidP="004611A9">
            <w:pPr>
              <w:pStyle w:val="Normal6a"/>
            </w:pPr>
            <w:r w:rsidRPr="00F05179">
              <w:rPr>
                <w:b/>
                <w:i/>
              </w:rPr>
              <w:t>Aa.</w:t>
            </w:r>
            <w:r w:rsidRPr="00F05179">
              <w:tab/>
            </w:r>
            <w:r w:rsidRPr="00F05179">
              <w:rPr>
                <w:b/>
                <w:i/>
              </w:rPr>
              <w:t>mając na uwadze, że jak wynika z art. 49 TUE, który przewiduje, iż każde państwo europejskie może złożyć wniosek o członkostwo w Unii, Unia łączy państwa, które swobodnie i dobrowolnie przystąpiły do wspólnych wartości, o których mowa w art. 2 TUE, przestrzegają tych wartości i zobowiązują się je wspierać, a zatem prawo Unii opiera się na podstawowym założeniu, że każde państwo członkowskie dzieli rzeczone wartości z wszystkimi pozostałymi państwami członkowskimi – i przyjmuje, że państwa te dzielą je z nim; mając na uwadze, że państwa członkowskie mają obowiązek dopilnować, aby nie nastąpił regres w ochronie wartości zapisanych w art. 2 TUE;</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{EN}</w:t>
      </w:r>
      <w:r w:rsidRPr="00F05179">
        <w:t>en</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146</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Isabel Serra Sánchez</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Motyw A a (nowy)</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p>
        </w:tc>
        <w:tc>
          <w:tcPr>
            <w:tcW w:w="4876" w:type="dxa"/>
            <w:tcBorders>
              <w:top w:val="nil"/>
              <w:left w:val="nil"/>
              <w:bottom w:val="nil"/>
              <w:right w:val="nil"/>
            </w:tcBorders>
          </w:tcPr>
          <w:p w:rsidR="00FE7850" w:rsidRPr="00F05179" w:rsidRDefault="00FE7850" w:rsidP="004611A9">
            <w:pPr>
              <w:pStyle w:val="Normal6a"/>
            </w:pPr>
            <w:r w:rsidRPr="00F05179">
              <w:rPr>
                <w:b/>
                <w:i/>
              </w:rPr>
              <w:t>Aa.</w:t>
            </w:r>
            <w:r w:rsidRPr="00F05179">
              <w:tab/>
            </w:r>
            <w:r w:rsidRPr="00F05179">
              <w:rPr>
                <w:b/>
                <w:i/>
              </w:rPr>
              <w:t>mając na uwadze, że podejście do przeszłości Europy oparte na wartościach zapisanych w art. 2 TUE jest niezmiernie istotne; mając na uwadze, że historii nie wolno nigdy relatywizować, zniekształcać ani fałszować do celów politycznych; mając na uwadze, że przypadki nadużyć i naruszeń przepisów dotyczących pamięci przez państwa członkowskie przyczyniają się do negowania historii i zbrodni reżimów totalitarnych, do których powtórzenia nie można dopuścić; mając na uwadze, że w minionym roku doszło do naruszenia hiszpańskiej ustawy o pamięci historycznej przez władze lokalne kilku hiszpańskich gmin;</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{EN}</w:t>
      </w:r>
      <w:r w:rsidRPr="00F05179">
        <w:t>en</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147</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Michał Wawrykiewicz, Ana Catarina Mendes, Moritz Körner</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Motyw A a (nowy)</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p>
        </w:tc>
        <w:tc>
          <w:tcPr>
            <w:tcW w:w="4876" w:type="dxa"/>
            <w:tcBorders>
              <w:top w:val="nil"/>
              <w:left w:val="nil"/>
              <w:bottom w:val="nil"/>
              <w:right w:val="nil"/>
            </w:tcBorders>
          </w:tcPr>
          <w:p w:rsidR="00FE7850" w:rsidRPr="00F05179" w:rsidRDefault="00FE7850" w:rsidP="004611A9">
            <w:pPr>
              <w:pStyle w:val="Normal6a"/>
            </w:pPr>
            <w:r w:rsidRPr="00F05179">
              <w:rPr>
                <w:b/>
                <w:i/>
              </w:rPr>
              <w:t>Aa.</w:t>
            </w:r>
            <w:r w:rsidRPr="00F05179">
              <w:tab/>
            </w:r>
            <w:r w:rsidRPr="00F05179">
              <w:rPr>
                <w:b/>
                <w:i/>
              </w:rPr>
              <w:t>mając na uwadze, że organizacje społeczeństwa obywatelskiego, środowiska prawników, stowarzyszenia, niezależne media i oddolne inicjatywy pozostają ważnymi filarami praworządności dzięki promowaniu przejrzystości, rozliczalności i udziału obywateli w procesach demokratycznych; mając na uwadze, że podmioty te okazywały się kluczowe w ochronie niezawisłości sądownictwa, wolności wypowiedzi i innych wartości konstytucyjnych, przy czym często funkcjonują pod coraz większymi ograniczeniami politycznymi i prawnymi;</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{EN}</w:t>
      </w:r>
      <w:r w:rsidRPr="00F05179">
        <w:t>en</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148</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Marieke Ehlers, Jorge Buxadé Villalba, Tom Vandendriessche, Fabrice Leggeri</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Motyw A a (nowy)</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p>
        </w:tc>
        <w:tc>
          <w:tcPr>
            <w:tcW w:w="4876" w:type="dxa"/>
            <w:tcBorders>
              <w:top w:val="nil"/>
              <w:left w:val="nil"/>
              <w:bottom w:val="nil"/>
              <w:right w:val="nil"/>
            </w:tcBorders>
          </w:tcPr>
          <w:p w:rsidR="00FE7850" w:rsidRPr="00F05179" w:rsidRDefault="00FE7850" w:rsidP="004611A9">
            <w:pPr>
              <w:pStyle w:val="Normal6a"/>
            </w:pPr>
            <w:r w:rsidRPr="00F05179">
              <w:rPr>
                <w:b/>
                <w:i/>
              </w:rPr>
              <w:t>Aa.</w:t>
            </w:r>
            <w:r w:rsidRPr="00F05179">
              <w:tab/>
            </w:r>
            <w:r w:rsidRPr="00F05179">
              <w:rPr>
                <w:b/>
                <w:i/>
              </w:rPr>
              <w:t>mając na uwadze, że z jednej strony Komisja dąży do zobowiązania państw członkowskich do przestrzegania prawa UE, stawiając Unię hierarchicznie nad państwami członkowskimi, a z drugiej strony dąży do zastąpienia tradycyjnej formy praworządności poprzez stworzenie subiektywnego zbioru wartości i zasad;</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{EN}</w:t>
      </w:r>
      <w:r w:rsidRPr="00F05179">
        <w:t>en</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149</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Mariusz Kamiński, Joachim Stanisław Brudziński, Jadwiga Wiśniewska, Maciej Wąsik, Jacek Ozdoba</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Motyw A a (nowy)</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p>
        </w:tc>
        <w:tc>
          <w:tcPr>
            <w:tcW w:w="4876" w:type="dxa"/>
            <w:tcBorders>
              <w:top w:val="nil"/>
              <w:left w:val="nil"/>
              <w:bottom w:val="nil"/>
              <w:right w:val="nil"/>
            </w:tcBorders>
          </w:tcPr>
          <w:p w:rsidR="00FE7850" w:rsidRPr="00F05179" w:rsidRDefault="00FE7850" w:rsidP="004611A9">
            <w:pPr>
              <w:pStyle w:val="Normal6a"/>
            </w:pPr>
            <w:r w:rsidRPr="00F05179">
              <w:rPr>
                <w:b/>
                <w:i/>
              </w:rPr>
              <w:t>Aa.</w:t>
            </w:r>
            <w:r w:rsidRPr="00F05179">
              <w:tab/>
            </w:r>
            <w:r w:rsidRPr="00F05179">
              <w:rPr>
                <w:b/>
                <w:i/>
              </w:rPr>
              <w:t>Zważywszy, że nie ma uzgodnionej definicji praworządności i jednolitego systemu oceny zgodności z praworządnością na poziomie UE, stosowanego w równym stopniu do wszystkich państw członkowskich, z uwzglednieniem roznorodnosci systemow i tradycji konstytucyjnych;</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{PL}</w:t>
      </w:r>
      <w:r w:rsidRPr="00F05179">
        <w:t>pl</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150</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Jorge Buxadé Villalba, Marieke Ehlers, Malika Sorel, Fabrice Leggeri</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Motyw A a (nowy)</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p>
        </w:tc>
        <w:tc>
          <w:tcPr>
            <w:tcW w:w="4876" w:type="dxa"/>
            <w:tcBorders>
              <w:top w:val="nil"/>
              <w:left w:val="nil"/>
              <w:bottom w:val="nil"/>
              <w:right w:val="nil"/>
            </w:tcBorders>
          </w:tcPr>
          <w:p w:rsidR="00FE7850" w:rsidRPr="00F05179" w:rsidRDefault="00FE7850" w:rsidP="004611A9">
            <w:pPr>
              <w:pStyle w:val="Normal6a"/>
            </w:pPr>
            <w:r w:rsidRPr="00F05179">
              <w:rPr>
                <w:b/>
                <w:i/>
              </w:rPr>
              <w:t>Aa.</w:t>
            </w:r>
            <w:r w:rsidRPr="00F05179">
              <w:tab/>
            </w:r>
            <w:r w:rsidRPr="00F05179">
              <w:rPr>
                <w:b/>
                <w:i/>
              </w:rPr>
              <w:t>mając na uwadze, że rozdział władzy, równość wobec prawa, przejrzystość i rozliczalność to podstawowe zasady każdej zdrowej demokracji; mając na uwadze, że traktaty zobowiązują instytucje Unii do wspierania tych zasad;</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{EN}</w:t>
      </w:r>
      <w:r w:rsidRPr="00F05179">
        <w:t>en</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151</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András László</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Motyw A a (nowy)</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p>
        </w:tc>
        <w:tc>
          <w:tcPr>
            <w:tcW w:w="4876" w:type="dxa"/>
            <w:tcBorders>
              <w:top w:val="nil"/>
              <w:left w:val="nil"/>
              <w:bottom w:val="nil"/>
              <w:right w:val="nil"/>
            </w:tcBorders>
          </w:tcPr>
          <w:p w:rsidR="00FE7850" w:rsidRPr="00F05179" w:rsidRDefault="00FE7850" w:rsidP="004611A9">
            <w:pPr>
              <w:pStyle w:val="Normal6a"/>
            </w:pPr>
            <w:r w:rsidRPr="00F05179">
              <w:rPr>
                <w:b/>
                <w:i/>
              </w:rPr>
              <w:t>Aa.</w:t>
            </w:r>
            <w:r w:rsidRPr="00F05179">
              <w:tab/>
            </w:r>
            <w:r w:rsidRPr="00F05179">
              <w:rPr>
                <w:b/>
                <w:i/>
              </w:rPr>
              <w:t>mając na uwadze, że roczne sprawozdanie na temat praworządności jest narzędziem utworzonym przez Komisję i nie ma podstawy prawnej w traktatach;</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{EN}</w:t>
      </w:r>
      <w:r w:rsidRPr="00F05179">
        <w:t>en</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152</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Mary Khan, Christine Anderson, Milan Uhrík, Ewa Zajączkowska-Hernik</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Motyw A a (nowy)</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p>
        </w:tc>
        <w:tc>
          <w:tcPr>
            <w:tcW w:w="4876" w:type="dxa"/>
            <w:tcBorders>
              <w:top w:val="nil"/>
              <w:left w:val="nil"/>
              <w:bottom w:val="nil"/>
              <w:right w:val="nil"/>
            </w:tcBorders>
          </w:tcPr>
          <w:p w:rsidR="00FE7850" w:rsidRPr="00F05179" w:rsidRDefault="00FE7850" w:rsidP="004611A9">
            <w:pPr>
              <w:pStyle w:val="Normal6a"/>
            </w:pPr>
            <w:r w:rsidRPr="00F05179">
              <w:rPr>
                <w:b/>
                <w:i/>
              </w:rPr>
              <w:t>Aa.</w:t>
            </w:r>
            <w:r w:rsidRPr="00F05179">
              <w:tab/>
            </w:r>
            <w:r w:rsidRPr="00F05179">
              <w:rPr>
                <w:b/>
                <w:i/>
              </w:rPr>
              <w:t>mając na uwadze, że akt o usługach cyfrowych stanowi wyraźne zagrożenie dla wolności wypowiedzi i wolności słowa;</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{EN}</w:t>
      </w:r>
      <w:r w:rsidRPr="00F05179">
        <w:t>en</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153</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Isabel Serra Sánchez</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Motyw A b (nowy)</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p>
        </w:tc>
        <w:tc>
          <w:tcPr>
            <w:tcW w:w="4876" w:type="dxa"/>
            <w:tcBorders>
              <w:top w:val="nil"/>
              <w:left w:val="nil"/>
              <w:bottom w:val="nil"/>
              <w:right w:val="nil"/>
            </w:tcBorders>
          </w:tcPr>
          <w:p w:rsidR="00FE7850" w:rsidRPr="00F05179" w:rsidRDefault="00FE7850" w:rsidP="004611A9">
            <w:pPr>
              <w:pStyle w:val="Normal6a"/>
            </w:pPr>
            <w:r w:rsidRPr="00F05179">
              <w:rPr>
                <w:b/>
                <w:i/>
              </w:rPr>
              <w:t>Ab.</w:t>
            </w:r>
            <w:r w:rsidRPr="00F05179">
              <w:tab/>
            </w:r>
            <w:r w:rsidRPr="00F05179">
              <w:rPr>
                <w:b/>
                <w:i/>
              </w:rPr>
              <w:t>mając na uwadze, że systematyczny proceder porywania niemowląt w czasach dyktatury Franco i w pierwszych latach demokracji, kiedy to tysiące noworodków było siłą odbieranych matkom i przekazywanych nielegalnie do adopcji, jest przestępstwem, które w dużej mierze pozostało bezkarne i wymaga wymierzenia sprawiedliwości, ujawnienia prawdy i naprawienia szkody; mając na uwadze, że utrzymująca się bezkarność i bezczynność instytucjonalna w odniesieniu do tych zbrodni stanowi poważne naruszenie praworządności, które utrudnia ofiarom dostęp do prawdy, sprawiedliwości i zadośćuczynienia oraz wskazuje na potrzebę pełnego poszanowania europejskich wartości zapisanych w art. 2 TUE i międzynarodowych zobowiązań w zakresie praw człowieka;</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{EN}</w:t>
      </w:r>
      <w:r w:rsidRPr="00F05179">
        <w:t>en</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154</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Daniel Freund</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Motyw A b (nowy)</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p>
        </w:tc>
        <w:tc>
          <w:tcPr>
            <w:tcW w:w="4876" w:type="dxa"/>
            <w:tcBorders>
              <w:top w:val="nil"/>
              <w:left w:val="nil"/>
              <w:bottom w:val="nil"/>
              <w:right w:val="nil"/>
            </w:tcBorders>
          </w:tcPr>
          <w:p w:rsidR="00FE7850" w:rsidRPr="00F05179" w:rsidRDefault="00FE7850" w:rsidP="004611A9">
            <w:pPr>
              <w:pStyle w:val="Normal6a"/>
            </w:pPr>
            <w:r w:rsidRPr="00F05179">
              <w:rPr>
                <w:b/>
                <w:i/>
              </w:rPr>
              <w:t>Ab.</w:t>
            </w:r>
            <w:r w:rsidRPr="00F05179">
              <w:tab/>
            </w:r>
            <w:r w:rsidRPr="00F05179">
              <w:rPr>
                <w:b/>
                <w:i/>
              </w:rPr>
              <w:t>mając na uwadze, że zasada lojalnej współpracy, o której mowa w art. 4 ust. 3 TUE, nakłada na Unię i państwa członkowskie obowiązek wzajemnego wspierania się w wykonywaniu zobowiązań wynikających z traktatów, a same państwa członkowskie zobowiązuje do przyjmowania wszelkich właściwych środków ogólnych lub szczególnych w celu zapewnienia wykonania zobowiązań wynikających z traktatów lub aktów instytucji Unii; mając na uwadze, że państwa członkowskie nie powinny podejmować żadnych środków, które mogłyby uniemożliwić osiągnięcie celów Unii;</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{EN}</w:t>
      </w:r>
      <w:r w:rsidRPr="00F05179">
        <w:t>en</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155</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Jorge Buxadé Villalba, Malika Sorel, Fabrice Leggeri</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Motyw A b (nowy)</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p>
        </w:tc>
        <w:tc>
          <w:tcPr>
            <w:tcW w:w="4876" w:type="dxa"/>
            <w:tcBorders>
              <w:top w:val="nil"/>
              <w:left w:val="nil"/>
              <w:bottom w:val="nil"/>
              <w:right w:val="nil"/>
            </w:tcBorders>
          </w:tcPr>
          <w:p w:rsidR="00FE7850" w:rsidRPr="00F05179" w:rsidRDefault="00FE7850" w:rsidP="004611A9">
            <w:pPr>
              <w:pStyle w:val="Normal6a"/>
            </w:pPr>
            <w:r w:rsidRPr="00F05179">
              <w:rPr>
                <w:b/>
                <w:i/>
              </w:rPr>
              <w:t>Ab.</w:t>
            </w:r>
            <w:r w:rsidRPr="00F05179">
              <w:tab/>
            </w:r>
            <w:r w:rsidRPr="00F05179">
              <w:rPr>
                <w:b/>
                <w:i/>
              </w:rPr>
              <w:t>mając na uwadze, że wolność wypowiedzi i prawo do informacji nie są wystarczająco chronione w Unii; mając na uwadze, że koncentracja mediów, brak przejrzystości w zakresie własności mediów i finansowania publicznego, brak niezależności redaktorów od wpływów komercyjnych i politycznych oraz problemy z rentownością stanowią zagrożenie dla prawa do informacji; mając na uwadze, że promowanie moderowania legalnych treści i weryfikacji faktów przez niezależne stowarzyszenia stanowi jawny atak na wolność wypowiedzi;</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{EN}</w:t>
      </w:r>
      <w:r w:rsidRPr="00F05179">
        <w:t>en</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156</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Marieke Ehlers, Jorge Buxadé Villalba, Tom Vandendriessche, Fabrice Leggeri</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Motyw A b (nowy)</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p>
        </w:tc>
        <w:tc>
          <w:tcPr>
            <w:tcW w:w="4876" w:type="dxa"/>
            <w:tcBorders>
              <w:top w:val="nil"/>
              <w:left w:val="nil"/>
              <w:bottom w:val="nil"/>
              <w:right w:val="nil"/>
            </w:tcBorders>
          </w:tcPr>
          <w:p w:rsidR="00FE7850" w:rsidRPr="00F05179" w:rsidRDefault="00FE7850" w:rsidP="004611A9">
            <w:pPr>
              <w:pStyle w:val="Normal6a"/>
            </w:pPr>
            <w:r w:rsidRPr="00F05179">
              <w:rPr>
                <w:b/>
                <w:i/>
              </w:rPr>
              <w:t>Ab.</w:t>
            </w:r>
            <w:r w:rsidRPr="00F05179">
              <w:tab/>
            </w:r>
            <w:r w:rsidRPr="00F05179">
              <w:rPr>
                <w:b/>
                <w:i/>
              </w:rPr>
              <w:t>mając na uwadze, że nie istnieje wspólna europejska definicja praworządności, ponieważ pojęcia takie jak „the rule of law”, „Rechtsstaatlichkeit” i „l’état de droit” odnoszą się do różnych rzeczy w zależności od tradycji prawnej; mając na uwadze, że próba zdefiniowania praworządności będzie odbywać się kosztem istniejących od dawna tradycji prawnych w całej Europie;</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{EN}</w:t>
      </w:r>
      <w:r w:rsidRPr="00F05179">
        <w:t>en</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157</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Mary Khan, Christine Anderson, Milan Uhrík</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Motyw A b (nowy)</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p>
        </w:tc>
        <w:tc>
          <w:tcPr>
            <w:tcW w:w="4876" w:type="dxa"/>
            <w:tcBorders>
              <w:top w:val="nil"/>
              <w:left w:val="nil"/>
              <w:bottom w:val="nil"/>
              <w:right w:val="nil"/>
            </w:tcBorders>
          </w:tcPr>
          <w:p w:rsidR="00FE7850" w:rsidRPr="00F05179" w:rsidRDefault="00FE7850" w:rsidP="004611A9">
            <w:pPr>
              <w:pStyle w:val="Normal6a"/>
            </w:pPr>
            <w:r w:rsidRPr="00F05179">
              <w:rPr>
                <w:b/>
                <w:i/>
              </w:rPr>
              <w:t>Ab.</w:t>
            </w:r>
            <w:r w:rsidRPr="00F05179">
              <w:tab/>
            </w:r>
            <w:r w:rsidRPr="00F05179">
              <w:rPr>
                <w:b/>
                <w:i/>
              </w:rPr>
              <w:t>mając na uwadze, że kilku zagranicznych miliarderów, m.in. Bill Gates i George Soros, inwestuje miliony w media w Niemczech, aby wpływać na kształtowanie opinii publicznej; mając na uwadze, że UE nie wypowiada się na temat takiej ingerencji, ale nie przebiera w słowach, gdy domniemana ingerencja pochodzi ze źródeł konserwatywnych, które odrzuca, takich jak Elon Musk;</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{EN}</w:t>
      </w:r>
      <w:r w:rsidRPr="00F05179">
        <w:t>en</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158</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András László</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Motyw A b (nowy)</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p>
        </w:tc>
        <w:tc>
          <w:tcPr>
            <w:tcW w:w="4876" w:type="dxa"/>
            <w:tcBorders>
              <w:top w:val="nil"/>
              <w:left w:val="nil"/>
              <w:bottom w:val="nil"/>
              <w:right w:val="nil"/>
            </w:tcBorders>
          </w:tcPr>
          <w:p w:rsidR="00FE7850" w:rsidRPr="00F05179" w:rsidRDefault="00FE7850" w:rsidP="004611A9">
            <w:pPr>
              <w:pStyle w:val="Normal6a"/>
            </w:pPr>
            <w:r w:rsidRPr="00F05179">
              <w:rPr>
                <w:b/>
                <w:i/>
              </w:rPr>
              <w:t>Ab.</w:t>
            </w:r>
            <w:r w:rsidRPr="00F05179">
              <w:tab/>
            </w:r>
            <w:r w:rsidRPr="00F05179">
              <w:rPr>
                <w:b/>
                <w:i/>
              </w:rPr>
              <w:t>mając na uwadze, że bez przyjęcia obiektywnego, sprawiedliwego, bezstronnego i opartego na faktach podejścia sprawozdanie na temat praworządności jest narzędziem, któremu brakuje wiarygodności i które nie może być brane pod uwagę w kontekście jakiegokolwiek innego mechanizmu;</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{EN}</w:t>
      </w:r>
      <w:r w:rsidRPr="00F05179">
        <w:t>en</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159</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Isabel Serra Sánchez</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Motyw A c (nowy)</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p>
        </w:tc>
        <w:tc>
          <w:tcPr>
            <w:tcW w:w="4876" w:type="dxa"/>
            <w:tcBorders>
              <w:top w:val="nil"/>
              <w:left w:val="nil"/>
              <w:bottom w:val="nil"/>
              <w:right w:val="nil"/>
            </w:tcBorders>
          </w:tcPr>
          <w:p w:rsidR="00FE7850" w:rsidRPr="00F05179" w:rsidRDefault="00FE7850" w:rsidP="004611A9">
            <w:pPr>
              <w:pStyle w:val="Normal6a"/>
            </w:pPr>
            <w:r w:rsidRPr="00F05179">
              <w:rPr>
                <w:b/>
                <w:i/>
              </w:rPr>
              <w:t>Ac.</w:t>
            </w:r>
            <w:r w:rsidRPr="00F05179">
              <w:tab/>
            </w:r>
            <w:r w:rsidRPr="00F05179">
              <w:rPr>
                <w:b/>
                <w:i/>
              </w:rPr>
              <w:t>mając na uwadze, że rząd węgierski nie wykonał szeregu wyroków węgierskiego Trybunału Konstytucyjnego, TSUE i Europejskiego Trybunału Praw Człowieka dotyczących naruszeń przez Węgry wartości zapisanych w art. 2 TUE i nie zastosował się do znacznej większości zaleceń zawartych w sprawozdaniu Komisji na temat praworządności z 2023 r. i 2024 r. ani do zaleceń innych organów międzynarodowych, takich jak GRECO, Komisja Wenecka czy innych;</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{EN}</w:t>
      </w:r>
      <w:r w:rsidRPr="00F05179">
        <w:t>en</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160</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András László</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Motyw A c (nowy)</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p>
        </w:tc>
        <w:tc>
          <w:tcPr>
            <w:tcW w:w="4876" w:type="dxa"/>
            <w:tcBorders>
              <w:top w:val="nil"/>
              <w:left w:val="nil"/>
              <w:bottom w:val="nil"/>
              <w:right w:val="nil"/>
            </w:tcBorders>
          </w:tcPr>
          <w:p w:rsidR="00FE7850" w:rsidRPr="00F05179" w:rsidRDefault="00FE7850" w:rsidP="004611A9">
            <w:pPr>
              <w:pStyle w:val="Normal6a"/>
            </w:pPr>
            <w:r w:rsidRPr="00F05179">
              <w:rPr>
                <w:b/>
                <w:i/>
              </w:rPr>
              <w:t>Ac.</w:t>
            </w:r>
            <w:r w:rsidRPr="00F05179">
              <w:tab/>
            </w:r>
            <w:r w:rsidRPr="00F05179">
              <w:rPr>
                <w:b/>
                <w:i/>
              </w:rPr>
              <w:t>mając na uwadze, że traktaty nie upoważniają Komisji do tworzenia dodatkowych mechanizmów monitorowania praworządności w państwach członkowskich;</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{EN}</w:t>
      </w:r>
      <w:r w:rsidRPr="00F05179">
        <w:t>en</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161</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András László</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Motyw A d (nowy)</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p>
        </w:tc>
        <w:tc>
          <w:tcPr>
            <w:tcW w:w="4876" w:type="dxa"/>
            <w:tcBorders>
              <w:top w:val="nil"/>
              <w:left w:val="nil"/>
              <w:bottom w:val="nil"/>
              <w:right w:val="nil"/>
            </w:tcBorders>
          </w:tcPr>
          <w:p w:rsidR="00FE7850" w:rsidRPr="00F05179" w:rsidRDefault="00FE7850" w:rsidP="004611A9">
            <w:pPr>
              <w:pStyle w:val="Normal6a"/>
            </w:pPr>
            <w:r w:rsidRPr="00F05179">
              <w:rPr>
                <w:b/>
                <w:i/>
              </w:rPr>
              <w:t>Ad.</w:t>
            </w:r>
            <w:r w:rsidRPr="00F05179">
              <w:tab/>
            </w:r>
            <w:r w:rsidRPr="00F05179">
              <w:rPr>
                <w:b/>
                <w:i/>
              </w:rPr>
              <w:t>mając na uwadze, że przy sporządzaniu rocznego sprawozdania na temat praworządności Komisja korzysta z informacji przekazywanych przez organizacje pozarządowe finansowane ze środków zagranicznych;</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{EN}</w:t>
      </w:r>
      <w:r w:rsidRPr="00F05179">
        <w:t>en</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162</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Moritz Körner, Hilde Vautmans, Nikola Minchev, Veronika Cifrová Ostrihoňová, Chloé Ridel, Abir Al-Sahlani, Fabienne Keller, Lucia Yar, Irena Joveva, Isabel Wiseler-Lima</w:t>
      </w:r>
      <w:r w:rsidRPr="00F05179">
        <w:rPr>
          <w:rStyle w:val="HideTWBExt"/>
          <w:b w:val="0"/>
        </w:rPr>
        <w:t>&lt;/Members&gt;</w:t>
      </w:r>
    </w:p>
    <w:p w:rsidR="00FE7850" w:rsidRPr="00F05179" w:rsidRDefault="00FE7850" w:rsidP="00FE7850">
      <w:r w:rsidRPr="00F05179">
        <w:rPr>
          <w:rStyle w:val="HideTWBExt"/>
        </w:rPr>
        <w:t>&lt;AuNomDe&gt;</w:t>
      </w:r>
      <w:r w:rsidRPr="00F05179">
        <w:rPr>
          <w:rStyle w:val="HideTWBInt"/>
        </w:rPr>
        <w:t>{LIBE}</w:t>
      </w:r>
      <w:r w:rsidRPr="00F05179">
        <w:t>w imieniu Komisji Wolności Obywatelskich, Sprawiedliwości i Spraw Wewnętrznych</w:t>
      </w:r>
      <w:r w:rsidRPr="00F05179">
        <w:rPr>
          <w:rStyle w:val="HideTWBExt"/>
        </w:rPr>
        <w:t>&lt;/AuNomDe&gt;</w:t>
      </w:r>
    </w:p>
    <w:p w:rsidR="00FE7850" w:rsidRPr="00F05179" w:rsidRDefault="00FE7850" w:rsidP="00FE7850">
      <w:pPr>
        <w:pStyle w:val="NormalBold"/>
      </w:pPr>
      <w:r w:rsidRPr="00F05179">
        <w:rPr>
          <w:rStyle w:val="HideTWBExt"/>
          <w:b w:val="0"/>
        </w:rPr>
        <w:t>&lt;Members&gt;</w:t>
      </w:r>
      <w:r w:rsidRPr="00F05179">
        <w:t>Sophie Wilmès</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Śródtytuł 1</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t xml:space="preserve">Wymiar sprawiedliwości i </w:t>
            </w:r>
            <w:r w:rsidRPr="00F05179">
              <w:rPr>
                <w:b/>
                <w:i/>
              </w:rPr>
              <w:t>korupcja</w:t>
            </w:r>
          </w:p>
        </w:tc>
        <w:tc>
          <w:tcPr>
            <w:tcW w:w="4876" w:type="dxa"/>
            <w:tcBorders>
              <w:top w:val="nil"/>
              <w:left w:val="nil"/>
              <w:bottom w:val="nil"/>
              <w:right w:val="nil"/>
            </w:tcBorders>
          </w:tcPr>
          <w:p w:rsidR="00FE7850" w:rsidRPr="00F05179" w:rsidRDefault="00FE7850" w:rsidP="004611A9">
            <w:pPr>
              <w:pStyle w:val="Normal6a"/>
            </w:pPr>
            <w:r w:rsidRPr="00F05179">
              <w:t xml:space="preserve">Wymiar sprawiedliwości i </w:t>
            </w:r>
            <w:r w:rsidRPr="00F05179">
              <w:rPr>
                <w:b/>
                <w:i/>
              </w:rPr>
              <w:t>ramy antykorupcyjne</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{EN}</w:t>
      </w:r>
      <w:r w:rsidRPr="00F05179">
        <w:t>en</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163</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Mariusz Kamiński, Joachim Stanisław Brudziński, Jadwiga Wiśniewska, Maciej Wąsik, Jacek Ozdoba</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Ustęp 1</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t>1.</w:t>
            </w:r>
            <w:r w:rsidRPr="00F05179">
              <w:tab/>
              <w:t>podkreśla, że sprawiedliwy i dostępny wymiar sprawiedliwości jest podstawową zasadą praworządności, wymagającą niezależnego sądownictwa; przypomina, że dostęp do wymiaru sprawiedliwości ma zasadnicze znaczenie dla obywateli, jeśli chodzi o korzystanie przez nich z praw, zwalczanie dyskryminacji i pociąganie decydentów do odpowiedzialności;</w:t>
            </w:r>
          </w:p>
        </w:tc>
        <w:tc>
          <w:tcPr>
            <w:tcW w:w="4876" w:type="dxa"/>
            <w:tcBorders>
              <w:top w:val="nil"/>
              <w:left w:val="nil"/>
              <w:bottom w:val="nil"/>
              <w:right w:val="nil"/>
            </w:tcBorders>
          </w:tcPr>
          <w:p w:rsidR="00FE7850" w:rsidRPr="00F05179" w:rsidRDefault="00FE7850" w:rsidP="004611A9">
            <w:pPr>
              <w:pStyle w:val="Normal6a"/>
            </w:pPr>
            <w:r w:rsidRPr="00F05179">
              <w:t>1.</w:t>
            </w:r>
            <w:r w:rsidRPr="00F05179">
              <w:tab/>
              <w:t xml:space="preserve">podkreśla, że sprawiedliwy i dostępny wymiar sprawiedliwości jest podstawową zasadą praworządności, wymagającą niezależnego sądownictwa; przypomina, że dostęp do wymiaru sprawiedliwości ma zasadnicze znaczenie dla obywateli, jeśli chodzi o korzystanie przez nich z praw, zwalczanie dyskryminacji i pociąganie decydentów do odpowiedzialności; </w:t>
            </w:r>
            <w:r w:rsidRPr="00F05179">
              <w:rPr>
                <w:b/>
                <w:i/>
              </w:rPr>
              <w:t>zwraca uwagę, iż w niektórych państwach członkowskich oraz kandydujących do UE systemy sądownicze są wciąż ukształtowane przez zależności wywodzące się z komunistycznych reżimów; podkreśla niespójną postawę Unii, która, wspierając reformy sądownictwa w państwach kandydujących, jak Mołdawia, jednocześnie chroni podobnie niewydolny, patologiczny, postkomunistyczny system w Polsce; zauważa, iż chociaż systemy powoływania sędziów w niektórych państwach członkowskich nie wywołują kontrowersji, to reformy idące w podobnym kierunku w innych państwach są krytykowane; wzywa Komisję do powstrzymania się od ingerowania w reformy dotyczące organizacji sądownictwa; uważa, iż sponsorowanie przez inne państwa, a także</w:t>
            </w:r>
            <w:r w:rsidRPr="00F05179">
              <w:t xml:space="preserve"> </w:t>
            </w:r>
            <w:r w:rsidRPr="00F05179">
              <w:rPr>
                <w:b/>
                <w:i/>
              </w:rPr>
              <w:t>UE, działań o charakterze politycznym przez organizacje skupiające przedstawicieli wymiaru sprawiedliwości jest niedopuszczalne i wzywa do ich zaprzestania oraz transparentnego ujawnienia dotychczasowych ingerencji;</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{PL}</w:t>
      </w:r>
      <w:r w:rsidRPr="00F05179">
        <w:t>pl</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164</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Ana Catarina Mendes, Chloé Ridel, Sandro Ruotolo, Francisco Assis, Hannes Heide, Pina Picierno, Matjaž Nemec, Emma Rafowicz, Krzysztof Śmiszek, Katarina Barley, Evin Incir, Juan Fernando López Aguilar, Nacho Sánchez Amor, Marco Tarquinio, Javier Moreno Sánchez, Alessandro Zan, Daniel Freund, Michał Wawrykiewicz, Cecilia Strada</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Ustęp 1</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t>1.</w:t>
            </w:r>
            <w:r w:rsidRPr="00F05179">
              <w:tab/>
              <w:t>podkreśla, że sprawiedliwy i dostępny wymiar sprawiedliwości jest podstawową zasadą praworządności, wymagającą niezależnego sądownictwa; przypomina, że dostęp do wymiaru sprawiedliwości ma zasadnicze znaczenie dla obywateli, jeśli chodzi o korzystanie przez nich z praw, zwalczanie dyskryminacji i pociąganie decydentów do odpowiedzialności;</w:t>
            </w:r>
          </w:p>
        </w:tc>
        <w:tc>
          <w:tcPr>
            <w:tcW w:w="4876" w:type="dxa"/>
            <w:tcBorders>
              <w:top w:val="nil"/>
              <w:left w:val="nil"/>
              <w:bottom w:val="nil"/>
              <w:right w:val="nil"/>
            </w:tcBorders>
          </w:tcPr>
          <w:p w:rsidR="00FE7850" w:rsidRPr="00F05179" w:rsidRDefault="00FE7850" w:rsidP="004611A9">
            <w:pPr>
              <w:pStyle w:val="Normal6a"/>
            </w:pPr>
            <w:r w:rsidRPr="00F05179">
              <w:t>1.</w:t>
            </w:r>
            <w:r w:rsidRPr="00F05179">
              <w:tab/>
              <w:t>podkreśla, że sprawiedliwy i dostępny wymiar sprawiedliwości jest podstawową zasadą praworządności, wymagającą niezależnego sądownictwa; przypomina, że dostęp do wymiaru sprawiedliwości ma zasadnicze znaczenie dla obywateli, jeśli chodzi o korzystanie przez nich z praw, zwalczanie dyskryminacji i pociąganie decydentów do odpowiedzialności;</w:t>
            </w:r>
            <w:r w:rsidRPr="00F05179">
              <w:rPr>
                <w:b/>
                <w:i/>
              </w:rPr>
              <w:t> podkreśla w związku z tym, że odpowiednie wynagrodzenie ma zasadnicze znaczenie dla przyciągnięcia i zatrzymania wykwalifikowanych pracowników wymiaru sprawiedliwości;</w:t>
            </w:r>
            <w:r w:rsidRPr="00F05179">
              <w:t xml:space="preserve"> </w:t>
            </w:r>
            <w:r w:rsidRPr="00F05179">
              <w:rPr>
                <w:b/>
                <w:i/>
              </w:rPr>
              <w:t>przypomina, że odpowiednie zasoby, w tym finansowanie, infrastruktura i wykwalifikowany personel, mają kluczowe znaczenie dla skuteczności i dostępności systemu wymiaru sprawiedliwości; podkreśla ważną rolę cyfryzacji w transformacji krajowych systemów wymiaru sprawiedliwości;</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{EN}</w:t>
      </w:r>
      <w:r w:rsidRPr="00F05179">
        <w:t>en</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165</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Juan Fernando López Aguilar, Nacho Sánchez Amor, Javier Moreno Sánchez</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Ustęp 1</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t>1.</w:t>
            </w:r>
            <w:r w:rsidRPr="00F05179">
              <w:tab/>
              <w:t>podkreśla, że sprawiedliwy i dostępny wymiar sprawiedliwości jest podstawową zasadą praworządności, wymagającą niezależnego sądownictwa; przypomina, że dostęp do wymiaru sprawiedliwości ma zasadnicze znaczenie dla obywateli, jeśli chodzi o korzystanie przez nich z praw, zwalczanie dyskryminacji i pociąganie decydentów do odpowiedzialności;</w:t>
            </w:r>
          </w:p>
        </w:tc>
        <w:tc>
          <w:tcPr>
            <w:tcW w:w="4876" w:type="dxa"/>
            <w:tcBorders>
              <w:top w:val="nil"/>
              <w:left w:val="nil"/>
              <w:bottom w:val="nil"/>
              <w:right w:val="nil"/>
            </w:tcBorders>
          </w:tcPr>
          <w:p w:rsidR="00FE7850" w:rsidRPr="00F05179" w:rsidRDefault="00FE7850" w:rsidP="004611A9">
            <w:pPr>
              <w:pStyle w:val="Normal6a"/>
            </w:pPr>
            <w:r w:rsidRPr="00F05179">
              <w:t>1.</w:t>
            </w:r>
            <w:r w:rsidRPr="00F05179">
              <w:tab/>
              <w:t>podkreśla, że sprawiedliwy i dostępny wymiar sprawiedliwości jest podstawową zasadą praworządności, wymagającą niezależnego sądownictwa;</w:t>
            </w:r>
            <w:r w:rsidRPr="00F05179">
              <w:rPr>
                <w:b/>
                <w:i/>
              </w:rPr>
              <w:t xml:space="preserve"> z zadowoleniem przyjmuje inicjatywy podjęte przez niektóre państwa członkowskie w celu zapewnienia niezawisłości sądownictwa, w szczególności poprzez skuteczne funkcjonowanie Rady Sądownictwa;</w:t>
            </w:r>
            <w:r w:rsidRPr="00F05179">
              <w:t xml:space="preserve"> przypomina, że dostęp do wymiaru sprawiedliwości ma zasadnicze znaczenie dla obywateli, jeśli chodzi o korzystanie przez nich z praw, zwalczanie dyskryminacji i pociąganie decydentów do odpowiedzialności;</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{EN}</w:t>
      </w:r>
      <w:r w:rsidRPr="00F05179">
        <w:t>en</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166</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Alessandro Ciriani, Paolo Inselvini</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Ustęp 1</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t>1.</w:t>
            </w:r>
            <w:r w:rsidRPr="00F05179">
              <w:tab/>
              <w:t>podkreśla, że sprawiedliwy i dostępny wymiar sprawiedliwości jest podstawową zasadą praworządności, wymagającą niezależnego sądownictwa; przypomina, że dostęp do wymiaru sprawiedliwości ma zasadnicze znaczenie dla obywateli, jeśli chodzi o korzystanie przez nich z praw, zwalczanie dyskryminacji i pociąganie decydentów do odpowiedzialności;</w:t>
            </w:r>
          </w:p>
        </w:tc>
        <w:tc>
          <w:tcPr>
            <w:tcW w:w="4876" w:type="dxa"/>
            <w:tcBorders>
              <w:top w:val="nil"/>
              <w:left w:val="nil"/>
              <w:bottom w:val="nil"/>
              <w:right w:val="nil"/>
            </w:tcBorders>
          </w:tcPr>
          <w:p w:rsidR="00FE7850" w:rsidRPr="00F05179" w:rsidRDefault="00FE7850" w:rsidP="004611A9">
            <w:pPr>
              <w:pStyle w:val="Normal6a"/>
            </w:pPr>
            <w:r w:rsidRPr="00F05179">
              <w:t>1.</w:t>
            </w:r>
            <w:r w:rsidRPr="00F05179">
              <w:tab/>
              <w:t xml:space="preserve">podkreśla, że sprawiedliwy i dostępny wymiar sprawiedliwości jest podstawową zasadą praworządności, wymagającą niezależnego sądownictwa; przypomina, że dostęp do wymiaru sprawiedliwości ma zasadnicze znaczenie dla obywateli, jeśli chodzi o korzystanie przez nich z praw, zwalczanie dyskryminacji i pociąganie decydentów do odpowiedzialności; </w:t>
            </w:r>
            <w:r w:rsidRPr="00F05179">
              <w:rPr>
                <w:b/>
                <w:i/>
              </w:rPr>
              <w:t>przypomina, że traktaty ustanawiające Unię Europejską pozostawiają organizację systemów wymiaru sprawiedliwości państwom członkowskim;</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{IT}</w:t>
      </w:r>
      <w:r w:rsidRPr="00F05179">
        <w:t>it</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167</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Erik Kaliňák</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Ustęp 1</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t>1.</w:t>
            </w:r>
            <w:r w:rsidRPr="00F05179">
              <w:tab/>
              <w:t xml:space="preserve">podkreśla, że sprawiedliwy i dostępny wymiar sprawiedliwości </w:t>
            </w:r>
            <w:r w:rsidRPr="00F05179">
              <w:rPr>
                <w:b/>
                <w:i/>
              </w:rPr>
              <w:t>jest podstawową zasadą</w:t>
            </w:r>
            <w:r w:rsidRPr="00F05179">
              <w:t xml:space="preserve"> praworządności, </w:t>
            </w:r>
            <w:r w:rsidRPr="00F05179">
              <w:rPr>
                <w:b/>
                <w:i/>
              </w:rPr>
              <w:t>wymagającą</w:t>
            </w:r>
            <w:r w:rsidRPr="00F05179">
              <w:t xml:space="preserve"> niezależnego sądownictwa; przypomina, że dostęp do wymiaru sprawiedliwości ma zasadnicze znaczenie dla obywateli, jeśli chodzi o korzystanie przez nich z praw, zwalczanie dyskryminacji i pociąganie decydentów do odpowiedzialności;</w:t>
            </w:r>
          </w:p>
        </w:tc>
        <w:tc>
          <w:tcPr>
            <w:tcW w:w="4876" w:type="dxa"/>
            <w:tcBorders>
              <w:top w:val="nil"/>
              <w:left w:val="nil"/>
              <w:bottom w:val="nil"/>
              <w:right w:val="nil"/>
            </w:tcBorders>
          </w:tcPr>
          <w:p w:rsidR="00FE7850" w:rsidRPr="00F05179" w:rsidRDefault="00FE7850" w:rsidP="004611A9">
            <w:pPr>
              <w:pStyle w:val="Normal6a"/>
            </w:pPr>
            <w:r w:rsidRPr="00F05179">
              <w:t>1.</w:t>
            </w:r>
            <w:r w:rsidRPr="00F05179">
              <w:tab/>
              <w:t xml:space="preserve">podkreśla, że sprawiedliwy i dostępny wymiar sprawiedliwości </w:t>
            </w:r>
            <w:r w:rsidRPr="00F05179">
              <w:rPr>
                <w:b/>
                <w:i/>
              </w:rPr>
              <w:t>należy do podstawowych zasad</w:t>
            </w:r>
            <w:r w:rsidRPr="00F05179">
              <w:t xml:space="preserve"> praworządności, </w:t>
            </w:r>
            <w:r w:rsidRPr="00F05179">
              <w:rPr>
                <w:b/>
                <w:i/>
              </w:rPr>
              <w:t>wymagającej</w:t>
            </w:r>
            <w:r w:rsidRPr="00F05179">
              <w:t xml:space="preserve"> niezależnego sądownictwa; przypomina, że dostęp do wymiaru sprawiedliwości ma zasadnicze znaczenie dla obywateli, jeśli chodzi o korzystanie przez nich z praw, zwalczanie dyskryminacji i pociąganie decydentów do odpowiedzialności;</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{SK}</w:t>
      </w:r>
      <w:r w:rsidRPr="00F05179">
        <w:t>sk</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168</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Nicolas Bay</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Ustęp 1</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t>1.</w:t>
            </w:r>
            <w:r w:rsidRPr="00F05179">
              <w:tab/>
              <w:t>podkreśla, że sprawiedliwy i dostępny wymiar sprawiedliwości jest podstawową zasadą praworządności, wymagającą niezależnego sądownictwa; przypomina, że dostęp do wymiaru sprawiedliwości ma zasadnicze znaczenie dla obywateli, jeśli chodzi o korzystanie przez nich z praw, zwalczanie dyskryminacji i pociąganie decydentów do odpowiedzialności;</w:t>
            </w:r>
          </w:p>
        </w:tc>
        <w:tc>
          <w:tcPr>
            <w:tcW w:w="4876" w:type="dxa"/>
            <w:tcBorders>
              <w:top w:val="nil"/>
              <w:left w:val="nil"/>
              <w:bottom w:val="nil"/>
              <w:right w:val="nil"/>
            </w:tcBorders>
          </w:tcPr>
          <w:p w:rsidR="00FE7850" w:rsidRPr="00F05179" w:rsidRDefault="00FE7850" w:rsidP="004611A9">
            <w:pPr>
              <w:pStyle w:val="Normal6a"/>
            </w:pPr>
            <w:r w:rsidRPr="00F05179">
              <w:t>1.</w:t>
            </w:r>
            <w:r w:rsidRPr="00F05179">
              <w:tab/>
              <w:t xml:space="preserve">podkreśla, że sprawiedliwy i dostępny wymiar sprawiedliwości jest podstawową zasadą praworządności, wymagającą niezależnego sądownictwa; przypomina, że dostęp do wymiaru sprawiedliwości ma zasadnicze znaczenie dla obywateli, jeśli chodzi o korzystanie przez nich z praw, </w:t>
            </w:r>
            <w:r w:rsidRPr="00F05179">
              <w:rPr>
                <w:b/>
                <w:i/>
              </w:rPr>
              <w:t xml:space="preserve">zapewnienie ich równości wobec prawa, </w:t>
            </w:r>
            <w:r w:rsidRPr="00F05179">
              <w:t>zwalczanie dyskryminacji i pociąganie decydentów do odpowiedzialności;</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{FR}</w:t>
      </w:r>
      <w:r w:rsidRPr="00F05179">
        <w:t>fr</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169</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Ana Catarina Mendes, Chloé Ridel, Sandro Ruotolo, Francisco Assis, Hannes Heide, Pina Picierno, Matjaž Nemec, Emma Rafowicz, Krzysztof Śmiszek, Katarina Barley, Evin Incir, Juan Fernando López Aguilar, Nacho Sánchez Amor, Marco Tarquinio, Javier Moreno Sánchez, Alessandro Zan, Cecilia Strada</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Ustęp 1 a (nowy)</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p>
        </w:tc>
        <w:tc>
          <w:tcPr>
            <w:tcW w:w="4876" w:type="dxa"/>
            <w:tcBorders>
              <w:top w:val="nil"/>
              <w:left w:val="nil"/>
              <w:bottom w:val="nil"/>
              <w:right w:val="nil"/>
            </w:tcBorders>
          </w:tcPr>
          <w:p w:rsidR="00FE7850" w:rsidRPr="00F05179" w:rsidRDefault="00FE7850" w:rsidP="004611A9">
            <w:pPr>
              <w:pStyle w:val="Normal6a"/>
            </w:pPr>
            <w:r w:rsidRPr="00F05179">
              <w:rPr>
                <w:b/>
                <w:i/>
              </w:rPr>
              <w:t>1a.</w:t>
            </w:r>
            <w:r w:rsidRPr="00F05179">
              <w:tab/>
            </w:r>
            <w:r w:rsidRPr="00F05179">
              <w:rPr>
                <w:b/>
                <w:i/>
              </w:rPr>
              <w:t>zauważa, że Komisja stwierdza również, iż kilka państw członkowskich przeznaczyło dodatkowe zasoby na wzmocnienie odporności systemów wymiaru sprawiedliwości; w związku z tym z zadowoleniem przyjmuje działania mające na celu przeznaczenie dodatkowych zasobów na te systemy wymiaru sprawiedliwości, a także wysiłki na rzecz zwiększenia wynagrodzeń w sądownictwie; zauważa, że Komisja stwierdza również, iż w niektórych państwach członkowskich poziom wynagrodzeń nadal stanowi wyzwanie, co często sprawia, że brakuje personelu i występują wakaty; podkreśla w związku z tym, że odpowiednie wynagrodzenie ma zasadnicze znaczenie dla przyciągnięcia i zatrzymania wykwalifikowanych pracowników wymiaru sprawiedliwości; przypomina, że odpowiednie zasoby, w tym finansowanie, infrastruktura i wykwalifikowany personel, mają kluczowe znaczenie dla skuteczności i dostępności systemu wymiaru sprawiedliwości; podkreśla ważną rolę cyfryzacji w transformacji krajowych systemów wymiaru sprawiedliwości;</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{EN}</w:t>
      </w:r>
      <w:r w:rsidRPr="00F05179">
        <w:t>en</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170</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Giuseppe Antoci, Isabel Serra Sánchez</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Ustęp 1 a (nowy)</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p>
        </w:tc>
        <w:tc>
          <w:tcPr>
            <w:tcW w:w="4876" w:type="dxa"/>
            <w:tcBorders>
              <w:top w:val="nil"/>
              <w:left w:val="nil"/>
              <w:bottom w:val="nil"/>
              <w:right w:val="nil"/>
            </w:tcBorders>
          </w:tcPr>
          <w:p w:rsidR="00FE7850" w:rsidRPr="00F05179" w:rsidRDefault="00FE7850" w:rsidP="004611A9">
            <w:pPr>
              <w:pStyle w:val="Normal6a"/>
            </w:pPr>
            <w:r w:rsidRPr="00F05179">
              <w:rPr>
                <w:b/>
                <w:i/>
              </w:rPr>
              <w:t>1a.</w:t>
            </w:r>
            <w:r w:rsidRPr="00F05179">
              <w:tab/>
            </w:r>
            <w:r w:rsidRPr="00F05179">
              <w:rPr>
                <w:b/>
                <w:i/>
              </w:rPr>
              <w:t>jest głęboko zaniepokojony próbami podważania przez rząd włoski niezawisłości i autonomii sądownictwa; uważa, że niedawna reforma dotycząca rozdzielenia karier i ustanowienia Najwyższego Sądu Dyscyplinarnego jest sprzeczna ze zobowiązaniami Włoch wynikającymi z art. 2, 19 i 49 TUE oraz z art. 47 Karty praw podstawowych; przypomina orzecznictwo Europejskiego Trybunału Sprawiedliwości, w którym określono konkretne gwarancje niezależności sędziów w postępowaniach dyscyplinarnych; wzywa Komisję do zbadania, czy niedawna reforma sądownictwa we Włoszech jest zgodna z zasadami traktatów;</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{EN}</w:t>
      </w:r>
      <w:r w:rsidRPr="00F05179">
        <w:t>en</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171</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Javier Zarzalejos</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Ustęp 1 a (nowy)</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p>
        </w:tc>
        <w:tc>
          <w:tcPr>
            <w:tcW w:w="4876" w:type="dxa"/>
            <w:tcBorders>
              <w:top w:val="nil"/>
              <w:left w:val="nil"/>
              <w:bottom w:val="nil"/>
              <w:right w:val="nil"/>
            </w:tcBorders>
          </w:tcPr>
          <w:p w:rsidR="00FE7850" w:rsidRPr="00F05179" w:rsidRDefault="00FE7850" w:rsidP="004611A9">
            <w:pPr>
              <w:pStyle w:val="Normal6a"/>
            </w:pPr>
            <w:r w:rsidRPr="00F05179">
              <w:rPr>
                <w:b/>
                <w:i/>
              </w:rPr>
              <w:t>1a.</w:t>
            </w:r>
            <w:r w:rsidRPr="00F05179">
              <w:tab/>
            </w:r>
            <w:r w:rsidRPr="00F05179">
              <w:rPr>
                <w:b/>
                <w:i/>
              </w:rPr>
              <w:t>podkreśla ważną rolę rad sądownictwa w ochronie niezawisłości sądownictwa; uważa, że konieczna jest ocena reform, które są obecnie przyjmowane w różnych państwach członkowskich, i zachęca do dostosowania składu i sposobu funkcjonowania tych organów do standardów określonych przez Komisję i Radę Europy oraz zatwierdzonych przez Trybunał Sprawiedliwości Unii Europejskiej;</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{EN}</w:t>
      </w:r>
      <w:r w:rsidRPr="00F05179">
        <w:t>en</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172</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Mariusz Kamiński, Joachim Stanisław Brudziński, Jadwiga Wiśniewska, Maciej Wąsik, Jacek Ozdoba</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Ustęp 1 a (nowy)</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p>
        </w:tc>
        <w:tc>
          <w:tcPr>
            <w:tcW w:w="4876" w:type="dxa"/>
            <w:tcBorders>
              <w:top w:val="nil"/>
              <w:left w:val="nil"/>
              <w:bottom w:val="nil"/>
              <w:right w:val="nil"/>
            </w:tcBorders>
          </w:tcPr>
          <w:p w:rsidR="00FE7850" w:rsidRPr="00F05179" w:rsidRDefault="00FE7850" w:rsidP="004611A9">
            <w:pPr>
              <w:pStyle w:val="Normal6a"/>
            </w:pPr>
            <w:r w:rsidRPr="00F05179">
              <w:rPr>
                <w:b/>
                <w:i/>
              </w:rPr>
              <w:t>1a.</w:t>
            </w:r>
            <w:r w:rsidRPr="00F05179">
              <w:tab/>
            </w:r>
            <w:r w:rsidRPr="00F05179">
              <w:rPr>
                <w:b/>
                <w:i/>
              </w:rPr>
              <w:t>wzywa do zapewnienia lepszej ochrony osób walczących z korupcją na najwyższych szczeblach władzy; ubolewa, iż w niektórych państwach członkowskich, takich jak Polska, osoby walczące z korupcją poddawane są rewanżyzmowi i prześladowaniom, nawet po kilkunastu latach od ujawnienia przypadków korupcji na najwyższych szczeblach władzy;</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{PL}</w:t>
      </w:r>
      <w:r w:rsidRPr="00F05179">
        <w:t>pl</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173</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Ewa Zajączkowska-Hernik</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Ustęp 1 a (nowy)</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p>
        </w:tc>
        <w:tc>
          <w:tcPr>
            <w:tcW w:w="4876" w:type="dxa"/>
            <w:tcBorders>
              <w:top w:val="nil"/>
              <w:left w:val="nil"/>
              <w:bottom w:val="nil"/>
              <w:right w:val="nil"/>
            </w:tcBorders>
          </w:tcPr>
          <w:p w:rsidR="00FE7850" w:rsidRPr="00F05179" w:rsidRDefault="00FE7850" w:rsidP="004611A9">
            <w:pPr>
              <w:pStyle w:val="Normal6a"/>
            </w:pPr>
            <w:r w:rsidRPr="00F05179">
              <w:rPr>
                <w:b/>
                <w:i/>
              </w:rPr>
              <w:t>1a.</w:t>
            </w:r>
            <w:r w:rsidRPr="00F05179">
              <w:tab/>
            </w:r>
            <w:r w:rsidRPr="00F05179">
              <w:rPr>
                <w:b/>
                <w:i/>
              </w:rPr>
              <w:t>podkreśla, że wymiar sprawiedliwości należy do kompetencji państw członkowskich, tymczasem Komisja prowadzi w tym obszarze aktywność sprzeczną z zasadami traktatowymi Unii Europejskiej oraz decyzjami parlamentów państw członkowskich mających legitymację demokratyczną;</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{PL}</w:t>
      </w:r>
      <w:r w:rsidRPr="00F05179">
        <w:t>pl</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174</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Alessandro Ciriani, Paolo Inselvini</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Ustęp 1 a (nowy)</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p>
        </w:tc>
        <w:tc>
          <w:tcPr>
            <w:tcW w:w="4876" w:type="dxa"/>
            <w:tcBorders>
              <w:top w:val="nil"/>
              <w:left w:val="nil"/>
              <w:bottom w:val="nil"/>
              <w:right w:val="nil"/>
            </w:tcBorders>
          </w:tcPr>
          <w:p w:rsidR="00FE7850" w:rsidRPr="00F05179" w:rsidRDefault="00FE7850" w:rsidP="004611A9">
            <w:pPr>
              <w:pStyle w:val="Normal6a"/>
            </w:pPr>
            <w:r w:rsidRPr="00F05179">
              <w:rPr>
                <w:b/>
                <w:i/>
              </w:rPr>
              <w:t>1a.</w:t>
            </w:r>
            <w:r w:rsidRPr="00F05179">
              <w:tab/>
            </w:r>
            <w:r w:rsidRPr="00F05179">
              <w:rPr>
                <w:b/>
                <w:i/>
              </w:rPr>
              <w:t>zauważa, że w kilku państwach członkowskich Komisja odnotowała postępy w zakresie cyfryzacji wymiaru sprawiedliwości oraz zwiększenia zasobów finansowych i ludzkich pozostających do dyspozycji systemu wymiaru sprawiedliwości dzięki reformom mającym na celu zwiększenie jego niezależności i skuteczności;</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{IT}</w:t>
      </w:r>
      <w:r w:rsidRPr="00F05179">
        <w:t>it</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175</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Tomáš Zdechovský</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Ustęp 1 a (nowy)</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p>
        </w:tc>
        <w:tc>
          <w:tcPr>
            <w:tcW w:w="4876" w:type="dxa"/>
            <w:tcBorders>
              <w:top w:val="nil"/>
              <w:left w:val="nil"/>
              <w:bottom w:val="nil"/>
              <w:right w:val="nil"/>
            </w:tcBorders>
          </w:tcPr>
          <w:p w:rsidR="00FE7850" w:rsidRPr="00F05179" w:rsidRDefault="00FE7850" w:rsidP="004611A9">
            <w:pPr>
              <w:pStyle w:val="Normal6a"/>
            </w:pPr>
            <w:r w:rsidRPr="00F05179">
              <w:rPr>
                <w:b/>
                <w:i/>
              </w:rPr>
              <w:t>1a.</w:t>
            </w:r>
            <w:r w:rsidRPr="00F05179">
              <w:tab/>
            </w:r>
            <w:r w:rsidRPr="00F05179">
              <w:rPr>
                <w:b/>
                <w:i/>
              </w:rPr>
              <w:t>z zadowoleniem przyjmuje kluczową rolę Trybunału Sprawiedliwości Unii Europejskiej (TSUE) w utrzymaniu praworządności w całej UE; popiera dalsze inicjatywy mające na celu zwiększenie zasobów i zdolności TSUE, aby mógł skutecznie sprostać kolejnym wyzwaniom związanym z praworządnością;</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{EN}</w:t>
      </w:r>
      <w:r w:rsidRPr="00F05179">
        <w:t>en</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176</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Isabel Serra Sánchez</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Ustęp 1 a (nowy)</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p>
        </w:tc>
        <w:tc>
          <w:tcPr>
            <w:tcW w:w="4876" w:type="dxa"/>
            <w:tcBorders>
              <w:top w:val="nil"/>
              <w:left w:val="nil"/>
              <w:bottom w:val="nil"/>
              <w:right w:val="nil"/>
            </w:tcBorders>
          </w:tcPr>
          <w:p w:rsidR="00FE7850" w:rsidRPr="00F05179" w:rsidRDefault="00FE7850" w:rsidP="004611A9">
            <w:pPr>
              <w:pStyle w:val="Normal6a"/>
            </w:pPr>
            <w:r w:rsidRPr="00F05179">
              <w:rPr>
                <w:b/>
                <w:i/>
              </w:rPr>
              <w:t>1a.</w:t>
            </w:r>
            <w:r w:rsidRPr="00F05179">
              <w:tab/>
            </w:r>
            <w:r w:rsidRPr="00F05179">
              <w:rPr>
                <w:b/>
                <w:i/>
              </w:rPr>
              <w:t>potępia wykorzystywanie systemu sądowego na potrzeby polityczne w celu zaszkodzenia opozycji politycznej, jej delegitymizacji i uciszenia; wzywa państwa członkowskie, aby nie nadużywały wymiaru sprawiedliwości w sprawach karnych do ścigania przeciwników politycznych;</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{EN}</w:t>
      </w:r>
      <w:r w:rsidRPr="00F05179">
        <w:t>en</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177</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Marieke Ehlers, Jorge Buxadé Villalba, Tom Vandendriessche, Fabrice Leggeri</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Ustęp 1 a (nowy)</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p>
        </w:tc>
        <w:tc>
          <w:tcPr>
            <w:tcW w:w="4876" w:type="dxa"/>
            <w:tcBorders>
              <w:top w:val="nil"/>
              <w:left w:val="nil"/>
              <w:bottom w:val="nil"/>
              <w:right w:val="nil"/>
            </w:tcBorders>
          </w:tcPr>
          <w:p w:rsidR="00FE7850" w:rsidRPr="00F05179" w:rsidRDefault="00FE7850" w:rsidP="004611A9">
            <w:pPr>
              <w:pStyle w:val="Normal6a"/>
            </w:pPr>
            <w:r w:rsidRPr="00F05179">
              <w:rPr>
                <w:b/>
                <w:i/>
              </w:rPr>
              <w:t>1a.</w:t>
            </w:r>
            <w:r w:rsidRPr="00F05179">
              <w:tab/>
            </w:r>
            <w:r w:rsidRPr="00F05179">
              <w:rPr>
                <w:b/>
                <w:i/>
              </w:rPr>
              <w:t>wyraża zaniepokojenie faktem, że Komisja stosuje własną interpretację pojęcia praworządności bez jasnej definicji uzgodnionej między państwami członkowskimi;</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{EN}</w:t>
      </w:r>
      <w:r w:rsidRPr="00F05179">
        <w:t>en</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178</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Marieke Ehlers, Jorge Buxadé Villalba, Tom Vandendriessche, Fabrice Leggeri</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Ustęp 1 b (nowy)</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p>
        </w:tc>
        <w:tc>
          <w:tcPr>
            <w:tcW w:w="4876" w:type="dxa"/>
            <w:tcBorders>
              <w:top w:val="nil"/>
              <w:left w:val="nil"/>
              <w:bottom w:val="nil"/>
              <w:right w:val="nil"/>
            </w:tcBorders>
          </w:tcPr>
          <w:p w:rsidR="00FE7850" w:rsidRPr="00F05179" w:rsidRDefault="00FE7850" w:rsidP="004611A9">
            <w:pPr>
              <w:pStyle w:val="Normal6a"/>
            </w:pPr>
            <w:r w:rsidRPr="00F05179">
              <w:rPr>
                <w:b/>
                <w:i/>
              </w:rPr>
              <w:t>1b.</w:t>
            </w:r>
            <w:r w:rsidRPr="00F05179">
              <w:tab/>
            </w:r>
            <w:r w:rsidRPr="00F05179">
              <w:rPr>
                <w:b/>
                <w:i/>
              </w:rPr>
              <w:t>zwraca uwagę na fakt, że w kilku jurysdykcjach prawnych państw członkowskich pojęcie „praworządności” zawiera różne definicje oraz że ta rozbieżność w prawie krajowym powinna być respektowana i ceniona, a nie ignorowana lub eliminowana; podkreśla, że istnieją liczne badania naukowe w dziedzinie prawa porównawczego, które pokazują, że nie istnieje jednolite rozumienie praworządności; uważa, że ten brak konceptualnego konsensusu na szczeblu UE spowoduje niepewność prawa i otwiera możliwość ingerencji politycznej, co samo w sobie stanowi naruszenie praworządności; wzywa wszystkie państwa członkowskie do poszanowania podziału władzy jako zasadniczego aspektu praworządności;</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{EN}</w:t>
      </w:r>
      <w:r w:rsidRPr="00F05179">
        <w:t>en</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179</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Javier Zarzalejos</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Ustęp 1 b (nowy)</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p>
        </w:tc>
        <w:tc>
          <w:tcPr>
            <w:tcW w:w="4876" w:type="dxa"/>
            <w:tcBorders>
              <w:top w:val="nil"/>
              <w:left w:val="nil"/>
              <w:bottom w:val="nil"/>
              <w:right w:val="nil"/>
            </w:tcBorders>
          </w:tcPr>
          <w:p w:rsidR="00FE7850" w:rsidRPr="00F05179" w:rsidRDefault="00FE7850" w:rsidP="004611A9">
            <w:pPr>
              <w:pStyle w:val="Normal6a"/>
            </w:pPr>
            <w:r w:rsidRPr="00F05179">
              <w:rPr>
                <w:b/>
                <w:i/>
              </w:rPr>
              <w:t>1b.</w:t>
            </w:r>
            <w:r w:rsidRPr="00F05179">
              <w:tab/>
            </w:r>
            <w:r w:rsidRPr="00F05179">
              <w:rPr>
                <w:b/>
                <w:i/>
              </w:rPr>
              <w:t>zwraca uwagę, że prokuratura jest kluczowym elementem zdolności sądownictwa do zwalczania przestępczości i korupcji; podkreśla znaczenie zagwarantowania autonomii i niezależności prokuratury; podkreśla potrzebę wprowadzenia gwarancji, które pomogą zachować niezależność prokuratury, tak aby była ona wolna od nadmiernych nacisków politycznych, zwłaszcza ze strony rządu;</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{EN}</w:t>
      </w:r>
      <w:r w:rsidRPr="00F05179">
        <w:t>en</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180</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Marieke Ehlers, Jorge Buxadé Villalba, Tom Vandendriessche, Fabrice Leggeri</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Ustęp 1 c (nowy)</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p>
        </w:tc>
        <w:tc>
          <w:tcPr>
            <w:tcW w:w="4876" w:type="dxa"/>
            <w:tcBorders>
              <w:top w:val="nil"/>
              <w:left w:val="nil"/>
              <w:bottom w:val="nil"/>
              <w:right w:val="nil"/>
            </w:tcBorders>
          </w:tcPr>
          <w:p w:rsidR="00FE7850" w:rsidRPr="00F05179" w:rsidRDefault="00FE7850" w:rsidP="004611A9">
            <w:pPr>
              <w:pStyle w:val="Normal6a"/>
            </w:pPr>
            <w:r w:rsidRPr="00F05179">
              <w:rPr>
                <w:b/>
                <w:i/>
              </w:rPr>
              <w:t>1c.</w:t>
            </w:r>
            <w:r w:rsidRPr="00F05179">
              <w:tab/>
            </w:r>
            <w:r w:rsidRPr="00F05179">
              <w:rPr>
                <w:b/>
                <w:i/>
              </w:rPr>
              <w:t>ubolewa, że Komisja ocenia jedynie stosowanie praworządności przez państwa członkowskie, a nie przez same instytucje UE; podkreśla, że instytucje europejskie oraz, co nie mniej ważne, sama Komisja dopuściły się wielu domniemanych naruszeń praworządności, które należy zbadać;</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{EN}</w:t>
      </w:r>
      <w:r w:rsidRPr="00F05179">
        <w:t>en</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181</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Javier Zarzalejos</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Ustęp 1 c (nowy)</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p>
        </w:tc>
        <w:tc>
          <w:tcPr>
            <w:tcW w:w="4876" w:type="dxa"/>
            <w:tcBorders>
              <w:top w:val="nil"/>
              <w:left w:val="nil"/>
              <w:bottom w:val="nil"/>
              <w:right w:val="nil"/>
            </w:tcBorders>
          </w:tcPr>
          <w:p w:rsidR="00FE7850" w:rsidRPr="00F05179" w:rsidRDefault="00FE7850" w:rsidP="004611A9">
            <w:pPr>
              <w:pStyle w:val="Normal6a"/>
            </w:pPr>
            <w:r w:rsidRPr="00F05179">
              <w:rPr>
                <w:b/>
                <w:i/>
              </w:rPr>
              <w:t>1c.</w:t>
            </w:r>
            <w:r w:rsidRPr="00F05179">
              <w:tab/>
            </w:r>
            <w:r w:rsidRPr="00F05179">
              <w:rPr>
                <w:b/>
                <w:i/>
              </w:rPr>
              <w:t>zauważa, że powoływanie komisji parlamentarnych w celu zbadania, czy doszło do „wojny prawnej” lub usądowienia polityki, oznacza w praktyce poddanie postępowań sądowych i decyzji sądowych kontroli parlamentarnej, co stanowi wyraźną ingerencję w niezawisłość sądownictwa i podział władzy;</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{EN}</w:t>
      </w:r>
      <w:r w:rsidRPr="00F05179">
        <w:t>en</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182</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Moritz Körner, Hilde Vautmans, Nikola Minchev, Veronika Cifrová Ostrihoňová, Chloé Ridel, Abir Al-Sahlani, Fabienne Keller, Lucia Yar, Irena Joveva, Isabel Wiseler-Lima, Daniel Freund</w:t>
      </w:r>
      <w:r w:rsidRPr="00F05179">
        <w:rPr>
          <w:rStyle w:val="HideTWBExt"/>
          <w:b w:val="0"/>
        </w:rPr>
        <w:t>&lt;/Members&gt;</w:t>
      </w:r>
    </w:p>
    <w:p w:rsidR="00FE7850" w:rsidRPr="00F05179" w:rsidRDefault="00FE7850" w:rsidP="00FE7850">
      <w:r w:rsidRPr="00F05179">
        <w:rPr>
          <w:rStyle w:val="HideTWBExt"/>
        </w:rPr>
        <w:t>&lt;AuNomDe&gt;</w:t>
      </w:r>
      <w:r w:rsidRPr="00F05179">
        <w:rPr>
          <w:rStyle w:val="HideTWBInt"/>
        </w:rPr>
        <w:t>{LIBE}</w:t>
      </w:r>
      <w:r w:rsidRPr="00F05179">
        <w:t>w imieniu Komisji Wolności Obywatelskich, Sprawiedliwości i Spraw Wewnętrznych</w:t>
      </w:r>
      <w:r w:rsidRPr="00F05179">
        <w:rPr>
          <w:rStyle w:val="HideTWBExt"/>
        </w:rPr>
        <w:t>&lt;/AuNomDe&gt;</w:t>
      </w:r>
    </w:p>
    <w:p w:rsidR="00FE7850" w:rsidRPr="00F05179" w:rsidRDefault="00FE7850" w:rsidP="00FE7850">
      <w:pPr>
        <w:pStyle w:val="NormalBold"/>
      </w:pPr>
      <w:r w:rsidRPr="00F05179">
        <w:rPr>
          <w:rStyle w:val="HideTWBExt"/>
          <w:b w:val="0"/>
        </w:rPr>
        <w:t>&lt;Members&gt;</w:t>
      </w:r>
      <w:r w:rsidRPr="00F05179">
        <w:t>Sophie Wilmès</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Ustęp 2</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t>2.</w:t>
            </w:r>
            <w:r w:rsidRPr="00F05179">
              <w:tab/>
              <w:t>zauważa, że Komisja napotkała wyzwania strukturalne związane z poprawą skuteczności sądownictwa w niektórych państwach członkowskich</w:t>
            </w:r>
            <w:r w:rsidRPr="00F05179">
              <w:rPr>
                <w:vertAlign w:val="superscript"/>
              </w:rPr>
              <w:t>37</w:t>
            </w:r>
            <w:r w:rsidRPr="00F05179">
              <w:t>;</w:t>
            </w:r>
            <w:r w:rsidRPr="00F05179">
              <w:rPr>
                <w:b/>
                <w:i/>
              </w:rPr>
              <w:t xml:space="preserve"> podkreśla potrzebę przejrzystych</w:t>
            </w:r>
            <w:r w:rsidRPr="00F05179">
              <w:t xml:space="preserve"> i </w:t>
            </w:r>
            <w:r w:rsidRPr="00F05179">
              <w:rPr>
                <w:b/>
                <w:i/>
              </w:rPr>
              <w:t>opartych na osiągnięciach nominacji na wysokie stanowiska sędziowskie</w:t>
            </w:r>
            <w:r w:rsidRPr="00F05179">
              <w:t xml:space="preserve">, </w:t>
            </w:r>
            <w:r w:rsidRPr="00F05179">
              <w:rPr>
                <w:b/>
                <w:i/>
              </w:rPr>
              <w:t>bez ingerencji politycznej</w:t>
            </w:r>
            <w:r w:rsidRPr="00F05179">
              <w:t>;</w:t>
            </w:r>
          </w:p>
        </w:tc>
        <w:tc>
          <w:tcPr>
            <w:tcW w:w="4876" w:type="dxa"/>
            <w:tcBorders>
              <w:top w:val="nil"/>
              <w:left w:val="nil"/>
              <w:bottom w:val="nil"/>
              <w:right w:val="nil"/>
            </w:tcBorders>
          </w:tcPr>
          <w:p w:rsidR="00FE7850" w:rsidRPr="00F05179" w:rsidRDefault="00FE7850" w:rsidP="004611A9">
            <w:pPr>
              <w:pStyle w:val="Normal6a"/>
            </w:pPr>
            <w:r w:rsidRPr="00F05179">
              <w:t>2.</w:t>
            </w:r>
            <w:r w:rsidRPr="00F05179">
              <w:tab/>
              <w:t>zauważa, że Komisja napotkała wyzwania strukturalne związane z poprawą skuteczności</w:t>
            </w:r>
            <w:r w:rsidRPr="00F05179">
              <w:rPr>
                <w:b/>
                <w:i/>
              </w:rPr>
              <w:t>, dostępności i jakości</w:t>
            </w:r>
            <w:r w:rsidRPr="00F05179">
              <w:t xml:space="preserve"> sądownictwa w niektórych państwach członkowskich</w:t>
            </w:r>
            <w:r w:rsidRPr="00F05179">
              <w:rPr>
                <w:vertAlign w:val="superscript"/>
              </w:rPr>
              <w:t>37</w:t>
            </w:r>
            <w:r w:rsidRPr="00F05179">
              <w:t xml:space="preserve">; </w:t>
            </w:r>
            <w:r w:rsidRPr="00F05179">
              <w:rPr>
                <w:b/>
                <w:i/>
              </w:rPr>
              <w:t>zwraca uwagę, że system wymiaru sprawiedliwości może być skuteczny tylko wtedy, gdy podjęte zostaną środki mające na celu skrócenie czasu trwania postępowań i zmniejszenie liczby zaległych spraw sądowych; wzywa państwa członkowskie do terminowego podejmowania działań następczych w sprawach dotyczących korupcji, aby zapobiec poczuciu bezkarności wśród obywateli; zwraca uwagę, że system wymiaru sprawiedliwości może być skuteczny tylko wtedy, gdy dysponuje wystarczającymi zasobami finansowymi, kadrowymi</w:t>
            </w:r>
            <w:r w:rsidRPr="00F05179">
              <w:t xml:space="preserve"> i </w:t>
            </w:r>
            <w:r w:rsidRPr="00F05179">
              <w:rPr>
                <w:b/>
                <w:i/>
              </w:rPr>
              <w:t>infrastrukturalnymi;</w:t>
            </w:r>
            <w:r w:rsidRPr="00F05179">
              <w:t xml:space="preserve"> </w:t>
            </w:r>
            <w:r w:rsidRPr="00F05179">
              <w:rPr>
                <w:b/>
                <w:i/>
              </w:rPr>
              <w:t>zachęca państwa członkowskie do wykorzystania możliwości oferowanych przez cyfryzację w celu uproszczenia, poprawy efektywności i dostępności, oszczędności czasu i zmniejszenia kosztów magazynowania;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_________________</w:t>
            </w:r>
          </w:p>
        </w:tc>
        <w:tc>
          <w:tcPr>
            <w:tcW w:w="4876" w:type="dxa"/>
            <w:tcBorders>
              <w:top w:val="nil"/>
              <w:left w:val="nil"/>
              <w:bottom w:val="nil"/>
              <w:right w:val="nil"/>
            </w:tcBorders>
          </w:tcPr>
          <w:p w:rsidR="00FE7850" w:rsidRPr="00F05179" w:rsidRDefault="00FE7850" w:rsidP="004611A9">
            <w:pPr>
              <w:pStyle w:val="Normal6a"/>
            </w:pPr>
            <w:r w:rsidRPr="00F05179">
              <w:rPr>
                <w:b/>
                <w:i/>
              </w:rPr>
              <w:t>_________________</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vertAlign w:val="superscript"/>
              </w:rPr>
              <w:t>37</w:t>
            </w:r>
            <w:r w:rsidRPr="00F05179">
              <w:t xml:space="preserve"> Komunikat Komisji z dnia 24 lipca 2024 r. pt. „Sprawozdanie na temat praworządności z 2024 r.” (COM(2024)0800), załącznik z zaleceniami, s. 1, 9, 11, 19 i 24.</w:t>
            </w:r>
          </w:p>
        </w:tc>
        <w:tc>
          <w:tcPr>
            <w:tcW w:w="4876" w:type="dxa"/>
            <w:tcBorders>
              <w:top w:val="nil"/>
              <w:left w:val="nil"/>
              <w:bottom w:val="nil"/>
              <w:right w:val="nil"/>
            </w:tcBorders>
          </w:tcPr>
          <w:p w:rsidR="00FE7850" w:rsidRPr="00F05179" w:rsidRDefault="00FE7850" w:rsidP="004611A9">
            <w:pPr>
              <w:pStyle w:val="Normal6a"/>
            </w:pPr>
            <w:r w:rsidRPr="00F05179">
              <w:rPr>
                <w:vertAlign w:val="superscript"/>
              </w:rPr>
              <w:t>37</w:t>
            </w:r>
            <w:r w:rsidRPr="00F05179">
              <w:t xml:space="preserve"> Komunikat Komisji z dnia 24 lipca 2024 r. pt. „Sprawozdanie na temat praworządności z 2024 r.” (COM(2024)0800), załącznik z zaleceniami, s. 1, 9, 11, 19 i 24.</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{EN}</w:t>
      </w:r>
      <w:r w:rsidRPr="00F05179">
        <w:t>en</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183</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Mariusz Kamiński, Joachim Stanisław Brudziński, Jadwiga Wiśniewska, Maciej Wąsik, Jacek Ozdoba</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Ustęp 2</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t>2.</w:t>
            </w:r>
            <w:r w:rsidRPr="00F05179">
              <w:tab/>
              <w:t xml:space="preserve">zauważa, że Komisja </w:t>
            </w:r>
            <w:r w:rsidRPr="00F05179">
              <w:rPr>
                <w:b/>
                <w:i/>
              </w:rPr>
              <w:t>napotkała wyzwania strukturalne związane z poprawą skuteczności</w:t>
            </w:r>
            <w:r w:rsidRPr="00F05179">
              <w:t xml:space="preserve"> sądownictwa w </w:t>
            </w:r>
            <w:r w:rsidRPr="00F05179">
              <w:rPr>
                <w:b/>
                <w:i/>
              </w:rPr>
              <w:t>niektórych</w:t>
            </w:r>
            <w:r w:rsidRPr="00F05179">
              <w:t xml:space="preserve"> państwach członkowskich</w:t>
            </w:r>
            <w:r w:rsidRPr="00F05179">
              <w:rPr>
                <w:b/>
                <w:i/>
                <w:vertAlign w:val="superscript"/>
              </w:rPr>
              <w:t>37</w:t>
            </w:r>
            <w:r w:rsidRPr="00F05179">
              <w:t xml:space="preserve"> ; podkreśla </w:t>
            </w:r>
            <w:r w:rsidRPr="00F05179">
              <w:rPr>
                <w:b/>
                <w:i/>
              </w:rPr>
              <w:t>potrzebę przejrzystych i opartych na osiągnięciach</w:t>
            </w:r>
            <w:r w:rsidRPr="00F05179">
              <w:t xml:space="preserve"> nominacji na wysokie stanowiska sędziowskie, bez ingerencji politycznej;</w:t>
            </w:r>
          </w:p>
        </w:tc>
        <w:tc>
          <w:tcPr>
            <w:tcW w:w="4876" w:type="dxa"/>
            <w:tcBorders>
              <w:top w:val="nil"/>
              <w:left w:val="nil"/>
              <w:bottom w:val="nil"/>
              <w:right w:val="nil"/>
            </w:tcBorders>
          </w:tcPr>
          <w:p w:rsidR="00FE7850" w:rsidRPr="00F05179" w:rsidRDefault="00FE7850" w:rsidP="004611A9">
            <w:pPr>
              <w:pStyle w:val="Normal6a"/>
            </w:pPr>
            <w:r w:rsidRPr="00F05179">
              <w:t>2.</w:t>
            </w:r>
            <w:r w:rsidRPr="00F05179">
              <w:tab/>
              <w:t xml:space="preserve">zauważa, że Komisja </w:t>
            </w:r>
            <w:r w:rsidRPr="00F05179">
              <w:rPr>
                <w:b/>
                <w:i/>
              </w:rPr>
              <w:t>nie ma kompetencji do badania i oceniania organizacji</w:t>
            </w:r>
            <w:r w:rsidRPr="00F05179">
              <w:t xml:space="preserve"> sądownictwa w państwach członkowskich;</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p>
        </w:tc>
        <w:tc>
          <w:tcPr>
            <w:tcW w:w="4876" w:type="dxa"/>
            <w:tcBorders>
              <w:top w:val="nil"/>
              <w:left w:val="nil"/>
              <w:bottom w:val="nil"/>
              <w:right w:val="nil"/>
            </w:tcBorders>
          </w:tcPr>
          <w:p w:rsidR="00FE7850" w:rsidRPr="00F05179" w:rsidRDefault="00FE7850" w:rsidP="004611A9">
            <w:pPr>
              <w:pStyle w:val="Normal6a"/>
            </w:pPr>
            <w:r w:rsidRPr="00F05179">
              <w:t xml:space="preserve">podkreśla </w:t>
            </w:r>
            <w:r w:rsidRPr="00F05179">
              <w:rPr>
                <w:b/>
                <w:i/>
              </w:rPr>
              <w:t>kompetencje państw członkowskich w odniesieniu do ustanawiania procedur</w:t>
            </w:r>
            <w:r w:rsidRPr="00F05179">
              <w:t xml:space="preserve"> nominacji na wysokie stanowiska sędziowskie, </w:t>
            </w:r>
            <w:r w:rsidRPr="00F05179">
              <w:rPr>
                <w:b/>
                <w:i/>
              </w:rPr>
              <w:t>w sposób przejrzysty oraz</w:t>
            </w:r>
            <w:r w:rsidRPr="00F05179">
              <w:t xml:space="preserve"> bez ingerencji politycznej; </w:t>
            </w:r>
            <w:r w:rsidRPr="00F05179">
              <w:rPr>
                <w:b/>
                <w:i/>
              </w:rPr>
              <w:t>podkreśla niedopuszczalność ingerencji Komisji w działania państw członkowskich związane z reformą organizacji i poprawą skuteczności sądownictwa;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_________________</w:t>
            </w:r>
          </w:p>
        </w:tc>
        <w:tc>
          <w:tcPr>
            <w:tcW w:w="4876" w:type="dxa"/>
            <w:tcBorders>
              <w:top w:val="nil"/>
              <w:left w:val="nil"/>
              <w:bottom w:val="nil"/>
              <w:right w:val="nil"/>
            </w:tcBorders>
          </w:tcPr>
          <w:p w:rsidR="00FE7850" w:rsidRPr="00F05179" w:rsidRDefault="00FE7850" w:rsidP="004611A9"/>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vertAlign w:val="superscript"/>
              </w:rPr>
              <w:t>37</w:t>
            </w:r>
            <w:r w:rsidRPr="00F05179">
              <w:t xml:space="preserve"> </w:t>
            </w:r>
            <w:r w:rsidRPr="00F05179">
              <w:rPr>
                <w:b/>
                <w:i/>
              </w:rPr>
              <w:t>Komunikat Komisji z dnia 24 lipca 2024 r. pt. „Sprawozdanie na temat praworządności z 2024 r.” (COM(2024)0800), załącznik z zaleceniami, s. 1, 9, 11, 19 i 24.</w:t>
            </w:r>
          </w:p>
        </w:tc>
        <w:tc>
          <w:tcPr>
            <w:tcW w:w="4876" w:type="dxa"/>
            <w:tcBorders>
              <w:top w:val="nil"/>
              <w:left w:val="nil"/>
              <w:bottom w:val="nil"/>
              <w:right w:val="nil"/>
            </w:tcBorders>
          </w:tcPr>
          <w:p w:rsidR="00FE7850" w:rsidRPr="00F05179" w:rsidRDefault="00FE7850" w:rsidP="004611A9"/>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{PL}</w:t>
      </w:r>
      <w:r w:rsidRPr="00F05179">
        <w:t>pl</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184</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Jorge Buxadé Villalba, Malika Sorel</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Ustęp 2</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t>2.</w:t>
            </w:r>
            <w:r w:rsidRPr="00F05179">
              <w:tab/>
              <w:t>zauważa, że Komisja napotkała wyzwania strukturalne związane z poprawą skuteczności sądownictwa w niektórych państwach członkowskich</w:t>
            </w:r>
            <w:r w:rsidRPr="00F05179">
              <w:rPr>
                <w:vertAlign w:val="superscript"/>
              </w:rPr>
              <w:t>37</w:t>
            </w:r>
            <w:r w:rsidRPr="00F05179">
              <w:t>; podkreśla potrzebę przejrzystych i opartych na osiągnięciach nominacji na wysokie stanowiska sędziowskie, bez ingerencji politycznej;</w:t>
            </w:r>
          </w:p>
        </w:tc>
        <w:tc>
          <w:tcPr>
            <w:tcW w:w="4876" w:type="dxa"/>
            <w:tcBorders>
              <w:top w:val="nil"/>
              <w:left w:val="nil"/>
              <w:bottom w:val="nil"/>
              <w:right w:val="nil"/>
            </w:tcBorders>
          </w:tcPr>
          <w:p w:rsidR="00FE7850" w:rsidRPr="00F05179" w:rsidRDefault="00FE7850" w:rsidP="004611A9">
            <w:pPr>
              <w:pStyle w:val="Normal6a"/>
            </w:pPr>
            <w:r w:rsidRPr="00F05179">
              <w:t>2.</w:t>
            </w:r>
            <w:r w:rsidRPr="00F05179">
              <w:tab/>
              <w:t>zauważa, że Komisja napotkała wyzwania strukturalne związane z poprawą skuteczności sądownictwa w niektórych państwach członkowskich</w:t>
            </w:r>
            <w:r w:rsidRPr="00F05179">
              <w:rPr>
                <w:vertAlign w:val="superscript"/>
              </w:rPr>
              <w:t>37</w:t>
            </w:r>
            <w:r w:rsidRPr="00F05179">
              <w:t xml:space="preserve">; podkreśla potrzebę przejrzystych i opartych na osiągnięciach nominacji na wysokie stanowiska sędziowskie, bez ingerencji politycznej; </w:t>
            </w:r>
            <w:r w:rsidRPr="00F05179">
              <w:rPr>
                <w:b/>
                <w:i/>
              </w:rPr>
              <w:t>przypomina standardy Rady Europy dotyczące wyboru sędziów do rad sądownictwa, którzy powinni być wybierani przez innych sędziów, aby zapewnić podział władzy;</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_________________</w:t>
            </w:r>
          </w:p>
        </w:tc>
        <w:tc>
          <w:tcPr>
            <w:tcW w:w="4876" w:type="dxa"/>
            <w:tcBorders>
              <w:top w:val="nil"/>
              <w:left w:val="nil"/>
              <w:bottom w:val="nil"/>
              <w:right w:val="nil"/>
            </w:tcBorders>
          </w:tcPr>
          <w:p w:rsidR="00FE7850" w:rsidRPr="00F05179" w:rsidRDefault="00FE7850" w:rsidP="004611A9">
            <w:pPr>
              <w:pStyle w:val="Normal6a"/>
            </w:pPr>
            <w:r w:rsidRPr="00F05179">
              <w:rPr>
                <w:b/>
                <w:i/>
              </w:rPr>
              <w:t>_________________</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vertAlign w:val="superscript"/>
              </w:rPr>
              <w:t>37</w:t>
            </w:r>
            <w:r w:rsidRPr="00F05179">
              <w:t xml:space="preserve"> Komunikat Komisji z dnia 24 lipca 2024 r. pt. „Sprawozdanie na temat praworządności z 2024 r.” (COM(2024)0800), załącznik z zaleceniami, s. 1, 9, 11, 19 i 24.</w:t>
            </w:r>
          </w:p>
        </w:tc>
        <w:tc>
          <w:tcPr>
            <w:tcW w:w="4876" w:type="dxa"/>
            <w:tcBorders>
              <w:top w:val="nil"/>
              <w:left w:val="nil"/>
              <w:bottom w:val="nil"/>
              <w:right w:val="nil"/>
            </w:tcBorders>
          </w:tcPr>
          <w:p w:rsidR="00FE7850" w:rsidRPr="00F05179" w:rsidRDefault="00FE7850" w:rsidP="004611A9">
            <w:pPr>
              <w:pStyle w:val="Normal6a"/>
            </w:pPr>
            <w:r w:rsidRPr="00F05179">
              <w:rPr>
                <w:vertAlign w:val="superscript"/>
              </w:rPr>
              <w:t>37</w:t>
            </w:r>
            <w:r w:rsidRPr="00F05179">
              <w:t xml:space="preserve"> Komunikat Komisji z dnia 24 lipca 2024 r. pt. „Sprawozdanie na temat praworządności z 2024 r.” (COM(2024)0800), załącznik z zaleceniami, s. 1, 9, 11, 19 i 24.</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{EN}</w:t>
      </w:r>
      <w:r w:rsidRPr="00F05179">
        <w:t>en</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185</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András László</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Ustęp 2</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t>2.</w:t>
            </w:r>
            <w:r w:rsidRPr="00F05179">
              <w:tab/>
              <w:t xml:space="preserve">zauważa, że </w:t>
            </w:r>
            <w:r w:rsidRPr="00F05179">
              <w:rPr>
                <w:b/>
                <w:i/>
              </w:rPr>
              <w:t>Komisja napotkała wyzwania strukturalne związane z poprawą skuteczności sądownictwa</w:t>
            </w:r>
            <w:r w:rsidRPr="00F05179">
              <w:t xml:space="preserve"> w </w:t>
            </w:r>
            <w:r w:rsidRPr="00F05179">
              <w:rPr>
                <w:b/>
                <w:i/>
              </w:rPr>
              <w:t>niektórych</w:t>
            </w:r>
            <w:r w:rsidRPr="00F05179">
              <w:t xml:space="preserve"> państwach członkowskich</w:t>
            </w:r>
            <w:r w:rsidRPr="00F05179">
              <w:rPr>
                <w:b/>
                <w:i/>
                <w:vertAlign w:val="superscript"/>
              </w:rPr>
              <w:t>37</w:t>
            </w:r>
            <w:r w:rsidRPr="00F05179">
              <w:t xml:space="preserve">; </w:t>
            </w:r>
            <w:r w:rsidRPr="00F05179">
              <w:rPr>
                <w:b/>
                <w:i/>
              </w:rPr>
              <w:t>podkreśla potrzebę przejrzystych i opartych na osiągnięciach nominacji na wysokie stanowiska sędziowskie, bez ingerencji politycznej;</w:t>
            </w:r>
          </w:p>
        </w:tc>
        <w:tc>
          <w:tcPr>
            <w:tcW w:w="4876" w:type="dxa"/>
            <w:tcBorders>
              <w:top w:val="nil"/>
              <w:left w:val="nil"/>
              <w:bottom w:val="nil"/>
              <w:right w:val="nil"/>
            </w:tcBorders>
          </w:tcPr>
          <w:p w:rsidR="00FE7850" w:rsidRPr="00F05179" w:rsidRDefault="00FE7850" w:rsidP="004611A9">
            <w:pPr>
              <w:pStyle w:val="Normal6a"/>
            </w:pPr>
            <w:r w:rsidRPr="00F05179">
              <w:t>2.</w:t>
            </w:r>
            <w:r w:rsidRPr="00F05179">
              <w:tab/>
              <w:t xml:space="preserve">zauważa, że </w:t>
            </w:r>
            <w:r w:rsidRPr="00F05179">
              <w:rPr>
                <w:b/>
                <w:i/>
              </w:rPr>
              <w:t>roczne sprawozdanie Komisji na temat praworządności jest kolejnym narzędziem wywierania presji politycznej; wyraża ubolewanie, że w sprawozdaniu nie przedstawia się obiektywnego i uzasadnionego obrazu sytuacji w zakresie praworządności w państwach członkowskich; podkreśla, że sprawozdanie to nie może być podstawą do jakichkolwiek dalszych mechanizmów ani procedur unijnych; ubolewa nad faktem</w:t>
            </w:r>
            <w:r w:rsidRPr="00F05179">
              <w:t xml:space="preserve">, </w:t>
            </w:r>
            <w:r w:rsidRPr="00F05179">
              <w:rPr>
                <w:b/>
                <w:i/>
              </w:rPr>
              <w:t>że przy sporządzaniu rocznego sprawozdania na temat praworządności Komisja wykorzystuje informacje przekazywane przez organizacje pozarządowe finansowane ze środków zagranicznych</w:t>
            </w:r>
            <w:r w:rsidRPr="00F05179">
              <w:t>;</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_________________</w:t>
            </w:r>
          </w:p>
        </w:tc>
        <w:tc>
          <w:tcPr>
            <w:tcW w:w="4876" w:type="dxa"/>
            <w:tcBorders>
              <w:top w:val="nil"/>
              <w:left w:val="nil"/>
              <w:bottom w:val="nil"/>
              <w:right w:val="nil"/>
            </w:tcBorders>
          </w:tcPr>
          <w:p w:rsidR="00FE7850" w:rsidRPr="00F05179" w:rsidRDefault="00FE7850" w:rsidP="004611A9"/>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37 Komunikat Komisji z dnia 24 lipca 2024 r. pt. „Sprawozdanie na temat praworządności z 2024 r.” (COM(2024)0800), załącznik z zaleceniami, s. 1, 9, 11, 19 i 24.</w:t>
            </w:r>
          </w:p>
        </w:tc>
        <w:tc>
          <w:tcPr>
            <w:tcW w:w="4876" w:type="dxa"/>
            <w:tcBorders>
              <w:top w:val="nil"/>
              <w:left w:val="nil"/>
              <w:bottom w:val="nil"/>
              <w:right w:val="nil"/>
            </w:tcBorders>
          </w:tcPr>
          <w:p w:rsidR="00FE7850" w:rsidRPr="00F05179" w:rsidRDefault="00FE7850" w:rsidP="004611A9"/>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{EN}</w:t>
      </w:r>
      <w:r w:rsidRPr="00F05179">
        <w:t>en</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186</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Nicolas Bay</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Ustęp 2</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t>2.</w:t>
            </w:r>
            <w:r w:rsidRPr="00F05179">
              <w:tab/>
              <w:t>zauważa, że Komisja napotkała wyzwania strukturalne związane z poprawą skuteczności sądownictwa w niektórych państwach członkowskich</w:t>
            </w:r>
            <w:r w:rsidRPr="00F05179">
              <w:rPr>
                <w:vertAlign w:val="superscript"/>
              </w:rPr>
              <w:t>37</w:t>
            </w:r>
            <w:r w:rsidRPr="00F05179">
              <w:t>; podkreśla potrzebę przejrzystych i opartych na osiągnięciach nominacji na wysokie stanowiska sędziowskie, bez ingerencji politycznej;</w:t>
            </w:r>
          </w:p>
        </w:tc>
        <w:tc>
          <w:tcPr>
            <w:tcW w:w="4876" w:type="dxa"/>
            <w:tcBorders>
              <w:top w:val="nil"/>
              <w:left w:val="nil"/>
              <w:bottom w:val="nil"/>
              <w:right w:val="nil"/>
            </w:tcBorders>
          </w:tcPr>
          <w:p w:rsidR="00FE7850" w:rsidRPr="00F05179" w:rsidRDefault="00FE7850" w:rsidP="004611A9">
            <w:pPr>
              <w:pStyle w:val="Normal6a"/>
            </w:pPr>
            <w:r w:rsidRPr="00F05179">
              <w:t>2.</w:t>
            </w:r>
            <w:r w:rsidRPr="00F05179">
              <w:tab/>
              <w:t>zauważa, że Komisja napotkała wyzwania strukturalne związane z poprawą skuteczności sądownictwa w niektórych państwach członkowskich</w:t>
            </w:r>
            <w:r w:rsidRPr="00F05179">
              <w:rPr>
                <w:vertAlign w:val="superscript"/>
              </w:rPr>
              <w:t>37</w:t>
            </w:r>
            <w:r w:rsidRPr="00F05179">
              <w:t>; podkreśla potrzebę przejrzystych i opartych na osiągnięciach nominacji na wysokie stanowiska sędziowskie, bez ingerencji politycznej</w:t>
            </w:r>
            <w:r w:rsidRPr="00F05179">
              <w:rPr>
                <w:b/>
                <w:i/>
              </w:rPr>
              <w:t>, w tym ze strony Komisji, która jest zobowiązana do ścisłego poszanowania suwerenności i kompetencji krajowych</w:t>
            </w:r>
            <w:r w:rsidRPr="00F05179">
              <w:t>;</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_________________</w:t>
            </w:r>
          </w:p>
        </w:tc>
        <w:tc>
          <w:tcPr>
            <w:tcW w:w="4876" w:type="dxa"/>
            <w:tcBorders>
              <w:top w:val="nil"/>
              <w:left w:val="nil"/>
              <w:bottom w:val="nil"/>
              <w:right w:val="nil"/>
            </w:tcBorders>
          </w:tcPr>
          <w:p w:rsidR="00FE7850" w:rsidRPr="00F05179" w:rsidRDefault="00FE7850" w:rsidP="004611A9">
            <w:pPr>
              <w:pStyle w:val="Normal6a"/>
            </w:pPr>
            <w:r w:rsidRPr="00F05179">
              <w:rPr>
                <w:b/>
                <w:i/>
              </w:rPr>
              <w:t>_________________</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vertAlign w:val="superscript"/>
              </w:rPr>
              <w:t>37</w:t>
            </w:r>
            <w:r w:rsidRPr="00F05179">
              <w:t xml:space="preserve"> Komunikat Komisji z dnia 24 lipca 2024 r. pt. „Sprawozdanie na temat praworządności z 2024 r.” (COM(2024)0800), załącznik z zaleceniami, s. 1, 9, 11, 19 i 24.</w:t>
            </w:r>
          </w:p>
        </w:tc>
        <w:tc>
          <w:tcPr>
            <w:tcW w:w="4876" w:type="dxa"/>
            <w:tcBorders>
              <w:top w:val="nil"/>
              <w:left w:val="nil"/>
              <w:bottom w:val="nil"/>
              <w:right w:val="nil"/>
            </w:tcBorders>
          </w:tcPr>
          <w:p w:rsidR="00FE7850" w:rsidRPr="00F05179" w:rsidRDefault="00FE7850" w:rsidP="004611A9">
            <w:pPr>
              <w:pStyle w:val="Normal6a"/>
            </w:pPr>
            <w:r w:rsidRPr="00F05179">
              <w:rPr>
                <w:vertAlign w:val="superscript"/>
              </w:rPr>
              <w:t>37</w:t>
            </w:r>
            <w:r w:rsidRPr="00F05179">
              <w:t xml:space="preserve"> Komunikat Komisji z dnia 24 lipca 2024 r. pt. „Sprawozdanie na temat praworządności z 2024 r.” (COM(2024)0800), załącznik z zaleceniami, s. 1, 9, 11, 19 i 24.</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{FR}</w:t>
      </w:r>
      <w:r w:rsidRPr="00F05179">
        <w:t>fr</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187</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Ewa Zajączkowska-Hernik</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Ustęp 2</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t>2.</w:t>
            </w:r>
            <w:r w:rsidRPr="00F05179">
              <w:tab/>
              <w:t xml:space="preserve">zauważa, że Komisja </w:t>
            </w:r>
            <w:r w:rsidRPr="00F05179">
              <w:rPr>
                <w:b/>
                <w:i/>
              </w:rPr>
              <w:t>napotkała wyzwania strukturalne</w:t>
            </w:r>
            <w:r w:rsidRPr="00F05179">
              <w:t xml:space="preserve"> związane z </w:t>
            </w:r>
            <w:r w:rsidRPr="00F05179">
              <w:rPr>
                <w:b/>
                <w:i/>
              </w:rPr>
              <w:t>poprawą skuteczności sądownictwa</w:t>
            </w:r>
            <w:r w:rsidRPr="00F05179">
              <w:t xml:space="preserve"> w niektórych państwach członkowskich</w:t>
            </w:r>
            <w:r w:rsidRPr="00F05179">
              <w:rPr>
                <w:vertAlign w:val="superscript"/>
              </w:rPr>
              <w:t>37</w:t>
            </w:r>
            <w:r w:rsidRPr="00F05179">
              <w:t xml:space="preserve"> ; podkreśla potrzebę przejrzystych i opartych na osiągnięciach nominacji na wysokie stanowiska sędziowskie, bez ingerencji politycznej;</w:t>
            </w:r>
          </w:p>
        </w:tc>
        <w:tc>
          <w:tcPr>
            <w:tcW w:w="4876" w:type="dxa"/>
            <w:tcBorders>
              <w:top w:val="nil"/>
              <w:left w:val="nil"/>
              <w:bottom w:val="nil"/>
              <w:right w:val="nil"/>
            </w:tcBorders>
          </w:tcPr>
          <w:p w:rsidR="00FE7850" w:rsidRPr="00F05179" w:rsidRDefault="00FE7850" w:rsidP="004611A9">
            <w:pPr>
              <w:pStyle w:val="Normal6a"/>
            </w:pPr>
            <w:r w:rsidRPr="00F05179">
              <w:t>2.</w:t>
            </w:r>
            <w:r w:rsidRPr="00F05179">
              <w:tab/>
              <w:t xml:space="preserve">zauważa, że Komisja </w:t>
            </w:r>
            <w:r w:rsidRPr="00F05179">
              <w:rPr>
                <w:b/>
                <w:i/>
              </w:rPr>
              <w:t>przekraczała swoje kompetencje podejmując aktywności</w:t>
            </w:r>
            <w:r w:rsidRPr="00F05179">
              <w:t xml:space="preserve"> związane z </w:t>
            </w:r>
            <w:r w:rsidRPr="00F05179">
              <w:rPr>
                <w:b/>
                <w:i/>
              </w:rPr>
              <w:t>ingerencją w sądownictwo</w:t>
            </w:r>
            <w:r w:rsidRPr="00F05179">
              <w:t xml:space="preserve"> w niektórych państwach członkowskich</w:t>
            </w:r>
            <w:r w:rsidRPr="00F05179">
              <w:rPr>
                <w:vertAlign w:val="superscript"/>
              </w:rPr>
              <w:t>37</w:t>
            </w:r>
            <w:r w:rsidRPr="00F05179">
              <w:t xml:space="preserve"> ; podkreśla potrzebę przejrzystych i opartych na osiągnięciach nominacji na wysokie stanowiska sędziowskie, bez ingerencji politycznej </w:t>
            </w:r>
            <w:r w:rsidRPr="00F05179">
              <w:rPr>
                <w:b/>
                <w:i/>
              </w:rPr>
              <w:t>grupy trzymającej władzę w instytucjach Unii Europejskiej</w:t>
            </w:r>
            <w:r w:rsidRPr="00F05179">
              <w:t>;</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_________________</w:t>
            </w:r>
          </w:p>
        </w:tc>
        <w:tc>
          <w:tcPr>
            <w:tcW w:w="4876" w:type="dxa"/>
            <w:tcBorders>
              <w:top w:val="nil"/>
              <w:left w:val="nil"/>
              <w:bottom w:val="nil"/>
              <w:right w:val="nil"/>
            </w:tcBorders>
          </w:tcPr>
          <w:p w:rsidR="00FE7850" w:rsidRPr="00F05179" w:rsidRDefault="00FE7850" w:rsidP="004611A9">
            <w:pPr>
              <w:pStyle w:val="Normal6a"/>
            </w:pPr>
            <w:r w:rsidRPr="00F05179">
              <w:rPr>
                <w:b/>
                <w:i/>
              </w:rPr>
              <w:t>_________________</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vertAlign w:val="superscript"/>
              </w:rPr>
              <w:t>37</w:t>
            </w:r>
            <w:r w:rsidRPr="00F05179">
              <w:t xml:space="preserve"> Komunikat Komisji z dnia 24 lipca 2024 r. pt. „Sprawozdanie na temat praworządności z 2024 r.” (COM(2024)0800), załącznik z zaleceniami, s. 1, 9, 11, 19 i 24.</w:t>
            </w:r>
          </w:p>
        </w:tc>
        <w:tc>
          <w:tcPr>
            <w:tcW w:w="4876" w:type="dxa"/>
            <w:tcBorders>
              <w:top w:val="nil"/>
              <w:left w:val="nil"/>
              <w:bottom w:val="nil"/>
              <w:right w:val="nil"/>
            </w:tcBorders>
          </w:tcPr>
          <w:p w:rsidR="00FE7850" w:rsidRPr="00F05179" w:rsidRDefault="00FE7850" w:rsidP="004611A9">
            <w:pPr>
              <w:pStyle w:val="Normal6a"/>
            </w:pPr>
            <w:r w:rsidRPr="00F05179">
              <w:rPr>
                <w:vertAlign w:val="superscript"/>
              </w:rPr>
              <w:t>37</w:t>
            </w:r>
            <w:r w:rsidRPr="00F05179">
              <w:t xml:space="preserve"> Komunikat Komisji z dnia 24 lipca 2024 r. pt. „Sprawozdanie na temat praworządności z 2024 r.” (COM(2024)0800), załącznik z zaleceniami, s. 1, 9, 11, 19 i 24.</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{PL}</w:t>
      </w:r>
      <w:r w:rsidRPr="00F05179">
        <w:t>pl</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188</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Michał Wawrykiewicz</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Ustęp 2</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t>2.</w:t>
            </w:r>
            <w:r w:rsidRPr="00F05179">
              <w:tab/>
              <w:t>zauważa, że Komisja napotkała wyzwania strukturalne związane z poprawą skuteczności sądownictwa w niektórych państwach członkowskich</w:t>
            </w:r>
            <w:r w:rsidRPr="00F05179">
              <w:rPr>
                <w:vertAlign w:val="superscript"/>
              </w:rPr>
              <w:t>37</w:t>
            </w:r>
            <w:r w:rsidRPr="00F05179">
              <w:t>; podkreśla potrzebę przejrzystych i opartych na osiągnięciach nominacji na wysokie stanowiska sędziowskie, bez ingerencji politycznej;</w:t>
            </w:r>
          </w:p>
        </w:tc>
        <w:tc>
          <w:tcPr>
            <w:tcW w:w="4876" w:type="dxa"/>
            <w:tcBorders>
              <w:top w:val="nil"/>
              <w:left w:val="nil"/>
              <w:bottom w:val="nil"/>
              <w:right w:val="nil"/>
            </w:tcBorders>
          </w:tcPr>
          <w:p w:rsidR="00FE7850" w:rsidRPr="00F05179" w:rsidRDefault="00FE7850" w:rsidP="004611A9">
            <w:pPr>
              <w:pStyle w:val="Normal6a"/>
            </w:pPr>
            <w:r w:rsidRPr="00F05179">
              <w:t>2.</w:t>
            </w:r>
            <w:r w:rsidRPr="00F05179">
              <w:tab/>
              <w:t>zauważa, że Komisja napotkała wyzwania strukturalne związane z poprawą skuteczności sądownictwa w niektórych państwach członkowskich</w:t>
            </w:r>
            <w:r w:rsidRPr="00F05179">
              <w:rPr>
                <w:vertAlign w:val="superscript"/>
              </w:rPr>
              <w:t>37</w:t>
            </w:r>
            <w:r w:rsidRPr="00F05179">
              <w:t>; podkreśla potrzebę przejrzystych i opartych na osiągnięciach nominacji na wysokie stanowiska sędziowskie, bez ingerencji politycznej</w:t>
            </w:r>
            <w:r w:rsidRPr="00F05179">
              <w:rPr>
                <w:b/>
                <w:i/>
              </w:rPr>
              <w:t>, aby zapewnić stałą bezstronność sędziów</w:t>
            </w:r>
            <w:r w:rsidRPr="00F05179">
              <w:t>;</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_________________</w:t>
            </w:r>
          </w:p>
        </w:tc>
        <w:tc>
          <w:tcPr>
            <w:tcW w:w="4876" w:type="dxa"/>
            <w:tcBorders>
              <w:top w:val="nil"/>
              <w:left w:val="nil"/>
              <w:bottom w:val="nil"/>
              <w:right w:val="nil"/>
            </w:tcBorders>
          </w:tcPr>
          <w:p w:rsidR="00FE7850" w:rsidRPr="00F05179" w:rsidRDefault="00FE7850" w:rsidP="004611A9">
            <w:pPr>
              <w:pStyle w:val="Normal6a"/>
            </w:pPr>
            <w:r w:rsidRPr="00F05179">
              <w:rPr>
                <w:b/>
                <w:i/>
              </w:rPr>
              <w:t>_________________</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vertAlign w:val="superscript"/>
              </w:rPr>
              <w:t>37</w:t>
            </w:r>
            <w:r w:rsidRPr="00F05179">
              <w:t xml:space="preserve"> Komunikat Komisji z dnia 24 lipca 2024 r. pt. „Sprawozdanie na temat praworządności z 2024 r.” (COM(2024)0800), załącznik z zaleceniami, s. 1, 9, 11, 19 i 24.</w:t>
            </w:r>
          </w:p>
        </w:tc>
        <w:tc>
          <w:tcPr>
            <w:tcW w:w="4876" w:type="dxa"/>
            <w:tcBorders>
              <w:top w:val="nil"/>
              <w:left w:val="nil"/>
              <w:bottom w:val="nil"/>
              <w:right w:val="nil"/>
            </w:tcBorders>
          </w:tcPr>
          <w:p w:rsidR="00FE7850" w:rsidRPr="00F05179" w:rsidRDefault="00FE7850" w:rsidP="004611A9">
            <w:pPr>
              <w:pStyle w:val="Normal6a"/>
            </w:pPr>
            <w:r w:rsidRPr="00F05179">
              <w:rPr>
                <w:vertAlign w:val="superscript"/>
              </w:rPr>
              <w:t>37</w:t>
            </w:r>
            <w:r w:rsidRPr="00F05179">
              <w:t xml:space="preserve"> Komunikat Komisji z dnia 24 lipca 2024 r. pt. „Sprawozdanie na temat praworządności z 2024 r.” (COM(2024)0800), załącznik z zaleceniami, s. 1, 9, 11, 19 i 24.</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{EN}</w:t>
      </w:r>
      <w:r w:rsidRPr="00F05179">
        <w:t>en</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189</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Raquel García Hermida-Van Der Walle, Fabienne Keller, Sophie Wilmès, Moritz Körner, Abir Al-Sahlani, Sigrid Friis, Lucia Yar</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Ustęp 2</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t>2.</w:t>
            </w:r>
            <w:r w:rsidRPr="00F05179">
              <w:tab/>
              <w:t>zauważa, że Komisja napotkała wyzwania strukturalne związane z poprawą skuteczności sądownictwa w niektórych państwach członkowskich</w:t>
            </w:r>
            <w:r w:rsidRPr="00F05179">
              <w:rPr>
                <w:vertAlign w:val="superscript"/>
              </w:rPr>
              <w:t>37</w:t>
            </w:r>
            <w:r w:rsidRPr="00F05179">
              <w:t xml:space="preserve">; podkreśla potrzebę przejrzystych i opartych na osiągnięciach nominacji </w:t>
            </w:r>
            <w:r w:rsidRPr="00F05179">
              <w:rPr>
                <w:b/>
                <w:i/>
              </w:rPr>
              <w:t>na wysokie</w:t>
            </w:r>
            <w:r w:rsidRPr="00F05179">
              <w:t xml:space="preserve"> stanowiska sędziowskie, bez ingerencji politycznej;</w:t>
            </w:r>
          </w:p>
        </w:tc>
        <w:tc>
          <w:tcPr>
            <w:tcW w:w="4876" w:type="dxa"/>
            <w:tcBorders>
              <w:top w:val="nil"/>
              <w:left w:val="nil"/>
              <w:bottom w:val="nil"/>
              <w:right w:val="nil"/>
            </w:tcBorders>
          </w:tcPr>
          <w:p w:rsidR="00FE7850" w:rsidRPr="00F05179" w:rsidRDefault="00FE7850" w:rsidP="004611A9">
            <w:pPr>
              <w:pStyle w:val="Normal6a"/>
            </w:pPr>
            <w:r w:rsidRPr="00F05179">
              <w:t>2.</w:t>
            </w:r>
            <w:r w:rsidRPr="00F05179">
              <w:tab/>
              <w:t>zauważa, że Komisja napotkała wyzwania strukturalne związane z poprawą skuteczności sądownictwa w niektórych państwach członkowskich</w:t>
            </w:r>
            <w:r w:rsidRPr="00F05179">
              <w:rPr>
                <w:vertAlign w:val="superscript"/>
              </w:rPr>
              <w:t>37</w:t>
            </w:r>
            <w:r w:rsidRPr="00F05179">
              <w:t xml:space="preserve">; podkreśla potrzebę przejrzystych i opartych na osiągnięciach nominacji </w:t>
            </w:r>
            <w:r w:rsidRPr="00F05179">
              <w:rPr>
                <w:b/>
                <w:i/>
              </w:rPr>
              <w:t>i powołań na</w:t>
            </w:r>
            <w:r w:rsidRPr="00F05179">
              <w:t xml:space="preserve"> stanowiska sędziowskie, bez ingerencji politycznej</w:t>
            </w:r>
            <w:r w:rsidRPr="00F05179">
              <w:rPr>
                <w:b/>
                <w:i/>
              </w:rPr>
              <w:t>, we wszystkich państwach członkowskich</w:t>
            </w:r>
            <w:r w:rsidRPr="00F05179">
              <w:t>;</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_________________</w:t>
            </w:r>
          </w:p>
        </w:tc>
        <w:tc>
          <w:tcPr>
            <w:tcW w:w="4876" w:type="dxa"/>
            <w:tcBorders>
              <w:top w:val="nil"/>
              <w:left w:val="nil"/>
              <w:bottom w:val="nil"/>
              <w:right w:val="nil"/>
            </w:tcBorders>
          </w:tcPr>
          <w:p w:rsidR="00FE7850" w:rsidRPr="00F05179" w:rsidRDefault="00FE7850" w:rsidP="004611A9">
            <w:pPr>
              <w:pStyle w:val="Normal6a"/>
            </w:pPr>
            <w:r w:rsidRPr="00F05179">
              <w:rPr>
                <w:b/>
                <w:i/>
              </w:rPr>
              <w:t>_________________</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vertAlign w:val="superscript"/>
              </w:rPr>
              <w:t>37</w:t>
            </w:r>
            <w:r w:rsidRPr="00F05179">
              <w:t xml:space="preserve"> Komunikat Komisji z dnia 24 lipca 2024 r. pt. „Sprawozdanie na temat praworządności z 2024 r.” (COM(2024)0800), załącznik z zaleceniami, s. 1, 9, 11, 19 i 24.</w:t>
            </w:r>
          </w:p>
        </w:tc>
        <w:tc>
          <w:tcPr>
            <w:tcW w:w="4876" w:type="dxa"/>
            <w:tcBorders>
              <w:top w:val="nil"/>
              <w:left w:val="nil"/>
              <w:bottom w:val="nil"/>
              <w:right w:val="nil"/>
            </w:tcBorders>
          </w:tcPr>
          <w:p w:rsidR="00FE7850" w:rsidRPr="00F05179" w:rsidRDefault="00FE7850" w:rsidP="004611A9">
            <w:pPr>
              <w:pStyle w:val="Normal6a"/>
            </w:pPr>
            <w:r w:rsidRPr="00F05179">
              <w:rPr>
                <w:vertAlign w:val="superscript"/>
              </w:rPr>
              <w:t>37</w:t>
            </w:r>
            <w:r w:rsidRPr="00F05179">
              <w:t xml:space="preserve"> Komunikat Komisji z dnia 24 lipca 2024 r. pt. „Sprawozdanie na temat praworządności z 2024 r.” (COM(2024)0800), załącznik z zaleceniami, s. 1, 9, 11, 19 i 24.</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{EN}</w:t>
      </w:r>
      <w:r w:rsidRPr="00F05179">
        <w:t>en</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190</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Moritz Körner, Malik Azmani, Dainius Žalimas, Lucia Yar, Fabienne Keller, Sophie Wilmès, Raquel García Hermida-Van Der Walle, Abir Al-Sahlani, Veronika Cifrová Ostrihoňová</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Ustęp 2</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t>2.</w:t>
            </w:r>
            <w:r w:rsidRPr="00F05179">
              <w:tab/>
              <w:t>zauważa, że Komisja napotkała wyzwania strukturalne związane z poprawą skuteczności sądownictwa w niektórych państwach członkowskich</w:t>
            </w:r>
            <w:r w:rsidRPr="00F05179">
              <w:rPr>
                <w:vertAlign w:val="superscript"/>
              </w:rPr>
              <w:t>37</w:t>
            </w:r>
            <w:r w:rsidRPr="00F05179">
              <w:t xml:space="preserve">; podkreśla potrzebę przejrzystych i </w:t>
            </w:r>
            <w:r w:rsidRPr="00F05179">
              <w:rPr>
                <w:b/>
                <w:i/>
              </w:rPr>
              <w:t>opartych na osiągnięciach</w:t>
            </w:r>
            <w:r w:rsidRPr="00F05179">
              <w:t xml:space="preserve"> nominacji na wysokie stanowiska sędziowskie, bez ingerencji politycznej;</w:t>
            </w:r>
          </w:p>
        </w:tc>
        <w:tc>
          <w:tcPr>
            <w:tcW w:w="4876" w:type="dxa"/>
            <w:tcBorders>
              <w:top w:val="nil"/>
              <w:left w:val="nil"/>
              <w:bottom w:val="nil"/>
              <w:right w:val="nil"/>
            </w:tcBorders>
          </w:tcPr>
          <w:p w:rsidR="00FE7850" w:rsidRPr="00F05179" w:rsidRDefault="00FE7850" w:rsidP="004611A9">
            <w:pPr>
              <w:pStyle w:val="Normal6a"/>
            </w:pPr>
            <w:r w:rsidRPr="00F05179">
              <w:t>2.</w:t>
            </w:r>
            <w:r w:rsidRPr="00F05179">
              <w:tab/>
              <w:t>zauważa, że Komisja napotkała wyzwania strukturalne związane z poprawą skuteczności sądownictwa w niektórych państwach członkowskich</w:t>
            </w:r>
            <w:r w:rsidRPr="00F05179">
              <w:rPr>
                <w:vertAlign w:val="superscript"/>
              </w:rPr>
              <w:t>37</w:t>
            </w:r>
            <w:r w:rsidRPr="00F05179">
              <w:t xml:space="preserve">; podkreśla potrzebę </w:t>
            </w:r>
            <w:r w:rsidRPr="00F05179">
              <w:rPr>
                <w:b/>
                <w:i/>
              </w:rPr>
              <w:t xml:space="preserve">w pełni </w:t>
            </w:r>
            <w:r w:rsidRPr="00F05179">
              <w:t xml:space="preserve">przejrzystych i </w:t>
            </w:r>
            <w:r w:rsidRPr="00F05179">
              <w:rPr>
                <w:b/>
                <w:i/>
              </w:rPr>
              <w:t>opublikowanych kryteriów</w:t>
            </w:r>
            <w:r w:rsidRPr="00F05179">
              <w:t xml:space="preserve"> nominacji na wysokie stanowiska sędziowskie, bez ingerencji politycznej;</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_________________</w:t>
            </w:r>
          </w:p>
        </w:tc>
        <w:tc>
          <w:tcPr>
            <w:tcW w:w="4876" w:type="dxa"/>
            <w:tcBorders>
              <w:top w:val="nil"/>
              <w:left w:val="nil"/>
              <w:bottom w:val="nil"/>
              <w:right w:val="nil"/>
            </w:tcBorders>
          </w:tcPr>
          <w:p w:rsidR="00FE7850" w:rsidRPr="00F05179" w:rsidRDefault="00FE7850" w:rsidP="004611A9">
            <w:pPr>
              <w:pStyle w:val="Normal6a"/>
            </w:pPr>
            <w:r w:rsidRPr="00F05179">
              <w:rPr>
                <w:b/>
                <w:i/>
              </w:rPr>
              <w:t>_________________</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vertAlign w:val="superscript"/>
              </w:rPr>
              <w:t>37</w:t>
            </w:r>
            <w:r w:rsidRPr="00F05179">
              <w:t xml:space="preserve"> Komunikat Komisji z dnia 24 lipca 2024 r. pt. „Sprawozdanie na temat praworządności z 2024 r.” (COM(2024)0800), załącznik z zaleceniami, s. 1, 9, 11, 19 i 24.</w:t>
            </w:r>
          </w:p>
        </w:tc>
        <w:tc>
          <w:tcPr>
            <w:tcW w:w="4876" w:type="dxa"/>
            <w:tcBorders>
              <w:top w:val="nil"/>
              <w:left w:val="nil"/>
              <w:bottom w:val="nil"/>
              <w:right w:val="nil"/>
            </w:tcBorders>
          </w:tcPr>
          <w:p w:rsidR="00FE7850" w:rsidRPr="00F05179" w:rsidRDefault="00FE7850" w:rsidP="004611A9">
            <w:pPr>
              <w:pStyle w:val="Normal6a"/>
            </w:pPr>
            <w:r w:rsidRPr="00F05179">
              <w:rPr>
                <w:vertAlign w:val="superscript"/>
              </w:rPr>
              <w:t>37</w:t>
            </w:r>
            <w:r w:rsidRPr="00F05179">
              <w:t xml:space="preserve"> Komunikat Komisji z dnia 24 lipca 2024 r. pt. „Sprawozdanie na temat praworządności z 2024 r.” (COM(2024)0800), załącznik z zaleceniami, s. 1, 9, 11, 19 i 24.</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{EN}</w:t>
      </w:r>
      <w:r w:rsidRPr="00F05179">
        <w:t>en</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191</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Erik Kaliňák</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Ustęp 2</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t>2.</w:t>
            </w:r>
            <w:r w:rsidRPr="00F05179">
              <w:tab/>
            </w:r>
            <w:r w:rsidRPr="00F05179">
              <w:rPr>
                <w:b/>
                <w:i/>
              </w:rPr>
              <w:t>zauważa</w:t>
            </w:r>
            <w:r w:rsidRPr="00F05179">
              <w:t>, że Komisja napotkała wyzwania strukturalne związane z poprawą skuteczności sądownictwa w niektórych państwach członkowskich</w:t>
            </w:r>
            <w:r w:rsidRPr="00F05179">
              <w:rPr>
                <w:vertAlign w:val="superscript"/>
              </w:rPr>
              <w:t>37</w:t>
            </w:r>
            <w:r w:rsidRPr="00F05179">
              <w:rPr>
                <w:b/>
                <w:i/>
              </w:rPr>
              <w:t>; podkreśla potrzebę przejrzystych i opartych na osiągnięciach</w:t>
            </w:r>
            <w:r w:rsidRPr="00F05179">
              <w:t xml:space="preserve"> nominacji na wysokie stanowiska sędziowskie</w:t>
            </w:r>
            <w:r w:rsidRPr="00F05179">
              <w:rPr>
                <w:b/>
                <w:i/>
              </w:rPr>
              <w:t>, bez ingerencji politycznej</w:t>
            </w:r>
            <w:r w:rsidRPr="00F05179">
              <w:t>;</w:t>
            </w:r>
          </w:p>
        </w:tc>
        <w:tc>
          <w:tcPr>
            <w:tcW w:w="4876" w:type="dxa"/>
            <w:tcBorders>
              <w:top w:val="nil"/>
              <w:left w:val="nil"/>
              <w:bottom w:val="nil"/>
              <w:right w:val="nil"/>
            </w:tcBorders>
          </w:tcPr>
          <w:p w:rsidR="00FE7850" w:rsidRPr="00F05179" w:rsidRDefault="00FE7850" w:rsidP="004611A9">
            <w:pPr>
              <w:pStyle w:val="Normal6a"/>
            </w:pPr>
            <w:r w:rsidRPr="00F05179">
              <w:t>2.</w:t>
            </w:r>
            <w:r w:rsidRPr="00F05179">
              <w:tab/>
            </w:r>
            <w:r w:rsidRPr="00F05179">
              <w:rPr>
                <w:b/>
                <w:i/>
              </w:rPr>
              <w:t>odnotowuje</w:t>
            </w:r>
            <w:r w:rsidRPr="00F05179">
              <w:t>, że Komisja napotkała wyzwania strukturalne związane z poprawą skuteczności sądownictwa w niektórych państwach członkowskich</w:t>
            </w:r>
            <w:r w:rsidRPr="00F05179">
              <w:rPr>
                <w:vertAlign w:val="superscript"/>
              </w:rPr>
              <w:t>37</w:t>
            </w:r>
            <w:r w:rsidRPr="00F05179">
              <w:rPr>
                <w:b/>
                <w:i/>
              </w:rPr>
              <w:t>, oraz szanuje uprawnienia państw członkowskich do decydowania o zasadach</w:t>
            </w:r>
            <w:r w:rsidRPr="00F05179">
              <w:t xml:space="preserve"> nominacji na wysokie stanowiska sędziowskie;</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_________________</w:t>
            </w:r>
          </w:p>
        </w:tc>
        <w:tc>
          <w:tcPr>
            <w:tcW w:w="4876" w:type="dxa"/>
            <w:tcBorders>
              <w:top w:val="nil"/>
              <w:left w:val="nil"/>
              <w:bottom w:val="nil"/>
              <w:right w:val="nil"/>
            </w:tcBorders>
          </w:tcPr>
          <w:p w:rsidR="00FE7850" w:rsidRPr="00F05179" w:rsidRDefault="00FE7850" w:rsidP="004611A9">
            <w:pPr>
              <w:pStyle w:val="Normal6a"/>
            </w:pPr>
            <w:r w:rsidRPr="00F05179">
              <w:rPr>
                <w:b/>
                <w:i/>
              </w:rPr>
              <w:t>_________________</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vertAlign w:val="superscript"/>
              </w:rPr>
              <w:t>37</w:t>
            </w:r>
            <w:r w:rsidRPr="00F05179">
              <w:t xml:space="preserve"> Komunikat Komisji z dnia 24 lipca 2024 r. pt. „Sprawozdanie na temat praworządności z 2024 r.” (COM(2024)0800), załącznik z zaleceniami, s. 1, 9, 11, 19 i 24.</w:t>
            </w:r>
          </w:p>
        </w:tc>
        <w:tc>
          <w:tcPr>
            <w:tcW w:w="4876" w:type="dxa"/>
            <w:tcBorders>
              <w:top w:val="nil"/>
              <w:left w:val="nil"/>
              <w:bottom w:val="nil"/>
              <w:right w:val="nil"/>
            </w:tcBorders>
          </w:tcPr>
          <w:p w:rsidR="00FE7850" w:rsidRPr="00F05179" w:rsidRDefault="00FE7850" w:rsidP="004611A9">
            <w:pPr>
              <w:pStyle w:val="Normal6a"/>
            </w:pPr>
            <w:r w:rsidRPr="00F05179">
              <w:rPr>
                <w:vertAlign w:val="superscript"/>
              </w:rPr>
              <w:t>37</w:t>
            </w:r>
            <w:r w:rsidRPr="00F05179">
              <w:t xml:space="preserve"> Komunikat Komisji z dnia 24 lipca 2024 r. pt. „Sprawozdanie na temat praworządności z 2024 r.” (COM(2024)0800), załącznik z zaleceniami, s. 1, 9, 11, 19 i 24.</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{SK}</w:t>
      </w:r>
      <w:r w:rsidRPr="00F05179">
        <w:t>sk</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192</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Alessandro Zan, Cecilia Strada, Sandro Ruotolo, Pina Picierno, Marco Tarquinio</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Ustęp 2 a (nowy)</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p>
        </w:tc>
        <w:tc>
          <w:tcPr>
            <w:tcW w:w="4876" w:type="dxa"/>
            <w:tcBorders>
              <w:top w:val="nil"/>
              <w:left w:val="nil"/>
              <w:bottom w:val="nil"/>
              <w:right w:val="nil"/>
            </w:tcBorders>
          </w:tcPr>
          <w:p w:rsidR="00FE7850" w:rsidRPr="00F05179" w:rsidRDefault="00FE7850" w:rsidP="004611A9">
            <w:pPr>
              <w:pStyle w:val="Normal6a"/>
            </w:pPr>
            <w:r w:rsidRPr="00F05179">
              <w:rPr>
                <w:b/>
                <w:i/>
              </w:rPr>
              <w:t>2a.</w:t>
            </w:r>
            <w:r w:rsidRPr="00F05179">
              <w:tab/>
            </w:r>
            <w:r w:rsidRPr="00F05179">
              <w:rPr>
                <w:b/>
                <w:i/>
              </w:rPr>
              <w:t>zauważa, że Komisja stwierdza również, iż postrzegany poziom niezawisłości sądownictwa we Włoszech pozostaje niski; wyraża zaniepokojenie przyjęciem przepisów wykonawczych w kontekście reformy włoskiego systemu sądownictwa i wynikającym z tego osłabieniem sądownictwa; wyraża zaniepokojenie proponowanymi reformami konstytucyjnymi dotyczącymi, odpowiednio, rozdzielenia karier sędziowskich i propozycji utworzenia Najwyższego Sądu Dyscyplinarnego w celu kontrolowania zachowania sędziów; podkreśla znaczenie ochrony niezawisłości sądownictwa i podziału władzy;</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{EN}</w:t>
      </w:r>
      <w:r w:rsidRPr="00F05179">
        <w:t>en</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193</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Moritz Körner, Hilde Vautmans, Nikola Minchev, Veronika Cifrová Ostrihoňová, Abir Al-Sahlani, Fabienne Keller, Lucia Yar, Irena Joveva, Isabel Wiseler-Lima, Daniel Freund</w:t>
      </w:r>
      <w:r w:rsidRPr="00F05179">
        <w:rPr>
          <w:rStyle w:val="HideTWBExt"/>
          <w:b w:val="0"/>
        </w:rPr>
        <w:t>&lt;/Members&gt;</w:t>
      </w:r>
    </w:p>
    <w:p w:rsidR="00FE7850" w:rsidRPr="00F05179" w:rsidRDefault="00FE7850" w:rsidP="00FE7850">
      <w:r w:rsidRPr="00F05179">
        <w:rPr>
          <w:rStyle w:val="HideTWBExt"/>
        </w:rPr>
        <w:t>&lt;AuNomDe&gt;</w:t>
      </w:r>
      <w:r w:rsidRPr="00F05179">
        <w:rPr>
          <w:rStyle w:val="HideTWBInt"/>
        </w:rPr>
        <w:t>{LIBE}</w:t>
      </w:r>
      <w:r w:rsidRPr="00F05179">
        <w:t>w imieniu Komisji Wolności Obywatelskich, Sprawiedliwości i Spraw Wewnętrznych</w:t>
      </w:r>
      <w:r w:rsidRPr="00F05179">
        <w:rPr>
          <w:rStyle w:val="HideTWBExt"/>
        </w:rPr>
        <w:t>&lt;/AuNomDe&gt;</w:t>
      </w:r>
    </w:p>
    <w:p w:rsidR="00FE7850" w:rsidRPr="00F05179" w:rsidRDefault="00FE7850" w:rsidP="00FE7850">
      <w:pPr>
        <w:pStyle w:val="NormalBold"/>
      </w:pPr>
      <w:r w:rsidRPr="00F05179">
        <w:rPr>
          <w:rStyle w:val="HideTWBExt"/>
          <w:b w:val="0"/>
        </w:rPr>
        <w:t>&lt;Members&gt;</w:t>
      </w:r>
      <w:r w:rsidRPr="00F05179">
        <w:t>Sophie Wilmès</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Ustęp 2 a (nowy)</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p>
        </w:tc>
        <w:tc>
          <w:tcPr>
            <w:tcW w:w="4876" w:type="dxa"/>
            <w:tcBorders>
              <w:top w:val="nil"/>
              <w:left w:val="nil"/>
              <w:bottom w:val="nil"/>
              <w:right w:val="nil"/>
            </w:tcBorders>
          </w:tcPr>
          <w:p w:rsidR="00FE7850" w:rsidRPr="00F05179" w:rsidRDefault="00FE7850" w:rsidP="004611A9">
            <w:pPr>
              <w:pStyle w:val="Normal6a"/>
            </w:pPr>
            <w:r w:rsidRPr="00F05179">
              <w:rPr>
                <w:b/>
                <w:i/>
              </w:rPr>
              <w:t>2a.</w:t>
            </w:r>
            <w:r w:rsidRPr="00F05179">
              <w:tab/>
            </w:r>
            <w:r w:rsidRPr="00F05179">
              <w:rPr>
                <w:b/>
                <w:i/>
              </w:rPr>
              <w:t>ubolewa nad faktem, że poziom wynagrodzeń sędziów i pracowników wymiaru sprawiedliwości w kilku państwach członkowskich jest nadal problematyczny i sprawia, że stanowiska są nieatrakcyjne, a tym samym trudne do obsadzenia; przypomina, że przejrzyste procedury powoływania i odwoływania sędziów, a także uprawnienia i skład rad sądowniczych mają zasadnicze znaczenie dla ochrony niezawisłości sądownictwa; wzywa państwa członkowskie do wprowadzenia odpowiednich zabezpieczeń przed nadmiernymi naciskami politycznymi, w tym ze strony państw trzecich;</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{EN}</w:t>
      </w:r>
      <w:r w:rsidRPr="00F05179">
        <w:t>en</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194</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Giuseppe Antoci, Isabel Serra Sánchez</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Ustęp 2 a (nowy)</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p>
        </w:tc>
        <w:tc>
          <w:tcPr>
            <w:tcW w:w="4876" w:type="dxa"/>
            <w:tcBorders>
              <w:top w:val="nil"/>
              <w:left w:val="nil"/>
              <w:bottom w:val="nil"/>
              <w:right w:val="nil"/>
            </w:tcBorders>
          </w:tcPr>
          <w:p w:rsidR="00FE7850" w:rsidRPr="00F05179" w:rsidRDefault="00FE7850" w:rsidP="004611A9">
            <w:pPr>
              <w:pStyle w:val="Normal6a"/>
            </w:pPr>
            <w:r w:rsidRPr="00F05179">
              <w:rPr>
                <w:b/>
                <w:i/>
              </w:rPr>
              <w:t>2a.</w:t>
            </w:r>
            <w:r w:rsidRPr="00F05179">
              <w:tab/>
            </w:r>
            <w:r w:rsidRPr="00F05179">
              <w:rPr>
                <w:b/>
                <w:i/>
              </w:rPr>
              <w:t>uważa, że należy szczególnie uważnie monitorować sytuację we Włoszech, ponieważ praworządność w tym kraju pogarsza się z dnia na dzień; potępia reformę kodeksu karnego, która zniosła przestępstwo nadużycia uprawnień przez funkcjonariusza publicznego; podkreśla, że zniesienie to ma negatywny wpływ na walkę z korupcją i przestępczością zorganizowaną we Włoszech i na szczeblu UE; wzywa Komisję do ścisłego monitorowania sytuacji we Włoszech w tym zakresie i do poinformowania o tym w sprawozdaniu na temat praworządności z 2025 r.;</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{EN}</w:t>
      </w:r>
      <w:r w:rsidRPr="00F05179">
        <w:t>en</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195</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Ewa Zajączkowska-Hernik</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Ustęp 2 a (nowy)</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p>
        </w:tc>
        <w:tc>
          <w:tcPr>
            <w:tcW w:w="4876" w:type="dxa"/>
            <w:tcBorders>
              <w:top w:val="nil"/>
              <w:left w:val="nil"/>
              <w:bottom w:val="nil"/>
              <w:right w:val="nil"/>
            </w:tcBorders>
          </w:tcPr>
          <w:p w:rsidR="00FE7850" w:rsidRPr="00F05179" w:rsidRDefault="00FE7850" w:rsidP="004611A9">
            <w:pPr>
              <w:pStyle w:val="Normal6a"/>
            </w:pPr>
            <w:r w:rsidRPr="00F05179">
              <w:rPr>
                <w:b/>
                <w:i/>
              </w:rPr>
              <w:t>2a.</w:t>
            </w:r>
            <w:r w:rsidRPr="00F05179">
              <w:tab/>
            </w:r>
            <w:r w:rsidRPr="00F05179">
              <w:rPr>
                <w:b/>
                <w:i/>
              </w:rPr>
              <w:t>zauważa, że Komisja prowadzi własną politykę partyjną, używając hasła praworządności do preferowania finansowego, komunikacyjnego i formalnego preferowanych przez siebie polityków w państwach członkowskich oraz jawnie lekceważąc zasadę wymogu legitymizacji demokratycznej każdej władzy, w tym władzy sądowniczej;</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{PL}</w:t>
      </w:r>
      <w:r w:rsidRPr="00F05179">
        <w:t>pl</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196</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Ana Catarina Mendes, Chloé Ridel, Sandro Ruotolo, Francisco Assis, Hannes Heide, Pina Picierno, Matjaž Nemec, Emma Rafowicz, Krzysztof Śmiszek, Katarina Barley, Evin Incir, Juan Fernando López Aguilar, Nacho Sánchez Amor, Marco Tarquinio, Javier Moreno Sánchez, Alessandro Zan, Daniel Freund, Isabel Serra Sánchez, Cecilia Strada</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Ustęp 2 a (nowy)</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p>
        </w:tc>
        <w:tc>
          <w:tcPr>
            <w:tcW w:w="4876" w:type="dxa"/>
            <w:tcBorders>
              <w:top w:val="nil"/>
              <w:left w:val="nil"/>
              <w:bottom w:val="nil"/>
              <w:right w:val="nil"/>
            </w:tcBorders>
          </w:tcPr>
          <w:p w:rsidR="00FE7850" w:rsidRPr="00F05179" w:rsidRDefault="00FE7850" w:rsidP="004611A9">
            <w:pPr>
              <w:pStyle w:val="Normal6a"/>
            </w:pPr>
            <w:r w:rsidRPr="00F05179">
              <w:rPr>
                <w:b/>
                <w:i/>
              </w:rPr>
              <w:t>2a.</w:t>
            </w:r>
            <w:r w:rsidRPr="00F05179">
              <w:tab/>
            </w:r>
            <w:r w:rsidRPr="00F05179">
              <w:rPr>
                <w:b/>
                <w:i/>
              </w:rPr>
              <w:t>wzywa Komisję, aby w przyszłych sprawozdaniach na temat praworządności oceniała warunki panujące w więzieniach z uwagi na poważny i coraz większy problem w całej Europie dotyczący przeludnienia, nieodpowiednich warunków życia i alarmującego odsetka samobójstw w więzieniach;</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{EN}</w:t>
      </w:r>
      <w:r w:rsidRPr="00F05179">
        <w:t>en</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197</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Moritz Körner, Malik Azmani, Dainius Žalimas, Lucia Yar, Fabienne Keller, Sophie Wilmès, Raquel García Hermida-Van Der Walle, Abir Al-Sahlani, Veronika Cifrová Ostrihoňová</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Ustęp 2 a (nowy)</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p>
        </w:tc>
        <w:tc>
          <w:tcPr>
            <w:tcW w:w="4876" w:type="dxa"/>
            <w:tcBorders>
              <w:top w:val="nil"/>
              <w:left w:val="nil"/>
              <w:bottom w:val="nil"/>
              <w:right w:val="nil"/>
            </w:tcBorders>
          </w:tcPr>
          <w:p w:rsidR="00FE7850" w:rsidRPr="00F05179" w:rsidRDefault="00FE7850" w:rsidP="004611A9">
            <w:pPr>
              <w:pStyle w:val="Normal6a"/>
            </w:pPr>
            <w:r w:rsidRPr="00F05179">
              <w:rPr>
                <w:b/>
                <w:i/>
              </w:rPr>
              <w:t>2a.</w:t>
            </w:r>
            <w:r w:rsidRPr="00F05179">
              <w:tab/>
            </w:r>
            <w:r w:rsidRPr="00F05179">
              <w:rPr>
                <w:b/>
                <w:i/>
              </w:rPr>
              <w:t>przypomina, że powoływanie sędziów i prokuratorów oraz awanse sędziowskie i prokuratorskie muszą zależeć wyłącznie od ich kwalifikacji i nie mogą mieć na nie wpływu względy polityczne ani osobiste;</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{EN}</w:t>
      </w:r>
      <w:r w:rsidRPr="00F05179">
        <w:t>en</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198</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Jorge Buxadé Villalba, Marieke Ehlers, Malika Sorel</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Ustęp 2 a (nowy)</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p>
        </w:tc>
        <w:tc>
          <w:tcPr>
            <w:tcW w:w="4876" w:type="dxa"/>
            <w:tcBorders>
              <w:top w:val="nil"/>
              <w:left w:val="nil"/>
              <w:bottom w:val="nil"/>
              <w:right w:val="nil"/>
            </w:tcBorders>
          </w:tcPr>
          <w:p w:rsidR="00FE7850" w:rsidRPr="00F05179" w:rsidRDefault="00FE7850" w:rsidP="004611A9">
            <w:pPr>
              <w:pStyle w:val="Normal6a"/>
            </w:pPr>
            <w:r w:rsidRPr="00F05179">
              <w:rPr>
                <w:b/>
                <w:i/>
              </w:rPr>
              <w:t>2a.</w:t>
            </w:r>
            <w:r w:rsidRPr="00F05179">
              <w:tab/>
            </w:r>
            <w:r w:rsidRPr="00F05179">
              <w:rPr>
                <w:b/>
                <w:i/>
              </w:rPr>
              <w:t>podkreśla znaczenie niezależności i autonomii prokuratury;</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{EN}</w:t>
      </w:r>
      <w:r w:rsidRPr="00F05179">
        <w:t>en</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199</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Moritz Körner, Hilde Vautmans, Nikola Minchev, Veronika Cifrová Ostrihoňová, Chloé Ridel, Abir Al-Sahlani, Fabienne Keller, Lucia Yar, Irena Joveva, Isabel Wiseler-Lima</w:t>
      </w:r>
      <w:r w:rsidRPr="00F05179">
        <w:rPr>
          <w:rStyle w:val="HideTWBExt"/>
          <w:b w:val="0"/>
        </w:rPr>
        <w:t>&lt;/Members&gt;</w:t>
      </w:r>
    </w:p>
    <w:p w:rsidR="00FE7850" w:rsidRPr="00F05179" w:rsidRDefault="00FE7850" w:rsidP="00FE7850">
      <w:r w:rsidRPr="00F05179">
        <w:rPr>
          <w:rStyle w:val="HideTWBExt"/>
        </w:rPr>
        <w:t>&lt;AuNomDe&gt;</w:t>
      </w:r>
      <w:r w:rsidRPr="00F05179">
        <w:rPr>
          <w:rStyle w:val="HideTWBInt"/>
        </w:rPr>
        <w:t>{LIBE}</w:t>
      </w:r>
      <w:r w:rsidRPr="00F05179">
        <w:t>w imieniu Komisji Wolności Obywatelskich, Sprawiedliwości i Spraw Wewnętrznych</w:t>
      </w:r>
      <w:r w:rsidRPr="00F05179">
        <w:rPr>
          <w:rStyle w:val="HideTWBExt"/>
        </w:rPr>
        <w:t>&lt;/AuNomDe&gt;</w:t>
      </w:r>
    </w:p>
    <w:p w:rsidR="00FE7850" w:rsidRPr="00F05179" w:rsidRDefault="00FE7850" w:rsidP="00FE7850">
      <w:pPr>
        <w:pStyle w:val="NormalBold"/>
      </w:pPr>
      <w:r w:rsidRPr="00F05179">
        <w:rPr>
          <w:rStyle w:val="HideTWBExt"/>
          <w:b w:val="0"/>
        </w:rPr>
        <w:t>&lt;Members&gt;</w:t>
      </w:r>
      <w:r w:rsidRPr="00F05179">
        <w:t>Sophie Wilmès</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Ustęp 2 b (nowy)</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p>
        </w:tc>
        <w:tc>
          <w:tcPr>
            <w:tcW w:w="4876" w:type="dxa"/>
            <w:tcBorders>
              <w:top w:val="nil"/>
              <w:left w:val="nil"/>
              <w:bottom w:val="nil"/>
              <w:right w:val="nil"/>
            </w:tcBorders>
          </w:tcPr>
          <w:p w:rsidR="00FE7850" w:rsidRPr="00F05179" w:rsidRDefault="00FE7850" w:rsidP="004611A9">
            <w:pPr>
              <w:pStyle w:val="Normal6a"/>
            </w:pPr>
            <w:r w:rsidRPr="00F05179">
              <w:rPr>
                <w:b/>
                <w:i/>
              </w:rPr>
              <w:t>2b.</w:t>
            </w:r>
            <w:r w:rsidRPr="00F05179">
              <w:tab/>
            </w:r>
            <w:r w:rsidRPr="00F05179">
              <w:rPr>
                <w:b/>
                <w:i/>
              </w:rPr>
              <w:t>przypomina o potrzebie zagwarantowania autonomii prokuratury, aby zapobiec jakiejkolwiek ingerencji politycznej w jej pracę; wzywa do zreformowania systemu postępowań dyscyplinarnych, tak aby nie były one wykorzystywane przez władze polityczne do kontroli sądownictwa; nalega w związku z tym, aby procedury te były prowadzone przez niezależny organ;</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{EN}</w:t>
      </w:r>
      <w:r w:rsidRPr="00F05179">
        <w:t>en</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200</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Moritz Körner, Malik Azmani, Dainius Žalimas, Lucia Yar, Fabienne Keller, Sophie Wilmès, Raquel García Hermida-Van Der Walle, Abir Al-Sahlani, Veronika Cifrová Ostrihoňová, Ana Catarina Mendes</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Ustęp 2 b (nowy)</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p>
        </w:tc>
        <w:tc>
          <w:tcPr>
            <w:tcW w:w="4876" w:type="dxa"/>
            <w:tcBorders>
              <w:top w:val="nil"/>
              <w:left w:val="nil"/>
              <w:bottom w:val="nil"/>
              <w:right w:val="nil"/>
            </w:tcBorders>
          </w:tcPr>
          <w:p w:rsidR="00FE7850" w:rsidRPr="00F05179" w:rsidRDefault="00FE7850" w:rsidP="004611A9">
            <w:pPr>
              <w:pStyle w:val="Normal6a"/>
            </w:pPr>
            <w:r w:rsidRPr="00F05179">
              <w:rPr>
                <w:b/>
                <w:i/>
              </w:rPr>
              <w:t>2b.</w:t>
            </w:r>
            <w:r w:rsidRPr="00F05179">
              <w:tab/>
            </w:r>
            <w:r w:rsidRPr="00F05179">
              <w:rPr>
                <w:b/>
                <w:i/>
              </w:rPr>
              <w:t>podkreśla potrzebę zagwarantowania autonomii i rozliczalności prokuratur w celu ochrony ich przed nadmiernymi naciskami politycznymi; podkreśla, że przejrzyste procedury powoływania prokuratorów są ważnym czynnikiem utrzymania zaufania publicznego do wymiaru sprawiedliwości w sprawach karnych;</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{EN}</w:t>
      </w:r>
      <w:r w:rsidRPr="00F05179">
        <w:t>en</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201</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Moritz Körner, Malik Azmani, Dainius Žalimas, Lucia Yar, Fabienne Keller, Sophie Wilmès, Raquel García Hermida-Van Der Walle, Abir Al-Sahlani, Veronika Cifrová Ostrihoňová, Michał Wawrykiewicz</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Ustęp 2 c (nowy)</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p>
        </w:tc>
        <w:tc>
          <w:tcPr>
            <w:tcW w:w="4876" w:type="dxa"/>
            <w:tcBorders>
              <w:top w:val="nil"/>
              <w:left w:val="nil"/>
              <w:bottom w:val="nil"/>
              <w:right w:val="nil"/>
            </w:tcBorders>
          </w:tcPr>
          <w:p w:rsidR="00FE7850" w:rsidRPr="00F05179" w:rsidRDefault="00FE7850" w:rsidP="004611A9">
            <w:pPr>
              <w:pStyle w:val="Normal6a"/>
            </w:pPr>
            <w:r w:rsidRPr="00F05179">
              <w:rPr>
                <w:b/>
                <w:i/>
              </w:rPr>
              <w:t>2c.</w:t>
            </w:r>
            <w:r w:rsidRPr="00F05179">
              <w:tab/>
            </w:r>
            <w:r w:rsidRPr="00F05179">
              <w:rPr>
                <w:b/>
                <w:i/>
              </w:rPr>
              <w:t>wzywa Komisję do utrzymania stałego nadzoru w celu zapewnienia niezależności sędziów i prokuratorów od organów, przez które są powoływani lub ponowne powoływani;</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{EN}</w:t>
      </w:r>
      <w:r w:rsidRPr="00F05179">
        <w:t>en</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202</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Moritz Körner, Malik Azmani, Dainius Žalimas, Lucia Yar, Fabienne Keller, Sophie Wilmès, Raquel García Hermida-Van Der Walle, Abir Al-Sahlani, Veronika Cifrová Ostrihoňová, Michał Wawrykiewicz</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Ustęp 2 d (nowy)</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p>
        </w:tc>
        <w:tc>
          <w:tcPr>
            <w:tcW w:w="4876" w:type="dxa"/>
            <w:tcBorders>
              <w:top w:val="nil"/>
              <w:left w:val="nil"/>
              <w:bottom w:val="nil"/>
              <w:right w:val="nil"/>
            </w:tcBorders>
          </w:tcPr>
          <w:p w:rsidR="00FE7850" w:rsidRPr="00F05179" w:rsidRDefault="00FE7850" w:rsidP="004611A9">
            <w:pPr>
              <w:pStyle w:val="Normal6a"/>
            </w:pPr>
            <w:r w:rsidRPr="00F05179">
              <w:rPr>
                <w:b/>
                <w:i/>
              </w:rPr>
              <w:t>2d.</w:t>
            </w:r>
            <w:r w:rsidRPr="00F05179">
              <w:tab/>
            </w:r>
            <w:r w:rsidRPr="00F05179">
              <w:rPr>
                <w:b/>
                <w:i/>
              </w:rPr>
              <w:t>wzywa do prowadzenia postępowań dyscyplinarnych wobec sędziów przez niezależne organy wolne od wpływów politycznych;</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{EN}</w:t>
      </w:r>
      <w:r w:rsidRPr="00F05179">
        <w:t>en</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203</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Moritz Körner, Malik Azmani, Dainius Žalimas, Lucia Yar, Fabienne Keller, Sophie Wilmès, Raquel García Hermida-Van Der Walle, Abir Al-Sahlani, Michał Wawrykiewicz</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Ustęp 2 e (nowy)</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p>
        </w:tc>
        <w:tc>
          <w:tcPr>
            <w:tcW w:w="4876" w:type="dxa"/>
            <w:tcBorders>
              <w:top w:val="nil"/>
              <w:left w:val="nil"/>
              <w:bottom w:val="nil"/>
              <w:right w:val="nil"/>
            </w:tcBorders>
          </w:tcPr>
          <w:p w:rsidR="00FE7850" w:rsidRPr="00F05179" w:rsidRDefault="00FE7850" w:rsidP="004611A9">
            <w:pPr>
              <w:pStyle w:val="Normal6a"/>
            </w:pPr>
            <w:r w:rsidRPr="00F05179">
              <w:rPr>
                <w:b/>
                <w:i/>
              </w:rPr>
              <w:t>2e.</w:t>
            </w:r>
            <w:r w:rsidRPr="00F05179">
              <w:tab/>
            </w:r>
            <w:r w:rsidRPr="00F05179">
              <w:rPr>
                <w:b/>
                <w:i/>
              </w:rPr>
              <w:t>zauważa z zaniepokojeniem, że umotywowane politycznie ustawy o amnestii budzą wątpliwości opinii publicznej co do zgodności z przepisami konstytucyjnymi i standardami UE; ubolewa nad wszelkimi ingerencjami rządowymi lub politycznymi w dochodzenia w sprawie korupcji i przypomina, że nikt nie jest ponad prawem;</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{EN}</w:t>
      </w:r>
      <w:r w:rsidRPr="00F05179">
        <w:t>en</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204</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Nicolas Bay</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Ustęp 3</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3.</w:t>
            </w:r>
            <w:r w:rsidRPr="00F05179">
              <w:tab/>
            </w:r>
            <w:r w:rsidRPr="00F05179">
              <w:rPr>
                <w:b/>
                <w:i/>
              </w:rPr>
              <w:t>wzywa państwa członkowskie, aby bezzwłocznie wykonały zaległe wyroki, a także apeluje do Komisji, aby oceniła konsekwencje pod względem zgodności z prawem UE i w razie potrzeby wszczęła postępowania sprawie uchybienia zobowiązaniom państwa członkowskiego;</w:t>
            </w:r>
          </w:p>
        </w:tc>
        <w:tc>
          <w:tcPr>
            <w:tcW w:w="4876" w:type="dxa"/>
            <w:tcBorders>
              <w:top w:val="nil"/>
              <w:left w:val="nil"/>
              <w:bottom w:val="nil"/>
              <w:right w:val="nil"/>
            </w:tcBorders>
          </w:tcPr>
          <w:p w:rsidR="00FE7850" w:rsidRPr="00F05179" w:rsidRDefault="00FE7850" w:rsidP="004611A9">
            <w:pPr>
              <w:pStyle w:val="Normal6a"/>
            </w:pPr>
            <w:r w:rsidRPr="00F05179">
              <w:rPr>
                <w:b/>
                <w:i/>
              </w:rPr>
              <w:t>skreśla się</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{FR}</w:t>
      </w:r>
      <w:r w:rsidRPr="00F05179">
        <w:t>fr</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205</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Mary Khan, Milan Uhrík, Ewa Zajączkowska-Hernik</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Ustęp 3</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FE7850">
            <w:pPr>
              <w:pStyle w:val="AmColumnHeading"/>
            </w:pPr>
            <w:r w:rsidRPr="00F05179">
              <w:t>Projekt rezolucji</w:t>
            </w:r>
          </w:p>
        </w:tc>
        <w:tc>
          <w:tcPr>
            <w:tcW w:w="4876" w:type="dxa"/>
            <w:tcBorders>
              <w:top w:val="nil"/>
              <w:left w:val="nil"/>
              <w:bottom w:val="nil"/>
              <w:right w:val="nil"/>
            </w:tcBorders>
          </w:tcPr>
          <w:p w:rsidR="00FE7850" w:rsidRPr="00F05179" w:rsidRDefault="00FE7850" w:rsidP="00FE7850">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FE7850">
            <w:pPr>
              <w:pStyle w:val="Normal6a"/>
            </w:pPr>
            <w:r w:rsidRPr="00F05179">
              <w:rPr>
                <w:b/>
                <w:i/>
              </w:rPr>
              <w:t>3.</w:t>
            </w:r>
            <w:r w:rsidRPr="00F05179">
              <w:tab/>
            </w:r>
            <w:r w:rsidRPr="00F05179">
              <w:rPr>
                <w:b/>
                <w:i/>
              </w:rPr>
              <w:t>wzywa państwa członkowskie, aby bezzwłocznie wykonały zaległe wyroki, a także apeluje do Komisji, aby oceniła konsekwencje pod względem zgodności z prawem UE i w razie potrzeby wszczęła postępowania sprawie uchybienia zobowiązaniom państwa członkowskiego;</w:t>
            </w:r>
          </w:p>
        </w:tc>
        <w:tc>
          <w:tcPr>
            <w:tcW w:w="4876" w:type="dxa"/>
            <w:tcBorders>
              <w:top w:val="nil"/>
              <w:left w:val="nil"/>
              <w:bottom w:val="nil"/>
              <w:right w:val="nil"/>
            </w:tcBorders>
          </w:tcPr>
          <w:p w:rsidR="00FE7850" w:rsidRPr="00F05179" w:rsidRDefault="00FE7850" w:rsidP="00FE7850">
            <w:pPr>
              <w:pStyle w:val="Normal6a"/>
            </w:pPr>
            <w:r w:rsidRPr="00F05179">
              <w:rPr>
                <w:b/>
                <w:i/>
              </w:rPr>
              <w:t>skreśla się</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{EN}</w:t>
      </w:r>
      <w:r w:rsidRPr="00F05179">
        <w:t>en</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206</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Isabel Serra Sánchez</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Ustęp 3</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t>3.</w:t>
            </w:r>
            <w:r w:rsidRPr="00F05179">
              <w:tab/>
              <w:t>wzywa państwa członkowskie, aby bezzwłocznie wykonały zaległe wyroki, a także apeluje do Komisji, aby oceniła konsekwencje pod względem zgodności z prawem UE i w razie potrzeby wszczęła postępowania sprawie uchybienia zobowiązaniom państwa członkowskiego;</w:t>
            </w:r>
          </w:p>
        </w:tc>
        <w:tc>
          <w:tcPr>
            <w:tcW w:w="4876" w:type="dxa"/>
            <w:tcBorders>
              <w:top w:val="nil"/>
              <w:left w:val="nil"/>
              <w:bottom w:val="nil"/>
              <w:right w:val="nil"/>
            </w:tcBorders>
          </w:tcPr>
          <w:p w:rsidR="00FE7850" w:rsidRPr="00F05179" w:rsidRDefault="00FE7850" w:rsidP="004611A9">
            <w:pPr>
              <w:pStyle w:val="Normal6a"/>
            </w:pPr>
            <w:r w:rsidRPr="00F05179">
              <w:t>3.</w:t>
            </w:r>
            <w:r w:rsidRPr="00F05179">
              <w:tab/>
              <w:t xml:space="preserve">wzywa państwa członkowskie, aby bezzwłocznie wykonały zaległe wyroki, a także apeluje do Komisji, aby oceniła konsekwencje pod względem zgodności z prawem UE i w razie potrzeby wszczęła postępowania sprawie uchybienia zobowiązaniom państwa członkowskiego; </w:t>
            </w:r>
            <w:r w:rsidRPr="00F05179">
              <w:rPr>
                <w:b/>
                <w:i/>
              </w:rPr>
              <w:t>podkreśla, że niewykonywanie wyroków sądów krajowych i międzynarodowych prowadzi do naruszeń praw człowieka, które pozostają bez zadośćuczynienia, a nawet mogą się powtarzać; podkreśla również, że stwarza to w społeczeństwie przeświadczenie, iż wyroki mogą być lekceważone, co podważa niezależność sądownictwa i ogólne zaufanie do skuteczności sprawiedliwego orzekania, zwłaszcza gdy to organy państwowe nie stosują się do wyroków wydanych przez ich własne sądy krajowe lub gdy państwa zaczynają burzyć fundamenty umów międzynarodowych, nie stosując się do wyroków sądów międzynarodowych;</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{EN}</w:t>
      </w:r>
      <w:r w:rsidRPr="00F05179">
        <w:t>en</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207</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Ana Catarina Mendes, Chloé Ridel, Sandro Ruotolo, Francisco Assis, Hannes Heide, Pina Picierno, Matjaž Nemec, Emma Rafowicz, Krzysztof Śmiszek, Katarina Barley, Evin Incir, Juan Fernando López Aguilar, Nacho Sánchez Amor, Marco Tarquinio, Javier Moreno Sánchez, Alessandro Zan, Michał Wawrykiewicz, Cecilia Strada</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Ustęp 3</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t>3.</w:t>
            </w:r>
            <w:r w:rsidRPr="00F05179">
              <w:tab/>
              <w:t>wzywa państwa członkowskie, aby bezzwłocznie wykonały zaległe wyroki, a także apeluje do Komisji, aby oceniła konsekwencje pod względem zgodności z prawem UE i w razie potrzeby wszczęła postępowania sprawie uchybienia zobowiązaniom państwa członkowskiego;</w:t>
            </w:r>
          </w:p>
        </w:tc>
        <w:tc>
          <w:tcPr>
            <w:tcW w:w="4876" w:type="dxa"/>
            <w:tcBorders>
              <w:top w:val="nil"/>
              <w:left w:val="nil"/>
              <w:bottom w:val="nil"/>
              <w:right w:val="nil"/>
            </w:tcBorders>
          </w:tcPr>
          <w:p w:rsidR="00FE7850" w:rsidRPr="00F05179" w:rsidRDefault="00FE7850" w:rsidP="004611A9">
            <w:pPr>
              <w:pStyle w:val="Normal6a"/>
            </w:pPr>
            <w:r w:rsidRPr="00F05179">
              <w:t>3.</w:t>
            </w:r>
            <w:r w:rsidRPr="00F05179">
              <w:tab/>
              <w:t xml:space="preserve">wzywa państwa członkowskie, aby bezzwłocznie wykonały zaległe wyroki, a także apeluje do Komisji, aby oceniła konsekwencje pod względem zgodności z prawem UE i w razie potrzeby wszczęła postępowania sprawie uchybienia zobowiązaniom państwa członkowskiego; </w:t>
            </w:r>
            <w:r w:rsidRPr="00F05179">
              <w:rPr>
                <w:b/>
                <w:i/>
              </w:rPr>
              <w:t>sugeruje utworzenie jednostki monitorującej, która nadzorowałaby wykonywanie wyroków, zapewniając współpracę z Radą Europy;</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{EN}</w:t>
      </w:r>
      <w:r w:rsidRPr="00F05179">
        <w:t>en</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208</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Mariusz Kamiński, Joachim Stanisław Brudziński, Jadwiga Wiśniewska, Maciej Wąsik, Jacek Ozdoba</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Ustęp 3</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t>3.</w:t>
            </w:r>
            <w:r w:rsidRPr="00F05179">
              <w:tab/>
              <w:t>wzywa państwa członkowskie, aby bezzwłocznie wykonały zaległe wyroki</w:t>
            </w:r>
            <w:r w:rsidRPr="00F05179">
              <w:rPr>
                <w:b/>
                <w:i/>
              </w:rPr>
              <w:t>, a także apeluje do Komisji, aby oceniła konsekwencje pod względem zgodności z prawem UE i w razie potrzeby wszczęła postępowania sprawie uchybienia zobowiązaniom państwa członkowskiego</w:t>
            </w:r>
            <w:r w:rsidRPr="00F05179">
              <w:t>;</w:t>
            </w:r>
          </w:p>
        </w:tc>
        <w:tc>
          <w:tcPr>
            <w:tcW w:w="4876" w:type="dxa"/>
            <w:tcBorders>
              <w:top w:val="nil"/>
              <w:left w:val="nil"/>
              <w:bottom w:val="nil"/>
              <w:right w:val="nil"/>
            </w:tcBorders>
          </w:tcPr>
          <w:p w:rsidR="00FE7850" w:rsidRPr="00F05179" w:rsidRDefault="00FE7850" w:rsidP="004611A9">
            <w:pPr>
              <w:pStyle w:val="Normal6a"/>
            </w:pPr>
            <w:r w:rsidRPr="00F05179">
              <w:t>3.</w:t>
            </w:r>
            <w:r w:rsidRPr="00F05179">
              <w:tab/>
              <w:t xml:space="preserve">wzywa państwa członkowskie, aby bezzwłocznie wykonały zaległe wyroki </w:t>
            </w:r>
            <w:r w:rsidRPr="00F05179">
              <w:rPr>
                <w:b/>
                <w:i/>
              </w:rPr>
              <w:t>sądow konstytucyjnych</w:t>
            </w:r>
            <w:r w:rsidRPr="00F05179">
              <w:t>;</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{PL}</w:t>
      </w:r>
      <w:r w:rsidRPr="00F05179">
        <w:t>pl</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209</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Michał Wawrykiewicz, Ana Catarina Mendes, Moritz Körner</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Ustęp 3</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t>3.</w:t>
            </w:r>
            <w:r w:rsidRPr="00F05179">
              <w:tab/>
              <w:t>wzywa państwa członkowskie, aby bezzwłocznie wykonały zaległe wyroki, a także apeluje do Komisji, aby oceniła konsekwencje pod względem zgodności z prawem UE i w razie potrzeby wszczęła postępowania sprawie uchybienia zobowiązaniom państwa członkowskiego;</w:t>
            </w:r>
          </w:p>
        </w:tc>
        <w:tc>
          <w:tcPr>
            <w:tcW w:w="4876" w:type="dxa"/>
            <w:tcBorders>
              <w:top w:val="nil"/>
              <w:left w:val="nil"/>
              <w:bottom w:val="nil"/>
              <w:right w:val="nil"/>
            </w:tcBorders>
          </w:tcPr>
          <w:p w:rsidR="00FE7850" w:rsidRPr="00F05179" w:rsidRDefault="00FE7850" w:rsidP="004611A9">
            <w:pPr>
              <w:pStyle w:val="Normal6a"/>
            </w:pPr>
            <w:r w:rsidRPr="00F05179">
              <w:t>3.</w:t>
            </w:r>
            <w:r w:rsidRPr="00F05179">
              <w:tab/>
              <w:t>wzywa państwa członkowskie, aby bezzwłocznie wykonały zaległe wyroki</w:t>
            </w:r>
            <w:r w:rsidRPr="00F05179">
              <w:rPr>
                <w:b/>
                <w:i/>
              </w:rPr>
              <w:t xml:space="preserve"> TSUE i ETPC</w:t>
            </w:r>
            <w:r w:rsidRPr="00F05179">
              <w:t>, a także apeluje do Komisji, aby oceniła konsekwencje pod względem zgodności z prawem UE i w razie potrzeby wszczęła postępowania sprawie uchybienia zobowiązaniom państwa członkowskiego</w:t>
            </w:r>
            <w:r w:rsidRPr="00F05179">
              <w:rPr>
                <w:b/>
                <w:i/>
              </w:rPr>
              <w:t xml:space="preserve"> wraz z wnioskami o zastosowanie środków tymczasowych</w:t>
            </w:r>
            <w:r w:rsidRPr="00F05179">
              <w:t>;</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{EN}</w:t>
      </w:r>
      <w:r w:rsidRPr="00F05179">
        <w:t>en</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210</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Moritz Körner, Malik Azmani, Dainius Žalimas, Lucia Yar, Fabienne Keller, Sophie Wilmès, Raquel García Hermida-Van Der Walle, Abir Al-Sahlani, Veronika Cifrová Ostrihoňová, Michał Wawrykiewicz</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Ustęp 3</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bookmarkStart w:id="0" w:name="_GoBack"/>
        <w:bookmarkEnd w:id="0"/>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t>3.</w:t>
            </w:r>
            <w:r w:rsidRPr="00F05179">
              <w:tab/>
              <w:t>wzywa państwa członkowskie, aby bezzwłocznie wykonały zaległe wyroki, a także apeluje do Komisji, aby oceniła konsekwencje pod względem zgodności z prawem UE i w razie potrzeby wszczęła postępowania sprawie uchybienia zobowiązaniom państwa członkowskiego;</w:t>
            </w:r>
          </w:p>
        </w:tc>
        <w:tc>
          <w:tcPr>
            <w:tcW w:w="4876" w:type="dxa"/>
            <w:tcBorders>
              <w:top w:val="nil"/>
              <w:left w:val="nil"/>
              <w:bottom w:val="nil"/>
              <w:right w:val="nil"/>
            </w:tcBorders>
          </w:tcPr>
          <w:p w:rsidR="00FE7850" w:rsidRPr="00F05179" w:rsidRDefault="00FE7850" w:rsidP="004611A9">
            <w:pPr>
              <w:pStyle w:val="Normal6a"/>
            </w:pPr>
            <w:r w:rsidRPr="00F05179">
              <w:t>3.</w:t>
            </w:r>
            <w:r w:rsidRPr="00F05179">
              <w:tab/>
              <w:t xml:space="preserve">wzywa państwa członkowskie, aby bezzwłocznie wykonały zaległe wyroki, </w:t>
            </w:r>
            <w:r w:rsidRPr="00F05179">
              <w:rPr>
                <w:b/>
                <w:i/>
              </w:rPr>
              <w:t xml:space="preserve">w tym Europejskiego Trybunału Praw Człowieka, </w:t>
            </w:r>
            <w:r w:rsidRPr="00F05179">
              <w:t>a także apeluje do Komisji, aby oceniła konsekwencje pod względem zgodności z prawem UE i w razie potrzeby wszczęła postępowania sprawie uchybienia zobowiązaniom państwa członkowskiego;</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{EN}</w:t>
      </w:r>
      <w:r w:rsidRPr="00F05179">
        <w:t>en</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211</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Erik Kaliňák</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Ustęp 3</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t>3.</w:t>
            </w:r>
            <w:r w:rsidRPr="00F05179">
              <w:tab/>
              <w:t xml:space="preserve">wzywa państwa członkowskie, aby bezzwłocznie wykonały zaległe wyroki, a </w:t>
            </w:r>
            <w:r w:rsidRPr="00F05179">
              <w:rPr>
                <w:b/>
                <w:i/>
              </w:rPr>
              <w:t>także apeluje do Komisji, aby oceniła konsekwencje pod względem zgodności z prawem UE i</w:t>
            </w:r>
            <w:r w:rsidRPr="00F05179">
              <w:t xml:space="preserve"> w </w:t>
            </w:r>
            <w:r w:rsidRPr="00F05179">
              <w:rPr>
                <w:b/>
                <w:i/>
              </w:rPr>
              <w:t>razie potrzeby wszczęła</w:t>
            </w:r>
            <w:r w:rsidRPr="00F05179">
              <w:t xml:space="preserve"> postępowania sprawie uchybienia zobowiązaniom państwa członkowskiego;</w:t>
            </w:r>
          </w:p>
        </w:tc>
        <w:tc>
          <w:tcPr>
            <w:tcW w:w="4876" w:type="dxa"/>
            <w:tcBorders>
              <w:top w:val="nil"/>
              <w:left w:val="nil"/>
              <w:bottom w:val="nil"/>
              <w:right w:val="nil"/>
            </w:tcBorders>
          </w:tcPr>
          <w:p w:rsidR="00FE7850" w:rsidRPr="00F05179" w:rsidRDefault="00FE7850" w:rsidP="004611A9">
            <w:pPr>
              <w:pStyle w:val="Normal6a"/>
            </w:pPr>
            <w:r w:rsidRPr="00F05179">
              <w:t>3.</w:t>
            </w:r>
            <w:r w:rsidRPr="00F05179">
              <w:tab/>
              <w:t xml:space="preserve">wzywa państwa członkowskie, aby bezzwłocznie wykonały </w:t>
            </w:r>
            <w:r w:rsidRPr="00F05179">
              <w:rPr>
                <w:b/>
                <w:i/>
              </w:rPr>
              <w:t xml:space="preserve">wszystkie </w:t>
            </w:r>
            <w:r w:rsidRPr="00F05179">
              <w:t xml:space="preserve">zaległe wyroki, a </w:t>
            </w:r>
            <w:r w:rsidRPr="00F05179">
              <w:rPr>
                <w:b/>
                <w:i/>
              </w:rPr>
              <w:t>jednocześnie szanuje dyskrecjonalną swobodę Komisji</w:t>
            </w:r>
            <w:r w:rsidRPr="00F05179">
              <w:t xml:space="preserve"> w </w:t>
            </w:r>
            <w:r w:rsidRPr="00F05179">
              <w:rPr>
                <w:b/>
                <w:i/>
              </w:rPr>
              <w:t>decydowaniu o wszczęciu</w:t>
            </w:r>
            <w:r w:rsidRPr="00F05179">
              <w:t xml:space="preserve"> postępowania </w:t>
            </w:r>
            <w:r w:rsidRPr="00F05179">
              <w:rPr>
                <w:b/>
                <w:i/>
              </w:rPr>
              <w:t xml:space="preserve">w </w:t>
            </w:r>
            <w:r w:rsidRPr="00F05179">
              <w:t>sprawie uchybienia zobowiązaniom państwa członkowskiego</w:t>
            </w:r>
            <w:r w:rsidRPr="00F05179">
              <w:rPr>
                <w:b/>
                <w:i/>
              </w:rPr>
              <w:t>, jeżeli uzna to za uzasadnione</w:t>
            </w:r>
            <w:r w:rsidRPr="00F05179">
              <w:t>;</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{SK}</w:t>
      </w:r>
      <w:r w:rsidRPr="00F05179">
        <w:t>sk</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212</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Jaume Asens Llodrà, Diana Riba i Giner</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Ustęp 3 – punkt 1 (nowy)</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p>
        </w:tc>
        <w:tc>
          <w:tcPr>
            <w:tcW w:w="4876" w:type="dxa"/>
            <w:tcBorders>
              <w:top w:val="nil"/>
              <w:left w:val="nil"/>
              <w:bottom w:val="nil"/>
              <w:right w:val="nil"/>
            </w:tcBorders>
          </w:tcPr>
          <w:p w:rsidR="00FE7850" w:rsidRPr="00F05179" w:rsidRDefault="00FE7850" w:rsidP="004611A9">
            <w:pPr>
              <w:pStyle w:val="Normal6a"/>
            </w:pPr>
            <w:r w:rsidRPr="00F05179">
              <w:rPr>
                <w:b/>
                <w:i/>
              </w:rPr>
              <w:t>1)</w:t>
            </w:r>
            <w:r w:rsidRPr="00F05179">
              <w:tab/>
            </w:r>
            <w:r w:rsidRPr="00F05179">
              <w:rPr>
                <w:b/>
                <w:i/>
              </w:rPr>
              <w:t>mając na uwadze, że praworządność jest podważana, gdy demokratycznie przyjęte przepisy stają w obliczu przeszkód instytucjonalnych lub oporu ze strony niektórych sektorów sądowych lub administracyjnych, uniemożliwiających ich właściwe wdrażanie;</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{EN}</w:t>
      </w:r>
      <w:r w:rsidRPr="00F05179">
        <w:t>en</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213</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Jaume Asens Llodrà, Diana Riba i Giner</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Ustęp 3 – punkt 2 (nowy)</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p>
        </w:tc>
        <w:tc>
          <w:tcPr>
            <w:tcW w:w="4876" w:type="dxa"/>
            <w:tcBorders>
              <w:top w:val="nil"/>
              <w:left w:val="nil"/>
              <w:bottom w:val="nil"/>
              <w:right w:val="nil"/>
            </w:tcBorders>
          </w:tcPr>
          <w:p w:rsidR="00FE7850" w:rsidRPr="00F05179" w:rsidRDefault="00FE7850" w:rsidP="004611A9">
            <w:pPr>
              <w:pStyle w:val="Normal6a"/>
            </w:pPr>
            <w:r w:rsidRPr="00F05179">
              <w:rPr>
                <w:b/>
                <w:i/>
              </w:rPr>
              <w:t>2)</w:t>
            </w:r>
            <w:r w:rsidRPr="00F05179">
              <w:tab/>
            </w:r>
            <w:r w:rsidRPr="00F05179">
              <w:rPr>
                <w:b/>
                <w:i/>
              </w:rPr>
              <w:t>mając na uwadze, że 30 maja 2024 r. parlament hiszpański przyjął ustawę o amnestii, która ma na celu zaradzenie politycznym i sądowym skutkom kryzysu katalońskiego; odzwierciedla ona wolę demokratycznie wybranych przedstawicieli do dalszego podążania ścieżką dialogu i normalizacji; mając na uwadze, że ustawa ta weszła w życie 11 czerwca 2024 r.; mając na uwadze, że hiszpańskie sądy miały na jej wdrożenie dwa miesiące od wejścia w życie tych przepisów;</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{EN}</w:t>
      </w:r>
      <w:r w:rsidRPr="00F05179">
        <w:t>en</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214</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Jaume Asens Llodrà, Diana Riba i Giner</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Ustęp 3 – punkt 3 (nowy)</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p>
        </w:tc>
        <w:tc>
          <w:tcPr>
            <w:tcW w:w="4876" w:type="dxa"/>
            <w:tcBorders>
              <w:top w:val="nil"/>
              <w:left w:val="nil"/>
              <w:bottom w:val="nil"/>
              <w:right w:val="nil"/>
            </w:tcBorders>
          </w:tcPr>
          <w:p w:rsidR="00FE7850" w:rsidRPr="00F05179" w:rsidRDefault="00FE7850" w:rsidP="004611A9">
            <w:pPr>
              <w:pStyle w:val="Normal6a"/>
            </w:pPr>
            <w:r w:rsidRPr="00F05179">
              <w:rPr>
                <w:b/>
                <w:i/>
              </w:rPr>
              <w:t>3)</w:t>
            </w:r>
            <w:r w:rsidRPr="00F05179">
              <w:tab/>
            </w:r>
            <w:r w:rsidRPr="00F05179">
              <w:rPr>
                <w:b/>
                <w:i/>
              </w:rPr>
              <w:t>jest zaniepokojony niechęcią niektórych podmiotów sądowych i administracyjnych w Hiszpanii do pełnego wdrożenia ustawy o amnestii, co grozi osłabieniem pewności prawa, prymatu demokracji i podziału władzy; podkreśla, że nieegzekwowanie demokratycznie przyjętych przepisów może stanowić zagrożenie dla praworządności i praw podstawowych, a także dla stabilności społecznej i politycznej;</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{EN}</w:t>
      </w:r>
      <w:r w:rsidRPr="00F05179">
        <w:t>en</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215</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Jaume Asens Llodrà, Diana Riba i Giner</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Ustęp 3 – punkt 4 (nowy)</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p>
        </w:tc>
        <w:tc>
          <w:tcPr>
            <w:tcW w:w="4876" w:type="dxa"/>
            <w:tcBorders>
              <w:top w:val="nil"/>
              <w:left w:val="nil"/>
              <w:bottom w:val="nil"/>
              <w:right w:val="nil"/>
            </w:tcBorders>
          </w:tcPr>
          <w:p w:rsidR="00FE7850" w:rsidRPr="00F05179" w:rsidRDefault="00FE7850" w:rsidP="004611A9">
            <w:pPr>
              <w:pStyle w:val="Normal6a"/>
            </w:pPr>
            <w:r w:rsidRPr="00F05179">
              <w:rPr>
                <w:b/>
                <w:i/>
              </w:rPr>
              <w:t>4)</w:t>
            </w:r>
            <w:r w:rsidRPr="00F05179">
              <w:tab/>
            </w:r>
            <w:r w:rsidRPr="00F05179">
              <w:rPr>
                <w:b/>
                <w:i/>
              </w:rPr>
              <w:t>mając na uwadze, że hiszpański Trybunał Konstytucyjny rozwiał już wątpliwości co do konstytucyjnej zdatności amnestii jako figury prawnej w wyrokach 63/1983, 147/1983 i 147/1986 w odniesieniu do ustawy o amnestii z 1977 r. (znowelizowanej w 1984 r.);</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{EN}</w:t>
      </w:r>
      <w:r w:rsidRPr="00F05179">
        <w:t>en</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216</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Jaume Asens Llodrà, Diana Riba i Giner</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Ustęp 3 – punkt 5 (nowy)</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p>
        </w:tc>
        <w:tc>
          <w:tcPr>
            <w:tcW w:w="4876" w:type="dxa"/>
            <w:tcBorders>
              <w:top w:val="nil"/>
              <w:left w:val="nil"/>
              <w:bottom w:val="nil"/>
              <w:right w:val="nil"/>
            </w:tcBorders>
          </w:tcPr>
          <w:p w:rsidR="00FE7850" w:rsidRPr="00F05179" w:rsidRDefault="00FE7850" w:rsidP="004611A9">
            <w:pPr>
              <w:pStyle w:val="Normal6a"/>
            </w:pPr>
            <w:r w:rsidRPr="00F05179">
              <w:rPr>
                <w:b/>
                <w:i/>
              </w:rPr>
              <w:t>5)</w:t>
            </w:r>
            <w:r w:rsidRPr="00F05179">
              <w:tab/>
            </w:r>
            <w:r w:rsidRPr="00F05179">
              <w:rPr>
                <w:b/>
                <w:i/>
              </w:rPr>
              <w:t>ostrzega, że mniej niż połowa osób, które złożyły wniosek o amnestię, otrzymała decyzję pozytywną; podkreśla, że sądy praktycznie nie działały z własnej inicjatywy w celu stosowania prawa; zauważa, że w niektórych przypadkach wnioski o amnestię doprowadziły do powstania labiryntów proceduralnych, częściowo z powodu nowości prawa, a częściowo z powodu braku woli szybkiego rozstrzygnięcia spraw;</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{EN}</w:t>
      </w:r>
      <w:r w:rsidRPr="00F05179">
        <w:t>en</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217</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Jaume Asens Llodrà, Diana Riba i Giner</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Ustęp 3 – punkt 6 (nowy)</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p>
        </w:tc>
        <w:tc>
          <w:tcPr>
            <w:tcW w:w="4876" w:type="dxa"/>
            <w:tcBorders>
              <w:top w:val="nil"/>
              <w:left w:val="nil"/>
              <w:bottom w:val="nil"/>
              <w:right w:val="nil"/>
            </w:tcBorders>
          </w:tcPr>
          <w:p w:rsidR="00FE7850" w:rsidRPr="00F05179" w:rsidRDefault="00FE7850" w:rsidP="004611A9">
            <w:pPr>
              <w:pStyle w:val="Normal6a"/>
            </w:pPr>
            <w:r w:rsidRPr="00F05179">
              <w:rPr>
                <w:b/>
                <w:i/>
              </w:rPr>
              <w:t>6)</w:t>
            </w:r>
            <w:r w:rsidRPr="00F05179">
              <w:tab/>
            </w:r>
            <w:r w:rsidRPr="00F05179">
              <w:rPr>
                <w:b/>
                <w:i/>
              </w:rPr>
              <w:t>potępia fakt, że prawie połowa wniosków o amnestię pozostaje nierozpatrzona siedem miesięcy po wejściu w życie ustawy; 13 % wniosków zostaje zawieszonych do czasu udzielenia odpowiedzi na pytania prawne skierowane do Trybunału Konstytucyjnego lub Trybunału Sprawiedliwości Unii Europejskiej (TSUE); a prawie 15 % wniosków zostało bezpośrednio odrzuconych, często bez wyraźnego uzasadnienia lub w oparciu o arbitralne i ideologiczne kryteria;</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{EN}</w:t>
      </w:r>
      <w:r w:rsidRPr="00F05179">
        <w:t>en</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218</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Isabel Serra Sánchez</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Ustęp 3 a (nowy)</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p>
        </w:tc>
        <w:tc>
          <w:tcPr>
            <w:tcW w:w="4876" w:type="dxa"/>
            <w:tcBorders>
              <w:top w:val="nil"/>
              <w:left w:val="nil"/>
              <w:bottom w:val="nil"/>
              <w:right w:val="nil"/>
            </w:tcBorders>
          </w:tcPr>
          <w:p w:rsidR="00FE7850" w:rsidRPr="00F05179" w:rsidRDefault="00FE7850" w:rsidP="004611A9">
            <w:pPr>
              <w:pStyle w:val="Normal6a"/>
            </w:pPr>
            <w:r w:rsidRPr="00F05179">
              <w:rPr>
                <w:b/>
                <w:i/>
              </w:rPr>
              <w:t>3a.</w:t>
            </w:r>
            <w:r w:rsidRPr="00F05179">
              <w:tab/>
            </w:r>
            <w:r w:rsidRPr="00F05179">
              <w:rPr>
                <w:b/>
                <w:i/>
              </w:rPr>
              <w:t>wzywa wszystkie państwa członkowskie do przyjęcia kodeksu postępowania sędziów, zgodnie z zaleceniami Grupy Państw przeciwko Korupcji (GRECO) i biorąc pod uwagę, że kodeksy takie mają zastosowanie w Europejskim Trybunale Praw Człowieka (ETPC) i TSUE, do stworzenia niezależnych mechanizmów prowadzenia dochodzeń w sprawie zarzutów naruszenia kodeksu postępowania i innych przepisów, do poprawy ujawniania informacji i przejrzystości w odniesieniu do konfliktów interesów i prezentów otrzymywanych przez wymiar sprawiedliwości, do zajęcia się kwestią efektu „drzwi obrotowych”, a także wymagania od sędziów publicznego wyjaśniania decyzji w sprawie usunięcia ze stanowiska;</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{EN}</w:t>
      </w:r>
      <w:r w:rsidRPr="00F05179">
        <w:t>en</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219</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Marieke Ehlers, Jorge Buxadé Villalba, Tom Vandendriessche, Fabrice Leggeri</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Ustęp 3 a (nowy)</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p>
        </w:tc>
        <w:tc>
          <w:tcPr>
            <w:tcW w:w="4876" w:type="dxa"/>
            <w:tcBorders>
              <w:top w:val="nil"/>
              <w:left w:val="nil"/>
              <w:bottom w:val="nil"/>
              <w:right w:val="nil"/>
            </w:tcBorders>
          </w:tcPr>
          <w:p w:rsidR="00FE7850" w:rsidRPr="00F05179" w:rsidRDefault="00FE7850" w:rsidP="004611A9">
            <w:pPr>
              <w:pStyle w:val="Normal6a"/>
            </w:pPr>
            <w:r w:rsidRPr="00F05179">
              <w:rPr>
                <w:b/>
                <w:i/>
              </w:rPr>
              <w:t>3a.</w:t>
            </w:r>
            <w:r w:rsidRPr="00F05179">
              <w:tab/>
            </w:r>
            <w:r w:rsidRPr="00F05179">
              <w:rPr>
                <w:b/>
                <w:i/>
              </w:rPr>
              <w:t>zachęca państwa członkowskie do zwiększenia zdolności do skutecznej kontroli i zaskarżania działań Unii, dopilnowując, aby wszelkie inicjatywy ustawodawcze przestrzegały równowagi uprawnień między Unią a jej państwami członkowskimi;</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{EN}</w:t>
      </w:r>
      <w:r w:rsidRPr="00F05179">
        <w:t>en</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220</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Moritz Körner, Malik Azmani, Dainius Žalimas, Lucia Yar, Fabienne Keller, Raquel García Hermida-Van Der Walle, Abir Al-Sahlani, Ana Catarina Mendes, Michał Wawrykiewicz</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Ustęp 3 a (nowy)</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p>
        </w:tc>
        <w:tc>
          <w:tcPr>
            <w:tcW w:w="4876" w:type="dxa"/>
            <w:tcBorders>
              <w:top w:val="nil"/>
              <w:left w:val="nil"/>
              <w:bottom w:val="nil"/>
              <w:right w:val="nil"/>
            </w:tcBorders>
          </w:tcPr>
          <w:p w:rsidR="00FE7850" w:rsidRPr="00F05179" w:rsidRDefault="00FE7850" w:rsidP="004611A9">
            <w:pPr>
              <w:pStyle w:val="Normal6a"/>
            </w:pPr>
            <w:r w:rsidRPr="00F05179">
              <w:rPr>
                <w:b/>
                <w:i/>
              </w:rPr>
              <w:t>3a.</w:t>
            </w:r>
            <w:r w:rsidRPr="00F05179">
              <w:tab/>
            </w:r>
            <w:r w:rsidRPr="00F05179">
              <w:rPr>
                <w:b/>
                <w:i/>
              </w:rPr>
              <w:t>podkreśla, że systematyczne nieprzestrzeganie prawa UE powinno prowadzić do wymiernych kar finansowych, aby zapewnić rzeczywisty efekt odstraszający;</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{EN}</w:t>
      </w:r>
      <w:r w:rsidRPr="00F05179">
        <w:t>en</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221</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Isabel Serra Sánchez</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Ustęp 3 b (nowy)</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p>
        </w:tc>
        <w:tc>
          <w:tcPr>
            <w:tcW w:w="4876" w:type="dxa"/>
            <w:tcBorders>
              <w:top w:val="nil"/>
              <w:left w:val="nil"/>
              <w:bottom w:val="nil"/>
              <w:right w:val="nil"/>
            </w:tcBorders>
          </w:tcPr>
          <w:p w:rsidR="00FE7850" w:rsidRPr="00F05179" w:rsidRDefault="00FE7850" w:rsidP="004611A9">
            <w:pPr>
              <w:pStyle w:val="Normal6a"/>
            </w:pPr>
            <w:r w:rsidRPr="00F05179">
              <w:rPr>
                <w:b/>
                <w:i/>
              </w:rPr>
              <w:t>3b.</w:t>
            </w:r>
            <w:r w:rsidRPr="00F05179">
              <w:tab/>
            </w:r>
            <w:r w:rsidRPr="00F05179">
              <w:rPr>
                <w:b/>
                <w:i/>
              </w:rPr>
              <w:t>jest głęboko przekonany, że szkolenia są kluczowym elementem gwarantującym niezawisłość sędziów, a także jakość i skuteczność systemu wymiaru sprawiedliwości; jest głęboko przekonany, że szkolenia powinny być wielodyscyplinarne, ponieważ sędziowie potrzebują zwykłej wiedzy o nowych zagadnieniach, która pomaga także uwrażliwiać sędziów na różnorodność kulturową i różnorodną rzeczywistość społeczną; wzywa państwa członkowskie do zapewnienia sędziom obowiązkowych szkoleń na temat równouprawnienia płci, dyskryminacji ze względu na płeć, przemocy ze względu na płeć i metod uwzględniających aspekt płci, które mogą oni stosować w swojej praktyce, a także na temat praw dziecka i zasady dobra dziecka, aby przyczynić się do zapewnienia przyjaznego dziecku wymiaru sprawiedliwości;</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{EN}</w:t>
      </w:r>
      <w:r w:rsidRPr="00F05179">
        <w:t>en</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222</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Moritz Körner, Malik Azmani, Dainius Žalimas, Lucia Yar, Fabienne Keller, Sophie Wilmès, Raquel García Hermida-Van Der Walle, Abir Al-Sahlani, Veronika Cifrová Ostrihoňová</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Ustęp 3 b (nowy)</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p>
        </w:tc>
        <w:tc>
          <w:tcPr>
            <w:tcW w:w="4876" w:type="dxa"/>
            <w:tcBorders>
              <w:top w:val="nil"/>
              <w:left w:val="nil"/>
              <w:bottom w:val="nil"/>
              <w:right w:val="nil"/>
            </w:tcBorders>
          </w:tcPr>
          <w:p w:rsidR="00FE7850" w:rsidRPr="00F05179" w:rsidRDefault="00FE7850" w:rsidP="004611A9">
            <w:pPr>
              <w:pStyle w:val="Normal6a"/>
            </w:pPr>
            <w:r w:rsidRPr="00F05179">
              <w:rPr>
                <w:b/>
                <w:i/>
              </w:rPr>
              <w:t>3b.</w:t>
            </w:r>
            <w:r w:rsidRPr="00F05179">
              <w:tab/>
            </w:r>
            <w:r w:rsidRPr="00F05179">
              <w:rPr>
                <w:b/>
                <w:i/>
              </w:rPr>
              <w:t>wzywa państwa członkowskie, aby przeznaczyły wystarczające środki na sądownictwo z myślą o terminowym rozstrzyganiu spraw i zmniejszeniu zaległości; zauważa, że niedofinansowanie i niedobór personelu mogą osłabiać dostępność i skuteczność systemów wymiaru sprawiedliwości, a tym samym podważać zaufanie do praworządności;</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{EN}</w:t>
      </w:r>
      <w:r w:rsidRPr="00F05179">
        <w:t>en</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223</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Isabel Serra Sánchez</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Ustęp 3 c (nowy)</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p>
        </w:tc>
        <w:tc>
          <w:tcPr>
            <w:tcW w:w="4876" w:type="dxa"/>
            <w:tcBorders>
              <w:top w:val="nil"/>
              <w:left w:val="nil"/>
              <w:bottom w:val="nil"/>
              <w:right w:val="nil"/>
            </w:tcBorders>
          </w:tcPr>
          <w:p w:rsidR="00FE7850" w:rsidRPr="00F05179" w:rsidRDefault="00FE7850" w:rsidP="004611A9">
            <w:pPr>
              <w:pStyle w:val="Normal6a"/>
            </w:pPr>
            <w:r w:rsidRPr="00F05179">
              <w:rPr>
                <w:b/>
                <w:i/>
              </w:rPr>
              <w:t>3c.</w:t>
            </w:r>
            <w:r w:rsidRPr="00F05179">
              <w:tab/>
            </w:r>
            <w:r w:rsidRPr="00F05179">
              <w:rPr>
                <w:b/>
                <w:i/>
              </w:rPr>
              <w:t>podkreśla, że na Węgrzech utrzymują się poważne obawy dotyczące niezależności sądów, i zaznacza, że węgierski system sądowy nie spełnia standardów niezależności określonych w Karcie i TUE;</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{EN}</w:t>
      </w:r>
      <w:r w:rsidRPr="00F05179">
        <w:t>en</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224</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Isabel Serra Sánchez</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Ustęp 3 d (nowy)</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p>
        </w:tc>
        <w:tc>
          <w:tcPr>
            <w:tcW w:w="4876" w:type="dxa"/>
            <w:tcBorders>
              <w:top w:val="nil"/>
              <w:left w:val="nil"/>
              <w:bottom w:val="nil"/>
              <w:right w:val="nil"/>
            </w:tcBorders>
          </w:tcPr>
          <w:p w:rsidR="00FE7850" w:rsidRPr="00F05179" w:rsidRDefault="00FE7850" w:rsidP="004611A9">
            <w:pPr>
              <w:pStyle w:val="Normal6a"/>
            </w:pPr>
            <w:r w:rsidRPr="00F05179">
              <w:rPr>
                <w:b/>
                <w:i/>
              </w:rPr>
              <w:t>3d.</w:t>
            </w:r>
            <w:r w:rsidRPr="00F05179">
              <w:tab/>
            </w:r>
            <w:r w:rsidRPr="00F05179">
              <w:rPr>
                <w:b/>
                <w:i/>
              </w:rPr>
              <w:t>przypomina, że w sprawozdaniu Komisji na temat praworządności z 2024 r. stwierdzono, że na Węgrzech nadal utrzymują się wpływy polityczne na prokuraturę, co wiąże się z ryzykiem nadmiernej ingerencji w poszczególne sprawy, oraz że wolność wypowiedzi sędziów pozostaje pod presją, a przeciwko sędziom prowadzone są oczerniające kampanie w mediach;</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{EN}</w:t>
      </w:r>
      <w:r w:rsidRPr="00F05179">
        <w:t>en</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225</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Ana Catarina Mendes, Chloé Ridel, Sandro Ruotolo, Francisco Assis, Hannes Heide, Pina Picierno, Matjaž Nemec, Emma Rafowicz, Krzysztof Śmiszek, Katarina Barley, Evin Incir, Juan Fernando López Aguilar, Nacho Sánchez Amor, Marco Tarquinio, Javier Moreno Sánchez, Alessandro Zan, Cecilia Strada</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Ustęp 4</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t>4.</w:t>
            </w:r>
            <w:r w:rsidRPr="00F05179">
              <w:tab/>
              <w:t>z zadowoleniem przyjmuje przegląd dyrektywy o prawach ofiar</w:t>
            </w:r>
            <w:r w:rsidRPr="00F05179">
              <w:rPr>
                <w:vertAlign w:val="superscript"/>
              </w:rPr>
              <w:t>38</w:t>
            </w:r>
            <w:r w:rsidRPr="00F05179">
              <w:rPr>
                <w:b/>
                <w:i/>
              </w:rPr>
              <w:t>,</w:t>
            </w:r>
            <w:r w:rsidRPr="00F05179">
              <w:t xml:space="preserve"> którego celem jest usunięcie luk prawnych, tak aby zagwarantować ofiarom dostęp do wymiaru sprawiedliwości i </w:t>
            </w:r>
            <w:r w:rsidRPr="00F05179">
              <w:rPr>
                <w:b/>
                <w:i/>
              </w:rPr>
              <w:t>wsparcie</w:t>
            </w:r>
            <w:r w:rsidRPr="00F05179">
              <w:t>;</w:t>
            </w:r>
          </w:p>
        </w:tc>
        <w:tc>
          <w:tcPr>
            <w:tcW w:w="4876" w:type="dxa"/>
            <w:tcBorders>
              <w:top w:val="nil"/>
              <w:left w:val="nil"/>
              <w:bottom w:val="nil"/>
              <w:right w:val="nil"/>
            </w:tcBorders>
          </w:tcPr>
          <w:p w:rsidR="00FE7850" w:rsidRPr="00F05179" w:rsidRDefault="00FE7850" w:rsidP="004611A9">
            <w:pPr>
              <w:pStyle w:val="Normal6a"/>
            </w:pPr>
            <w:r w:rsidRPr="00F05179">
              <w:t>4.</w:t>
            </w:r>
            <w:r w:rsidRPr="00F05179">
              <w:tab/>
              <w:t>z zadowoleniem przyjmuje przegląd dyrektywy o prawach ofiar</w:t>
            </w:r>
            <w:r w:rsidRPr="00F05179">
              <w:rPr>
                <w:vertAlign w:val="superscript"/>
              </w:rPr>
              <w:t>38</w:t>
            </w:r>
            <w:r w:rsidRPr="00F05179">
              <w:rPr>
                <w:b/>
                <w:i/>
              </w:rPr>
              <w:t>,</w:t>
            </w:r>
            <w:r w:rsidRPr="00F05179">
              <w:t xml:space="preserve"> którego celem jest usunięcie luk prawnych, tak aby zagwarantować ofiarom dostęp do wymiaru sprawiedliwości i </w:t>
            </w:r>
            <w:r w:rsidRPr="00F05179">
              <w:rPr>
                <w:b/>
                <w:i/>
              </w:rPr>
              <w:t>wsparcie,</w:t>
            </w:r>
            <w:r w:rsidRPr="00F05179">
              <w:t xml:space="preserve"> </w:t>
            </w:r>
            <w:r w:rsidRPr="00F05179">
              <w:rPr>
                <w:b/>
                <w:i/>
              </w:rPr>
              <w:t>w tym możliwości kontroli sądowej w postępowaniach karnych dotyczących ofiar, przepisów dotyczących wsparcia i ochrony ofiar, prawa do odszkodowania, a także skutecznego gromadzenia danych, lepszego przydziału zasobów na ochronę praw ofiar przestępstw oraz poszanowania ich prywatności i ochrony danych osobowych ofiar, w tym migrantów nieposiadających dokumentów i osób ubiegających się o azyl</w:t>
            </w:r>
            <w:r w:rsidRPr="00F05179">
              <w:t>;</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_________________</w:t>
            </w:r>
          </w:p>
        </w:tc>
        <w:tc>
          <w:tcPr>
            <w:tcW w:w="4876" w:type="dxa"/>
            <w:tcBorders>
              <w:top w:val="nil"/>
              <w:left w:val="nil"/>
              <w:bottom w:val="nil"/>
              <w:right w:val="nil"/>
            </w:tcBorders>
          </w:tcPr>
          <w:p w:rsidR="00FE7850" w:rsidRPr="00F05179" w:rsidRDefault="00FE7850" w:rsidP="004611A9">
            <w:pPr>
              <w:pStyle w:val="Normal6a"/>
            </w:pPr>
            <w:r w:rsidRPr="00F05179">
              <w:rPr>
                <w:b/>
                <w:i/>
              </w:rPr>
              <w:t>_________________</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vertAlign w:val="superscript"/>
              </w:rPr>
              <w:t>38</w:t>
            </w:r>
            <w:r w:rsidRPr="00F05179">
              <w:t xml:space="preserve"> Dyrektywa Parlamentu Europejskiego i Rady 2012/29/UE z dnia 25 października 2012 r. ustanawiająca normy minimalne w zakresie praw, wsparcia i ochrony ofiar przestępstw oraz zastępująca decyzję ramową Rady 2001/220/WSiSW (Dz.U. L 315 z 14.11.2012, s. 57, ELI: http://data.europa.eu/eli/dir/2012/29/oj).</w:t>
            </w:r>
          </w:p>
        </w:tc>
        <w:tc>
          <w:tcPr>
            <w:tcW w:w="4876" w:type="dxa"/>
            <w:tcBorders>
              <w:top w:val="nil"/>
              <w:left w:val="nil"/>
              <w:bottom w:val="nil"/>
              <w:right w:val="nil"/>
            </w:tcBorders>
          </w:tcPr>
          <w:p w:rsidR="00FE7850" w:rsidRPr="00F05179" w:rsidRDefault="00FE7850" w:rsidP="004611A9">
            <w:pPr>
              <w:pStyle w:val="Normal6a"/>
            </w:pPr>
            <w:r w:rsidRPr="00F05179">
              <w:rPr>
                <w:vertAlign w:val="superscript"/>
              </w:rPr>
              <w:t>38</w:t>
            </w:r>
            <w:r w:rsidRPr="00F05179">
              <w:t xml:space="preserve"> Dyrektywa Parlamentu Europejskiego i Rady 2012/29/UE z dnia 25 października 2012 r. ustanawiająca normy minimalne w zakresie praw, wsparcia i ochrony ofiar przestępstw oraz zastępująca decyzję ramową Rady 2001/220/WSiSW (Dz.U. L 315 z 14.11.2012, s. 57, ELI: http://data.europa.eu/eli/dir/2012/29/oj).</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{EN}</w:t>
      </w:r>
      <w:r w:rsidRPr="00F05179">
        <w:t>en</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226</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Alessandro Ciriani, Paolo Inselvini</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Ustęp 4</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t>4.</w:t>
            </w:r>
            <w:r w:rsidRPr="00F05179">
              <w:tab/>
              <w:t>z zadowoleniem przyjmuje przegląd dyrektywy o prawach ofiar</w:t>
            </w:r>
            <w:r w:rsidRPr="00F05179">
              <w:rPr>
                <w:vertAlign w:val="superscript"/>
              </w:rPr>
              <w:t>38</w:t>
            </w:r>
            <w:r w:rsidRPr="00F05179">
              <w:t xml:space="preserve">, którego celem jest usunięcie luk prawnych, tak aby zagwarantować </w:t>
            </w:r>
            <w:r w:rsidRPr="00F05179">
              <w:rPr>
                <w:b/>
                <w:i/>
              </w:rPr>
              <w:t>ofiarom dostęp do wymiaru sprawiedliwości</w:t>
            </w:r>
            <w:r w:rsidRPr="00F05179">
              <w:t xml:space="preserve"> i </w:t>
            </w:r>
            <w:r w:rsidRPr="00F05179">
              <w:rPr>
                <w:b/>
                <w:i/>
              </w:rPr>
              <w:t>wsparcie</w:t>
            </w:r>
            <w:r w:rsidRPr="00F05179">
              <w:t>;</w:t>
            </w:r>
          </w:p>
        </w:tc>
        <w:tc>
          <w:tcPr>
            <w:tcW w:w="4876" w:type="dxa"/>
            <w:tcBorders>
              <w:top w:val="nil"/>
              <w:left w:val="nil"/>
              <w:bottom w:val="nil"/>
              <w:right w:val="nil"/>
            </w:tcBorders>
          </w:tcPr>
          <w:p w:rsidR="00FE7850" w:rsidRPr="00F05179" w:rsidRDefault="00FE7850" w:rsidP="004611A9">
            <w:pPr>
              <w:pStyle w:val="Normal6a"/>
            </w:pPr>
            <w:r w:rsidRPr="00F05179">
              <w:t>4.</w:t>
            </w:r>
            <w:r w:rsidRPr="00F05179">
              <w:tab/>
              <w:t>z zadowoleniem przyjmuje przegląd dyrektywy o prawach ofiar</w:t>
            </w:r>
            <w:r w:rsidRPr="00F05179">
              <w:rPr>
                <w:vertAlign w:val="superscript"/>
              </w:rPr>
              <w:t>38</w:t>
            </w:r>
            <w:r w:rsidRPr="00F05179">
              <w:t xml:space="preserve">, którego celem jest usunięcie luk prawnych, tak aby zagwarantować </w:t>
            </w:r>
            <w:r w:rsidRPr="00F05179">
              <w:rPr>
                <w:b/>
                <w:i/>
              </w:rPr>
              <w:t>lepszą ochronę i wsparcie dla ofiar w całej UE;</w:t>
            </w:r>
            <w:r w:rsidRPr="00F05179">
              <w:t xml:space="preserve"> </w:t>
            </w:r>
            <w:r w:rsidRPr="00F05179">
              <w:rPr>
                <w:b/>
                <w:i/>
              </w:rPr>
              <w:t>konieczne jest uwzględnienie złożoności przepisów krajowych, aby zagwarantować, że można konkretnie wdrożyć zmiany i że będą one skutkowały namacalnym wsparciem dla milionów ofiar przestępstw w całej UE;</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_________________</w:t>
            </w:r>
          </w:p>
        </w:tc>
        <w:tc>
          <w:tcPr>
            <w:tcW w:w="4876" w:type="dxa"/>
            <w:tcBorders>
              <w:top w:val="nil"/>
              <w:left w:val="nil"/>
              <w:bottom w:val="nil"/>
              <w:right w:val="nil"/>
            </w:tcBorders>
          </w:tcPr>
          <w:p w:rsidR="00FE7850" w:rsidRPr="00F05179" w:rsidRDefault="00FE7850" w:rsidP="004611A9">
            <w:pPr>
              <w:pStyle w:val="Normal6a"/>
            </w:pPr>
            <w:r w:rsidRPr="00F05179">
              <w:rPr>
                <w:b/>
                <w:i/>
              </w:rPr>
              <w:t>_________________</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vertAlign w:val="superscript"/>
              </w:rPr>
              <w:t>38</w:t>
            </w:r>
            <w:r w:rsidRPr="00F05179">
              <w:t xml:space="preserve"> Dyrektywa Parlamentu Europejskiego i Rady 2012/29/UE z dnia 25 października 2012 r. ustanawiająca normy minimalne w zakresie praw, wsparcia i ochrony ofiar przestępstw oraz zastępująca decyzję ramową Rady 2001/220/WSiSW (Dz.U. L 315 z 14.11.2012, s. 57, ELI: http://data.europa.eu/eli/dir/2012/29/oj).</w:t>
            </w:r>
          </w:p>
        </w:tc>
        <w:tc>
          <w:tcPr>
            <w:tcW w:w="4876" w:type="dxa"/>
            <w:tcBorders>
              <w:top w:val="nil"/>
              <w:left w:val="nil"/>
              <w:bottom w:val="nil"/>
              <w:right w:val="nil"/>
            </w:tcBorders>
          </w:tcPr>
          <w:p w:rsidR="00FE7850" w:rsidRPr="00F05179" w:rsidRDefault="00FE7850" w:rsidP="004611A9">
            <w:pPr>
              <w:pStyle w:val="Normal6a"/>
            </w:pPr>
            <w:r w:rsidRPr="00F05179">
              <w:rPr>
                <w:vertAlign w:val="superscript"/>
              </w:rPr>
              <w:t>38</w:t>
            </w:r>
            <w:r w:rsidRPr="00F05179">
              <w:t xml:space="preserve"> Dyrektywa Parlamentu Europejskiego i Rady 2012/29/UE z dnia 25 października 2012 r. ustanawiająca normy minimalne w zakresie praw, wsparcia i ochrony ofiar przestępstw oraz zastępująca decyzję ramową Rady 2001/220/WSiSW (Dz.U. L 315 z 14.11.2012, s. 57, ELI: http://data.europa.eu/eli/dir/2012/29/oj).</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{IT}</w:t>
      </w:r>
      <w:r w:rsidRPr="00F05179">
        <w:t>it</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227</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Jorge Buxadé Villalba, Malika Sorel, Fabrice Leggeri</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Ustęp 4</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t>4.</w:t>
            </w:r>
            <w:r w:rsidRPr="00F05179">
              <w:tab/>
              <w:t>z zadowoleniem przyjmuje przegląd dyrektywy o prawach ofiar</w:t>
            </w:r>
            <w:r w:rsidRPr="00F05179">
              <w:rPr>
                <w:vertAlign w:val="superscript"/>
              </w:rPr>
              <w:t>38</w:t>
            </w:r>
            <w:r w:rsidRPr="00F05179">
              <w:t>, którego celem jest usunięcie luk prawnych, tak aby zagwarantować ofiarom dostęp do wymiaru sprawiedliwości i wsparcie;</w:t>
            </w:r>
          </w:p>
        </w:tc>
        <w:tc>
          <w:tcPr>
            <w:tcW w:w="4876" w:type="dxa"/>
            <w:tcBorders>
              <w:top w:val="nil"/>
              <w:left w:val="nil"/>
              <w:bottom w:val="nil"/>
              <w:right w:val="nil"/>
            </w:tcBorders>
          </w:tcPr>
          <w:p w:rsidR="00FE7850" w:rsidRPr="00F05179" w:rsidRDefault="00FE7850" w:rsidP="004611A9">
            <w:pPr>
              <w:pStyle w:val="Normal6a"/>
            </w:pPr>
            <w:r w:rsidRPr="00F05179">
              <w:t>4.</w:t>
            </w:r>
            <w:r w:rsidRPr="00F05179">
              <w:tab/>
              <w:t>z zadowoleniem przyjmuje przegląd dyrektywy o prawach ofiar</w:t>
            </w:r>
            <w:r w:rsidRPr="00F05179">
              <w:rPr>
                <w:vertAlign w:val="superscript"/>
              </w:rPr>
              <w:t>38</w:t>
            </w:r>
            <w:r w:rsidRPr="00F05179">
              <w:t xml:space="preserve">, którego celem jest usunięcie luk prawnych, tak aby zagwarantować ofiarom dostęp do wymiaru sprawiedliwości i wsparcie; </w:t>
            </w:r>
            <w:r w:rsidRPr="00F05179">
              <w:rPr>
                <w:b/>
                <w:i/>
              </w:rPr>
              <w:t>podkreśla w związku z tym, że w celu ochrony godności ofiar państwa członkowskie powinny zapobiegać gloryfikacji czynów przestępczych i oddawaniu hołdu osobom skazanym za przestępstwa;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_________________</w:t>
            </w:r>
          </w:p>
        </w:tc>
        <w:tc>
          <w:tcPr>
            <w:tcW w:w="4876" w:type="dxa"/>
            <w:tcBorders>
              <w:top w:val="nil"/>
              <w:left w:val="nil"/>
              <w:bottom w:val="nil"/>
              <w:right w:val="nil"/>
            </w:tcBorders>
          </w:tcPr>
          <w:p w:rsidR="00FE7850" w:rsidRPr="00F05179" w:rsidRDefault="00FE7850" w:rsidP="004611A9">
            <w:pPr>
              <w:pStyle w:val="Normal6a"/>
            </w:pPr>
            <w:r w:rsidRPr="00F05179">
              <w:rPr>
                <w:b/>
                <w:i/>
              </w:rPr>
              <w:t>_________________</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vertAlign w:val="superscript"/>
              </w:rPr>
              <w:t>38</w:t>
            </w:r>
            <w:r w:rsidRPr="00F05179">
              <w:t xml:space="preserve"> Dyrektywa Parlamentu Europejskiego i Rady 2012/29/UE z dnia 25 października 2012 r. ustanawiająca normy minimalne w zakresie praw, wsparcia i ochrony ofiar przestępstw oraz zastępująca decyzję ramową Rady 2001/220/WSiSW (Dz.U. L 315 z 14.11.2012, s. 57, ELI: http://data.europa.eu/eli/dir/2012/29/oj).</w:t>
            </w:r>
          </w:p>
        </w:tc>
        <w:tc>
          <w:tcPr>
            <w:tcW w:w="4876" w:type="dxa"/>
            <w:tcBorders>
              <w:top w:val="nil"/>
              <w:left w:val="nil"/>
              <w:bottom w:val="nil"/>
              <w:right w:val="nil"/>
            </w:tcBorders>
          </w:tcPr>
          <w:p w:rsidR="00FE7850" w:rsidRPr="00F05179" w:rsidRDefault="00FE7850" w:rsidP="004611A9">
            <w:pPr>
              <w:pStyle w:val="Normal6a"/>
            </w:pPr>
            <w:r w:rsidRPr="00F05179">
              <w:rPr>
                <w:vertAlign w:val="superscript"/>
              </w:rPr>
              <w:t>38</w:t>
            </w:r>
            <w:r w:rsidRPr="00F05179">
              <w:t xml:space="preserve"> Dyrektywa Parlamentu Europejskiego i Rady 2012/29/UE z dnia 25 października 2012 r. ustanawiająca normy minimalne w zakresie praw, wsparcia i ochrony ofiar przestępstw oraz zastępująca decyzję ramową Rady 2001/220/WSiSW (Dz.U. L 315 z 14.11.2012, s. 57, ELI: http://data.europa.eu/eli/dir/2012/29/oj).</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{EN}</w:t>
      </w:r>
      <w:r w:rsidRPr="00F05179">
        <w:t>en</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228</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Michał Wawrykiewicz</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Ustęp 4</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t>4.</w:t>
            </w:r>
            <w:r w:rsidRPr="00F05179">
              <w:tab/>
              <w:t>z zadowoleniem przyjmuje przegląd dyrektywy o prawach ofiar</w:t>
            </w:r>
            <w:r w:rsidRPr="00F05179">
              <w:rPr>
                <w:vertAlign w:val="superscript"/>
              </w:rPr>
              <w:t>38</w:t>
            </w:r>
            <w:r w:rsidRPr="00F05179">
              <w:t>, którego celem jest usunięcie luk prawnych, tak aby zagwarantować ofiarom dostęp do wymiaru sprawiedliwości i wsparcie;</w:t>
            </w:r>
          </w:p>
        </w:tc>
        <w:tc>
          <w:tcPr>
            <w:tcW w:w="4876" w:type="dxa"/>
            <w:tcBorders>
              <w:top w:val="nil"/>
              <w:left w:val="nil"/>
              <w:bottom w:val="nil"/>
              <w:right w:val="nil"/>
            </w:tcBorders>
          </w:tcPr>
          <w:p w:rsidR="00FE7850" w:rsidRPr="00F05179" w:rsidRDefault="00FE7850" w:rsidP="004611A9">
            <w:pPr>
              <w:pStyle w:val="Normal6a"/>
            </w:pPr>
            <w:r w:rsidRPr="00F05179">
              <w:t>4.</w:t>
            </w:r>
            <w:r w:rsidRPr="00F05179">
              <w:tab/>
              <w:t>z zadowoleniem przyjmuje przegląd dyrektywy o prawach ofiar</w:t>
            </w:r>
            <w:r w:rsidRPr="00F05179">
              <w:rPr>
                <w:vertAlign w:val="superscript"/>
              </w:rPr>
              <w:t>38</w:t>
            </w:r>
            <w:r w:rsidRPr="00F05179">
              <w:t xml:space="preserve">, którego celem jest usunięcie luk prawnych, tak aby zagwarantować ofiarom dostęp do wymiaru sprawiedliwości i wsparcie; </w:t>
            </w:r>
            <w:r w:rsidRPr="00F05179">
              <w:rPr>
                <w:b/>
                <w:i/>
              </w:rPr>
              <w:t>oczekuje, że współprawodawcy wypracują rozwiązania stawiające ofiary w centrum uwagi;</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_________________</w:t>
            </w:r>
          </w:p>
        </w:tc>
        <w:tc>
          <w:tcPr>
            <w:tcW w:w="4876" w:type="dxa"/>
            <w:tcBorders>
              <w:top w:val="nil"/>
              <w:left w:val="nil"/>
              <w:bottom w:val="nil"/>
              <w:right w:val="nil"/>
            </w:tcBorders>
          </w:tcPr>
          <w:p w:rsidR="00FE7850" w:rsidRPr="00F05179" w:rsidRDefault="00FE7850" w:rsidP="004611A9">
            <w:pPr>
              <w:pStyle w:val="Normal6a"/>
            </w:pPr>
            <w:r w:rsidRPr="00F05179">
              <w:rPr>
                <w:b/>
                <w:i/>
              </w:rPr>
              <w:t>_________________</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vertAlign w:val="superscript"/>
              </w:rPr>
              <w:t>38</w:t>
            </w:r>
            <w:r w:rsidRPr="00F05179">
              <w:t xml:space="preserve"> Dyrektywa Parlamentu Europejskiego i Rady 2012/29/UE z dnia 25 października 2012 r. ustanawiająca normy minimalne w zakresie praw, wsparcia i ochrony ofiar przestępstw oraz zastępująca decyzję ramową Rady 2001/220/WSiSW (Dz.U. L 315 z 14.11.2012, s. 57, ELI: http://data.europa.eu/eli/dir/2012/29/oj).</w:t>
            </w:r>
          </w:p>
        </w:tc>
        <w:tc>
          <w:tcPr>
            <w:tcW w:w="4876" w:type="dxa"/>
            <w:tcBorders>
              <w:top w:val="nil"/>
              <w:left w:val="nil"/>
              <w:bottom w:val="nil"/>
              <w:right w:val="nil"/>
            </w:tcBorders>
          </w:tcPr>
          <w:p w:rsidR="00FE7850" w:rsidRPr="00F05179" w:rsidRDefault="00FE7850" w:rsidP="004611A9">
            <w:pPr>
              <w:pStyle w:val="Normal6a"/>
            </w:pPr>
            <w:r w:rsidRPr="00F05179">
              <w:rPr>
                <w:vertAlign w:val="superscript"/>
              </w:rPr>
              <w:t>38</w:t>
            </w:r>
            <w:r w:rsidRPr="00F05179">
              <w:t xml:space="preserve"> Dyrektywa Parlamentu Europejskiego i Rady 2012/29/UE z dnia 25 października 2012 r. ustanawiająca normy minimalne w zakresie praw, wsparcia i ochrony ofiar przestępstw oraz zastępująca decyzję ramową Rady 2001/220/WSiSW (Dz.U. L 315 z 14.11.2012, s. 57, ELI: http://data.europa.eu/eli/dir/2012/29/oj).</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{EN}</w:t>
      </w:r>
      <w:r w:rsidRPr="00F05179">
        <w:t>en</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229</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Erik Kaliňák</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Ustęp 4</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t>4.</w:t>
            </w:r>
            <w:r w:rsidRPr="00F05179">
              <w:tab/>
              <w:t>z zadowoleniem przyjmuje przegląd dyrektywy o prawach ofiar</w:t>
            </w:r>
            <w:r w:rsidRPr="00F05179">
              <w:rPr>
                <w:vertAlign w:val="superscript"/>
              </w:rPr>
              <w:t>38</w:t>
            </w:r>
            <w:r w:rsidRPr="00F05179">
              <w:t xml:space="preserve">, którego celem jest </w:t>
            </w:r>
            <w:r w:rsidRPr="00F05179">
              <w:rPr>
                <w:b/>
                <w:i/>
              </w:rPr>
              <w:t>usunięcie luk prawnych, tak aby zagwarantować</w:t>
            </w:r>
            <w:r w:rsidRPr="00F05179">
              <w:t xml:space="preserve"> ofiarom </w:t>
            </w:r>
            <w:r w:rsidRPr="00F05179">
              <w:rPr>
                <w:b/>
                <w:i/>
              </w:rPr>
              <w:t>dostęp</w:t>
            </w:r>
            <w:r w:rsidRPr="00F05179">
              <w:t xml:space="preserve"> do wymiaru sprawiedliwości i </w:t>
            </w:r>
            <w:r w:rsidRPr="00F05179">
              <w:rPr>
                <w:b/>
                <w:i/>
              </w:rPr>
              <w:t>wsparcie</w:t>
            </w:r>
            <w:r w:rsidRPr="00F05179">
              <w:t>;</w:t>
            </w:r>
          </w:p>
        </w:tc>
        <w:tc>
          <w:tcPr>
            <w:tcW w:w="4876" w:type="dxa"/>
            <w:tcBorders>
              <w:top w:val="nil"/>
              <w:left w:val="nil"/>
              <w:bottom w:val="nil"/>
              <w:right w:val="nil"/>
            </w:tcBorders>
          </w:tcPr>
          <w:p w:rsidR="00FE7850" w:rsidRPr="00F05179" w:rsidRDefault="00FE7850" w:rsidP="004611A9">
            <w:pPr>
              <w:pStyle w:val="Normal6a"/>
            </w:pPr>
            <w:r w:rsidRPr="00F05179">
              <w:t>4.</w:t>
            </w:r>
            <w:r w:rsidRPr="00F05179">
              <w:tab/>
              <w:t>z zadowoleniem przyjmuje przegląd dyrektywy o prawach ofiar</w:t>
            </w:r>
            <w:r w:rsidRPr="00F05179">
              <w:rPr>
                <w:vertAlign w:val="superscript"/>
              </w:rPr>
              <w:t>38</w:t>
            </w:r>
            <w:r w:rsidRPr="00F05179">
              <w:t xml:space="preserve">, którego celem jest </w:t>
            </w:r>
            <w:r w:rsidRPr="00F05179">
              <w:rPr>
                <w:b/>
                <w:i/>
              </w:rPr>
              <w:t>zagwarantowanie</w:t>
            </w:r>
            <w:r w:rsidRPr="00F05179">
              <w:t xml:space="preserve"> ofiarom </w:t>
            </w:r>
            <w:r w:rsidRPr="00F05179">
              <w:rPr>
                <w:b/>
                <w:i/>
              </w:rPr>
              <w:t>dostępu</w:t>
            </w:r>
            <w:r w:rsidRPr="00F05179">
              <w:t xml:space="preserve"> do wymiaru sprawiedliwości i </w:t>
            </w:r>
            <w:r w:rsidRPr="00F05179">
              <w:rPr>
                <w:b/>
                <w:i/>
              </w:rPr>
              <w:t>wsparcia</w:t>
            </w:r>
            <w:r w:rsidRPr="00F05179">
              <w:t>;</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_________________</w:t>
            </w:r>
          </w:p>
        </w:tc>
        <w:tc>
          <w:tcPr>
            <w:tcW w:w="4876" w:type="dxa"/>
            <w:tcBorders>
              <w:top w:val="nil"/>
              <w:left w:val="nil"/>
              <w:bottom w:val="nil"/>
              <w:right w:val="nil"/>
            </w:tcBorders>
          </w:tcPr>
          <w:p w:rsidR="00FE7850" w:rsidRPr="00F05179" w:rsidRDefault="00FE7850" w:rsidP="004611A9">
            <w:pPr>
              <w:pStyle w:val="Normal6a"/>
            </w:pPr>
            <w:r w:rsidRPr="00F05179">
              <w:rPr>
                <w:b/>
                <w:i/>
              </w:rPr>
              <w:t>_________________</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vertAlign w:val="superscript"/>
              </w:rPr>
              <w:t>38</w:t>
            </w:r>
            <w:r w:rsidRPr="00F05179">
              <w:t xml:space="preserve"> Dyrektywa Parlamentu Europejskiego i Rady 2012/29/UE z dnia 25 października 2012 r. ustanawiająca normy minimalne w zakresie praw, wsparcia i ochrony ofiar przestępstw oraz zastępująca decyzję ramową Rady 2001/220/WSiSW (Dz.U. L 315 z 14.11.2012, s. 57, ELI: http://data.europa.eu/eli/dir/2012/29/oj).</w:t>
            </w:r>
          </w:p>
        </w:tc>
        <w:tc>
          <w:tcPr>
            <w:tcW w:w="4876" w:type="dxa"/>
            <w:tcBorders>
              <w:top w:val="nil"/>
              <w:left w:val="nil"/>
              <w:bottom w:val="nil"/>
              <w:right w:val="nil"/>
            </w:tcBorders>
          </w:tcPr>
          <w:p w:rsidR="00FE7850" w:rsidRPr="00F05179" w:rsidRDefault="00FE7850" w:rsidP="004611A9">
            <w:pPr>
              <w:pStyle w:val="Normal6a"/>
            </w:pPr>
            <w:r w:rsidRPr="00F05179">
              <w:rPr>
                <w:vertAlign w:val="superscript"/>
              </w:rPr>
              <w:t>38</w:t>
            </w:r>
            <w:r w:rsidRPr="00F05179">
              <w:t xml:space="preserve"> Dyrektywa Parlamentu Europejskiego i Rady 2012/29/UE z dnia 25 października 2012 r. ustanawiająca normy minimalne w zakresie praw, wsparcia i ochrony ofiar przestępstw oraz zastępująca decyzję ramową Rady 2001/220/WSiSW (Dz.U. L 315 z 14.11.2012, s. 57, ELI: http://data.europa.eu/eli/dir/2012/29/oj).</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{SK}</w:t>
      </w:r>
      <w:r w:rsidRPr="00F05179">
        <w:t>sk</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230</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Mariusz Kamiński, Joachim Stanisław Brudziński, Jadwiga Wiśniewska, Maciej Wąsik, Jacek Ozdoba</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Ustęp 5</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t>5.</w:t>
            </w:r>
            <w:r w:rsidRPr="00F05179">
              <w:tab/>
              <w:t xml:space="preserve">ponawia swój apel do Komisji o szybkie zakończenie negocjacji w sprawie członkostwa UE w Grupie Państw Przeciwko Korupcji (GRECO) Rady Europy </w:t>
            </w:r>
            <w:r w:rsidRPr="00F05179">
              <w:rPr>
                <w:b/>
                <w:i/>
              </w:rPr>
              <w:t>i</w:t>
            </w:r>
            <w:r w:rsidRPr="00F05179">
              <w:t xml:space="preserve"> domaga się, aby roczne sprawozdanie na temat praworządności obejmowało instytucje UE;</w:t>
            </w:r>
          </w:p>
        </w:tc>
        <w:tc>
          <w:tcPr>
            <w:tcW w:w="4876" w:type="dxa"/>
            <w:tcBorders>
              <w:top w:val="nil"/>
              <w:left w:val="nil"/>
              <w:bottom w:val="nil"/>
              <w:right w:val="nil"/>
            </w:tcBorders>
          </w:tcPr>
          <w:p w:rsidR="00FE7850" w:rsidRPr="00F05179" w:rsidRDefault="00FE7850" w:rsidP="004611A9">
            <w:pPr>
              <w:pStyle w:val="Normal6a"/>
            </w:pPr>
            <w:r w:rsidRPr="00F05179">
              <w:t>5.</w:t>
            </w:r>
            <w:r w:rsidRPr="00F05179">
              <w:tab/>
              <w:t>ponawia swój apel do Komisji o szybkie zakończenie negocjacji w sprawie członkostwa UE w Grupie Państw Przeciwko Korupcji (GRECO) Rady Europy</w:t>
            </w:r>
            <w:r w:rsidRPr="00F05179">
              <w:rPr>
                <w:b/>
                <w:i/>
              </w:rPr>
              <w:t>; przyznaje, iż w świetle ostatnich afer żadna instytucja unijna nie jest wolna od korupcji;</w:t>
            </w:r>
            <w:r w:rsidRPr="00F05179">
              <w:t xml:space="preserve"> domaga się, aby roczne sprawozdanie na temat praworządności obejmowało instytucje UE</w:t>
            </w:r>
            <w:r w:rsidRPr="00F05179">
              <w:rPr>
                <w:b/>
                <w:i/>
              </w:rPr>
              <w:t>, w szczególności odnosząc się do kwestii korupcji, nadużyć kompetencji, lobbingu, faworyzowania wybranych krajów lub przedsiębiorstw oraz niedopuszczalnej stronniczości ideologicznej</w:t>
            </w:r>
            <w:r w:rsidRPr="00F05179">
              <w:t xml:space="preserve">; </w:t>
            </w:r>
            <w:r w:rsidRPr="00F05179">
              <w:rPr>
                <w:b/>
                <w:i/>
              </w:rPr>
              <w:t>zachęca dziennikarzy śledczych i społeczeństwo obywatelskie do jeszcze dokładniejszego badania funkcjonowania instytucji UE; wzywa instytucje unijne do zorganizowania wiarygodnego mechanizmu dla sygnalistów zgłaszających nieprawidłowości w funkcjonowaniu instytucji unijnych;</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{PL}</w:t>
      </w:r>
      <w:r w:rsidRPr="00F05179">
        <w:t>pl</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231</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András László</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Ustęp 5</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t>5.</w:t>
            </w:r>
            <w:r w:rsidRPr="00F05179">
              <w:tab/>
            </w:r>
            <w:r w:rsidRPr="00F05179">
              <w:rPr>
                <w:b/>
                <w:i/>
              </w:rPr>
              <w:t>ponawia swój apel do Komisji o szybkie zakończenie negocjacji w sprawie członkostwa UE w Grupie Państw Przeciwko Korupcji (GRECO) Rady Europy i</w:t>
            </w:r>
            <w:r w:rsidRPr="00F05179">
              <w:t xml:space="preserve"> domaga się, aby roczne sprawozdanie na temat praworządności obejmowało instytucje UE;</w:t>
            </w:r>
          </w:p>
        </w:tc>
        <w:tc>
          <w:tcPr>
            <w:tcW w:w="4876" w:type="dxa"/>
            <w:tcBorders>
              <w:top w:val="nil"/>
              <w:left w:val="nil"/>
              <w:bottom w:val="nil"/>
              <w:right w:val="nil"/>
            </w:tcBorders>
          </w:tcPr>
          <w:p w:rsidR="00FE7850" w:rsidRPr="00F05179" w:rsidRDefault="00FE7850" w:rsidP="004611A9">
            <w:pPr>
              <w:pStyle w:val="Normal6a"/>
            </w:pPr>
            <w:r w:rsidRPr="00F05179">
              <w:t>5.</w:t>
            </w:r>
            <w:r w:rsidRPr="00F05179">
              <w:tab/>
              <w:t>domaga się, aby roczne sprawozdanie na temat praworządności obejmowało instytucje UE;</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{EN}</w:t>
      </w:r>
      <w:r w:rsidRPr="00F05179">
        <w:t>en</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232</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Erik Kaliňák</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Ustęp 5</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t>5.</w:t>
            </w:r>
            <w:r w:rsidRPr="00F05179">
              <w:tab/>
            </w:r>
            <w:r w:rsidRPr="00F05179">
              <w:rPr>
                <w:b/>
                <w:i/>
              </w:rPr>
              <w:t>ponawia swój apel do Komisji o szybkie zakończenie negocjacji w sprawie członkostwa UE w Grupie Państw Przeciwko Korupcji (GRECO) Rady Europy i</w:t>
            </w:r>
            <w:r w:rsidRPr="00F05179">
              <w:t xml:space="preserve"> domaga się, aby roczne sprawozdanie na temat praworządności obejmowało instytucje UE;</w:t>
            </w:r>
          </w:p>
        </w:tc>
        <w:tc>
          <w:tcPr>
            <w:tcW w:w="4876" w:type="dxa"/>
            <w:tcBorders>
              <w:top w:val="nil"/>
              <w:left w:val="nil"/>
              <w:bottom w:val="nil"/>
              <w:right w:val="nil"/>
            </w:tcBorders>
          </w:tcPr>
          <w:p w:rsidR="00FE7850" w:rsidRPr="00F05179" w:rsidRDefault="00FE7850" w:rsidP="004611A9">
            <w:pPr>
              <w:pStyle w:val="Normal6a"/>
            </w:pPr>
            <w:r w:rsidRPr="00F05179">
              <w:t>5.</w:t>
            </w:r>
            <w:r w:rsidRPr="00F05179">
              <w:tab/>
              <w:t xml:space="preserve">domaga się, aby roczne sprawozdanie na temat praworządności obejmowało </w:t>
            </w:r>
            <w:r w:rsidRPr="00F05179">
              <w:rPr>
                <w:b/>
                <w:i/>
              </w:rPr>
              <w:t xml:space="preserve">wszystkie </w:t>
            </w:r>
            <w:r w:rsidRPr="00F05179">
              <w:t>instytucje UE</w:t>
            </w:r>
            <w:r w:rsidRPr="00F05179">
              <w:rPr>
                <w:b/>
                <w:i/>
              </w:rPr>
              <w:t xml:space="preserve"> i ich działalność</w:t>
            </w:r>
            <w:r w:rsidRPr="00F05179">
              <w:t>;</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{SK}</w:t>
      </w:r>
      <w:r w:rsidRPr="00F05179">
        <w:t>sk</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233</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Moritz Körner, Malik Azmani, Dainius Žalimas, Lucia Yar, Fabienne Keller, Raquel García Hermida-Van Der Walle, Abir Al-Sahlani, Veronika Cifrová Ostrihoňová</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Ustęp 5</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t>5.</w:t>
            </w:r>
            <w:r w:rsidRPr="00F05179">
              <w:tab/>
              <w:t xml:space="preserve">ponawia swój apel do Komisji o </w:t>
            </w:r>
            <w:r w:rsidRPr="00F05179">
              <w:rPr>
                <w:b/>
                <w:i/>
              </w:rPr>
              <w:t>szybkie zakończenie</w:t>
            </w:r>
            <w:r w:rsidRPr="00F05179">
              <w:t xml:space="preserve"> negocjacji w sprawie członkostwa UE w Grupie Państw Przeciwko Korupcji (GRECO) Rady Europy i domaga się, aby roczne sprawozdanie na temat praworządności obejmowało instytucje UE;</w:t>
            </w:r>
          </w:p>
        </w:tc>
        <w:tc>
          <w:tcPr>
            <w:tcW w:w="4876" w:type="dxa"/>
            <w:tcBorders>
              <w:top w:val="nil"/>
              <w:left w:val="nil"/>
              <w:bottom w:val="nil"/>
              <w:right w:val="nil"/>
            </w:tcBorders>
          </w:tcPr>
          <w:p w:rsidR="00FE7850" w:rsidRPr="00F05179" w:rsidRDefault="00FE7850" w:rsidP="004611A9">
            <w:pPr>
              <w:pStyle w:val="Normal6a"/>
            </w:pPr>
            <w:r w:rsidRPr="00F05179">
              <w:t>5.</w:t>
            </w:r>
            <w:r w:rsidRPr="00F05179">
              <w:tab/>
              <w:t xml:space="preserve">ponawia swój apel do Komisji o </w:t>
            </w:r>
            <w:r w:rsidRPr="00F05179">
              <w:rPr>
                <w:b/>
                <w:i/>
              </w:rPr>
              <w:t>natychmiastowe sfinalizowanie</w:t>
            </w:r>
            <w:r w:rsidRPr="00F05179">
              <w:t xml:space="preserve"> negocjacji w sprawie członkostwa UE w Grupie Państw przeciwko Korupcji (GRECO) Rady Europy i domaga się, aby roczne sprawozdanie na temat praworządności obejmowało instytucje UE;</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{EN}</w:t>
      </w:r>
      <w:r w:rsidRPr="00F05179">
        <w:t>en</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234</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Moritz Körner, Hilde Vautmans, Nikola Minchev, Chloé Ridel, Abir Al-Sahlani, Fabienne Keller, Lucia Yar, Irena Joveva, Daniel Freund</w:t>
      </w:r>
      <w:r w:rsidRPr="00F05179">
        <w:rPr>
          <w:rStyle w:val="HideTWBExt"/>
          <w:b w:val="0"/>
        </w:rPr>
        <w:t>&lt;/Members&gt;</w:t>
      </w:r>
    </w:p>
    <w:p w:rsidR="00FE7850" w:rsidRPr="00F05179" w:rsidRDefault="00FE7850" w:rsidP="00FE7850">
      <w:r w:rsidRPr="00F05179">
        <w:rPr>
          <w:rStyle w:val="HideTWBExt"/>
        </w:rPr>
        <w:t>&lt;AuNomDe&gt;</w:t>
      </w:r>
      <w:r w:rsidRPr="00F05179">
        <w:rPr>
          <w:rStyle w:val="HideTWBInt"/>
        </w:rPr>
        <w:t>{LIBE}</w:t>
      </w:r>
      <w:r w:rsidRPr="00F05179">
        <w:t>w imieniu Komisji Wolności Obywatelskich, Sprawiedliwości i Spraw Wewnętrznych</w:t>
      </w:r>
      <w:r w:rsidRPr="00F05179">
        <w:rPr>
          <w:rStyle w:val="HideTWBExt"/>
        </w:rPr>
        <w:t>&lt;/AuNomDe&gt;</w:t>
      </w:r>
    </w:p>
    <w:p w:rsidR="00FE7850" w:rsidRPr="00F05179" w:rsidRDefault="00FE7850" w:rsidP="00FE7850">
      <w:pPr>
        <w:pStyle w:val="NormalBold"/>
      </w:pPr>
      <w:r w:rsidRPr="00F05179">
        <w:rPr>
          <w:rStyle w:val="HideTWBExt"/>
          <w:b w:val="0"/>
        </w:rPr>
        <w:t>&lt;Members&gt;</w:t>
      </w:r>
      <w:r w:rsidRPr="00F05179">
        <w:t>Sophie Wilmès</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Ustęp 5 a (nowy)</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p>
        </w:tc>
        <w:tc>
          <w:tcPr>
            <w:tcW w:w="4876" w:type="dxa"/>
            <w:tcBorders>
              <w:top w:val="nil"/>
              <w:left w:val="nil"/>
              <w:bottom w:val="nil"/>
              <w:right w:val="nil"/>
            </w:tcBorders>
          </w:tcPr>
          <w:p w:rsidR="00FE7850" w:rsidRPr="00F05179" w:rsidRDefault="00FE7850" w:rsidP="004611A9">
            <w:pPr>
              <w:pStyle w:val="Normal6a"/>
            </w:pPr>
            <w:r w:rsidRPr="00F05179">
              <w:rPr>
                <w:b/>
                <w:i/>
              </w:rPr>
              <w:t>5a.</w:t>
            </w:r>
            <w:r w:rsidRPr="00F05179">
              <w:tab/>
            </w:r>
            <w:r w:rsidRPr="00F05179">
              <w:rPr>
                <w:b/>
                <w:i/>
              </w:rPr>
              <w:t>wzywa państwa członkowskie do przyjęcia, aktualizacji, monitorowania, wdrożenia i przeglądu krajowych strategii antykorupcyjnych w celu zapewnienia włączenia walki z korupcją do głównego nurtu wszystkich odpowiednich sektorów polityki; przypomina o znaczeniu współpracy między organami krajowymi a Prokuraturą Europejską (EPPO); zaleca, aby państwa członkowskie, które nie uczestniczą w EPPO, nie kwalifikowały się do bezpośredniego zarządzania funduszami;</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{EN}</w:t>
      </w:r>
      <w:r w:rsidRPr="00F05179">
        <w:t>en</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235</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Ana Catarina Mendes, Chloé Ridel, Sandro Ruotolo, Francisco Assis, Hannes Heide, Pina Picierno, Matjaž Nemec, Emma Rafowicz, Krzysztof Śmiszek, Katarina Barley, Evin Incir, Juan Fernando López Aguilar, Nacho Sánchez Amor, Marco Tarquinio, Javier Moreno Sánchez, Alessandro Zan, Daniel Freund, Cecilia Strada</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Ustęp 5 a (nowy)</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p>
        </w:tc>
        <w:tc>
          <w:tcPr>
            <w:tcW w:w="4876" w:type="dxa"/>
            <w:tcBorders>
              <w:top w:val="nil"/>
              <w:left w:val="nil"/>
              <w:bottom w:val="nil"/>
              <w:right w:val="nil"/>
            </w:tcBorders>
          </w:tcPr>
          <w:p w:rsidR="00FE7850" w:rsidRPr="00F05179" w:rsidRDefault="00FE7850" w:rsidP="004611A9">
            <w:pPr>
              <w:pStyle w:val="Normal6a"/>
            </w:pPr>
            <w:r w:rsidRPr="00F05179">
              <w:rPr>
                <w:b/>
                <w:i/>
              </w:rPr>
              <w:t>5a.</w:t>
            </w:r>
            <w:r w:rsidRPr="00F05179">
              <w:tab/>
            </w:r>
            <w:r w:rsidRPr="00F05179">
              <w:rPr>
                <w:b/>
                <w:i/>
              </w:rPr>
              <w:t>Ponawia apel do wszystkich państw członkowskich o przyjęcie kodeksu postępowania sędziów zgodnie z zaleceniami GRECO oraz z uwzględnieniem takich kodeksów mających zastosowanie w Europejskim Trybunale Praw Człowieka (ETPC);</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{EN}</w:t>
      </w:r>
      <w:r w:rsidRPr="00F05179">
        <w:t>en</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236</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Javier Zarzalejos</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Ustęp 5 a (nowy)</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p>
        </w:tc>
        <w:tc>
          <w:tcPr>
            <w:tcW w:w="4876" w:type="dxa"/>
            <w:tcBorders>
              <w:top w:val="nil"/>
              <w:left w:val="nil"/>
              <w:bottom w:val="nil"/>
              <w:right w:val="nil"/>
            </w:tcBorders>
          </w:tcPr>
          <w:p w:rsidR="00FE7850" w:rsidRPr="00F05179" w:rsidRDefault="00FE7850" w:rsidP="004611A9">
            <w:pPr>
              <w:pStyle w:val="Normal6a"/>
            </w:pPr>
            <w:r w:rsidRPr="00F05179">
              <w:rPr>
                <w:b/>
                <w:i/>
              </w:rPr>
              <w:t>5a.</w:t>
            </w:r>
            <w:r w:rsidRPr="00F05179">
              <w:tab/>
            </w:r>
            <w:r w:rsidRPr="00F05179">
              <w:rPr>
                <w:b/>
                <w:i/>
              </w:rPr>
              <w:t>uważa, że reformy prawne „ad hominem” naruszają podstawowe zasady praworządności, takie jak równość wobec prawa i niezależność sądów;</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{EN}</w:t>
      </w:r>
      <w:r w:rsidRPr="00F05179">
        <w:t>en</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237</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Ana Catarina Mendes, Chloé Ridel, Sandro Ruotolo, Francisco Assis, Hannes Heide, Pina Picierno, Matjaž Nemec, Emma Rafowicz, Krzysztof Śmiszek, Katarina Barley, Evin Incir, Juan Fernando López Aguilar, Nacho Sánchez Amor, Marco Tarquinio, Javier Moreno Sánchez, Alessandro Zan, Daniel Freund, Isabel Serra Sánchez, Michał Wawrykiewicz, Cecilia Strada</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Ustęp 5 b (nowy)</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p>
        </w:tc>
        <w:tc>
          <w:tcPr>
            <w:tcW w:w="4876" w:type="dxa"/>
            <w:tcBorders>
              <w:top w:val="nil"/>
              <w:left w:val="nil"/>
              <w:bottom w:val="nil"/>
              <w:right w:val="nil"/>
            </w:tcBorders>
          </w:tcPr>
          <w:p w:rsidR="00FE7850" w:rsidRPr="00F05179" w:rsidRDefault="00FE7850" w:rsidP="004611A9">
            <w:pPr>
              <w:pStyle w:val="Normal6a"/>
            </w:pPr>
            <w:r w:rsidRPr="00F05179">
              <w:rPr>
                <w:b/>
                <w:i/>
              </w:rPr>
              <w:t>5b.</w:t>
            </w:r>
            <w:r w:rsidRPr="00F05179">
              <w:tab/>
            </w:r>
            <w:r w:rsidRPr="00F05179">
              <w:rPr>
                <w:b/>
                <w:i/>
              </w:rPr>
              <w:t>przypomina, że korupcja stanowi poważne zagrożenie dla demokracji, praw podstawowych i praworządności; zwraca uwagę, że korupcja podważa zaufanie obywateli do instytucji publicznych; ubolewa nad tym, że badania Eurobarometru dotyczące korupcji z 2024 r. pokazują, iż korupcja pozostaje poważnym problemem dla obywateli i przedsiębiorstw w UE; 68 % Europejczyków uważa, iż w ich kraju korupcja jest powszechna, a zdaniem 65 % obywateli Europy przypadki korupcji na wysokim szczeblu nie są przedmiotem dochodzenia w wystarczającym stopniu; 41 % obywateli uważa, że poziom korupcji wzrósł; uważa, że jest to sygnał dla UE, że powinna ona dołożyć większych starań w celu zwalczania korupcji;</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{EN}</w:t>
      </w:r>
      <w:r w:rsidRPr="00F05179">
        <w:t>en</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238</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Moritz Körner, Hilde Vautmans, Nikola Minchev, Veronika Cifrová Ostrihoňová, Chloé Ridel, Abir Al-Sahlani, Fabienne Keller, Lucia Yar, Irena Joveva, Isabel Wiseler-Lima</w:t>
      </w:r>
      <w:r w:rsidRPr="00F05179">
        <w:rPr>
          <w:rStyle w:val="HideTWBExt"/>
          <w:b w:val="0"/>
        </w:rPr>
        <w:t>&lt;/Members&gt;</w:t>
      </w:r>
    </w:p>
    <w:p w:rsidR="00FE7850" w:rsidRPr="00F05179" w:rsidRDefault="00FE7850" w:rsidP="00FE7850">
      <w:r w:rsidRPr="00F05179">
        <w:rPr>
          <w:rStyle w:val="HideTWBExt"/>
        </w:rPr>
        <w:t>&lt;AuNomDe&gt;</w:t>
      </w:r>
      <w:r w:rsidRPr="00F05179">
        <w:rPr>
          <w:rStyle w:val="HideTWBInt"/>
        </w:rPr>
        <w:t>{LIBE}</w:t>
      </w:r>
      <w:r w:rsidRPr="00F05179">
        <w:t>w imieniu Komisji Wolności Obywatelskich, Sprawiedliwości i Spraw Wewnętrznych</w:t>
      </w:r>
      <w:r w:rsidRPr="00F05179">
        <w:rPr>
          <w:rStyle w:val="HideTWBExt"/>
        </w:rPr>
        <w:t>&lt;/AuNomDe&gt;</w:t>
      </w:r>
    </w:p>
    <w:p w:rsidR="00FE7850" w:rsidRPr="00F05179" w:rsidRDefault="00FE7850" w:rsidP="00FE7850">
      <w:pPr>
        <w:pStyle w:val="NormalBold"/>
      </w:pPr>
      <w:r w:rsidRPr="00F05179">
        <w:rPr>
          <w:rStyle w:val="HideTWBExt"/>
          <w:b w:val="0"/>
        </w:rPr>
        <w:t>&lt;Members&gt;</w:t>
      </w:r>
      <w:r w:rsidRPr="00F05179">
        <w:t>Sophie Wilmès</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Ustęp 5 b (nowy)</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p>
        </w:tc>
        <w:tc>
          <w:tcPr>
            <w:tcW w:w="4876" w:type="dxa"/>
            <w:tcBorders>
              <w:top w:val="nil"/>
              <w:left w:val="nil"/>
              <w:bottom w:val="nil"/>
              <w:right w:val="nil"/>
            </w:tcBorders>
          </w:tcPr>
          <w:p w:rsidR="00FE7850" w:rsidRPr="00F05179" w:rsidRDefault="00FE7850" w:rsidP="004611A9">
            <w:pPr>
              <w:pStyle w:val="Normal6a"/>
            </w:pPr>
            <w:r w:rsidRPr="00F05179">
              <w:rPr>
                <w:b/>
                <w:i/>
              </w:rPr>
              <w:t>5b.</w:t>
            </w:r>
            <w:r w:rsidRPr="00F05179">
              <w:tab/>
            </w:r>
            <w:r w:rsidRPr="00F05179">
              <w:rPr>
                <w:b/>
                <w:i/>
              </w:rPr>
              <w:t>wzywa takie organy europejskie jak Europol, Eurojust, Europejski Trybunał Obrachunkowy, EPPO i Europejski Urząd ds. Zwalczania Nadużyć Finansowych (OLAF) do poprawy koordynacji ich pracy;</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{EN}</w:t>
      </w:r>
      <w:r w:rsidRPr="00F05179">
        <w:t>en</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239</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Sebastian Tynkkynen</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Ustęp 6</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6.</w:t>
            </w:r>
            <w:r w:rsidRPr="00F05179">
              <w:tab/>
            </w:r>
            <w:r w:rsidRPr="00F05179">
              <w:rPr>
                <w:b/>
                <w:i/>
              </w:rPr>
              <w:t>zauważa, że w niektórych państwach występuje tendencja do opóźniania lub niestosowania wyroków TSUE i apeluje o priorytetowe traktowanie wdrażania tych wyroków;</w:t>
            </w:r>
          </w:p>
        </w:tc>
        <w:tc>
          <w:tcPr>
            <w:tcW w:w="4876" w:type="dxa"/>
            <w:tcBorders>
              <w:top w:val="nil"/>
              <w:left w:val="nil"/>
              <w:bottom w:val="nil"/>
              <w:right w:val="nil"/>
            </w:tcBorders>
          </w:tcPr>
          <w:p w:rsidR="00FE7850" w:rsidRPr="00F05179" w:rsidRDefault="00FE7850" w:rsidP="004611A9">
            <w:pPr>
              <w:pStyle w:val="Normal6a"/>
            </w:pPr>
            <w:r w:rsidRPr="00F05179">
              <w:rPr>
                <w:b/>
                <w:i/>
              </w:rPr>
              <w:t>skreśla się</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{FI}</w:t>
      </w:r>
      <w:r w:rsidRPr="00F05179">
        <w:t>fi</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240</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Alessandro Ciriani, Paolo Inselvini</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Ustęp 6</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6.</w:t>
            </w:r>
            <w:r w:rsidRPr="00F05179">
              <w:tab/>
            </w:r>
            <w:r w:rsidRPr="00F05179">
              <w:rPr>
                <w:b/>
                <w:i/>
              </w:rPr>
              <w:t>zauważa, że w niektórych państwach występuje tendencja do opóźniania lub niestosowania wyroków TSUE i apeluje o priorytetowe traktowanie wdrażania tych wyroków;</w:t>
            </w:r>
          </w:p>
        </w:tc>
        <w:tc>
          <w:tcPr>
            <w:tcW w:w="4876" w:type="dxa"/>
            <w:tcBorders>
              <w:top w:val="nil"/>
              <w:left w:val="nil"/>
              <w:bottom w:val="nil"/>
              <w:right w:val="nil"/>
            </w:tcBorders>
          </w:tcPr>
          <w:p w:rsidR="00FE7850" w:rsidRPr="00F05179" w:rsidRDefault="00FE7850" w:rsidP="004611A9">
            <w:pPr>
              <w:pStyle w:val="Normal6a"/>
            </w:pPr>
            <w:r w:rsidRPr="00F05179">
              <w:rPr>
                <w:b/>
                <w:i/>
              </w:rPr>
              <w:t>skreśla się</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{IT}</w:t>
      </w:r>
      <w:r w:rsidRPr="00F05179">
        <w:t>it</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241</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Daniel Freund</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Ustęp 6</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t>6.</w:t>
            </w:r>
            <w:r w:rsidRPr="00F05179">
              <w:tab/>
              <w:t>zauważa, że w niektórych państwach występuje tendencja do opóźniania lub niestosowania wyroków TSUE i apeluje o priorytetowe traktowanie wdrażania tych wyroków;</w:t>
            </w:r>
          </w:p>
        </w:tc>
        <w:tc>
          <w:tcPr>
            <w:tcW w:w="4876" w:type="dxa"/>
            <w:tcBorders>
              <w:top w:val="nil"/>
              <w:left w:val="nil"/>
              <w:bottom w:val="nil"/>
              <w:right w:val="nil"/>
            </w:tcBorders>
          </w:tcPr>
          <w:p w:rsidR="00FE7850" w:rsidRPr="00F05179" w:rsidRDefault="00FE7850" w:rsidP="004611A9">
            <w:pPr>
              <w:pStyle w:val="Normal6a"/>
            </w:pPr>
            <w:r w:rsidRPr="00F05179">
              <w:t>6.</w:t>
            </w:r>
            <w:r w:rsidRPr="00F05179">
              <w:tab/>
              <w:t xml:space="preserve">zauważa, że w niektórych państwach występuje tendencja do opóźniania lub niestosowania wyroków TSUE i </w:t>
            </w:r>
            <w:r w:rsidRPr="00F05179">
              <w:rPr>
                <w:b/>
                <w:i/>
              </w:rPr>
              <w:t xml:space="preserve">ETPC oraz </w:t>
            </w:r>
            <w:r w:rsidRPr="00F05179">
              <w:t xml:space="preserve">apeluje o priorytetowe traktowanie wdrażania tych wyroków; </w:t>
            </w:r>
            <w:r w:rsidRPr="00F05179">
              <w:rPr>
                <w:b/>
                <w:i/>
              </w:rPr>
              <w:t>apeluje do Komisji, która stoi na straży Traktatów, aby wywiązywała się z obowiązku egzekwowania prawa UE dotyczącego praw człowieka i nie polegała tylko na występowaniu do sądów przez samych obywateli domagających się stosowania prawa UE; wzywa Komisję, aby opracowała tablicę wyników służącą do monitorowania wdrażania każdego wyroku TSUE i ETPC dotyczącego demokracji, praworządności i praw podstawowych oraz aby w całości ujmowała ją w sprawozdaniu rocznym na temat praworządności; zaleca Komisji w szczególności, aby podejmowała działania w związku z niewykonywaniem wyroków TSUE na podstawie art. 260 ust. 2 TFUE, oraz aby stosowała rozporządzenie dotyczące warunkowości w zakresie praworządności w przypadkach nieprzestrzegania wyroków TSUE i ETPC; wzywa Komisję do systematycznego analizowania danych dotyczących nieprzestrzegania opinii organów traktatowych ONZ dotyczących indywidualnych komunikatów;</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{EN}</w:t>
      </w:r>
      <w:r w:rsidRPr="00F05179">
        <w:t>en</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242</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Michał Wawrykiewicz, Ana Catarina Mendes, Moritz Körner</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Ustęp 6</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t>6.</w:t>
            </w:r>
            <w:r w:rsidRPr="00F05179">
              <w:tab/>
              <w:t>zauważa, że w niektórych państwach występuje tendencja do opóźniania lub niestosowania wyroków TSUE i apeluje o priorytetowe traktowanie wdrażania tych wyroków;</w:t>
            </w:r>
          </w:p>
        </w:tc>
        <w:tc>
          <w:tcPr>
            <w:tcW w:w="4876" w:type="dxa"/>
            <w:tcBorders>
              <w:top w:val="nil"/>
              <w:left w:val="nil"/>
              <w:bottom w:val="nil"/>
              <w:right w:val="nil"/>
            </w:tcBorders>
          </w:tcPr>
          <w:p w:rsidR="00FE7850" w:rsidRPr="00F05179" w:rsidRDefault="00FE7850" w:rsidP="004611A9">
            <w:pPr>
              <w:pStyle w:val="Normal6a"/>
            </w:pPr>
            <w:r w:rsidRPr="00F05179">
              <w:t>6.</w:t>
            </w:r>
            <w:r w:rsidRPr="00F05179">
              <w:tab/>
              <w:t xml:space="preserve">zauważa, że w niektórych państwach występuje tendencja do opóźniania lub niestosowania wyroków TSUE i apeluje o priorytetowe traktowanie wdrażania tych wyroków; </w:t>
            </w:r>
            <w:r w:rsidRPr="00F05179">
              <w:rPr>
                <w:b/>
                <w:i/>
              </w:rPr>
              <w:t>podkreśla, że państwa członkowskie i instytucje UE muszą systematycznie integrować i wdrażać najnowsze orzecznictwo TSUE w celu utrzymania praworządności i zapewnienia jednolitego stosowania prawa UE; wzywa do szybkiego dostosowania krajowych przepisów i ram instytucjonalnych do orzeczeń sądowych; wzywa Komisję do monitorowania przestrzegania przepisów i podejmowania działań w przypadku utrzymującego się niewykonywania wyroków;</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{EN}</w:t>
      </w:r>
      <w:r w:rsidRPr="00F05179">
        <w:t>en</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243</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Javier Zarzalejos</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Ustęp 6</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t>6.</w:t>
            </w:r>
            <w:r w:rsidRPr="00F05179">
              <w:tab/>
              <w:t xml:space="preserve">zauważa, że w niektórych państwach występuje tendencja do opóźniania lub niestosowania wyroków TSUE i apeluje o </w:t>
            </w:r>
            <w:r w:rsidRPr="00F05179">
              <w:rPr>
                <w:b/>
                <w:i/>
              </w:rPr>
              <w:t>priorytetowe traktowanie wdrażania tych wyroków</w:t>
            </w:r>
            <w:r w:rsidRPr="00F05179">
              <w:t>;</w:t>
            </w:r>
          </w:p>
        </w:tc>
        <w:tc>
          <w:tcPr>
            <w:tcW w:w="4876" w:type="dxa"/>
            <w:tcBorders>
              <w:top w:val="nil"/>
              <w:left w:val="nil"/>
              <w:bottom w:val="nil"/>
              <w:right w:val="nil"/>
            </w:tcBorders>
          </w:tcPr>
          <w:p w:rsidR="00FE7850" w:rsidRPr="00F05179" w:rsidRDefault="00FE7850" w:rsidP="004611A9">
            <w:pPr>
              <w:pStyle w:val="Normal6a"/>
            </w:pPr>
            <w:r w:rsidRPr="00F05179">
              <w:t>6.</w:t>
            </w:r>
            <w:r w:rsidRPr="00F05179">
              <w:tab/>
              <w:t xml:space="preserve">zauważa, że w niektórych państwach występuje tendencja do opóźniania lub niestosowania wyroków TSUE i apeluje o </w:t>
            </w:r>
            <w:r w:rsidRPr="00F05179">
              <w:rPr>
                <w:b/>
                <w:i/>
              </w:rPr>
              <w:t>ich terminowe wdrażanie; podkreśla, że poszanowanie praworządności obejmuje pełną zgodność z orzeczeniami TSUE, w szczególności w sprawach mających wpływ na rozdział władzy i niezależność sądów; wzywa Komisję do oceny, czy opóźnienia lub niezastosowanie się do takiego orzeczenia uzasadniają wszczęcie postępowania w sprawie uchybienia zobowiązaniom państwa członkowskiego na podstawie art. 258 TFUE</w:t>
            </w:r>
            <w:r w:rsidRPr="00F05179">
              <w:t>;</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{EN}</w:t>
      </w:r>
      <w:r w:rsidRPr="00F05179">
        <w:t>en</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244</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Ana Catarina Mendes, Chloé Ridel, Sandro Ruotolo, Francisco Assis, Hannes Heide, Pina Picierno, Matjaž Nemec, Emma Rafowicz, Krzysztof Śmiszek, Katarina Barley, Evin Incir, Juan Fernando López Aguilar, Nacho Sánchez Amor, Marco Tarquinio, Javier Moreno Sánchez, Alessandro Zan, Michał Wawrykiewicz, Cecilia Strada</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Ustęp 6</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t>6.</w:t>
            </w:r>
            <w:r w:rsidRPr="00F05179">
              <w:tab/>
              <w:t>zauważa, że w niektórych państwach występuje tendencja do opóźniania lub niestosowania wyroków TSUE i apeluje o priorytetowe traktowanie wdrażania tych wyroków;</w:t>
            </w:r>
          </w:p>
        </w:tc>
        <w:tc>
          <w:tcPr>
            <w:tcW w:w="4876" w:type="dxa"/>
            <w:tcBorders>
              <w:top w:val="nil"/>
              <w:left w:val="nil"/>
              <w:bottom w:val="nil"/>
              <w:right w:val="nil"/>
            </w:tcBorders>
          </w:tcPr>
          <w:p w:rsidR="00FE7850" w:rsidRPr="00F05179" w:rsidRDefault="00FE7850" w:rsidP="004611A9">
            <w:pPr>
              <w:pStyle w:val="Normal6a"/>
            </w:pPr>
            <w:r w:rsidRPr="00F05179">
              <w:t>6.</w:t>
            </w:r>
            <w:r w:rsidRPr="00F05179">
              <w:tab/>
              <w:t xml:space="preserve">zauważa, że w niektórych państwach występuje tendencja do opóźniania lub niestosowania wyroków TSUE i apeluje o priorytetowe traktowanie wdrażania tych wyroków; </w:t>
            </w:r>
            <w:r w:rsidRPr="00F05179">
              <w:rPr>
                <w:b/>
                <w:i/>
              </w:rPr>
              <w:t>przypomina, że skuteczne wykonanie wyroków ma zasadnicze znaczenie dla zapewnienia ochrony praw podstawowych i swobód gospodarczych zapisanych w TUE, TFUE oraz w Karcie; wzywa wszystkie państwa członkowskie do priorytetowego potraktowania terminowego i skutecznego wykonania wyroków TSUE;</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{EN}</w:t>
      </w:r>
      <w:r w:rsidRPr="00F05179">
        <w:t>en</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245</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Mariusz Kamiński, Joachim Stanisław Brudziński, Jadwiga Wiśniewska, Maciej Wąsik, Jacek Ozdoba</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Ustęp 6</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t>6.</w:t>
            </w:r>
            <w:r w:rsidRPr="00F05179">
              <w:tab/>
              <w:t xml:space="preserve">zauważa, że w niektórych państwach występuje tendencja do opóźniania lub niestosowania wyroków TSUE </w:t>
            </w:r>
            <w:r w:rsidRPr="00F05179">
              <w:rPr>
                <w:b/>
                <w:i/>
              </w:rPr>
              <w:t>i apeluje o priorytetowe traktowanie wdrażania tych wyroków</w:t>
            </w:r>
            <w:r w:rsidRPr="00F05179">
              <w:t>;</w:t>
            </w:r>
          </w:p>
        </w:tc>
        <w:tc>
          <w:tcPr>
            <w:tcW w:w="4876" w:type="dxa"/>
            <w:tcBorders>
              <w:top w:val="nil"/>
              <w:left w:val="nil"/>
              <w:bottom w:val="nil"/>
              <w:right w:val="nil"/>
            </w:tcBorders>
          </w:tcPr>
          <w:p w:rsidR="00FE7850" w:rsidRPr="00F05179" w:rsidRDefault="00FE7850" w:rsidP="004611A9">
            <w:pPr>
              <w:pStyle w:val="Normal6a"/>
            </w:pPr>
            <w:r w:rsidRPr="00F05179">
              <w:t>6.</w:t>
            </w:r>
            <w:r w:rsidRPr="00F05179">
              <w:tab/>
              <w:t xml:space="preserve">zauważa, że w niektórych państwach występuje tendencja do opóźniania lub niestosowania wyroków TSUE </w:t>
            </w:r>
            <w:r w:rsidRPr="00F05179">
              <w:rPr>
                <w:b/>
                <w:i/>
              </w:rPr>
              <w:t>; zauważa, że niektóre orzeczenia TSUE zapadają ultra vires oraz z naruszeniem kompetencji państw członkowskich; wzywa instytucje UE oraz państwa członkowskie, aby uszanowały rozwiązania konstytucyjne państw członkowskich i orzecznictwo krajowych sądów konstytucyjnych</w:t>
            </w:r>
            <w:r w:rsidRPr="00F05179">
              <w:t>;</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{PL}</w:t>
      </w:r>
      <w:r w:rsidRPr="00F05179">
        <w:t>pl</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246</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Erik Kaliňák</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Ustęp 6</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t>6.</w:t>
            </w:r>
            <w:r w:rsidRPr="00F05179">
              <w:tab/>
            </w:r>
            <w:r w:rsidRPr="00F05179">
              <w:rPr>
                <w:b/>
                <w:i/>
              </w:rPr>
              <w:t>zauważa</w:t>
            </w:r>
            <w:r w:rsidRPr="00F05179">
              <w:t xml:space="preserve">, </w:t>
            </w:r>
            <w:r w:rsidRPr="00F05179">
              <w:rPr>
                <w:b/>
                <w:i/>
              </w:rPr>
              <w:t>że w niektórych państwach występuje tendencja do opóźniania lub niestosowania wyroków TSUE i apeluje o priorytetowe traktowanie wdrażania tych wyroków</w:t>
            </w:r>
            <w:r w:rsidRPr="00F05179">
              <w:t>;</w:t>
            </w:r>
          </w:p>
        </w:tc>
        <w:tc>
          <w:tcPr>
            <w:tcW w:w="4876" w:type="dxa"/>
            <w:tcBorders>
              <w:top w:val="nil"/>
              <w:left w:val="nil"/>
              <w:bottom w:val="nil"/>
              <w:right w:val="nil"/>
            </w:tcBorders>
          </w:tcPr>
          <w:p w:rsidR="00FE7850" w:rsidRPr="00F05179" w:rsidRDefault="00FE7850" w:rsidP="004611A9">
            <w:pPr>
              <w:pStyle w:val="Normal6a"/>
            </w:pPr>
            <w:r w:rsidRPr="00F05179">
              <w:t>6.</w:t>
            </w:r>
            <w:r w:rsidRPr="00F05179">
              <w:tab/>
            </w:r>
            <w:r w:rsidRPr="00F05179">
              <w:rPr>
                <w:b/>
                <w:i/>
              </w:rPr>
              <w:t>apeluje o zbadanie działań Komisji w związku z zarzutami dotyczącymi pośrednich praktyk lobbingowych wspierających Europejski Zielony Ład</w:t>
            </w:r>
            <w:r w:rsidRPr="00F05179">
              <w:t xml:space="preserve">, </w:t>
            </w:r>
            <w:r w:rsidRPr="00F05179">
              <w:rPr>
                <w:b/>
                <w:i/>
              </w:rPr>
              <w:t>w którym Komisja miała przydzielić fundusze europejskie organizacjom pozarządowym, by mogły one wywierać wpływ na inne instytucje europejskie i wspierać politykę Komisji</w:t>
            </w:r>
            <w:r w:rsidRPr="00F05179">
              <w:t>;</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{SK}</w:t>
      </w:r>
      <w:r w:rsidRPr="00F05179">
        <w:t>sk</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247</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Nicolas Bay</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Ustęp 6</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t>6.</w:t>
            </w:r>
            <w:r w:rsidRPr="00F05179">
              <w:tab/>
              <w:t>zauważa, że w niektórych państwach występuje tendencja do opóźniania lub niestosowania wyroków TSUE</w:t>
            </w:r>
            <w:r w:rsidRPr="00F05179">
              <w:rPr>
                <w:b/>
                <w:i/>
              </w:rPr>
              <w:t xml:space="preserve"> i apeluje o priorytetowe traktowanie wdrażania tych wyroków</w:t>
            </w:r>
            <w:r w:rsidRPr="00F05179">
              <w:t>;</w:t>
            </w:r>
          </w:p>
        </w:tc>
        <w:tc>
          <w:tcPr>
            <w:tcW w:w="4876" w:type="dxa"/>
            <w:tcBorders>
              <w:top w:val="nil"/>
              <w:left w:val="nil"/>
              <w:bottom w:val="nil"/>
              <w:right w:val="nil"/>
            </w:tcBorders>
          </w:tcPr>
          <w:p w:rsidR="00FE7850" w:rsidRPr="00F05179" w:rsidRDefault="00FE7850" w:rsidP="004611A9">
            <w:pPr>
              <w:pStyle w:val="Normal6a"/>
            </w:pPr>
            <w:r w:rsidRPr="00F05179">
              <w:t>6.</w:t>
            </w:r>
            <w:r w:rsidRPr="00F05179">
              <w:tab/>
              <w:t>zauważa, że w niektórych państwach występuje tendencja do opóźniania lub niestosowania wyroków TSUE;</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{FR}</w:t>
      </w:r>
      <w:r w:rsidRPr="00F05179">
        <w:t>fr</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248</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Moritz Körner, Malik Azmani, Dainius Žalimas, Lucia Yar, Fabienne Keller, Sophie Wilmès, Raquel García Hermida-Van Der Walle, Abir Al-Sahlani, Veronika Cifrová Ostrihoňová, Michał Wawrykiewicz</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Ustęp 6</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t>6.</w:t>
            </w:r>
            <w:r w:rsidRPr="00F05179">
              <w:tab/>
              <w:t>zauważa, że w niektórych państwach występuje tendencja do opóźniania lub niestosowania wyroków TSUE i apeluje o priorytetowe traktowanie wdrażania tych wyroków;</w:t>
            </w:r>
          </w:p>
        </w:tc>
        <w:tc>
          <w:tcPr>
            <w:tcW w:w="4876" w:type="dxa"/>
            <w:tcBorders>
              <w:top w:val="nil"/>
              <w:left w:val="nil"/>
              <w:bottom w:val="nil"/>
              <w:right w:val="nil"/>
            </w:tcBorders>
          </w:tcPr>
          <w:p w:rsidR="00FE7850" w:rsidRPr="00F05179" w:rsidRDefault="00FE7850" w:rsidP="004611A9">
            <w:pPr>
              <w:pStyle w:val="Normal6a"/>
            </w:pPr>
            <w:r w:rsidRPr="00F05179">
              <w:t>6.</w:t>
            </w:r>
            <w:r w:rsidRPr="00F05179">
              <w:tab/>
              <w:t xml:space="preserve">zauważa, że w niektórych państwach występuje tendencja do </w:t>
            </w:r>
            <w:r w:rsidRPr="00F05179">
              <w:rPr>
                <w:b/>
                <w:i/>
              </w:rPr>
              <w:t xml:space="preserve">wybiórczego stosowania, </w:t>
            </w:r>
            <w:r w:rsidRPr="00F05179">
              <w:t>opóźniania lub niestosowania wyroków TSUE i apeluje o priorytetowe traktowanie wdrażania tych wyroków;</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{EN}</w:t>
      </w:r>
      <w:r w:rsidRPr="00F05179">
        <w:t>en</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249</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Mary Khan, Milan Uhrík, Ewa Zajączkowska-Hernik</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Ustęp 6</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t>6.</w:t>
            </w:r>
            <w:r w:rsidRPr="00F05179">
              <w:tab/>
              <w:t xml:space="preserve">zauważa, że w niektórych państwach występuje tendencja do opóźniania lub niestosowania wyroków TSUE i </w:t>
            </w:r>
            <w:r w:rsidRPr="00F05179">
              <w:rPr>
                <w:b/>
                <w:i/>
              </w:rPr>
              <w:t>apeluje o priorytetowe traktowanie wdrażania tych wyroków</w:t>
            </w:r>
            <w:r w:rsidRPr="00F05179">
              <w:t>;</w:t>
            </w:r>
          </w:p>
        </w:tc>
        <w:tc>
          <w:tcPr>
            <w:tcW w:w="4876" w:type="dxa"/>
            <w:tcBorders>
              <w:top w:val="nil"/>
              <w:left w:val="nil"/>
              <w:bottom w:val="nil"/>
              <w:right w:val="nil"/>
            </w:tcBorders>
          </w:tcPr>
          <w:p w:rsidR="00FE7850" w:rsidRPr="00F05179" w:rsidRDefault="00FE7850" w:rsidP="004611A9">
            <w:pPr>
              <w:pStyle w:val="Normal6a"/>
            </w:pPr>
            <w:r w:rsidRPr="00F05179">
              <w:t>6.</w:t>
            </w:r>
            <w:r w:rsidRPr="00F05179">
              <w:tab/>
              <w:t xml:space="preserve">zauważa, że w niektórych państwach występuje tendencja do opóźniania lub niestosowania wyroków TSUE i </w:t>
            </w:r>
            <w:r w:rsidRPr="00F05179">
              <w:rPr>
                <w:b/>
                <w:i/>
              </w:rPr>
              <w:t>szanuje ich suwerenną decyzję w tym zakresie</w:t>
            </w:r>
            <w:r w:rsidRPr="00F05179">
              <w:t>;</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{EN}</w:t>
      </w:r>
      <w:r w:rsidRPr="00F05179">
        <w:t>en</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250</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Daniel Freund</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Ustęp 6 a (nowy)</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p>
        </w:tc>
        <w:tc>
          <w:tcPr>
            <w:tcW w:w="4876" w:type="dxa"/>
            <w:tcBorders>
              <w:top w:val="nil"/>
              <w:left w:val="nil"/>
              <w:bottom w:val="nil"/>
              <w:right w:val="nil"/>
            </w:tcBorders>
          </w:tcPr>
          <w:p w:rsidR="00FE7850" w:rsidRPr="00F05179" w:rsidRDefault="00FE7850" w:rsidP="004611A9">
            <w:pPr>
              <w:pStyle w:val="Normal6a"/>
            </w:pPr>
            <w:r w:rsidRPr="00F05179">
              <w:rPr>
                <w:b/>
                <w:i/>
              </w:rPr>
              <w:t>6a.</w:t>
            </w:r>
            <w:r w:rsidRPr="00F05179">
              <w:tab/>
            </w:r>
            <w:r w:rsidRPr="00F05179">
              <w:rPr>
                <w:b/>
                <w:i/>
              </w:rPr>
              <w:t>podkreśla, że państwa demokratyczne zapewniają mechanizmy pojednania politycznego i społecznego, w tym za pomocą środków amnestii i ułaskawienia, które sprzyjają współistnieniu, zapobiegają nadmiernemu rozstrzyganiu sporów politycznych na drodze sądowej i umacniają dialog demokratyczny; wskazuje, że poważne naruszenia praw człowieka muszą być wyłączone z zakresu amnestii i nie można jej wykorzystywać do ochrony urzędników przed odpowiedzialnością w przypadku przywłaszczenia własności publicznej; podkreśla, że amnestia skutkuje uchyleniem lub zapobieżeniem orzeczeniom i postępowaniom sądowym, a sędziowie są zobowiązani do stosowania prawa zarówno w przypadku zmian w prawie karnym, jak i w przypadku amnestii; uważa, że przeniesienie sporów ze szczebla politycznego na sądowy nie jest spójne z celem amnestii jako takiej; jest zaniepokojony zgłaszaną niechęcią niektórych podmiotów do pełnego wdrożenia przyjętej ustawy o amnestii, co grozi osłabieniem pewności prawa i podziału władzy;</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{EN}</w:t>
      </w:r>
      <w:r w:rsidRPr="00F05179">
        <w:t>en</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251</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Michał Wawrykiewicz</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Ustęp 6 a (nowy)</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p>
        </w:tc>
        <w:tc>
          <w:tcPr>
            <w:tcW w:w="4876" w:type="dxa"/>
            <w:tcBorders>
              <w:top w:val="nil"/>
              <w:left w:val="nil"/>
              <w:bottom w:val="nil"/>
              <w:right w:val="nil"/>
            </w:tcBorders>
          </w:tcPr>
          <w:p w:rsidR="00FE7850" w:rsidRPr="00F05179" w:rsidRDefault="00FE7850" w:rsidP="004611A9">
            <w:pPr>
              <w:pStyle w:val="Normal6a"/>
            </w:pPr>
            <w:r w:rsidRPr="00F05179">
              <w:rPr>
                <w:b/>
                <w:i/>
              </w:rPr>
              <w:t>6a.</w:t>
            </w:r>
            <w:r w:rsidRPr="00F05179">
              <w:tab/>
            </w:r>
            <w:r w:rsidRPr="00F05179">
              <w:rPr>
                <w:b/>
                <w:i/>
              </w:rPr>
              <w:t>podkreśla potrzebę wprowadzenia ukierunkowanych środków przeciwdziałających konkretnym zagrożeniom dla zasady wzajemnego uznawania w ramach współpracy sądowej i administracyjnej, zapewniających stałą integralność i zaufanie na rynku wewnętrznym UE; zaleca, aby każde nowe rozporządzenie zawierało przepisy dotyczące skutecznych mechanizmów wstrzymywania lub zmiany współpracy między państwami członkowskimi lub instytucjami UE w oparciu o zasadę wzajemnego zaufania z państwem członkowskim, w przypadku którego stwierdzono poważne naruszenie praworządności</w:t>
            </w:r>
            <w:r w:rsidRPr="00F05179">
              <w:rPr>
                <w:b/>
                <w:i/>
                <w:vertAlign w:val="superscript"/>
              </w:rPr>
              <w:t>1a</w:t>
            </w:r>
            <w:r w:rsidRPr="00F05179">
              <w:rPr>
                <w:b/>
                <w:i/>
              </w:rPr>
              <w:t>;</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tc>
        <w:tc>
          <w:tcPr>
            <w:tcW w:w="4876" w:type="dxa"/>
            <w:tcBorders>
              <w:top w:val="nil"/>
              <w:left w:val="nil"/>
              <w:bottom w:val="nil"/>
              <w:right w:val="nil"/>
            </w:tcBorders>
          </w:tcPr>
          <w:p w:rsidR="00FE7850" w:rsidRPr="00F05179" w:rsidRDefault="00FE7850" w:rsidP="004611A9">
            <w:pPr>
              <w:pStyle w:val="Normal6a"/>
            </w:pPr>
            <w:r w:rsidRPr="00F05179">
              <w:rPr>
                <w:b/>
                <w:i/>
              </w:rPr>
              <w:t>_________________</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tc>
        <w:tc>
          <w:tcPr>
            <w:tcW w:w="4876" w:type="dxa"/>
            <w:tcBorders>
              <w:top w:val="nil"/>
              <w:left w:val="nil"/>
              <w:bottom w:val="nil"/>
              <w:right w:val="nil"/>
            </w:tcBorders>
          </w:tcPr>
          <w:p w:rsidR="00FE7850" w:rsidRPr="00F05179" w:rsidRDefault="00FE7850" w:rsidP="004611A9">
            <w:pPr>
              <w:pStyle w:val="Normal6a"/>
            </w:pPr>
            <w:r w:rsidRPr="00F05179">
              <w:rPr>
                <w:b/>
                <w:i/>
                <w:vertAlign w:val="superscript"/>
              </w:rPr>
              <w:t>1a</w:t>
            </w:r>
            <w:r w:rsidRPr="00F05179">
              <w:t xml:space="preserve"> </w:t>
            </w:r>
            <w:r w:rsidRPr="00F05179">
              <w:rPr>
                <w:b/>
                <w:i/>
              </w:rPr>
              <w:t>Zgodnie z wyrokiem TSUE z 23 października 2014 r. w sprawie C-577/12, Sped-Pro GmbH przeciwko Finanzamt Linz.</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{EN}</w:t>
      </w:r>
      <w:r w:rsidRPr="00F05179">
        <w:t>en</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252</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Marieke Ehlers, Jorge Buxadé Villalba, Tom Vandendriessche, Fabrice Leggeri</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Ustęp 6 a (nowy)</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p>
        </w:tc>
        <w:tc>
          <w:tcPr>
            <w:tcW w:w="4876" w:type="dxa"/>
            <w:tcBorders>
              <w:top w:val="nil"/>
              <w:left w:val="nil"/>
              <w:bottom w:val="nil"/>
              <w:right w:val="nil"/>
            </w:tcBorders>
          </w:tcPr>
          <w:p w:rsidR="00FE7850" w:rsidRPr="00F05179" w:rsidRDefault="00FE7850" w:rsidP="004611A9">
            <w:pPr>
              <w:pStyle w:val="Normal6a"/>
            </w:pPr>
            <w:r w:rsidRPr="00F05179">
              <w:rPr>
                <w:b/>
                <w:i/>
              </w:rPr>
              <w:t>6a.</w:t>
            </w:r>
            <w:r w:rsidRPr="00F05179">
              <w:tab/>
            </w:r>
            <w:r w:rsidRPr="00F05179">
              <w:rPr>
                <w:b/>
                <w:i/>
              </w:rPr>
              <w:t>przypomina, że tylko dwie procedury w ramach mechanizmu wczesnego ostrzegania doprowadziły do wszczęcia postępowania przed Trybunałem Sprawiedliwości Unii Europejskiej i żadna z nich nie zakończyła się wyrokiem korzystnym dla państwa członkowskiego; przyznaje, że stwarza to wrażenie, że Trybunał jest stronniczy wobec państw członkowskich i traktuje Komisję preferencyjnie; przyznaje, że taka stronniczość stanowiłaby poważne naruszenie zasad praworządności;</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{EN}</w:t>
      </w:r>
      <w:r w:rsidRPr="00F05179">
        <w:t>en</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253</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Moritz Körner, Malik Azmani, Dainius Žalimas, Lucia Yar, Fabienne Keller, Sophie Wilmès, Raquel García Hermida-Van Der Walle, Abir Al-Sahlani, Veronika Cifrová Ostrihoňová</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Ustęp 6 a (nowy)</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p>
        </w:tc>
        <w:tc>
          <w:tcPr>
            <w:tcW w:w="4876" w:type="dxa"/>
            <w:tcBorders>
              <w:top w:val="nil"/>
              <w:left w:val="nil"/>
              <w:bottom w:val="nil"/>
              <w:right w:val="nil"/>
            </w:tcBorders>
          </w:tcPr>
          <w:p w:rsidR="00FE7850" w:rsidRPr="00F05179" w:rsidRDefault="00FE7850" w:rsidP="004611A9">
            <w:pPr>
              <w:pStyle w:val="Normal6a"/>
            </w:pPr>
            <w:r w:rsidRPr="00F05179">
              <w:rPr>
                <w:b/>
                <w:i/>
              </w:rPr>
              <w:t>6a.</w:t>
            </w:r>
            <w:r w:rsidRPr="00F05179">
              <w:tab/>
            </w:r>
            <w:r w:rsidRPr="00F05179">
              <w:rPr>
                <w:b/>
                <w:i/>
              </w:rPr>
              <w:t>potępia utrzymujący się brak postępów w niektórych państwach członkowskich w prowadzeniu dochodzeń i ściganiu przypadków korupcji na wysokim szczeblu; podkreśla, że prawomocne wyroki skazujące i odstraszające kary są niezbędnym dowodem rzeczywistego zaangażowania w walkę z korupcją;</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{EN}</w:t>
      </w:r>
      <w:r w:rsidRPr="00F05179">
        <w:t>en</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254</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Alessandro Ciriani, Paolo Inselvini</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Ustęp 6 a (nowy)</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p>
        </w:tc>
        <w:tc>
          <w:tcPr>
            <w:tcW w:w="4876" w:type="dxa"/>
            <w:tcBorders>
              <w:top w:val="nil"/>
              <w:left w:val="nil"/>
              <w:bottom w:val="nil"/>
              <w:right w:val="nil"/>
            </w:tcBorders>
          </w:tcPr>
          <w:p w:rsidR="00FE7850" w:rsidRPr="00F05179" w:rsidRDefault="00FE7850" w:rsidP="004611A9">
            <w:pPr>
              <w:pStyle w:val="Normal6a"/>
            </w:pPr>
            <w:r w:rsidRPr="00F05179">
              <w:rPr>
                <w:b/>
                <w:i/>
              </w:rPr>
              <w:t>6a.</w:t>
            </w:r>
            <w:r w:rsidRPr="00F05179">
              <w:tab/>
            </w:r>
            <w:r w:rsidRPr="00F05179">
              <w:rPr>
                <w:b/>
                <w:i/>
              </w:rPr>
              <w:t>wzywa państwa członkowskie do wykonywania wyroków TSUE;</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{IT}</w:t>
      </w:r>
      <w:r w:rsidRPr="00F05179">
        <w:t>it</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255</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Erik Kaliňák</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Ustęp 7</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7.</w:t>
            </w:r>
            <w:r w:rsidRPr="00F05179">
              <w:tab/>
            </w:r>
            <w:r w:rsidRPr="00F05179">
              <w:rPr>
                <w:b/>
                <w:i/>
              </w:rPr>
              <w:t>wzywa państwa członkowskie do zwiększenia przejrzystości i rozliczalności w instytucjach publicznych przez wzmocnienie ram antykorupcyjnych, ustanowienie niezależnych organów nadzoru, wspieranie ochrony sygnalistów, poprawę ram uczciwości i lobbing na potrzeby prawodawstwa; ubolewa nad brakiem istotnych postępów w zwalczaniu korupcji na wysokim szczeblu w niektórych państwach członkowskich;</w:t>
            </w:r>
          </w:p>
        </w:tc>
        <w:tc>
          <w:tcPr>
            <w:tcW w:w="4876" w:type="dxa"/>
            <w:tcBorders>
              <w:top w:val="nil"/>
              <w:left w:val="nil"/>
              <w:bottom w:val="nil"/>
              <w:right w:val="nil"/>
            </w:tcBorders>
          </w:tcPr>
          <w:p w:rsidR="00FE7850" w:rsidRPr="00F05179" w:rsidRDefault="00FE7850" w:rsidP="004611A9">
            <w:pPr>
              <w:pStyle w:val="Normal6a"/>
            </w:pPr>
            <w:r w:rsidRPr="00F05179">
              <w:rPr>
                <w:b/>
                <w:i/>
              </w:rPr>
              <w:t>skreśla się</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{SK}</w:t>
      </w:r>
      <w:r w:rsidRPr="00F05179">
        <w:t>sk</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256</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Alessandro Zan, Cecilia Strada, Sandro Ruotolo, Pina Picierno, Marco Tarquinio</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Ustęp 7</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t>7.</w:t>
            </w:r>
            <w:r w:rsidRPr="00F05179">
              <w:tab/>
              <w:t>wzywa państwa członkowskie do zwiększenia przejrzystości i rozliczalności w instytucjach publicznych przez wzmocnienie ram antykorupcyjnych, ustanowienie niezależnych organów nadzoru, wspieranie ochrony sygnalistów, poprawę ram uczciwości i lobbing na potrzeby prawodawstwa; ubolewa nad brakiem istotnych postępów w zwalczaniu korupcji na wysokim szczeblu w niektórych państwach członkowskich;</w:t>
            </w:r>
          </w:p>
        </w:tc>
        <w:tc>
          <w:tcPr>
            <w:tcW w:w="4876" w:type="dxa"/>
            <w:tcBorders>
              <w:top w:val="nil"/>
              <w:left w:val="nil"/>
              <w:bottom w:val="nil"/>
              <w:right w:val="nil"/>
            </w:tcBorders>
          </w:tcPr>
          <w:p w:rsidR="00FE7850" w:rsidRPr="00F05179" w:rsidRDefault="00FE7850" w:rsidP="004611A9">
            <w:pPr>
              <w:pStyle w:val="Normal6a"/>
            </w:pPr>
            <w:r w:rsidRPr="00F05179">
              <w:t>7.</w:t>
            </w:r>
            <w:r w:rsidRPr="00F05179">
              <w:tab/>
              <w:t xml:space="preserve">wzywa państwa członkowskie do zwiększenia przejrzystości i rozliczalności w instytucjach publicznych przez wzmocnienie ram antykorupcyjnych, ustanowienie niezależnych organów nadzoru, wspieranie ochrony sygnalistów, poprawę ram uczciwości i lobbing na potrzeby prawodawstwa; ubolewa nad brakiem istotnych postępów w zwalczaniu korupcji na wysokim szczeblu w niektórych państwach członkowskich; </w:t>
            </w:r>
            <w:r w:rsidRPr="00F05179">
              <w:rPr>
                <w:b/>
                <w:i/>
              </w:rPr>
              <w:t>ubolewa, że Włochy nie wdrożyły zaleceń Komisji dotyczących korupcji, przepisów dotyczących finansowania partii politycznych i kampanii wyborczych oraz regulacji działalności lobbingowej; zauważa, że uchylenie przestępstwa nadużycia stanowiska publicznego i ograniczenie zakresu przestępstwa płatnej protekcji osłabia ramy antykorupcyjne i przejrzystość, a także jest sprzeczne z międzynarodowymi konwencjami antykorupcyjnymi;</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{EN}</w:t>
      </w:r>
      <w:r w:rsidRPr="00F05179">
        <w:t>en</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257</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Moritz Körner, Hilde Vautmans, Nikola Minchev, Veronika Cifrová Ostrihoňová, Abir Al-Sahlani, Chloé Ridel, Alessandro Zan, Fabienne Keller, Lucia Yar, Irena Joveva, Isabel Wiseler-Lima, Daniel Freund</w:t>
      </w:r>
      <w:r w:rsidRPr="00F05179">
        <w:rPr>
          <w:rStyle w:val="HideTWBExt"/>
          <w:b w:val="0"/>
        </w:rPr>
        <w:t>&lt;/Members&gt;</w:t>
      </w:r>
    </w:p>
    <w:p w:rsidR="00FE7850" w:rsidRPr="00F05179" w:rsidRDefault="00FE7850" w:rsidP="00FE7850">
      <w:r w:rsidRPr="00F05179">
        <w:rPr>
          <w:rStyle w:val="HideTWBExt"/>
        </w:rPr>
        <w:t>&lt;AuNomDe&gt;</w:t>
      </w:r>
      <w:r w:rsidRPr="00F05179">
        <w:rPr>
          <w:rStyle w:val="HideTWBInt"/>
        </w:rPr>
        <w:t>{LIBE}</w:t>
      </w:r>
      <w:r w:rsidRPr="00F05179">
        <w:t>w imieniu Komisji Wolności Obywatelskich, Sprawiedliwości i Spraw Wewnętrznych</w:t>
      </w:r>
      <w:r w:rsidRPr="00F05179">
        <w:rPr>
          <w:rStyle w:val="HideTWBExt"/>
        </w:rPr>
        <w:t>&lt;/AuNomDe&gt;</w:t>
      </w:r>
    </w:p>
    <w:p w:rsidR="00FE7850" w:rsidRPr="00F05179" w:rsidRDefault="00FE7850" w:rsidP="00FE7850">
      <w:pPr>
        <w:pStyle w:val="NormalBold"/>
      </w:pPr>
      <w:r w:rsidRPr="00F05179">
        <w:rPr>
          <w:rStyle w:val="HideTWBExt"/>
          <w:b w:val="0"/>
        </w:rPr>
        <w:t>&lt;Members&gt;</w:t>
      </w:r>
      <w:r w:rsidRPr="00F05179">
        <w:t>Sophie Wilmès</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Ustęp 7</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t>7.</w:t>
            </w:r>
            <w:r w:rsidRPr="00F05179">
              <w:tab/>
              <w:t xml:space="preserve">wzywa państwa członkowskie do zwiększenia przejrzystości i rozliczalności w instytucjach publicznych </w:t>
            </w:r>
            <w:r w:rsidRPr="00F05179">
              <w:rPr>
                <w:b/>
                <w:i/>
              </w:rPr>
              <w:t>przez</w:t>
            </w:r>
            <w:r w:rsidRPr="00F05179">
              <w:t xml:space="preserve"> wzmocnienie ram </w:t>
            </w:r>
            <w:r w:rsidRPr="00F05179">
              <w:rPr>
                <w:b/>
                <w:i/>
              </w:rPr>
              <w:t>antykorupcyjnych</w:t>
            </w:r>
            <w:r w:rsidRPr="00F05179">
              <w:t xml:space="preserve">, </w:t>
            </w:r>
            <w:r w:rsidRPr="00F05179">
              <w:rPr>
                <w:b/>
                <w:i/>
              </w:rPr>
              <w:t>ustanowienie</w:t>
            </w:r>
            <w:r w:rsidRPr="00F05179">
              <w:t xml:space="preserve"> niezależnych organów nadzoru, wspieranie ochrony sygnalistów, poprawę ram uczciwości i lobbing na potrzeby prawodawstwa; ubolewa nad brakiem istotnych postępów w zwalczaniu korupcji na wysokim szczeblu w niektórych państwach członkowskich;</w:t>
            </w:r>
          </w:p>
        </w:tc>
        <w:tc>
          <w:tcPr>
            <w:tcW w:w="4876" w:type="dxa"/>
            <w:tcBorders>
              <w:top w:val="nil"/>
              <w:left w:val="nil"/>
              <w:bottom w:val="nil"/>
              <w:right w:val="nil"/>
            </w:tcBorders>
          </w:tcPr>
          <w:p w:rsidR="00FE7850" w:rsidRPr="00F05179" w:rsidRDefault="00FE7850" w:rsidP="004611A9">
            <w:pPr>
              <w:pStyle w:val="Normal6a"/>
            </w:pPr>
            <w:r w:rsidRPr="00F05179">
              <w:t>7.</w:t>
            </w:r>
            <w:r w:rsidRPr="00F05179">
              <w:tab/>
              <w:t xml:space="preserve">wzywa państwa członkowskie do zwiększenia przejrzystości i rozliczalności w instytucjach publicznych </w:t>
            </w:r>
            <w:r w:rsidRPr="00F05179">
              <w:rPr>
                <w:b/>
                <w:i/>
              </w:rPr>
              <w:t>poprzez</w:t>
            </w:r>
            <w:r w:rsidRPr="00F05179">
              <w:t xml:space="preserve"> wzmocnienie ram </w:t>
            </w:r>
            <w:r w:rsidRPr="00F05179">
              <w:rPr>
                <w:b/>
                <w:i/>
              </w:rPr>
              <w:t>prawnych dotyczących przeciwdziałania korupcji i uczciwości oraz procedur sprawozdawczych w celu zapewnienia skutecznego prowadzenia dochodzeń i ścigania w sprawach dotyczących korupcji, w tym w sprawach dotyczących korupcji na wysokim szczeblu, ze szczególnym uwzględnieniem obszarów wysokiego ryzyka, takich jak porty lub granice lądowe</w:t>
            </w:r>
            <w:r w:rsidRPr="00F05179">
              <w:t xml:space="preserve">, </w:t>
            </w:r>
            <w:r w:rsidRPr="00F05179">
              <w:rPr>
                <w:b/>
                <w:i/>
              </w:rPr>
              <w:t>przez zapewnienie ustanowienia</w:t>
            </w:r>
            <w:r w:rsidRPr="00F05179">
              <w:t xml:space="preserve"> niezależnych organów nadzoru, wspieranie ochrony sygnalistów, poprawę ram uczciwości i lobbing na potrzeby prawodawstwa; ubolewa nad brakiem istotnych postępów w zwalczaniu korupcji na wysokim szczeblu w niektórych państwach członkowskich;</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{EN}</w:t>
      </w:r>
      <w:r w:rsidRPr="00F05179">
        <w:t>en</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258</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Daniel Freund, Jaume Asens Llodrà, Vicent Marzà Ibáñez</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Ustęp 7</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t>7.</w:t>
            </w:r>
            <w:r w:rsidRPr="00F05179">
              <w:tab/>
              <w:t>wzywa państwa członkowskie do zwiększenia przejrzystości i rozliczalności w instytucjach publicznych przez wzmocnienie ram antykorupcyjnych, ustanowienie niezależnych organów nadzoru, wspieranie ochrony sygnalistów, poprawę ram uczciwości i lobbing na potrzeby prawodawstwa; ubolewa nad brakiem istotnych postępów w zwalczaniu korupcji na wysokim szczeblu w niektórych państwach członkowskich;</w:t>
            </w:r>
          </w:p>
        </w:tc>
        <w:tc>
          <w:tcPr>
            <w:tcW w:w="4876" w:type="dxa"/>
            <w:tcBorders>
              <w:top w:val="nil"/>
              <w:left w:val="nil"/>
              <w:bottom w:val="nil"/>
              <w:right w:val="nil"/>
            </w:tcBorders>
          </w:tcPr>
          <w:p w:rsidR="00FE7850" w:rsidRPr="00F05179" w:rsidRDefault="00FE7850" w:rsidP="004611A9">
            <w:pPr>
              <w:pStyle w:val="Normal6a"/>
            </w:pPr>
            <w:r w:rsidRPr="00F05179">
              <w:t>7.</w:t>
            </w:r>
            <w:r w:rsidRPr="00F05179">
              <w:tab/>
              <w:t xml:space="preserve">wzywa państwa członkowskie do zwiększenia przejrzystości i rozliczalności w instytucjach publicznych przez wzmocnienie ram antykorupcyjnych, ustanowienie niezależnych organów nadzoru, </w:t>
            </w:r>
            <w:r w:rsidRPr="00F05179">
              <w:rPr>
                <w:b/>
                <w:i/>
              </w:rPr>
              <w:t xml:space="preserve">niezależność i prawidłowe funkcjonowanie istniejących agencji, </w:t>
            </w:r>
            <w:r w:rsidRPr="00F05179">
              <w:t>wspieranie ochrony sygnalistów, poprawę ram uczciwości i lobbing na potrzeby prawodawstwa; ubolewa nad brakiem istotnych postępów w zwalczaniu korupcji na wysokim szczeblu w niektórych państwach członkowskich</w:t>
            </w:r>
            <w:r w:rsidRPr="00F05179">
              <w:rPr>
                <w:b/>
                <w:i/>
              </w:rPr>
              <w:t>, w tym w związku z postępowaniami o udzielenie zamówienia publicznego</w:t>
            </w:r>
            <w:r w:rsidRPr="00F05179">
              <w:t>;</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{EN}</w:t>
      </w:r>
      <w:r w:rsidRPr="00F05179">
        <w:t>en</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259</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Jorge Buxadé Villalba, Malika Sorel, Fabrice Leggeri</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Ustęp 7</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t>7.</w:t>
            </w:r>
            <w:r w:rsidRPr="00F05179">
              <w:tab/>
              <w:t>wzywa państwa członkowskie do zwiększenia przejrzystości i rozliczalności w instytucjach publicznych przez wzmocnienie ram antykorupcyjnych, ustanowienie niezależnych organów nadzoru, wspieranie ochrony sygnalistów, poprawę ram uczciwości i lobbing na potrzeby prawodawstwa; ubolewa nad brakiem istotnych postępów w zwalczaniu korupcji na wysokim szczeblu w niektórych państwach członkowskich;</w:t>
            </w:r>
          </w:p>
        </w:tc>
        <w:tc>
          <w:tcPr>
            <w:tcW w:w="4876" w:type="dxa"/>
            <w:tcBorders>
              <w:top w:val="nil"/>
              <w:left w:val="nil"/>
              <w:bottom w:val="nil"/>
              <w:right w:val="nil"/>
            </w:tcBorders>
          </w:tcPr>
          <w:p w:rsidR="00FE7850" w:rsidRPr="00F05179" w:rsidRDefault="00FE7850" w:rsidP="004611A9">
            <w:pPr>
              <w:pStyle w:val="Normal6a"/>
            </w:pPr>
            <w:r w:rsidRPr="00F05179">
              <w:t>7.</w:t>
            </w:r>
            <w:r w:rsidRPr="00F05179">
              <w:tab/>
              <w:t>wzywa państwa członkowskie do zwiększenia przejrzystości i rozliczalności w instytucjach publicznych przez wzmocnienie ram antykorupcyjnych, ustanowienie niezależnych organów nadzoru, wspieranie ochrony sygnalistów, poprawę ram uczciwości i lobbing na potrzeby prawodawstwa; ubolewa nad brakiem istotnych postępów w zwalczaniu korupcji na wysokim szczeblu w niektórych państwach członkowskich</w:t>
            </w:r>
            <w:r w:rsidRPr="00F05179">
              <w:rPr>
                <w:b/>
                <w:i/>
              </w:rPr>
              <w:t xml:space="preserve"> oraz z powodu stosowania przepisów o amnestii lub ułaskawiania urzędników wysokiego szczebla zamieszanych w sprawy korupcyjne</w:t>
            </w:r>
            <w:r w:rsidRPr="00F05179">
              <w:t>;</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{EN}</w:t>
      </w:r>
      <w:r w:rsidRPr="00F05179">
        <w:t>en</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260</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András László</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Ustęp 7</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t>7.</w:t>
            </w:r>
            <w:r w:rsidRPr="00F05179">
              <w:tab/>
              <w:t xml:space="preserve">wzywa </w:t>
            </w:r>
            <w:r w:rsidRPr="00F05179">
              <w:rPr>
                <w:b/>
                <w:i/>
              </w:rPr>
              <w:t>państwa członkowskie</w:t>
            </w:r>
            <w:r w:rsidRPr="00F05179">
              <w:t xml:space="preserve"> do zwiększenia przejrzystości i rozliczalności w instytucjach </w:t>
            </w:r>
            <w:r w:rsidRPr="00F05179">
              <w:rPr>
                <w:b/>
                <w:i/>
              </w:rPr>
              <w:t>publicznych</w:t>
            </w:r>
            <w:r w:rsidRPr="00F05179">
              <w:t xml:space="preserve"> przez wzmocnienie ram antykorupcyjnych, ustanowienie niezależnych organów nadzoru, </w:t>
            </w:r>
            <w:r w:rsidRPr="00F05179">
              <w:rPr>
                <w:b/>
                <w:i/>
              </w:rPr>
              <w:t xml:space="preserve">wspieranie ochrony sygnalistów, </w:t>
            </w:r>
            <w:r w:rsidRPr="00F05179">
              <w:t xml:space="preserve">poprawę ram uczciwości i lobbing na potrzeby prawodawstwa; ubolewa nad brakiem istotnych postępów w zwalczaniu korupcji na wysokim szczeblu w niektórych </w:t>
            </w:r>
            <w:r w:rsidRPr="00F05179">
              <w:rPr>
                <w:b/>
                <w:i/>
              </w:rPr>
              <w:t>państwach członkowskich</w:t>
            </w:r>
            <w:r w:rsidRPr="00F05179">
              <w:t>;</w:t>
            </w:r>
          </w:p>
        </w:tc>
        <w:tc>
          <w:tcPr>
            <w:tcW w:w="4876" w:type="dxa"/>
            <w:tcBorders>
              <w:top w:val="nil"/>
              <w:left w:val="nil"/>
              <w:bottom w:val="nil"/>
              <w:right w:val="nil"/>
            </w:tcBorders>
          </w:tcPr>
          <w:p w:rsidR="00FE7850" w:rsidRPr="00F05179" w:rsidRDefault="00FE7850" w:rsidP="004611A9">
            <w:pPr>
              <w:pStyle w:val="Normal6a"/>
            </w:pPr>
            <w:r w:rsidRPr="00F05179">
              <w:t>7.</w:t>
            </w:r>
            <w:r w:rsidRPr="00F05179">
              <w:tab/>
              <w:t xml:space="preserve">wzywa </w:t>
            </w:r>
            <w:r w:rsidRPr="00F05179">
              <w:rPr>
                <w:b/>
                <w:i/>
              </w:rPr>
              <w:t>Komisję</w:t>
            </w:r>
            <w:r w:rsidRPr="00F05179">
              <w:t xml:space="preserve"> do zwiększenia przejrzystości i rozliczalności w instytucjach </w:t>
            </w:r>
            <w:r w:rsidRPr="00F05179">
              <w:rPr>
                <w:b/>
                <w:i/>
              </w:rPr>
              <w:t>UE</w:t>
            </w:r>
            <w:r w:rsidRPr="00F05179">
              <w:t xml:space="preserve"> przez wzmocnienie ram antykorupcyjnych, ustanowienie niezależnych organów nadzoru, poprawę ram uczciwości i lobbing na potrzeby prawodawstwa; ubolewa nad brakiem istotnych postępów w zwalczaniu korupcji na wysokim szczeblu w niektórych </w:t>
            </w:r>
            <w:r w:rsidRPr="00F05179">
              <w:rPr>
                <w:b/>
                <w:i/>
              </w:rPr>
              <w:t>instytucjach UE</w:t>
            </w:r>
            <w:r w:rsidRPr="00F05179">
              <w:t>;</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{EN}</w:t>
      </w:r>
      <w:r w:rsidRPr="00F05179">
        <w:t>en</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261</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Mariusz Kamiński, Joachim Stanisław Brudziński, Jadwiga Wiśniewska, Maciej Wąsik, Jacek Ozdoba</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Ustęp 7</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t>7.</w:t>
            </w:r>
            <w:r w:rsidRPr="00F05179">
              <w:tab/>
              <w:t>wzywa państwa członkowskie do zwiększenia przejrzystości i rozliczalności w instytucjach publicznych przez wzmocnienie ram antykorupcyjnych, ustanowienie niezależnych organów nadzoru, wspieranie ochrony sygnalistów, poprawę ram uczciwości i lobbing na potrzeby prawodawstwa; ubolewa nad brakiem istotnych postępów w zwalczaniu korupcji na wysokim szczeblu w niektórych państwach członkowskich;</w:t>
            </w:r>
          </w:p>
        </w:tc>
        <w:tc>
          <w:tcPr>
            <w:tcW w:w="4876" w:type="dxa"/>
            <w:tcBorders>
              <w:top w:val="nil"/>
              <w:left w:val="nil"/>
              <w:bottom w:val="nil"/>
              <w:right w:val="nil"/>
            </w:tcBorders>
          </w:tcPr>
          <w:p w:rsidR="00FE7850" w:rsidRPr="00F05179" w:rsidRDefault="00FE7850" w:rsidP="004611A9">
            <w:pPr>
              <w:pStyle w:val="Normal6a"/>
            </w:pPr>
            <w:r w:rsidRPr="00F05179">
              <w:t>7.</w:t>
            </w:r>
            <w:r w:rsidRPr="00F05179">
              <w:tab/>
              <w:t xml:space="preserve">wzywa państwa członkowskie do zwiększenia przejrzystości i rozliczalności w instytucjach publicznych przez wzmocnienie ram antykorupcyjnych, ustanowienie niezależnych organów nadzoru, wspieranie ochrony sygnalistów, poprawę ram uczciwości i lobbing na potrzeby prawodawstwa; ubolewa nad brakiem istotnych postępów w zwalczaniu korupcji na wysokim szczeblu w niektórych państwach członkowskich </w:t>
            </w:r>
            <w:r w:rsidRPr="00F05179">
              <w:rPr>
                <w:b/>
                <w:i/>
              </w:rPr>
              <w:t>oraz w instytucjach UE</w:t>
            </w:r>
            <w:r w:rsidRPr="00F05179">
              <w:t xml:space="preserve"> ;</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{PL}</w:t>
      </w:r>
      <w:r w:rsidRPr="00F05179">
        <w:t>pl</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262</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Michał Wawrykiewicz</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Ustęp 7</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t>7.</w:t>
            </w:r>
            <w:r w:rsidRPr="00F05179">
              <w:tab/>
              <w:t xml:space="preserve">wzywa państwa członkowskie do zwiększenia przejrzystości i rozliczalności w instytucjach publicznych przez wzmocnienie ram antykorupcyjnych, </w:t>
            </w:r>
            <w:r w:rsidRPr="00F05179">
              <w:rPr>
                <w:b/>
                <w:i/>
              </w:rPr>
              <w:t>ustanowienie niezależnych</w:t>
            </w:r>
            <w:r w:rsidRPr="00F05179">
              <w:t xml:space="preserve"> organów nadzoru, </w:t>
            </w:r>
            <w:r w:rsidRPr="00F05179">
              <w:rPr>
                <w:b/>
                <w:i/>
              </w:rPr>
              <w:t>wspieranie</w:t>
            </w:r>
            <w:r w:rsidRPr="00F05179">
              <w:t xml:space="preserve"> ochrony sygnalistów, poprawę ram uczciwości i lobbing na potrzeby prawodawstwa; ubolewa nad brakiem istotnych postępów w zwalczaniu korupcji na wysokim szczeblu w niektórych państwach członkowskich;</w:t>
            </w:r>
          </w:p>
        </w:tc>
        <w:tc>
          <w:tcPr>
            <w:tcW w:w="4876" w:type="dxa"/>
            <w:tcBorders>
              <w:top w:val="nil"/>
              <w:left w:val="nil"/>
              <w:bottom w:val="nil"/>
              <w:right w:val="nil"/>
            </w:tcBorders>
          </w:tcPr>
          <w:p w:rsidR="00FE7850" w:rsidRPr="00F05179" w:rsidRDefault="00FE7850" w:rsidP="004611A9">
            <w:pPr>
              <w:pStyle w:val="Normal6a"/>
            </w:pPr>
            <w:r w:rsidRPr="00F05179">
              <w:t>7.</w:t>
            </w:r>
            <w:r w:rsidRPr="00F05179">
              <w:tab/>
              <w:t xml:space="preserve">wzywa państwa członkowskie do zwiększenia przejrzystości i rozliczalności w instytucjach publicznych przez wzmocnienie ram antykorupcyjnych, </w:t>
            </w:r>
            <w:r w:rsidRPr="00F05179">
              <w:rPr>
                <w:b/>
                <w:i/>
              </w:rPr>
              <w:t>umocnienie mechanizmów i</w:t>
            </w:r>
            <w:r w:rsidRPr="00F05179">
              <w:t xml:space="preserve"> organów nadzoru, </w:t>
            </w:r>
            <w:r w:rsidRPr="00F05179">
              <w:rPr>
                <w:b/>
                <w:i/>
              </w:rPr>
              <w:t>zwiększenie</w:t>
            </w:r>
            <w:r w:rsidRPr="00F05179">
              <w:t xml:space="preserve"> ochrony sygnalistów, poprawę ram uczciwości i lobbing na potrzeby prawodawstwa; ubolewa nad brakiem istotnych postępów w zwalczaniu korupcji na wysokim szczeblu w niektórych państwach członkowskich;</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{EN}</w:t>
      </w:r>
      <w:r w:rsidRPr="00F05179">
        <w:t>en</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263</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Chloé Ridel, Emma Rafowicz, Sandro Ruotolo, Eric Sargiacomo, Michał Wawrykiewicz, Alessandro Zan, Giuseppe Antoci, Klára Dobrev, Csaba Molnár, Bruno Gonçalves, Nora Mebarek, Raphaël Glucksmann, Nikola Minchev, Estelle Ceulemans, Krzysztof Śmiszek, Raquel García Hermida-Van Der Walle, Marta Wcisło, Daniel Freund, Birgit Sippel, Katarina Barley, David Casa, Evin Incir, Matjaž Nemec, Sophie Wilmès</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Ustęp 7 a (nowy)</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p>
        </w:tc>
        <w:tc>
          <w:tcPr>
            <w:tcW w:w="4876" w:type="dxa"/>
            <w:tcBorders>
              <w:top w:val="nil"/>
              <w:left w:val="nil"/>
              <w:bottom w:val="nil"/>
              <w:right w:val="nil"/>
            </w:tcBorders>
          </w:tcPr>
          <w:p w:rsidR="00FE7850" w:rsidRPr="00F05179" w:rsidRDefault="00FE7850" w:rsidP="004611A9">
            <w:pPr>
              <w:pStyle w:val="Normal6a"/>
            </w:pPr>
            <w:r w:rsidRPr="00F05179">
              <w:rPr>
                <w:b/>
                <w:i/>
              </w:rPr>
              <w:t>7a.</w:t>
            </w:r>
            <w:r w:rsidRPr="00F05179">
              <w:tab/>
            </w:r>
            <w:r w:rsidRPr="00F05179">
              <w:rPr>
                <w:b/>
                <w:i/>
              </w:rPr>
              <w:t>przypomina, że korupcja stanowi poważne zagrożenie dla demokracji, praw podstawowych i praworządności; zwraca uwagę, że korupcja podważa zaufanie obywateli do instytucji publicznych; ubolewa nad tym, że badania Eurobarometru dotyczące korupcji z 2024 r. pokazują, iż korupcja pozostaje poważnym problemem dla obywateli i przedsiębiorstw w UE; 68 % Europejczyków uważa, iż w ich kraju korupcja jest powszechna, a zdaniem 65 % obywateli Europy w sprawach o korupcję na wysokim szczeblu nie prowadzi się wystarczających dochodzeń; 41 % obywateli uważa, że poziom korupcji wzrósł; uważa, że jest to sygnał dla UE, że powinna ona dołożyć większych starań w celu zwalczania korupcji;</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{EN}</w:t>
      </w:r>
      <w:r w:rsidRPr="00F05179">
        <w:t>en</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264</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Javier Zarzalejos</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Ustęp 7 a (nowy)</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p>
        </w:tc>
        <w:tc>
          <w:tcPr>
            <w:tcW w:w="4876" w:type="dxa"/>
            <w:tcBorders>
              <w:top w:val="nil"/>
              <w:left w:val="nil"/>
              <w:bottom w:val="nil"/>
              <w:right w:val="nil"/>
            </w:tcBorders>
          </w:tcPr>
          <w:p w:rsidR="00FE7850" w:rsidRPr="00F05179" w:rsidRDefault="00FE7850" w:rsidP="004611A9">
            <w:pPr>
              <w:pStyle w:val="Normal6a"/>
            </w:pPr>
            <w:r w:rsidRPr="00F05179">
              <w:rPr>
                <w:b/>
                <w:i/>
              </w:rPr>
              <w:t>7a.</w:t>
            </w:r>
            <w:r w:rsidRPr="00F05179">
              <w:tab/>
            </w:r>
            <w:r w:rsidRPr="00F05179">
              <w:rPr>
                <w:b/>
                <w:i/>
              </w:rPr>
              <w:t>wzywa organy ustawodawcze i wykonawcze państw członkowskich, aby powstrzymały się od składania oświadczeń publicznych, które mogłyby podważyć zaufanie społeczne do wymiaru sprawiedliwości; przypomina, że w poprzednich sprawozdaniach Komisja ostrzegała, że takie oświadczenia negatywnie wpływają na to, jak obywatele postrzegają niezależność sądów; podkreśla, że taki negatywny wpływ jest szczególnie niepokojący w przypadku krytyki ze strony samych władz ustawodawczych i wykonawczych; podkreśla, że wszystkie organy władzy są odpowiedzialne za propagowanie i utrzymanie zaufania publicznego do instytucji konstytucyjnych, w tym niezawisłości sądów;</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{EN}</w:t>
      </w:r>
      <w:r w:rsidRPr="00F05179">
        <w:t>en</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265</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Isabel Serra Sánchez</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Ustęp 7 a (nowy)</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p>
        </w:tc>
        <w:tc>
          <w:tcPr>
            <w:tcW w:w="4876" w:type="dxa"/>
            <w:tcBorders>
              <w:top w:val="nil"/>
              <w:left w:val="nil"/>
              <w:bottom w:val="nil"/>
              <w:right w:val="nil"/>
            </w:tcBorders>
          </w:tcPr>
          <w:p w:rsidR="00FE7850" w:rsidRPr="00F05179" w:rsidRDefault="00FE7850" w:rsidP="004611A9">
            <w:pPr>
              <w:pStyle w:val="Normal6a"/>
            </w:pPr>
            <w:r w:rsidRPr="00F05179">
              <w:rPr>
                <w:b/>
                <w:i/>
              </w:rPr>
              <w:t>7a.</w:t>
            </w:r>
            <w:r w:rsidRPr="00F05179">
              <w:tab/>
            </w:r>
            <w:r w:rsidRPr="00F05179">
              <w:rPr>
                <w:b/>
                <w:i/>
              </w:rPr>
              <w:t>podkreśla, że brak skutecznych dochodzeń w sprawie naruszeń popełnionych przez podmioty państwowe i niepaństwowe wobec obrońców praw człowieka pozostaje źródłem poważnego niepokoju; potępia fakt, że niektóre rządy przedkładają kwestie bezpieczeństwa narodowego i bezpieczeństwa publicznego nad prawa człowieka; jest zaniepokojony faktem, że działacze na rzecz praw człowieka i przeciwnicy polityczni spotykają się z nękaniem sądowym, ściganiem, nadużywaniem kontroli i inwigilacją ze strony podmiotów państwowych; potępia szpiegowanie przeciwników politycznych przez podmioty państwowe w Hiszpanii;</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{EN}</w:t>
      </w:r>
      <w:r w:rsidRPr="00F05179">
        <w:t>en</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266</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Mary Khan, Christine Anderson, Milan Uhrík</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Ustęp 7 a (nowy)</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p>
        </w:tc>
        <w:tc>
          <w:tcPr>
            <w:tcW w:w="4876" w:type="dxa"/>
            <w:tcBorders>
              <w:top w:val="nil"/>
              <w:left w:val="nil"/>
              <w:bottom w:val="nil"/>
              <w:right w:val="nil"/>
            </w:tcBorders>
          </w:tcPr>
          <w:p w:rsidR="00FE7850" w:rsidRPr="00F05179" w:rsidRDefault="00FE7850" w:rsidP="004611A9">
            <w:pPr>
              <w:pStyle w:val="Normal6a"/>
            </w:pPr>
            <w:r w:rsidRPr="00F05179">
              <w:rPr>
                <w:b/>
                <w:i/>
              </w:rPr>
              <w:t>7a.</w:t>
            </w:r>
            <w:r w:rsidRPr="00F05179">
              <w:tab/>
            </w:r>
            <w:r w:rsidRPr="00F05179">
              <w:rPr>
                <w:b/>
                <w:i/>
              </w:rPr>
              <w:t>wyraża ubolewanie z powodu rażącego pominięcia wojny prawnej, czyli systematycznego wykorzystywania wymiaru sprawiedliwości przez rządy państw członkowskich do ochrony władzy wykonawczej przed krytyką ze strony obywateli; zwraca w szczególności uwagę na naruszenia wolności słowa ze strony rządu niemieckiego, w którym urzędujący federalny minister gospodarki Robert Habeck sam złożył ponad 800 skarg podczas swojej kadencji;</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{EN}</w:t>
      </w:r>
      <w:r w:rsidRPr="00F05179">
        <w:t>en</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267</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Mariusz Kamiński, Joachim Stanisław Brudziński, Jadwiga Wiśniewska, Maciej Wąsik, Jacek Ozdoba</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Ustęp 7 a (nowy)</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p>
        </w:tc>
        <w:tc>
          <w:tcPr>
            <w:tcW w:w="4876" w:type="dxa"/>
            <w:tcBorders>
              <w:top w:val="nil"/>
              <w:left w:val="nil"/>
              <w:bottom w:val="nil"/>
              <w:right w:val="nil"/>
            </w:tcBorders>
          </w:tcPr>
          <w:p w:rsidR="00FE7850" w:rsidRPr="00F05179" w:rsidRDefault="00FE7850" w:rsidP="004611A9">
            <w:pPr>
              <w:pStyle w:val="Normal6a"/>
            </w:pPr>
            <w:r w:rsidRPr="00F05179">
              <w:rPr>
                <w:b/>
                <w:i/>
              </w:rPr>
              <w:t>7a.</w:t>
            </w:r>
            <w:r w:rsidRPr="00F05179">
              <w:tab/>
            </w:r>
            <w:r w:rsidRPr="00F05179">
              <w:rPr>
                <w:b/>
                <w:i/>
              </w:rPr>
              <w:t>wyraża głębokie zaniepokojenie brakiem postępów w wyjaśnianiu afery Katargate, a także zamieceniem pod dywan innych afer poruszonych przez media, w tym wątpliwości dotyczących zaangażowania Przewodniczącej Komisji w zakup szczepionek przeciwko COVID-19, a także konfliktu interesów i handlu wpływami wśród sędziów TSUE oraz nieprawidłowości wśród członków Europejskiego Trybunału Obrachunkowego;</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{PL}</w:t>
      </w:r>
      <w:r w:rsidRPr="00F05179">
        <w:t>pl</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268</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Jorge Buxadé Villalba, Marieke Ehlers, Malika Sorel, Fabrice Leggeri</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Ustęp 7 a (nowy)</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p>
        </w:tc>
        <w:tc>
          <w:tcPr>
            <w:tcW w:w="4876" w:type="dxa"/>
            <w:tcBorders>
              <w:top w:val="nil"/>
              <w:left w:val="nil"/>
              <w:bottom w:val="nil"/>
              <w:right w:val="nil"/>
            </w:tcBorders>
          </w:tcPr>
          <w:p w:rsidR="00FE7850" w:rsidRPr="00F05179" w:rsidRDefault="00FE7850" w:rsidP="004611A9">
            <w:pPr>
              <w:pStyle w:val="Normal6a"/>
            </w:pPr>
            <w:r w:rsidRPr="00F05179">
              <w:rPr>
                <w:b/>
                <w:i/>
              </w:rPr>
              <w:t>7a.</w:t>
            </w:r>
            <w:r w:rsidRPr="00F05179">
              <w:tab/>
            </w:r>
            <w:r w:rsidRPr="00F05179">
              <w:rPr>
                <w:b/>
                <w:i/>
              </w:rPr>
              <w:t>z niepokojem odnotowuje niedawne doniesienia w tzw. skandalu zielonego lobby dotyczące wykorzystania funduszy UE przez Komisję Europejską do ingerowania w unijną władzę ustawodawczą poszukującą wsparcia dla Europejskiego Zielonego Ładu; w związku z tym wzywa do dokładnego zbadania tej sprawy oraz do odzyskania wszystkich nienależnie wydanych pieniędzy podatników;</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{EN}</w:t>
      </w:r>
      <w:r w:rsidRPr="00F05179">
        <w:t>en</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269</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Lukas Mandl, Hannes Heide</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Ustęp 7 a (nowy)</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p>
        </w:tc>
        <w:tc>
          <w:tcPr>
            <w:tcW w:w="4876" w:type="dxa"/>
            <w:tcBorders>
              <w:top w:val="nil"/>
              <w:left w:val="nil"/>
              <w:bottom w:val="nil"/>
              <w:right w:val="nil"/>
            </w:tcBorders>
          </w:tcPr>
          <w:p w:rsidR="00FE7850" w:rsidRPr="00F05179" w:rsidRDefault="00FE7850" w:rsidP="004611A9">
            <w:pPr>
              <w:pStyle w:val="Normal6a"/>
            </w:pPr>
            <w:r w:rsidRPr="00F05179">
              <w:rPr>
                <w:b/>
                <w:i/>
              </w:rPr>
              <w:t>7a.</w:t>
            </w:r>
            <w:r w:rsidRPr="00F05179">
              <w:tab/>
            </w:r>
            <w:r w:rsidRPr="00F05179">
              <w:rPr>
                <w:b/>
                <w:i/>
              </w:rPr>
              <w:t>dostrzega ważną rolę, jaką w wielu państwach członkowskich odgrywają notariusze, wykonujący de facto zadania sądów; uważa, że w kolejnych sprawozdaniach na temat praworządności w odpowiednich rozdziałach dotyczących poszczególnych krajów należy uwzględnić wkład notariuszy w standardy praworządności</w:t>
            </w:r>
            <w:r w:rsidRPr="00F05179">
              <w:rPr>
                <w:b/>
                <w:i/>
                <w:vertAlign w:val="superscript"/>
              </w:rPr>
              <w:t>1a</w:t>
            </w:r>
            <w:r w:rsidRPr="00F05179">
              <w:rPr>
                <w:b/>
                <w:i/>
              </w:rPr>
              <w:t>;</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tc>
        <w:tc>
          <w:tcPr>
            <w:tcW w:w="4876" w:type="dxa"/>
            <w:tcBorders>
              <w:top w:val="nil"/>
              <w:left w:val="nil"/>
              <w:bottom w:val="nil"/>
              <w:right w:val="nil"/>
            </w:tcBorders>
          </w:tcPr>
          <w:p w:rsidR="00FE7850" w:rsidRPr="00F05179" w:rsidRDefault="00FE7850" w:rsidP="004611A9">
            <w:pPr>
              <w:pStyle w:val="Normal6a"/>
            </w:pPr>
            <w:r w:rsidRPr="00F05179">
              <w:rPr>
                <w:b/>
                <w:i/>
              </w:rPr>
              <w:t>_________________</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tc>
        <w:tc>
          <w:tcPr>
            <w:tcW w:w="4876" w:type="dxa"/>
            <w:tcBorders>
              <w:top w:val="nil"/>
              <w:left w:val="nil"/>
              <w:bottom w:val="nil"/>
              <w:right w:val="nil"/>
            </w:tcBorders>
          </w:tcPr>
          <w:p w:rsidR="00FE7850" w:rsidRPr="00F05179" w:rsidRDefault="00FE7850" w:rsidP="004611A9">
            <w:pPr>
              <w:pStyle w:val="Normal6a"/>
            </w:pPr>
            <w:r w:rsidRPr="00F05179">
              <w:rPr>
                <w:b/>
                <w:i/>
                <w:vertAlign w:val="superscript"/>
              </w:rPr>
              <w:t>1a</w:t>
            </w:r>
            <w:r w:rsidRPr="00F05179">
              <w:t xml:space="preserve"> </w:t>
            </w:r>
            <w:r w:rsidRPr="00F05179">
              <w:rPr>
                <w:b/>
                <w:i/>
              </w:rPr>
              <w:t>Tekst z rezolucji Parlamentu Europejskiego z dnia 28 lutego 2024 r. pt. „Sprawozdanie w sprawie sprawozdania Komisji na temat praworządności z 2023 r.” (2023/2113(INI)).</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{EN}</w:t>
      </w:r>
      <w:r w:rsidRPr="00F05179">
        <w:t>en</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270</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Tomáš Zdechovský</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Ustęp 7 a (nowy)</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p>
        </w:tc>
        <w:tc>
          <w:tcPr>
            <w:tcW w:w="4876" w:type="dxa"/>
            <w:tcBorders>
              <w:top w:val="nil"/>
              <w:left w:val="nil"/>
              <w:bottom w:val="nil"/>
              <w:right w:val="nil"/>
            </w:tcBorders>
          </w:tcPr>
          <w:p w:rsidR="00FE7850" w:rsidRPr="00F05179" w:rsidRDefault="00FE7850" w:rsidP="004611A9">
            <w:pPr>
              <w:pStyle w:val="Normal6a"/>
            </w:pPr>
            <w:r w:rsidRPr="00F05179">
              <w:rPr>
                <w:b/>
                <w:i/>
              </w:rPr>
              <w:t>7a.</w:t>
            </w:r>
            <w:r w:rsidRPr="00F05179">
              <w:tab/>
            </w:r>
            <w:r w:rsidRPr="00F05179">
              <w:rPr>
                <w:b/>
                <w:i/>
              </w:rPr>
              <w:t>pochwala fakt, że Prokuratura Europejska (EPPO) z powodzeniem realizuje swoje zadania w zakresie zwalczania korupcji w państwach członkowskich; popiera wzmocnienie monitorowania i uprawnień koordynacyjnych Prokuratury Europejskiej w celu poprawy zdolności EPPO do zwalczania korupcji w państwach członkowskich;</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{EN}</w:t>
      </w:r>
      <w:r w:rsidRPr="00F05179">
        <w:t>en</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271</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Michał Wawrykiewicz, Ana Catarina Mendes, Moritz Körner, Sophie Wilmès</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Ustęp 7 a (nowy)</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p>
        </w:tc>
        <w:tc>
          <w:tcPr>
            <w:tcW w:w="4876" w:type="dxa"/>
            <w:tcBorders>
              <w:top w:val="nil"/>
              <w:left w:val="nil"/>
              <w:bottom w:val="nil"/>
              <w:right w:val="nil"/>
            </w:tcBorders>
          </w:tcPr>
          <w:p w:rsidR="00FE7850" w:rsidRPr="00F05179" w:rsidRDefault="00FE7850" w:rsidP="004611A9">
            <w:pPr>
              <w:pStyle w:val="Normal6a"/>
            </w:pPr>
            <w:r w:rsidRPr="00F05179">
              <w:rPr>
                <w:b/>
                <w:i/>
              </w:rPr>
              <w:t>7a.</w:t>
            </w:r>
            <w:r w:rsidRPr="00F05179">
              <w:tab/>
            </w:r>
            <w:r w:rsidRPr="00F05179">
              <w:rPr>
                <w:b/>
                <w:i/>
              </w:rPr>
              <w:t>wzywa wszystkie państwa członkowskie, które jeszcze tego nie uczyniły, do przystąpienia do Prokuratury Europejskiej (EPPO) w celu zwiększenia skuteczności walki z korupcją, zwłaszcza w odniesieniu do ochrony funduszy UE;</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{EN}</w:t>
      </w:r>
      <w:r w:rsidRPr="00F05179">
        <w:t>en</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272</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Ana Catarina Mendes, Chloé Ridel, Sandro Ruotolo, Francisco Assis, Hannes Heide, Pina Picierno, Matjaž Nemec, Emma Rafowicz, Krzysztof Śmiszek, Katarina Barley, Evin Incir, Juan Fernando López Aguilar, Nacho Sánchez Amor, Marco Tarquinio, Javier Moreno Sánchez, Alessandro Zan, Moritz Körner, Daniel Freund, Isabel Serra Sánchez, Cecilia Strada</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Ustęp 7 a (nowy)</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p>
        </w:tc>
        <w:tc>
          <w:tcPr>
            <w:tcW w:w="4876" w:type="dxa"/>
            <w:tcBorders>
              <w:top w:val="nil"/>
              <w:left w:val="nil"/>
              <w:bottom w:val="nil"/>
              <w:right w:val="nil"/>
            </w:tcBorders>
          </w:tcPr>
          <w:p w:rsidR="00FE7850" w:rsidRPr="00F05179" w:rsidRDefault="00FE7850" w:rsidP="004611A9">
            <w:pPr>
              <w:pStyle w:val="Normal6a"/>
            </w:pPr>
            <w:r w:rsidRPr="00F05179">
              <w:rPr>
                <w:b/>
                <w:i/>
              </w:rPr>
              <w:t>7a.</w:t>
            </w:r>
            <w:r w:rsidRPr="00F05179">
              <w:tab/>
            </w:r>
            <w:r w:rsidRPr="00F05179">
              <w:rPr>
                <w:b/>
                <w:i/>
              </w:rPr>
              <w:t>z zadowoleniem przyjmuje porozumienie w sprawie ustanowienia międzyinstytucjonalnego organu ds. etyki; wzywa wszystkie instytucje i organy doradcze UE, które nie przystąpiły do organu, do uczynienia tego; oczekuje na pierwsze sprawozdanie roczne organu;</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{EN}</w:t>
      </w:r>
      <w:r w:rsidRPr="00F05179">
        <w:t>en</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273</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Romana Tomc</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Ustęp 7 a (nowy)</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p>
        </w:tc>
        <w:tc>
          <w:tcPr>
            <w:tcW w:w="4876" w:type="dxa"/>
            <w:tcBorders>
              <w:top w:val="nil"/>
              <w:left w:val="nil"/>
              <w:bottom w:val="nil"/>
              <w:right w:val="nil"/>
            </w:tcBorders>
          </w:tcPr>
          <w:p w:rsidR="00FE7850" w:rsidRPr="00F05179" w:rsidRDefault="00FE7850" w:rsidP="004611A9">
            <w:pPr>
              <w:pStyle w:val="Normal6a"/>
            </w:pPr>
            <w:r w:rsidRPr="00F05179">
              <w:rPr>
                <w:b/>
                <w:i/>
              </w:rPr>
              <w:t>7a.</w:t>
            </w:r>
            <w:r w:rsidRPr="00F05179">
              <w:tab/>
            </w:r>
            <w:r w:rsidRPr="00F05179">
              <w:rPr>
                <w:b/>
                <w:i/>
              </w:rPr>
              <w:t>wzywa Komisję do zwiększenia przejrzystości i rozliczalności we wszystkich dokumentach, wizytach i spotkaniach, zwłaszcza w komunikacji z krajowymi podmiotami wysokiego szczebla;</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{EN}</w:t>
      </w:r>
      <w:r w:rsidRPr="00F05179">
        <w:t>en</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274</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Chloé Ridel, Emma Rafowicz, Sandro Ruotolo, Eric Sargiacomo, Michał Wawrykiewicz, Alessandro Zan, Giuseppe Antoci, Klára Dobrev, Csaba Molnár, Bruno Gonçalves, Nora Mebarek, Raphaël Glucksmann, Nikola Minchev, Estelle Ceulemans, Krzysztof Śmiszek, Daniel Freund, Birgit Sippel, Katarina Barley, David Casa, Evin Incir, Matjaž Nemec</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Ustęp 7 b (nowy)</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p>
        </w:tc>
        <w:tc>
          <w:tcPr>
            <w:tcW w:w="4876" w:type="dxa"/>
            <w:tcBorders>
              <w:top w:val="nil"/>
              <w:left w:val="nil"/>
              <w:bottom w:val="nil"/>
              <w:right w:val="nil"/>
            </w:tcBorders>
          </w:tcPr>
          <w:p w:rsidR="00FE7850" w:rsidRPr="00F05179" w:rsidRDefault="00FE7850" w:rsidP="004611A9">
            <w:pPr>
              <w:pStyle w:val="Normal6a"/>
            </w:pPr>
            <w:r w:rsidRPr="00F05179">
              <w:rPr>
                <w:b/>
                <w:i/>
              </w:rPr>
              <w:t>7b.</w:t>
            </w:r>
            <w:r w:rsidRPr="00F05179">
              <w:tab/>
            </w:r>
            <w:r w:rsidRPr="00F05179">
              <w:rPr>
                <w:b/>
                <w:i/>
              </w:rPr>
              <w:t>z zadowoleniem przyjmuje wniosek Komisji dotyczący dyrektywy w sprawie zwalczania korupcji, która harmonizuje definicję przestępstw korupcyjnych w sektorze publicznym i prywatnym oraz związane z nimi kary; podkreśla potrzebę włączenia nielegalnego finansowania politycznego do wykazu przestępstw podlegających karze i związanych z korupcją w tej dyrektywie; z zadowoleniem przyjmuje włączenie do dyrektywy w sprawie zwalczania korupcji środków zapobiegawczych i szkoleń, takich jak skuteczne przepisy dotyczące ujawniania konfliktów interesów i zarządzania nimi, otwarty dostęp do informacji oraz skuteczne przepisy regulujące interakcje między sektorem prywatnym i publicznym; wzywa państwa członkowskie, by wprowadziły również skuteczne przepisy zapobiegające zjawisku „drzwi obrotowych”, ustanowiły kodeksy postępowania dla urzędników publicznych, ustanowiły publiczny ślad legislacyjny, zapewniły przejrzystość finansowania kandydatur wybieralnych urzędników publicznych i partii politycznych; docenia, że niemal wszystkie państwa członkowskie wprowadziły już strategie antykorupcyjne; ubolewa jednocześnie nad różnym poziomem ich wdrożenia i skuteczności; wzywa państwa członkowskie, które jeszcze tego nie uczyniły, do opracowania i wdrożenia – z udziałem społeczeństwa obywatelskiego – solidnych i skutecznych strategii antykorupcyjnych; podkreśla znaczenie identyfikacji, powiadamiania, reprezentacji i koordynacji w odniesieniu do ofiar korupcji; wzywa państwa członkowskie, aby chroniły ofiary korupcji i umożliwiały im przedstawienie opinii i wyrażenie obaw na odpowiednich etapach postępowania karnego, na których zostaną one wzięte pod uwagę; wzywa państwa członkowskie do zapewnienia ofiarom korupcji prawa do odpowiedniego i proporcjonalnego odszkodowania;</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{EN}</w:t>
      </w:r>
      <w:r w:rsidRPr="00F05179">
        <w:t>en</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275</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Ana Catarina Mendes, Chloé Ridel, Sandro Ruotolo, Francisco Assis, Hannes Heide, Pina Picierno, Matjaž Nemec, Emma Rafowicz, Krzysztof Śmiszek, Katarina Barley, Evin Incir, Juan Fernando López Aguilar, Nacho Sánchez Amor, Marco Tarquinio, Javier Moreno Sánchez, Alessandro Zan, Daniel Freund, Michał Wawrykiewicz, Cecilia Strada</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Ustęp 7 b (nowy)</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p>
        </w:tc>
        <w:tc>
          <w:tcPr>
            <w:tcW w:w="4876" w:type="dxa"/>
            <w:tcBorders>
              <w:top w:val="nil"/>
              <w:left w:val="nil"/>
              <w:bottom w:val="nil"/>
              <w:right w:val="nil"/>
            </w:tcBorders>
          </w:tcPr>
          <w:p w:rsidR="00FE7850" w:rsidRPr="00F05179" w:rsidRDefault="00FE7850" w:rsidP="004611A9">
            <w:pPr>
              <w:pStyle w:val="Normal6a"/>
            </w:pPr>
            <w:r w:rsidRPr="00F05179">
              <w:rPr>
                <w:b/>
                <w:i/>
              </w:rPr>
              <w:t>7b.</w:t>
            </w:r>
            <w:r w:rsidRPr="00F05179">
              <w:tab/>
            </w:r>
            <w:r w:rsidRPr="00F05179">
              <w:rPr>
                <w:b/>
                <w:i/>
              </w:rPr>
              <w:t>uznaje ważną rolę Prokuratury Europejskiej (EPPO) w ochronie praworządności i walce z korupcją w Unii oraz zachęca Komisję, by w kolejnych sprawozdaniach ściśle monitorowała poziom współpracy państw członkowskich z EPPO, w szczególności w odniesieniu do rozstrzygania sporów kompetencyjnych i spraw dotyczących przestępstw korupcji;</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{EN}</w:t>
      </w:r>
      <w:r w:rsidRPr="00F05179">
        <w:t>en</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276</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Jorge Buxadé Villalba, Marieke Ehlers, Malika Sorel, Fabrice Leggeri</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Ustęp 7 b (nowy)</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p>
        </w:tc>
        <w:tc>
          <w:tcPr>
            <w:tcW w:w="4876" w:type="dxa"/>
            <w:tcBorders>
              <w:top w:val="nil"/>
              <w:left w:val="nil"/>
              <w:bottom w:val="nil"/>
              <w:right w:val="nil"/>
            </w:tcBorders>
          </w:tcPr>
          <w:p w:rsidR="00FE7850" w:rsidRPr="00F05179" w:rsidRDefault="00FE7850" w:rsidP="004611A9">
            <w:pPr>
              <w:pStyle w:val="Normal6a"/>
            </w:pPr>
            <w:r w:rsidRPr="00F05179">
              <w:rPr>
                <w:b/>
                <w:i/>
              </w:rPr>
              <w:t>7b.</w:t>
            </w:r>
            <w:r w:rsidRPr="00F05179">
              <w:tab/>
            </w:r>
            <w:r w:rsidRPr="00F05179">
              <w:rPr>
                <w:b/>
                <w:i/>
              </w:rPr>
              <w:t>ubolewa, że Komisja zgodziła się na podjęcie przez byłego komisarza Thierry’ego Bretona pracy dla Bank of America pomimo dwuletniego okresu karencji; wzywa w związku z tym do ściślejszego stosowania kodeksu postępowania dla członków Komisji, aby zapobiec szkodliwym skutkom tzw. drzwi obrotowych;</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{EN}</w:t>
      </w:r>
      <w:r w:rsidRPr="00F05179">
        <w:t>en</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277</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Mariusz Kamiński, Joachim Stanisław Brudziński, Jadwiga Wiśniewska, Maciej Wąsik, Jacek Ozdoba</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Ustęp 7 b (nowy)</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p>
        </w:tc>
        <w:tc>
          <w:tcPr>
            <w:tcW w:w="4876" w:type="dxa"/>
            <w:tcBorders>
              <w:top w:val="nil"/>
              <w:left w:val="nil"/>
              <w:bottom w:val="nil"/>
              <w:right w:val="nil"/>
            </w:tcBorders>
          </w:tcPr>
          <w:p w:rsidR="00FE7850" w:rsidRPr="00F05179" w:rsidRDefault="00FE7850" w:rsidP="004611A9">
            <w:pPr>
              <w:pStyle w:val="Normal6a"/>
            </w:pPr>
            <w:r w:rsidRPr="00F05179">
              <w:rPr>
                <w:b/>
                <w:i/>
              </w:rPr>
              <w:t>7b.</w:t>
            </w:r>
            <w:r w:rsidRPr="00F05179">
              <w:tab/>
            </w:r>
            <w:r w:rsidRPr="00F05179">
              <w:rPr>
                <w:b/>
                <w:i/>
              </w:rPr>
              <w:t>wzywa Komisję do ścisłej współpracy z organami beligijskimi w sprawie afery byłego komisarza ds. praworządności, podejrzanego o pranie brudnych pieniędzy; wzywa Komisję do własnego śledztwa powiązań Reyndersa i ich wpłyu na wykonywane przez niego obowiązki;</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{PL}</w:t>
      </w:r>
      <w:r w:rsidRPr="00F05179">
        <w:t>pl</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278</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Ana Catarina Mendes, Chloé Ridel, Sandro Ruotolo, Francisco Assis, Hannes Heide, Pina Picierno, Matjaž Nemec, Emma Rafowicz, Krzysztof Śmiszek, Katarina Barley, Evin Incir, Juan Fernando López Aguilar, Nacho Sánchez Amor, Marco Tarquinio, Javier Moreno Sánchez, Alessandro Zan, Daniel Freund, Cecilia Strada</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Ustęp 7 c (nowy)</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p>
        </w:tc>
        <w:tc>
          <w:tcPr>
            <w:tcW w:w="4876" w:type="dxa"/>
            <w:tcBorders>
              <w:top w:val="nil"/>
              <w:left w:val="nil"/>
              <w:bottom w:val="nil"/>
              <w:right w:val="nil"/>
            </w:tcBorders>
          </w:tcPr>
          <w:p w:rsidR="00FE7850" w:rsidRPr="00F05179" w:rsidRDefault="00FE7850" w:rsidP="004611A9">
            <w:pPr>
              <w:pStyle w:val="Normal6a"/>
            </w:pPr>
            <w:r w:rsidRPr="00F05179">
              <w:rPr>
                <w:b/>
                <w:i/>
              </w:rPr>
              <w:t>7c.</w:t>
            </w:r>
            <w:r w:rsidRPr="00F05179">
              <w:tab/>
            </w:r>
            <w:r w:rsidRPr="00F05179">
              <w:rPr>
                <w:b/>
                <w:i/>
              </w:rPr>
              <w:t>z zadowoleniem przyjmuje wniosek Komisji dotyczący dyrektywy w sprawie zwalczania korupcji, która harmonizuje definicję przestępstw korupcyjnych w sektorze publicznym i prywatnym oraz związane z nimi kary; podkreśla potrzebę włączenia nielegalnego finansowania politycznego do wykazu przestępstw podlegających karze i związanych z korupcją w tej dyrektywie; z zadowoleniem przyjmuje włączenie do dyrektywy w sprawie zwalczania korupcji środków zapobiegawczych i szkoleń, takich jak skuteczne przepisy dotyczące ujawniania konfliktów interesów i zarządzania nimi, otwarty dostęp do informacji oraz skuteczne przepisy regulujące interakcje między sektorem prywatnym i publicznym; wzywa państwa członkowskie do wprowadzenia również skutecznych przepisów w celu rozwiązania problemu efektu „drzwi obrotowych”, ustanowienia kodeksów postępowania dla urzędników publicznych, ustanowienia publicznego śladu legislacyjnego, zapewnienia przejrzystości finansowania kandydatur wybranych urzędników publicznych i partii politycznych; docenia, że niemal wszystkie państwa członkowskie wprowadziły już strategie antykorupcyjne; ubolewa jednocześnie nad różną skutecznością wdrażania; wzywa państwa członkowskie, które jeszcze tego nie uczyniły, do opracowania i wdrożenia – z udziałem społeczeństwa obywatelskiego – solidnych i skutecznych strategii antykorupcyjnych; podkreśla znaczenie identyfikacji, powiadamiania, reprezentacji i koordynacji w odniesieniu do ofiar korupcji; wzywa państwa członkowskie, aby chroniły ofiary korupcji i umożliwiały im przedstawienie opinii i wyrażenie obaw na odpowiednich etapach postępowania karnego, na których zostaną one wzięte pod uwagę; wzywa państwa członkowskie do zapewnienia ofiarom korupcji prawa do odpowiedniego i proporcjonalnego odszkodowania;</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{EN}</w:t>
      </w:r>
      <w:r w:rsidRPr="00F05179">
        <w:t>en</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279</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Chloé Ridel, Emma Rafowicz, Sandro Ruotolo, Eric Sargiacomo, Alessandro Zan, Giuseppe Antoci, Klára Dobrev, Csaba Molnár, Bruno Gonçalves, Nora Mebarek, Raphaël Glucksmann, Nikola Minchev, Estelle Ceulemans, Krzysztof Śmiszek, Raquel García Hermida-Van Der Walle, Birgit Sippel, Katarina Barley, David Casa, Evin Incir, Matjaž Nemec</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Ustęp 7 c (nowy)</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p>
        </w:tc>
        <w:tc>
          <w:tcPr>
            <w:tcW w:w="4876" w:type="dxa"/>
            <w:tcBorders>
              <w:top w:val="nil"/>
              <w:left w:val="nil"/>
              <w:bottom w:val="nil"/>
              <w:right w:val="nil"/>
            </w:tcBorders>
          </w:tcPr>
          <w:p w:rsidR="00FE7850" w:rsidRPr="00F05179" w:rsidRDefault="00FE7850" w:rsidP="004611A9">
            <w:pPr>
              <w:pStyle w:val="Normal6a"/>
            </w:pPr>
            <w:r w:rsidRPr="00F05179">
              <w:rPr>
                <w:b/>
                <w:i/>
              </w:rPr>
              <w:t>7c.</w:t>
            </w:r>
            <w:r w:rsidRPr="00F05179">
              <w:tab/>
            </w:r>
            <w:r w:rsidRPr="00F05179">
              <w:rPr>
                <w:b/>
                <w:i/>
              </w:rPr>
              <w:t>wzywa wszystkie instytucje, organy, urzędy i agencje UE do umocnienia środków zapobiegawczych dotyczących ujawniania konfliktów interesów i zarządzania nimi, otwartego dostępu do informacji, przepisów regulujących kontakty z sektorem prywatnym, przeciwdziałania efektowi „drzwi obrotowych” oraz kodeksu postępowania urzędników publicznych; uważa, że w czasie sprawowania mandatu posłowie i posłanki do Parlamentu Europejskiego nie powinni angażować się w działalność dodatkową za wynagrodzeniem w organizacjach lub przedsiębiorstwach komercyjnych, które starają się wpływać na kształtowanie polityki UE; wzywa wszystkie instytucje i organy doradcze UE do przyłączenia się do międzyinstytucjonalnego organu ds. etyki;</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{EN}</w:t>
      </w:r>
      <w:r w:rsidRPr="00F05179">
        <w:t>en</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280</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Mariusz Kamiński, Joachim Stanisław Brudziński, Jadwiga Wiśniewska, Maciej Wąsik, Jacek Ozdoba</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Ustęp 7 c (nowy)</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p>
        </w:tc>
        <w:tc>
          <w:tcPr>
            <w:tcW w:w="4876" w:type="dxa"/>
            <w:tcBorders>
              <w:top w:val="nil"/>
              <w:left w:val="nil"/>
              <w:bottom w:val="nil"/>
              <w:right w:val="nil"/>
            </w:tcBorders>
          </w:tcPr>
          <w:p w:rsidR="00FE7850" w:rsidRPr="00F05179" w:rsidRDefault="00FE7850" w:rsidP="004611A9">
            <w:pPr>
              <w:pStyle w:val="Normal6a"/>
            </w:pPr>
            <w:r w:rsidRPr="00F05179">
              <w:rPr>
                <w:b/>
                <w:i/>
              </w:rPr>
              <w:t>7c.</w:t>
            </w:r>
            <w:r w:rsidRPr="00F05179">
              <w:tab/>
            </w:r>
            <w:r w:rsidRPr="00F05179">
              <w:rPr>
                <w:b/>
                <w:i/>
              </w:rPr>
              <w:t>wzywa rząd Donalda Tuska do zaprzestania łamania konstytucji Rzeczypospolitej oraz demontażu niezależnych instytucji, na których opiera się polski porządek prawny, w tym ataków na Trybunał Konstytucyjny, będący filarem systemu polskiego prawa; odnotowuje, iż rząd Donalda Tuska, siłowo zmieniając porządek konstytucyjny Rzeczypospolitej i wprowadzając systemowe bezprawie, naraża się na konsekwencje karne;</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{PL}</w:t>
      </w:r>
      <w:r w:rsidRPr="00F05179">
        <w:t>pl</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281</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Chloé Ridel, Emma Rafowicz, Sandro Ruotolo, Eric Sargiacomo, Michał Wawrykiewicz, Alessandro Zan, Giuseppe Antoci, Klára Dobrev, Csaba Molnár, Bruno Gonçalves, Nora Mebarek, Raphaël Glucksmann, Nikola Minchev, Estelle Ceulemans, Krzysztof Śmiszek, Raquel García Hermida-Van Der Walle, Marta Wcisło, Daniel Freund, Birgit Sippel, Katarina Barley, David Casa, Evin Incir, Matjaž Nemec</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Ustęp 7 d (nowy)</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p>
        </w:tc>
        <w:tc>
          <w:tcPr>
            <w:tcW w:w="4876" w:type="dxa"/>
            <w:tcBorders>
              <w:top w:val="nil"/>
              <w:left w:val="nil"/>
              <w:bottom w:val="nil"/>
              <w:right w:val="nil"/>
            </w:tcBorders>
          </w:tcPr>
          <w:p w:rsidR="00FE7850" w:rsidRPr="00F05179" w:rsidRDefault="00FE7850" w:rsidP="004611A9">
            <w:pPr>
              <w:pStyle w:val="Normal6a"/>
            </w:pPr>
            <w:r w:rsidRPr="00F05179">
              <w:rPr>
                <w:b/>
                <w:i/>
              </w:rPr>
              <w:t>7d.</w:t>
            </w:r>
            <w:r w:rsidRPr="00F05179">
              <w:tab/>
            </w:r>
            <w:r w:rsidRPr="00F05179">
              <w:rPr>
                <w:b/>
                <w:i/>
              </w:rPr>
              <w:t>uznaje ważną rolę Prokuratury Europejskiej (EPPO) w ochronie praworządności i walce z korupcją w Unii oraz zachęca Komisję, by w kolejnych sprawozdaniach ściśle monitorowała poziom współpracy państw członkowskich z EPPO, w szczególności w odniesieniu do rozstrzygania sporów kompetencyjnych i spraw dotyczących przestępstw korupcji; z zadowoleniem przyjmuje cel nowego rządu irlandzkiego, jakim jest przystąpienie do EPPO, i wzywa pozostałe państwa członkowskie do pójścia za tym przykładem; uważa, że członkostwo w EPPO powinno być warunkiem wstępnym otrzymania funduszy unijnych; wzywa Komisję, aby zaproponowała – zgodnie z art. 86 ust. 4 TFUE – rozszerzenie mandatu EPPO tak, aby zapobiec obchodzeniu unijnych środków ograniczających oraz transgranicznym przestępstwom przeciwko środowisku, a także aby przyspieszyła przegląd rozporządzenia w sprawie EPPO i dyrektywy PIF w celu zagwarantowania i doprecyzowania nadrzędnej właściwości EPPO w zakresie przestępstw korupcyjnych naruszających interesy finansowe UE lub popełnianych przez urzędników UE;</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{EN}</w:t>
      </w:r>
      <w:r w:rsidRPr="00F05179">
        <w:t>en</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282</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Mariusz Kamiński, Joachim Stanisław Brudziński, Jadwiga Wiśniewska, Maciej Wąsik, Jacek Ozdoba</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Ustęp 7 d (nowy)</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p>
        </w:tc>
        <w:tc>
          <w:tcPr>
            <w:tcW w:w="4876" w:type="dxa"/>
            <w:tcBorders>
              <w:top w:val="nil"/>
              <w:left w:val="nil"/>
              <w:bottom w:val="nil"/>
              <w:right w:val="nil"/>
            </w:tcBorders>
          </w:tcPr>
          <w:p w:rsidR="00FE7850" w:rsidRPr="00F05179" w:rsidRDefault="00FE7850" w:rsidP="004611A9">
            <w:pPr>
              <w:pStyle w:val="Normal6a"/>
            </w:pPr>
            <w:r w:rsidRPr="00F05179">
              <w:rPr>
                <w:b/>
                <w:i/>
              </w:rPr>
              <w:t>7d.</w:t>
            </w:r>
            <w:r w:rsidRPr="00F05179">
              <w:tab/>
            </w:r>
            <w:r w:rsidRPr="00F05179">
              <w:rPr>
                <w:b/>
                <w:i/>
              </w:rPr>
              <w:t>ubolewa, iż rząd Donalda Tuska podjął bezprawne działania zmierzające do politycznego podporządkowania Prokuratury, w tym próbę usunięcia ze stanowiska Prokuratora Krajowego – dla odwołania którego Prokurator Generalny ma obowiązek uzyskania pisemnej zgody Prezydenta RP, a więc jest to działanie sprzeczne z ustawą – Prawo o Prokuraturze, a także naruszenie Konstytucji RP i zasady legalizmu; wzywa rząd Donalda Tuska do zaprzestania ataku na Prokuraturę i podważania kompetencji Prokuratora Krajowego, a w konsekwencji także wszystkich prokuratorów, których jest przełożonym; zwraca uwagę na konieczność natychmiastowego umożliwienia Prokuratorowi Krajowemu wykonywania jego obowiązków, a jednocześnie wskazuje, że w przeciwnym razie działania Prokuratora Generalnego Adama Bodnara doprowadzą do uwolnienia tysięcy przestępców od odpowiedzialności karnej;</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{PL}</w:t>
      </w:r>
      <w:r w:rsidRPr="00F05179">
        <w:t>pl</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283</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Mariusz Kamiński, Joachim Stanisław Brudziński, Jadwiga Wiśniewska, Maciej Wąsik, Jacek Ozdoba</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Ustęp 7 e (nowy)</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p>
        </w:tc>
        <w:tc>
          <w:tcPr>
            <w:tcW w:w="4876" w:type="dxa"/>
            <w:tcBorders>
              <w:top w:val="nil"/>
              <w:left w:val="nil"/>
              <w:bottom w:val="nil"/>
              <w:right w:val="nil"/>
            </w:tcBorders>
          </w:tcPr>
          <w:p w:rsidR="00FE7850" w:rsidRPr="00F05179" w:rsidRDefault="00FE7850" w:rsidP="004611A9">
            <w:pPr>
              <w:pStyle w:val="Normal6a"/>
            </w:pPr>
            <w:r w:rsidRPr="00F05179">
              <w:rPr>
                <w:b/>
                <w:i/>
              </w:rPr>
              <w:t>7e.</w:t>
            </w:r>
            <w:r w:rsidRPr="00F05179">
              <w:tab/>
            </w:r>
            <w:r w:rsidRPr="00F05179">
              <w:rPr>
                <w:b/>
                <w:i/>
              </w:rPr>
              <w:t>ubolewa, iż w państwach takich jak Polska, po przejęciu władzy przez obóz podający się za rzekomo demokratyczny, zasady demokratycznego państwa prawa zastępowane są przez politykę rewanżyzmu, prześladowania opozycji, procesów politycznych, aresztów wydobywczych, a nawet przypadków stosowania tortur;</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{PL}</w:t>
      </w:r>
      <w:r w:rsidRPr="00F05179">
        <w:t>pl</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284</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Mariusz Kamiński, Joachim Stanisław Brudziński, Jadwiga Wiśniewska, Maciej Wąsik, Jacek Ozdoba</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Ustęp 7 f (nowy)</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p>
        </w:tc>
        <w:tc>
          <w:tcPr>
            <w:tcW w:w="4876" w:type="dxa"/>
            <w:tcBorders>
              <w:top w:val="nil"/>
              <w:left w:val="nil"/>
              <w:bottom w:val="nil"/>
              <w:right w:val="nil"/>
            </w:tcBorders>
          </w:tcPr>
          <w:p w:rsidR="00FE7850" w:rsidRPr="00F05179" w:rsidRDefault="00FE7850" w:rsidP="004611A9">
            <w:pPr>
              <w:pStyle w:val="Normal6a"/>
            </w:pPr>
            <w:r w:rsidRPr="00F05179">
              <w:rPr>
                <w:b/>
                <w:i/>
              </w:rPr>
              <w:t>7f.</w:t>
            </w:r>
            <w:r w:rsidRPr="00F05179">
              <w:tab/>
            </w:r>
            <w:r w:rsidRPr="00F05179">
              <w:rPr>
                <w:b/>
                <w:i/>
              </w:rPr>
              <w:t>wzywa rząd Donalda Tuska do przestrzegania Konstytucji RP i ustaw, w tym do respektowania i wdrażania w życie orzeczeń Trybunału Konstytucyjnego, które są ostateczne i mają moc powszechnie obowiązującą;</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{PL}</w:t>
      </w:r>
      <w:r w:rsidRPr="00F05179">
        <w:t>pl</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285</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Juan Fernando López Aguilar, Nacho Sánchez Amor, Javier Moreno Sánchez</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Ustęp 7 a (nowy)</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p>
        </w:tc>
        <w:tc>
          <w:tcPr>
            <w:tcW w:w="4876" w:type="dxa"/>
            <w:tcBorders>
              <w:top w:val="nil"/>
              <w:left w:val="nil"/>
              <w:bottom w:val="nil"/>
              <w:right w:val="nil"/>
            </w:tcBorders>
          </w:tcPr>
          <w:p w:rsidR="00FE7850" w:rsidRPr="00F05179" w:rsidRDefault="00FE7850" w:rsidP="004611A9">
            <w:pPr>
              <w:pStyle w:val="Normal6a"/>
            </w:pPr>
            <w:r w:rsidRPr="00F05179">
              <w:rPr>
                <w:b/>
                <w:i/>
              </w:rPr>
              <w:t>7a.</w:t>
            </w:r>
            <w:r w:rsidRPr="00F05179">
              <w:tab/>
            </w:r>
            <w:r w:rsidRPr="00F05179">
              <w:rPr>
                <w:b/>
                <w:i/>
              </w:rPr>
              <w:t>uznaje kluczową rolę sygnalistów w ujawnianiu korupcji i promowaniu przejrzystości zarówno w sektorze publicznym, jak i prywatnym; podkreśla potrzebę ochrony sygnalistów przed działaniami odwetowymi i nękaniem; wzywa do dalszego wzmacniania niezależnych i autonomicznych organów ochrony sygnalistów oraz do dalszego włączania ich do szerszych krajowych ram antykorupcyjnych, zapewniając jednolite i solidne podejście do zwalczania korupcji we wszystkich państwach członkowskich;</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{EN}</w:t>
      </w:r>
      <w:r w:rsidRPr="00F05179">
        <w:t>en</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286</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Moritz Körner, Hilde Vautmans, Nikola Minchev, Veronika Cifrová Ostrihoňová, Abir Al-Sahlani, Alessandro Zan, Chloé Ridel, Fabienne Keller, Lucia Yar, Irena Joveva, Isabel Wiseler-Lima, Daniel Freund</w:t>
      </w:r>
      <w:r w:rsidRPr="00F05179">
        <w:rPr>
          <w:rStyle w:val="HideTWBExt"/>
          <w:b w:val="0"/>
        </w:rPr>
        <w:t>&lt;/Members&gt;</w:t>
      </w:r>
    </w:p>
    <w:p w:rsidR="00FE7850" w:rsidRPr="00F05179" w:rsidRDefault="00FE7850" w:rsidP="00FE7850">
      <w:r w:rsidRPr="00F05179">
        <w:rPr>
          <w:rStyle w:val="HideTWBExt"/>
        </w:rPr>
        <w:t>&lt;AuNomDe&gt;</w:t>
      </w:r>
      <w:r w:rsidRPr="00F05179">
        <w:rPr>
          <w:rStyle w:val="HideTWBInt"/>
        </w:rPr>
        <w:t>{LIBE}</w:t>
      </w:r>
      <w:r w:rsidRPr="00F05179">
        <w:t>w imieniu Komisji Wolności Obywatelskich, Sprawiedliwości i Spraw Wewnętrznych</w:t>
      </w:r>
      <w:r w:rsidRPr="00F05179">
        <w:rPr>
          <w:rStyle w:val="HideTWBExt"/>
        </w:rPr>
        <w:t>&lt;/AuNomDe&gt;</w:t>
      </w:r>
    </w:p>
    <w:p w:rsidR="00FE7850" w:rsidRPr="00F05179" w:rsidRDefault="00FE7850" w:rsidP="00FE7850">
      <w:pPr>
        <w:pStyle w:val="NormalBold"/>
      </w:pPr>
      <w:r w:rsidRPr="00F05179">
        <w:rPr>
          <w:rStyle w:val="HideTWBExt"/>
          <w:b w:val="0"/>
        </w:rPr>
        <w:t>&lt;Members&gt;</w:t>
      </w:r>
      <w:r w:rsidRPr="00F05179">
        <w:t>Sophie Wilmès</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Ustęp 7 a (nowy)</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p>
        </w:tc>
        <w:tc>
          <w:tcPr>
            <w:tcW w:w="4876" w:type="dxa"/>
            <w:tcBorders>
              <w:top w:val="nil"/>
              <w:left w:val="nil"/>
              <w:bottom w:val="nil"/>
              <w:right w:val="nil"/>
            </w:tcBorders>
          </w:tcPr>
          <w:p w:rsidR="00FE7850" w:rsidRPr="00F05179" w:rsidRDefault="00FE7850" w:rsidP="004611A9">
            <w:pPr>
              <w:pStyle w:val="Normal6a"/>
            </w:pPr>
            <w:r w:rsidRPr="00F05179">
              <w:rPr>
                <w:b/>
                <w:i/>
              </w:rPr>
              <w:t>7a.</w:t>
            </w:r>
            <w:r w:rsidRPr="00F05179">
              <w:tab/>
            </w:r>
            <w:r w:rsidRPr="00F05179">
              <w:rPr>
                <w:b/>
                <w:i/>
              </w:rPr>
              <w:t>przypomina, że solidne krajowe systemy prawne są niezbędne, biorąc pod uwagę fakt, że Komisja polega na krajowych organach sądowych w zakresie egzekwowania prawa UE, oraz że mają one zasadnicze znaczenie dla współpracy sądowej w całej UE i dla wspierania wzajemnego zaufania;</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{EN}</w:t>
      </w:r>
      <w:r w:rsidRPr="00F05179">
        <w:t>en</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287</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Alessandro Ciriani, Paolo Inselvini</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Ustęp 7 a (nowy)</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p>
        </w:tc>
        <w:tc>
          <w:tcPr>
            <w:tcW w:w="4876" w:type="dxa"/>
            <w:tcBorders>
              <w:top w:val="nil"/>
              <w:left w:val="nil"/>
              <w:bottom w:val="nil"/>
              <w:right w:val="nil"/>
            </w:tcBorders>
          </w:tcPr>
          <w:p w:rsidR="00FE7850" w:rsidRPr="00F05179" w:rsidRDefault="00FE7850" w:rsidP="004611A9">
            <w:pPr>
              <w:pStyle w:val="Normal6a"/>
            </w:pPr>
            <w:r w:rsidRPr="00F05179">
              <w:rPr>
                <w:b/>
                <w:i/>
              </w:rPr>
              <w:t>7a.</w:t>
            </w:r>
            <w:r w:rsidRPr="00F05179">
              <w:tab/>
            </w:r>
            <w:r w:rsidRPr="00F05179">
              <w:rPr>
                <w:b/>
                <w:i/>
              </w:rPr>
              <w:t>zauważa, że w kilku państwach członkowskich Komisja stwierdziła istnienie solidnych ram prawnych regulujących sektor mediów, zapewniających również skuteczne funkcjonowanie niezależnego organu regulacyjnego;</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{IT}</w:t>
      </w:r>
      <w:r w:rsidRPr="00F05179">
        <w:t>it</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288</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Daniel Freund, Diana Riba i Giner</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Ustęp 8</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t>8.</w:t>
            </w:r>
            <w:r w:rsidRPr="00F05179">
              <w:tab/>
              <w:t>z zadowoleniem przyjmuje inicjatywy takie jak europejski akt o wolności mediów</w:t>
            </w:r>
            <w:r w:rsidRPr="00F05179">
              <w:rPr>
                <w:vertAlign w:val="superscript"/>
              </w:rPr>
              <w:t>39</w:t>
            </w:r>
            <w:r w:rsidRPr="00F05179">
              <w:rPr>
                <w:b/>
                <w:i/>
              </w:rPr>
              <w:t xml:space="preserve"> i</w:t>
            </w:r>
            <w:r w:rsidRPr="00F05179">
              <w:t xml:space="preserve"> wzywa do jego szybkiego wdrożenia; wzywa państwa członkowskie, by zwiększyły przejrzystość przydziału reklam państwowych; wzywa Komisję do zapewnienia państwom członkowskim niezbędnej pomocy w transpozycji </w:t>
            </w:r>
            <w:r w:rsidRPr="00F05179">
              <w:rPr>
                <w:b/>
                <w:i/>
              </w:rPr>
              <w:t>wspomnianego</w:t>
            </w:r>
            <w:r w:rsidRPr="00F05179">
              <w:t xml:space="preserve"> aktu;</w:t>
            </w:r>
          </w:p>
        </w:tc>
        <w:tc>
          <w:tcPr>
            <w:tcW w:w="4876" w:type="dxa"/>
            <w:tcBorders>
              <w:top w:val="nil"/>
              <w:left w:val="nil"/>
              <w:bottom w:val="nil"/>
              <w:right w:val="nil"/>
            </w:tcBorders>
          </w:tcPr>
          <w:p w:rsidR="00FE7850" w:rsidRPr="00F05179" w:rsidRDefault="00FE7850" w:rsidP="004611A9">
            <w:pPr>
              <w:pStyle w:val="Normal6a"/>
            </w:pPr>
            <w:r w:rsidRPr="00F05179">
              <w:t>8.</w:t>
            </w:r>
            <w:r w:rsidRPr="00F05179">
              <w:tab/>
              <w:t xml:space="preserve">z zadowoleniem przyjmuje inicjatywy </w:t>
            </w:r>
            <w:r w:rsidRPr="00F05179">
              <w:rPr>
                <w:b/>
                <w:i/>
              </w:rPr>
              <w:t xml:space="preserve">promujące wolne, niezależne i pluralistyczne media oraz bezpieczne i przyjazne środowisko pracy dla dziennikarzy, </w:t>
            </w:r>
            <w:r w:rsidRPr="00F05179">
              <w:t>takie jak europejski akt o wolności mediów</w:t>
            </w:r>
            <w:r w:rsidRPr="00F05179">
              <w:rPr>
                <w:vertAlign w:val="superscript"/>
              </w:rPr>
              <w:t>39</w:t>
            </w:r>
            <w:r w:rsidRPr="00F05179">
              <w:rPr>
                <w:b/>
                <w:i/>
              </w:rPr>
              <w:t>, oraz</w:t>
            </w:r>
            <w:r w:rsidRPr="00F05179">
              <w:t xml:space="preserve"> wzywa do jego szybkiego wdrożenia; wzywa państwa członkowskie, by zwiększyły przejrzystość przydziału reklam państwowych</w:t>
            </w:r>
            <w:r w:rsidRPr="00F05179">
              <w:rPr>
                <w:b/>
                <w:i/>
              </w:rPr>
              <w:t xml:space="preserve"> oraz aby stosowały się do zaleceń Komisji z 16 września 2021 r. w sprawie zapewnienia ochrony i bezpieczeństwa dziennikarzom i innym pracownikom sektora mediów oraz wzmocnienia ich pozycji w Unii Europejskiej</w:t>
            </w:r>
            <w:r w:rsidRPr="00F05179">
              <w:t xml:space="preserve">; wzywa Komisję do zapewnienia państwom członkowskim niezbędnej pomocy w transpozycji </w:t>
            </w:r>
            <w:r w:rsidRPr="00F05179">
              <w:rPr>
                <w:b/>
                <w:i/>
              </w:rPr>
              <w:t>europejskiego</w:t>
            </w:r>
            <w:r w:rsidRPr="00F05179">
              <w:t xml:space="preserve"> aktu</w:t>
            </w:r>
            <w:r w:rsidRPr="00F05179">
              <w:rPr>
                <w:b/>
                <w:i/>
              </w:rPr>
              <w:t xml:space="preserve"> o wolności mediów i przestrzeganiu zalecenia Komisji</w:t>
            </w:r>
            <w:r w:rsidRPr="00F05179">
              <w:t>;</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_________________</w:t>
            </w:r>
          </w:p>
        </w:tc>
        <w:tc>
          <w:tcPr>
            <w:tcW w:w="4876" w:type="dxa"/>
            <w:tcBorders>
              <w:top w:val="nil"/>
              <w:left w:val="nil"/>
              <w:bottom w:val="nil"/>
              <w:right w:val="nil"/>
            </w:tcBorders>
          </w:tcPr>
          <w:p w:rsidR="00FE7850" w:rsidRPr="00F05179" w:rsidRDefault="00FE7850" w:rsidP="004611A9">
            <w:pPr>
              <w:pStyle w:val="Normal6a"/>
            </w:pPr>
            <w:r w:rsidRPr="00F05179">
              <w:rPr>
                <w:b/>
                <w:i/>
              </w:rPr>
              <w:t>_________________</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vertAlign w:val="superscript"/>
              </w:rPr>
              <w:t>39</w:t>
            </w:r>
            <w:r w:rsidRPr="00F05179">
              <w:t xml:space="preserve"> Rozporządzenie Parlamentu Europejskiego i Rady (UE) 2024/1083 z dnia 11 kwietnia 2024 r. w sprawie ustanowienia wspólnych ram dla usług medialnych na rynku wewnętrznym i zmiany dyrektywy 2010/13/UE (europejski akt o wolności mediów) (Dz.U. L, 2024/1083, 17.4.2024, ELI: http://data.europa.eu/eli/reg/2024/1083/oj).</w:t>
            </w:r>
          </w:p>
        </w:tc>
        <w:tc>
          <w:tcPr>
            <w:tcW w:w="4876" w:type="dxa"/>
            <w:tcBorders>
              <w:top w:val="nil"/>
              <w:left w:val="nil"/>
              <w:bottom w:val="nil"/>
              <w:right w:val="nil"/>
            </w:tcBorders>
          </w:tcPr>
          <w:p w:rsidR="00FE7850" w:rsidRPr="00F05179" w:rsidRDefault="00FE7850" w:rsidP="004611A9">
            <w:pPr>
              <w:pStyle w:val="Normal6a"/>
            </w:pPr>
            <w:r w:rsidRPr="00F05179">
              <w:rPr>
                <w:vertAlign w:val="superscript"/>
              </w:rPr>
              <w:t>39</w:t>
            </w:r>
            <w:r w:rsidRPr="00F05179">
              <w:t xml:space="preserve"> Rozporządzenie Parlamentu Europejskiego i Rady (UE) 2024/1083 z dnia 11 kwietnia 2024 r. w sprawie ustanowienia wspólnych ram dla usług medialnych na rynku wewnętrznym i zmiany dyrektywy 2010/13/UE (europejski akt o wolności mediów) (Dz.U. L, 2024/1083, 17.4.2024, ELI: http://data.europa.eu/eli/reg/2024/1083/oj).</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{EN}</w:t>
      </w:r>
      <w:r w:rsidRPr="00F05179">
        <w:t>en</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289</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Juan Fernando López Aguilar, Nacho Sánchez Amor, Javier Moreno Sánchez</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Ustęp 8</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t>8.</w:t>
            </w:r>
            <w:r w:rsidRPr="00F05179">
              <w:tab/>
              <w:t>z zadowoleniem przyjmuje inicjatywy takie jak europejski akt o wolności mediów</w:t>
            </w:r>
            <w:r w:rsidRPr="00F05179">
              <w:rPr>
                <w:vertAlign w:val="superscript"/>
              </w:rPr>
              <w:t>39</w:t>
            </w:r>
            <w:r w:rsidRPr="00F05179">
              <w:rPr>
                <w:b/>
                <w:i/>
              </w:rPr>
              <w:t xml:space="preserve"> i</w:t>
            </w:r>
            <w:r w:rsidRPr="00F05179">
              <w:t xml:space="preserve"> wzywa do jego szybkiego wdrożenia; wzywa państwa członkowskie, by zwiększyły przejrzystość przydziału reklam państwowych; wzywa Komisję do zapewnienia państwom członkowskim niezbędnej pomocy w transpozycji wspomnianego aktu;</w:t>
            </w:r>
          </w:p>
        </w:tc>
        <w:tc>
          <w:tcPr>
            <w:tcW w:w="4876" w:type="dxa"/>
            <w:tcBorders>
              <w:top w:val="nil"/>
              <w:left w:val="nil"/>
              <w:bottom w:val="nil"/>
              <w:right w:val="nil"/>
            </w:tcBorders>
          </w:tcPr>
          <w:p w:rsidR="00FE7850" w:rsidRPr="00F05179" w:rsidRDefault="00FE7850" w:rsidP="004611A9">
            <w:pPr>
              <w:pStyle w:val="Normal6a"/>
            </w:pPr>
            <w:r w:rsidRPr="00F05179">
              <w:t>8.</w:t>
            </w:r>
            <w:r w:rsidRPr="00F05179">
              <w:tab/>
              <w:t>z zadowoleniem przyjmuje inicjatywy takie jak europejski akt o wolności mediów</w:t>
            </w:r>
            <w:r w:rsidRPr="00F05179">
              <w:rPr>
                <w:vertAlign w:val="superscript"/>
              </w:rPr>
              <w:t>39</w:t>
            </w:r>
            <w:r w:rsidRPr="00F05179">
              <w:rPr>
                <w:b/>
                <w:i/>
              </w:rPr>
              <w:t>,</w:t>
            </w:r>
            <w:r w:rsidRPr="00F05179">
              <w:t xml:space="preserve"> wzywa do jego szybkiego wdrożenia</w:t>
            </w:r>
            <w:r w:rsidRPr="00F05179">
              <w:rPr>
                <w:b/>
                <w:i/>
              </w:rPr>
              <w:t xml:space="preserve"> oraz do ustanowienia kryteriów definiujących, co stanowi media w odróżnieniu od innych platform, których celem nie jest informowanie</w:t>
            </w:r>
            <w:r w:rsidRPr="00F05179">
              <w:t xml:space="preserve">; wzywa państwa członkowskie, by zwiększyły przejrzystość przydziału reklam państwowych; wzywa Komisję do zapewnienia państwom członkowskim niezbędnej pomocy w transpozycji wspomnianego aktu; </w:t>
            </w:r>
            <w:r w:rsidRPr="00F05179">
              <w:rPr>
                <w:b/>
                <w:i/>
              </w:rPr>
              <w:t>z zadowoleniem przyjmuje inicjatywy na szczeblu krajowym mające na celu utworzenie rejestru mediów, który zawierałby informacje publiczne na temat własności i inwestycji reklamowych w celu zapewnienia przejrzystości, bezstronności i możliwości weryfikacji;</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_________________</w:t>
            </w:r>
          </w:p>
        </w:tc>
        <w:tc>
          <w:tcPr>
            <w:tcW w:w="4876" w:type="dxa"/>
            <w:tcBorders>
              <w:top w:val="nil"/>
              <w:left w:val="nil"/>
              <w:bottom w:val="nil"/>
              <w:right w:val="nil"/>
            </w:tcBorders>
          </w:tcPr>
          <w:p w:rsidR="00FE7850" w:rsidRPr="00F05179" w:rsidRDefault="00FE7850" w:rsidP="004611A9">
            <w:pPr>
              <w:pStyle w:val="Normal6a"/>
            </w:pPr>
            <w:r w:rsidRPr="00F05179">
              <w:rPr>
                <w:b/>
                <w:i/>
              </w:rPr>
              <w:t>_________________</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vertAlign w:val="superscript"/>
              </w:rPr>
              <w:t>39</w:t>
            </w:r>
            <w:r w:rsidRPr="00F05179">
              <w:t xml:space="preserve"> Rozporządzenie Parlamentu Europejskiego i Rady (UE) 2024/1083 z dnia 11 kwietnia 2024 r. w sprawie ustanowienia wspólnych ram dla usług medialnych na rynku wewnętrznym i zmiany dyrektywy 2010/13/UE (europejski akt o wolności mediów) (Dz.U. L, 2024/1083, 17.4.2024, ELI: http://data.europa.eu/eli/reg/2024/1083/oj).</w:t>
            </w:r>
          </w:p>
        </w:tc>
        <w:tc>
          <w:tcPr>
            <w:tcW w:w="4876" w:type="dxa"/>
            <w:tcBorders>
              <w:top w:val="nil"/>
              <w:left w:val="nil"/>
              <w:bottom w:val="nil"/>
              <w:right w:val="nil"/>
            </w:tcBorders>
          </w:tcPr>
          <w:p w:rsidR="00FE7850" w:rsidRPr="00F05179" w:rsidRDefault="00FE7850" w:rsidP="004611A9">
            <w:pPr>
              <w:pStyle w:val="Normal6a"/>
            </w:pPr>
            <w:r w:rsidRPr="00F05179">
              <w:rPr>
                <w:vertAlign w:val="superscript"/>
              </w:rPr>
              <w:t>39</w:t>
            </w:r>
            <w:r w:rsidRPr="00F05179">
              <w:t xml:space="preserve"> Rozporządzenie Parlamentu Europejskiego i Rady (UE) 2024/1083 z dnia 11 kwietnia 2024 r. w sprawie ustanowienia wspólnych ram dla usług medialnych na rynku wewnętrznym i zmiany dyrektywy 2010/13/UE (europejski akt o wolności mediów) (Dz.U. L, 2024/1083, 17.4.2024, ELI: http://data.europa.eu/eli/reg/2024/1083/oj).</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{EN}</w:t>
      </w:r>
      <w:r w:rsidRPr="00F05179">
        <w:t>en</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290</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Erik Kaliňák</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Ustęp 8</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t>8.</w:t>
            </w:r>
            <w:r w:rsidRPr="00F05179">
              <w:tab/>
            </w:r>
            <w:r w:rsidRPr="00F05179">
              <w:rPr>
                <w:b/>
                <w:i/>
              </w:rPr>
              <w:t>z zadowoleniem przyjmuje</w:t>
            </w:r>
            <w:r w:rsidRPr="00F05179">
              <w:t xml:space="preserve"> inicjatywy takie jak europejski akt o wolności mediów</w:t>
            </w:r>
            <w:r w:rsidRPr="00F05179">
              <w:rPr>
                <w:b/>
                <w:i/>
                <w:vertAlign w:val="superscript"/>
              </w:rPr>
              <w:t>39</w:t>
            </w:r>
            <w:r w:rsidRPr="00F05179">
              <w:rPr>
                <w:b/>
                <w:i/>
              </w:rPr>
              <w:t xml:space="preserve"> i wzywa do jego szybkiego wdrożenia;</w:t>
            </w:r>
            <w:r w:rsidRPr="00F05179">
              <w:t xml:space="preserve"> </w:t>
            </w:r>
            <w:r w:rsidRPr="00F05179">
              <w:rPr>
                <w:b/>
                <w:i/>
              </w:rPr>
              <w:t>wzywa państwa członkowskie, by zwiększyły przejrzystość przydziału reklam państwowych; wzywa Komisję do zapewnienia państwom członkowskim niezbędnej pomocy w transpozycji wspomnianego aktu;</w:t>
            </w:r>
          </w:p>
        </w:tc>
        <w:tc>
          <w:tcPr>
            <w:tcW w:w="4876" w:type="dxa"/>
            <w:tcBorders>
              <w:top w:val="nil"/>
              <w:left w:val="nil"/>
              <w:bottom w:val="nil"/>
              <w:right w:val="nil"/>
            </w:tcBorders>
          </w:tcPr>
          <w:p w:rsidR="00FE7850" w:rsidRPr="00F05179" w:rsidRDefault="00FE7850" w:rsidP="004611A9">
            <w:pPr>
              <w:pStyle w:val="Normal6a"/>
            </w:pPr>
            <w:r w:rsidRPr="00F05179">
              <w:t>8.</w:t>
            </w:r>
            <w:r w:rsidRPr="00F05179">
              <w:tab/>
            </w:r>
            <w:r w:rsidRPr="00F05179">
              <w:rPr>
                <w:b/>
                <w:i/>
              </w:rPr>
              <w:t>odnotowuje</w:t>
            </w:r>
            <w:r w:rsidRPr="00F05179">
              <w:t xml:space="preserve"> inicjatywy takie jak europejski akt o wolności mediów</w:t>
            </w:r>
            <w:r w:rsidRPr="00F05179">
              <w:rPr>
                <w:vertAlign w:val="superscript"/>
              </w:rPr>
              <w:t>39</w:t>
            </w:r>
            <w:r w:rsidRPr="00F05179">
              <w:t>;</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_________________</w:t>
            </w:r>
          </w:p>
        </w:tc>
        <w:tc>
          <w:tcPr>
            <w:tcW w:w="4876" w:type="dxa"/>
            <w:tcBorders>
              <w:top w:val="nil"/>
              <w:left w:val="nil"/>
              <w:bottom w:val="nil"/>
              <w:right w:val="nil"/>
            </w:tcBorders>
          </w:tcPr>
          <w:p w:rsidR="00FE7850" w:rsidRPr="00F05179" w:rsidRDefault="00FE7850" w:rsidP="004611A9">
            <w:pPr>
              <w:pStyle w:val="Normal6a"/>
            </w:pPr>
            <w:r w:rsidRPr="00F05179">
              <w:rPr>
                <w:b/>
                <w:i/>
              </w:rPr>
              <w:t>_________________</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vertAlign w:val="superscript"/>
              </w:rPr>
              <w:t>39</w:t>
            </w:r>
            <w:r w:rsidRPr="00F05179">
              <w:t xml:space="preserve"> Rozporządzenie Parlamentu Europejskiego i Rady (UE) 2024/1083 z dnia 11 kwietnia 2024 r. w sprawie ustanowienia wspólnych ram dla usług medialnych na rynku wewnętrznym i zmiany dyrektywy 2010/13/UE (europejski akt o wolności mediów) (Dz.U. L 2024/1083, 17.4.2024, ELI:</w:t>
            </w:r>
            <w:r w:rsidRPr="00F05179">
              <w:rPr>
                <w:b/>
                <w:i/>
              </w:rPr>
              <w:t> </w:t>
            </w:r>
            <w:r w:rsidRPr="00F05179">
              <w:t xml:space="preserve"> http://data.europa.eu/eli/reg/2024/1083/oj).</w:t>
            </w:r>
          </w:p>
        </w:tc>
        <w:tc>
          <w:tcPr>
            <w:tcW w:w="4876" w:type="dxa"/>
            <w:tcBorders>
              <w:top w:val="nil"/>
              <w:left w:val="nil"/>
              <w:bottom w:val="nil"/>
              <w:right w:val="nil"/>
            </w:tcBorders>
          </w:tcPr>
          <w:p w:rsidR="00FE7850" w:rsidRPr="00F05179" w:rsidRDefault="00FE7850" w:rsidP="004611A9">
            <w:pPr>
              <w:pStyle w:val="Normal6a"/>
            </w:pPr>
            <w:r w:rsidRPr="00F05179">
              <w:rPr>
                <w:vertAlign w:val="superscript"/>
              </w:rPr>
              <w:t>39</w:t>
            </w:r>
            <w:r w:rsidRPr="00F05179">
              <w:t xml:space="preserve"> Rozporządzenie Parlamentu Europejskiego i Rady (UE) 2024/1083 z dnia 11 kwietnia 2024 r. w sprawie ustanowienia wspólnych ram dla usług medialnych na rynku wewnętrznym i zmiany dyrektywy 2010/13/UE (europejski akt o wolności mediów) (Dz.U. L 2024/1083, 17.4.2024, ELI: http://data.europa.eu/eli/reg/2024/1083/oj).</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{SK}</w:t>
      </w:r>
      <w:r w:rsidRPr="00F05179">
        <w:t>sk</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291</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Moritz Körner, Hilde Vautmans, Nikola Minchev, Veronika Cifrová Ostrihoňová, Chloé Ridel, Abir Al-Sahlani, Alessandro Zan, Fabienne Keller, Lucia Yar, Isabel Wiseler-Lima, Daniel Freund</w:t>
      </w:r>
      <w:r w:rsidRPr="00F05179">
        <w:rPr>
          <w:rStyle w:val="HideTWBExt"/>
          <w:b w:val="0"/>
        </w:rPr>
        <w:t>&lt;/Members&gt;</w:t>
      </w:r>
    </w:p>
    <w:p w:rsidR="00FE7850" w:rsidRPr="00F05179" w:rsidRDefault="00FE7850" w:rsidP="00FE7850">
      <w:r w:rsidRPr="00F05179">
        <w:rPr>
          <w:rStyle w:val="HideTWBExt"/>
        </w:rPr>
        <w:t>&lt;AuNomDe&gt;</w:t>
      </w:r>
      <w:r w:rsidRPr="00F05179">
        <w:rPr>
          <w:rStyle w:val="HideTWBInt"/>
        </w:rPr>
        <w:t>{LIBE}</w:t>
      </w:r>
      <w:r w:rsidRPr="00F05179">
        <w:t>w imieniu Komisji Wolności Obywatelskich, Sprawiedliwości i Spraw Wewnętrznych</w:t>
      </w:r>
      <w:r w:rsidRPr="00F05179">
        <w:rPr>
          <w:rStyle w:val="HideTWBExt"/>
        </w:rPr>
        <w:t>&lt;/AuNomDe&gt;</w:t>
      </w:r>
    </w:p>
    <w:p w:rsidR="00FE7850" w:rsidRPr="00F05179" w:rsidRDefault="00FE7850" w:rsidP="00FE7850">
      <w:pPr>
        <w:pStyle w:val="NormalBold"/>
      </w:pPr>
      <w:r w:rsidRPr="00F05179">
        <w:rPr>
          <w:rStyle w:val="HideTWBExt"/>
          <w:b w:val="0"/>
        </w:rPr>
        <w:t>&lt;Members&gt;</w:t>
      </w:r>
      <w:r w:rsidRPr="00F05179">
        <w:t>Sophie Wilmès</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Ustęp 8</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t>8.</w:t>
            </w:r>
            <w:r w:rsidRPr="00F05179">
              <w:tab/>
              <w:t>z zadowoleniem przyjmuje inicjatywy takie jak europejski akt o wolności mediów</w:t>
            </w:r>
            <w:r w:rsidRPr="00F05179">
              <w:rPr>
                <w:vertAlign w:val="superscript"/>
              </w:rPr>
              <w:t>39</w:t>
            </w:r>
            <w:r w:rsidRPr="00F05179">
              <w:t xml:space="preserve"> i wzywa do jego szybkiego wdrożenia; wzywa państwa członkowskie, by zwiększyły przejrzystość przydziału reklam państwowych; wzywa Komisję do zapewnienia państwom członkowskim niezbędnej pomocy w transpozycji wspomnianego aktu;</w:t>
            </w:r>
          </w:p>
        </w:tc>
        <w:tc>
          <w:tcPr>
            <w:tcW w:w="4876" w:type="dxa"/>
            <w:tcBorders>
              <w:top w:val="nil"/>
              <w:left w:val="nil"/>
              <w:bottom w:val="nil"/>
              <w:right w:val="nil"/>
            </w:tcBorders>
          </w:tcPr>
          <w:p w:rsidR="00FE7850" w:rsidRPr="00F05179" w:rsidRDefault="00FE7850" w:rsidP="004611A9">
            <w:pPr>
              <w:pStyle w:val="Normal6a"/>
            </w:pPr>
            <w:r w:rsidRPr="00F05179">
              <w:t>8.</w:t>
            </w:r>
            <w:r w:rsidRPr="00F05179">
              <w:tab/>
              <w:t>z zadowoleniem przyjmuje inicjatywy takie jak europejski akt o wolności mediów</w:t>
            </w:r>
            <w:r w:rsidRPr="00F05179">
              <w:rPr>
                <w:vertAlign w:val="superscript"/>
              </w:rPr>
              <w:t>39</w:t>
            </w:r>
            <w:r w:rsidRPr="00F05179">
              <w:t xml:space="preserve"> i wzywa do jego szybkiego wdrożenia; wzywa państwa członkowskie, by zwiększyły przejrzystość przydziału reklam państwowych; wzywa </w:t>
            </w:r>
            <w:r w:rsidRPr="00F05179">
              <w:rPr>
                <w:b/>
                <w:i/>
              </w:rPr>
              <w:t xml:space="preserve">państwa członkowskie do wprowadzenia szczegółowych przepisów dotyczących przejrzystości własności mediów i niezależnego funkcjonowania mediów publicznych; wzywa </w:t>
            </w:r>
            <w:r w:rsidRPr="00F05179">
              <w:t>Komisję do zapewnienia państwom członkowskim niezbędnej pomocy w transpozycji wspomnianego aktu;</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_________________</w:t>
            </w:r>
          </w:p>
        </w:tc>
        <w:tc>
          <w:tcPr>
            <w:tcW w:w="4876" w:type="dxa"/>
            <w:tcBorders>
              <w:top w:val="nil"/>
              <w:left w:val="nil"/>
              <w:bottom w:val="nil"/>
              <w:right w:val="nil"/>
            </w:tcBorders>
          </w:tcPr>
          <w:p w:rsidR="00FE7850" w:rsidRPr="00F05179" w:rsidRDefault="00FE7850" w:rsidP="004611A9">
            <w:pPr>
              <w:pStyle w:val="Normal6a"/>
            </w:pPr>
            <w:r w:rsidRPr="00F05179">
              <w:rPr>
                <w:b/>
                <w:i/>
              </w:rPr>
              <w:t>_________________</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vertAlign w:val="superscript"/>
              </w:rPr>
              <w:t>39</w:t>
            </w:r>
            <w:r w:rsidRPr="00F05179">
              <w:t xml:space="preserve"> Rozporządzenie Parlamentu Europejskiego i Rady (UE) 2024/1083 z dnia 11 kwietnia 2024 r. w sprawie ustanowienia wspólnych ram dla usług medialnych na rynku wewnętrznym i zmiany dyrektywy 2010/13/UE (europejski akt o wolności mediów) (Dz.U. L, 2024/1083, 17.4.2024, ELI: http://data.europa.eu/eli/reg/2024/1083/oj).</w:t>
            </w:r>
          </w:p>
        </w:tc>
        <w:tc>
          <w:tcPr>
            <w:tcW w:w="4876" w:type="dxa"/>
            <w:tcBorders>
              <w:top w:val="nil"/>
              <w:left w:val="nil"/>
              <w:bottom w:val="nil"/>
              <w:right w:val="nil"/>
            </w:tcBorders>
          </w:tcPr>
          <w:p w:rsidR="00FE7850" w:rsidRPr="00F05179" w:rsidRDefault="00FE7850" w:rsidP="004611A9">
            <w:pPr>
              <w:pStyle w:val="Normal6a"/>
            </w:pPr>
            <w:r w:rsidRPr="00F05179">
              <w:rPr>
                <w:vertAlign w:val="superscript"/>
              </w:rPr>
              <w:t>39</w:t>
            </w:r>
            <w:r w:rsidRPr="00F05179">
              <w:t xml:space="preserve"> Rozporządzenie Parlamentu Europejskiego i Rady (UE) 2024/1083 z dnia 11 kwietnia 2024 r. w sprawie ustanowienia wspólnych ram dla usług medialnych na rynku wewnętrznym i zmiany dyrektywy 2010/13/UE (europejski akt o wolności mediów) (Dz.U. L, 2024/1083, 17.4.2024, ELI: http://data.europa.eu/eli/reg/2024/1083/oj).</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{EN}</w:t>
      </w:r>
      <w:r w:rsidRPr="00F05179">
        <w:t>en</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292</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Romana Tomc</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Ustęp 8</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t>8.</w:t>
            </w:r>
            <w:r w:rsidRPr="00F05179">
              <w:tab/>
              <w:t>z zadowoleniem przyjmuje inicjatywy takie jak europejski akt o wolności mediów</w:t>
            </w:r>
            <w:r w:rsidRPr="00F05179">
              <w:rPr>
                <w:vertAlign w:val="superscript"/>
              </w:rPr>
              <w:t>39</w:t>
            </w:r>
            <w:r w:rsidRPr="00F05179">
              <w:t xml:space="preserve"> i wzywa do jego szybkiego wdrożenia; wzywa państwa członkowskie, by zwiększyły przejrzystość przydziału reklam państwowych; wzywa Komisję do zapewnienia państwom członkowskim niezbędnej pomocy w transpozycji wspomnianego aktu;</w:t>
            </w:r>
          </w:p>
        </w:tc>
        <w:tc>
          <w:tcPr>
            <w:tcW w:w="4876" w:type="dxa"/>
            <w:tcBorders>
              <w:top w:val="nil"/>
              <w:left w:val="nil"/>
              <w:bottom w:val="nil"/>
              <w:right w:val="nil"/>
            </w:tcBorders>
          </w:tcPr>
          <w:p w:rsidR="00FE7850" w:rsidRPr="00F05179" w:rsidRDefault="00FE7850" w:rsidP="004611A9">
            <w:pPr>
              <w:pStyle w:val="Normal6a"/>
            </w:pPr>
            <w:r w:rsidRPr="00F05179">
              <w:t>8.</w:t>
            </w:r>
            <w:r w:rsidRPr="00F05179">
              <w:tab/>
              <w:t>z zadowoleniem przyjmuje inicjatywy takie jak europejski akt o wolności mediów</w:t>
            </w:r>
            <w:r w:rsidRPr="00F05179">
              <w:rPr>
                <w:vertAlign w:val="superscript"/>
              </w:rPr>
              <w:t>39</w:t>
            </w:r>
            <w:r w:rsidRPr="00F05179">
              <w:t xml:space="preserve"> i wzywa do jego szybkiego wdrożenia; wzywa państwa członkowskie, by zwiększyły przejrzystość przydziału reklam państwowych; wzywa Komisję do zapewnienia państwom członkowskim niezbędnej pomocy w transpozycji wspomnianego aktu; </w:t>
            </w:r>
            <w:r w:rsidRPr="00F05179">
              <w:rPr>
                <w:b/>
                <w:i/>
              </w:rPr>
              <w:t>apeluje do państw członkowskich, aby unikały przyjmowania przepisów krajowych przed transpozycją do prawa krajowego europejskiego aktu o wolności mediów;</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_________________</w:t>
            </w:r>
          </w:p>
        </w:tc>
        <w:tc>
          <w:tcPr>
            <w:tcW w:w="4876" w:type="dxa"/>
            <w:tcBorders>
              <w:top w:val="nil"/>
              <w:left w:val="nil"/>
              <w:bottom w:val="nil"/>
              <w:right w:val="nil"/>
            </w:tcBorders>
          </w:tcPr>
          <w:p w:rsidR="00FE7850" w:rsidRPr="00F05179" w:rsidRDefault="00FE7850" w:rsidP="004611A9">
            <w:pPr>
              <w:pStyle w:val="Normal6a"/>
            </w:pPr>
            <w:r w:rsidRPr="00F05179">
              <w:rPr>
                <w:b/>
                <w:i/>
              </w:rPr>
              <w:t>_________________</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vertAlign w:val="superscript"/>
              </w:rPr>
              <w:t>39</w:t>
            </w:r>
            <w:r w:rsidRPr="00F05179">
              <w:t xml:space="preserve"> Rozporządzenie Parlamentu Europejskiego i Rady (UE) 2024/1083 z dnia 11 kwietnia 2024 r. w sprawie ustanowienia wspólnych ram dla usług medialnych na rynku wewnętrznym i zmiany dyrektywy 2010/13/UE (europejski akt o wolności mediów) (Dz.U. L, 2024/1083, 17.4.2024, ELI: http://data.europa.eu/eli/reg/2024/1083/oj).</w:t>
            </w:r>
          </w:p>
        </w:tc>
        <w:tc>
          <w:tcPr>
            <w:tcW w:w="4876" w:type="dxa"/>
            <w:tcBorders>
              <w:top w:val="nil"/>
              <w:left w:val="nil"/>
              <w:bottom w:val="nil"/>
              <w:right w:val="nil"/>
            </w:tcBorders>
          </w:tcPr>
          <w:p w:rsidR="00FE7850" w:rsidRPr="00F05179" w:rsidRDefault="00FE7850" w:rsidP="004611A9">
            <w:pPr>
              <w:pStyle w:val="Normal6a"/>
            </w:pPr>
            <w:r w:rsidRPr="00F05179">
              <w:rPr>
                <w:vertAlign w:val="superscript"/>
              </w:rPr>
              <w:t>39</w:t>
            </w:r>
            <w:r w:rsidRPr="00F05179">
              <w:t xml:space="preserve"> Rozporządzenie Parlamentu Europejskiego i Rady (UE) 2024/1083 z dnia 11 kwietnia 2024 r. w sprawie ustanowienia wspólnych ram dla usług medialnych na rynku wewnętrznym i zmiany dyrektywy 2010/13/UE (europejski akt o wolności mediów) (Dz.U. L, 2024/1083, 17.4.2024, ELI: http://data.europa.eu/eli/reg/2024/1083/oj).</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{EN}</w:t>
      </w:r>
      <w:r w:rsidRPr="00F05179">
        <w:t>en</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293</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András László</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Ustęp 8</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t>8.</w:t>
            </w:r>
            <w:r w:rsidRPr="00F05179">
              <w:tab/>
            </w:r>
            <w:r w:rsidRPr="00F05179">
              <w:rPr>
                <w:b/>
                <w:i/>
              </w:rPr>
              <w:t>z zadowoleniem przyjmuje inicjatywy takie</w:t>
            </w:r>
            <w:r w:rsidRPr="00F05179">
              <w:t xml:space="preserve"> jak europejski akt o wolności mediów</w:t>
            </w:r>
            <w:r w:rsidRPr="00F05179">
              <w:rPr>
                <w:vertAlign w:val="superscript"/>
              </w:rPr>
              <w:t>39</w:t>
            </w:r>
            <w:r w:rsidRPr="00F05179">
              <w:rPr>
                <w:b/>
                <w:i/>
              </w:rPr>
              <w:t xml:space="preserve"> i wzywa do jego szybkiego wdrożenia; wzywa państwa członkowskie</w:t>
            </w:r>
            <w:r w:rsidRPr="00F05179">
              <w:t xml:space="preserve">, </w:t>
            </w:r>
            <w:r w:rsidRPr="00F05179">
              <w:rPr>
                <w:b/>
                <w:i/>
              </w:rPr>
              <w:t>by zwiększyły przejrzystość przydziału reklam państwowych; wzywa Komisję do zapewnienia państwom członkowskim niezbędnej pomocy</w:t>
            </w:r>
            <w:r w:rsidRPr="00F05179">
              <w:t xml:space="preserve"> w </w:t>
            </w:r>
            <w:r w:rsidRPr="00F05179">
              <w:rPr>
                <w:b/>
                <w:i/>
              </w:rPr>
              <w:t>transpozycji wspomnianego aktu</w:t>
            </w:r>
            <w:r w:rsidRPr="00F05179">
              <w:t>;</w:t>
            </w:r>
          </w:p>
        </w:tc>
        <w:tc>
          <w:tcPr>
            <w:tcW w:w="4876" w:type="dxa"/>
            <w:tcBorders>
              <w:top w:val="nil"/>
              <w:left w:val="nil"/>
              <w:bottom w:val="nil"/>
              <w:right w:val="nil"/>
            </w:tcBorders>
          </w:tcPr>
          <w:p w:rsidR="00FE7850" w:rsidRPr="00F05179" w:rsidRDefault="00FE7850" w:rsidP="004611A9">
            <w:pPr>
              <w:pStyle w:val="Normal6a"/>
            </w:pPr>
            <w:r w:rsidRPr="00F05179">
              <w:t>8.</w:t>
            </w:r>
            <w:r w:rsidRPr="00F05179">
              <w:tab/>
            </w:r>
            <w:r w:rsidRPr="00F05179">
              <w:rPr>
                <w:b/>
                <w:i/>
              </w:rPr>
              <w:t>wyraża zaniepokojenie takimi inicjatywami</w:t>
            </w:r>
            <w:r w:rsidRPr="00F05179">
              <w:t xml:space="preserve"> jak europejski akt o wolności mediów</w:t>
            </w:r>
            <w:r w:rsidRPr="00F05179">
              <w:rPr>
                <w:vertAlign w:val="superscript"/>
              </w:rPr>
              <w:t>39</w:t>
            </w:r>
            <w:r w:rsidRPr="00F05179">
              <w:t xml:space="preserve">, </w:t>
            </w:r>
            <w:r w:rsidRPr="00F05179">
              <w:rPr>
                <w:b/>
                <w:i/>
              </w:rPr>
              <w:t>który jest kolejną próbą cenzurowania przez brukselską elitę głosów krytycznych i ingerowania</w:t>
            </w:r>
            <w:r w:rsidRPr="00F05179">
              <w:t xml:space="preserve"> w </w:t>
            </w:r>
            <w:r w:rsidRPr="00F05179">
              <w:rPr>
                <w:b/>
                <w:i/>
              </w:rPr>
              <w:t>suwerenność państw członkowskich</w:t>
            </w:r>
            <w:r w:rsidRPr="00F05179">
              <w:t>;</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_________________</w:t>
            </w:r>
          </w:p>
        </w:tc>
        <w:tc>
          <w:tcPr>
            <w:tcW w:w="4876" w:type="dxa"/>
            <w:tcBorders>
              <w:top w:val="nil"/>
              <w:left w:val="nil"/>
              <w:bottom w:val="nil"/>
              <w:right w:val="nil"/>
            </w:tcBorders>
          </w:tcPr>
          <w:p w:rsidR="00FE7850" w:rsidRPr="00F05179" w:rsidRDefault="00FE7850" w:rsidP="004611A9">
            <w:pPr>
              <w:pStyle w:val="Normal6a"/>
            </w:pPr>
            <w:r w:rsidRPr="00F05179">
              <w:rPr>
                <w:b/>
                <w:i/>
              </w:rPr>
              <w:t>_________________</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vertAlign w:val="superscript"/>
              </w:rPr>
              <w:t>39</w:t>
            </w:r>
            <w:r w:rsidRPr="00F05179">
              <w:t xml:space="preserve"> Rozporządzenie Parlamentu Europejskiego i Rady (UE) 2024/1083 z dnia 11 kwietnia 2024 r. w sprawie ustanowienia wspólnych ram dla usług medialnych na rynku wewnętrznym i zmiany dyrektywy 2010/13/UE (europejski akt o wolności mediów) (Dz.U. L, 2024/1083, 17.4.2024, ELI: http://data.europa.eu/eli/reg/2024/1083/oj).</w:t>
            </w:r>
          </w:p>
        </w:tc>
        <w:tc>
          <w:tcPr>
            <w:tcW w:w="4876" w:type="dxa"/>
            <w:tcBorders>
              <w:top w:val="nil"/>
              <w:left w:val="nil"/>
              <w:bottom w:val="nil"/>
              <w:right w:val="nil"/>
            </w:tcBorders>
          </w:tcPr>
          <w:p w:rsidR="00FE7850" w:rsidRPr="00F05179" w:rsidRDefault="00FE7850" w:rsidP="004611A9">
            <w:pPr>
              <w:pStyle w:val="Normal6a"/>
            </w:pPr>
            <w:r w:rsidRPr="00F05179">
              <w:rPr>
                <w:vertAlign w:val="superscript"/>
              </w:rPr>
              <w:t>39</w:t>
            </w:r>
            <w:r w:rsidRPr="00F05179">
              <w:t xml:space="preserve"> Rozporządzenie Parlamentu Europejskiego i Rady (UE) 2024/1083 z dnia 11 kwietnia 2024 r. w sprawie ustanowienia wspólnych ram dla usług medialnych na rynku wewnętrznym i zmiany dyrektywy 2010/13/UE (europejski akt o wolności mediów) (Dz.U. L, 2024/1083, 17.4.2024, ELI: http://data.europa.eu/eli/reg/2024/1083/oj).</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{EN}</w:t>
      </w:r>
      <w:r w:rsidRPr="00F05179">
        <w:t>en</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294</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Veronika Cifrová Ostrihoňová</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Ustęp 8</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t>8.</w:t>
            </w:r>
            <w:r w:rsidRPr="00F05179">
              <w:tab/>
              <w:t>z zadowoleniem przyjmuje inicjatywy takie jak europejski akt o wolności mediów</w:t>
            </w:r>
            <w:r w:rsidRPr="00F05179">
              <w:rPr>
                <w:vertAlign w:val="superscript"/>
              </w:rPr>
              <w:t>39</w:t>
            </w:r>
            <w:r w:rsidRPr="00F05179">
              <w:t xml:space="preserve"> i wzywa do jego szybkiego wdrożenia; wzywa państwa członkowskie, by zwiększyły przejrzystość przydziału reklam państwowych; </w:t>
            </w:r>
            <w:r w:rsidRPr="00F05179">
              <w:rPr>
                <w:b/>
                <w:i/>
              </w:rPr>
              <w:t>wzywa Komisję do zapewnienia państwom członkowskim niezbędnej pomocy</w:t>
            </w:r>
            <w:r w:rsidRPr="00F05179">
              <w:t xml:space="preserve"> w </w:t>
            </w:r>
            <w:r w:rsidRPr="00F05179">
              <w:rPr>
                <w:b/>
                <w:i/>
              </w:rPr>
              <w:t>transpozycji wspomnianego aktu</w:t>
            </w:r>
            <w:r w:rsidRPr="00F05179">
              <w:t>;</w:t>
            </w:r>
          </w:p>
        </w:tc>
        <w:tc>
          <w:tcPr>
            <w:tcW w:w="4876" w:type="dxa"/>
            <w:tcBorders>
              <w:top w:val="nil"/>
              <w:left w:val="nil"/>
              <w:bottom w:val="nil"/>
              <w:right w:val="nil"/>
            </w:tcBorders>
          </w:tcPr>
          <w:p w:rsidR="00FE7850" w:rsidRPr="00F05179" w:rsidRDefault="00FE7850" w:rsidP="004611A9">
            <w:pPr>
              <w:pStyle w:val="Normal6a"/>
            </w:pPr>
            <w:r w:rsidRPr="00F05179">
              <w:t>8.</w:t>
            </w:r>
            <w:r w:rsidRPr="00F05179">
              <w:tab/>
              <w:t>z zadowoleniem przyjmuje inicjatywy takie jak europejski akt o wolności mediów</w:t>
            </w:r>
            <w:r w:rsidRPr="00F05179">
              <w:rPr>
                <w:vertAlign w:val="superscript"/>
              </w:rPr>
              <w:t>39</w:t>
            </w:r>
            <w:r w:rsidRPr="00F05179">
              <w:t xml:space="preserve"> i wzywa do jego szybkiego wdrożenia; wzywa państwa członkowskie, by zwiększyły przejrzystość przydziału reklam państwowych; </w:t>
            </w:r>
            <w:r w:rsidRPr="00F05179">
              <w:rPr>
                <w:b/>
                <w:i/>
              </w:rPr>
              <w:t>zaleca, aby organy krajowe w pełni wykorzystywały te zasoby</w:t>
            </w:r>
            <w:r w:rsidRPr="00F05179">
              <w:t xml:space="preserve"> do </w:t>
            </w:r>
            <w:r w:rsidRPr="00F05179">
              <w:rPr>
                <w:b/>
                <w:i/>
              </w:rPr>
              <w:t>zapewnienia racjonalnego pod względem prawnym, spójnego i skutecznego wdrażania</w:t>
            </w:r>
            <w:r w:rsidRPr="00F05179">
              <w:t>;</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_________________</w:t>
            </w:r>
          </w:p>
        </w:tc>
        <w:tc>
          <w:tcPr>
            <w:tcW w:w="4876" w:type="dxa"/>
            <w:tcBorders>
              <w:top w:val="nil"/>
              <w:left w:val="nil"/>
              <w:bottom w:val="nil"/>
              <w:right w:val="nil"/>
            </w:tcBorders>
          </w:tcPr>
          <w:p w:rsidR="00FE7850" w:rsidRPr="00F05179" w:rsidRDefault="00FE7850" w:rsidP="004611A9">
            <w:pPr>
              <w:pStyle w:val="Normal6a"/>
            </w:pPr>
            <w:r w:rsidRPr="00F05179">
              <w:rPr>
                <w:b/>
                <w:i/>
              </w:rPr>
              <w:t>_________________</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vertAlign w:val="superscript"/>
              </w:rPr>
              <w:t>39</w:t>
            </w:r>
            <w:r w:rsidRPr="00F05179">
              <w:t xml:space="preserve"> Rozporządzenie Parlamentu Europejskiego i Rady (UE) 2024/1083 z dnia 11 kwietnia 2024 r. w sprawie ustanowienia wspólnych ram dla usług medialnych na rynku wewnętrznym i zmiany dyrektywy 2010/13/UE (europejski akt o wolności mediów) (Dz.U. L, 2024/1083, 17.4.2024, ELI: http://data.europa.eu/eli/reg/2024/1083/oj).</w:t>
            </w:r>
          </w:p>
        </w:tc>
        <w:tc>
          <w:tcPr>
            <w:tcW w:w="4876" w:type="dxa"/>
            <w:tcBorders>
              <w:top w:val="nil"/>
              <w:left w:val="nil"/>
              <w:bottom w:val="nil"/>
              <w:right w:val="nil"/>
            </w:tcBorders>
          </w:tcPr>
          <w:p w:rsidR="00FE7850" w:rsidRPr="00F05179" w:rsidRDefault="00FE7850" w:rsidP="004611A9">
            <w:pPr>
              <w:pStyle w:val="Normal6a"/>
            </w:pPr>
            <w:r w:rsidRPr="00F05179">
              <w:rPr>
                <w:vertAlign w:val="superscript"/>
              </w:rPr>
              <w:t>39</w:t>
            </w:r>
            <w:r w:rsidRPr="00F05179">
              <w:t xml:space="preserve"> Rozporządzenie Parlamentu Europejskiego i Rady (UE) 2024/1083 z dnia 11 kwietnia 2024 r. w sprawie ustanowienia wspólnych ram dla usług medialnych na rynku wewnętrznym i zmiany dyrektywy 2010/13/UE (europejski akt o wolności mediów) (Dz.U. L, 2024/1083, 17.4.2024, ELI: http://data.europa.eu/eli/reg/2024/1083/oj).</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{EN}</w:t>
      </w:r>
      <w:r w:rsidRPr="00F05179">
        <w:t>en</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295</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Jorge Buxadé Villalba, Malika Sorel, Fabrice Leggeri</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Ustęp 8</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t>8.</w:t>
            </w:r>
            <w:r w:rsidRPr="00F05179">
              <w:tab/>
            </w:r>
            <w:r w:rsidRPr="00F05179">
              <w:rPr>
                <w:b/>
                <w:i/>
              </w:rPr>
              <w:t>z zadowoleniem przyjmuje</w:t>
            </w:r>
            <w:r w:rsidRPr="00F05179">
              <w:t xml:space="preserve"> inicjatywy takie jak europejski akt o wolności mediów</w:t>
            </w:r>
            <w:r w:rsidRPr="00F05179">
              <w:rPr>
                <w:vertAlign w:val="superscript"/>
              </w:rPr>
              <w:t>39</w:t>
            </w:r>
            <w:r w:rsidRPr="00F05179">
              <w:t xml:space="preserve"> </w:t>
            </w:r>
            <w:r w:rsidRPr="00F05179">
              <w:rPr>
                <w:b/>
                <w:i/>
              </w:rPr>
              <w:t>i wzywa</w:t>
            </w:r>
            <w:r w:rsidRPr="00F05179">
              <w:t xml:space="preserve"> do </w:t>
            </w:r>
            <w:r w:rsidRPr="00F05179">
              <w:rPr>
                <w:b/>
                <w:i/>
              </w:rPr>
              <w:t>jego szybkiego wdrożenia</w:t>
            </w:r>
            <w:r w:rsidRPr="00F05179">
              <w:t xml:space="preserve">; wzywa państwa członkowskie, by zwiększyły przejrzystość przydziału reklam państwowych; </w:t>
            </w:r>
            <w:r w:rsidRPr="00F05179">
              <w:rPr>
                <w:b/>
                <w:i/>
              </w:rPr>
              <w:t>wzywa</w:t>
            </w:r>
            <w:r w:rsidRPr="00F05179">
              <w:t xml:space="preserve"> Komisję</w:t>
            </w:r>
            <w:r w:rsidRPr="00F05179">
              <w:rPr>
                <w:b/>
                <w:i/>
              </w:rPr>
              <w:t xml:space="preserve"> do zapewnienia państwom członkowskim niezbędnej pomocy w transpozycji wspomnianego aktu</w:t>
            </w:r>
            <w:r w:rsidRPr="00F05179">
              <w:t>;</w:t>
            </w:r>
          </w:p>
        </w:tc>
        <w:tc>
          <w:tcPr>
            <w:tcW w:w="4876" w:type="dxa"/>
            <w:tcBorders>
              <w:top w:val="nil"/>
              <w:left w:val="nil"/>
              <w:bottom w:val="nil"/>
              <w:right w:val="nil"/>
            </w:tcBorders>
          </w:tcPr>
          <w:p w:rsidR="00FE7850" w:rsidRPr="00F05179" w:rsidRDefault="00FE7850" w:rsidP="004611A9">
            <w:pPr>
              <w:pStyle w:val="Normal6a"/>
            </w:pPr>
            <w:r w:rsidRPr="00F05179">
              <w:t>8.</w:t>
            </w:r>
            <w:r w:rsidRPr="00F05179">
              <w:tab/>
            </w:r>
            <w:r w:rsidRPr="00F05179">
              <w:rPr>
                <w:b/>
                <w:i/>
              </w:rPr>
              <w:t>zauważa, że</w:t>
            </w:r>
            <w:r w:rsidRPr="00F05179">
              <w:t xml:space="preserve"> inicjatywy takie jak europejski akt o wolności mediów</w:t>
            </w:r>
            <w:r w:rsidRPr="00F05179">
              <w:rPr>
                <w:vertAlign w:val="superscript"/>
              </w:rPr>
              <w:t>39</w:t>
            </w:r>
            <w:r w:rsidRPr="00F05179">
              <w:t xml:space="preserve"> </w:t>
            </w:r>
            <w:r w:rsidRPr="00F05179">
              <w:rPr>
                <w:b/>
                <w:i/>
              </w:rPr>
              <w:t>nie zapewniają odpowiedniego poziomu ochrony prawa</w:t>
            </w:r>
            <w:r w:rsidRPr="00F05179">
              <w:t xml:space="preserve"> do </w:t>
            </w:r>
            <w:r w:rsidRPr="00F05179">
              <w:rPr>
                <w:b/>
                <w:i/>
              </w:rPr>
              <w:t>informacji i wolności wypowiedzi</w:t>
            </w:r>
            <w:r w:rsidRPr="00F05179">
              <w:t xml:space="preserve">; wzywa państwa członkowskie, by zwiększyły przejrzystość </w:t>
            </w:r>
            <w:r w:rsidRPr="00F05179">
              <w:rPr>
                <w:b/>
                <w:i/>
              </w:rPr>
              <w:t xml:space="preserve">i sprawiedliwość </w:t>
            </w:r>
            <w:r w:rsidRPr="00F05179">
              <w:t xml:space="preserve">przydziału reklam państwowych; </w:t>
            </w:r>
            <w:r w:rsidRPr="00F05179">
              <w:rPr>
                <w:b/>
                <w:i/>
              </w:rPr>
              <w:t>zachęca</w:t>
            </w:r>
            <w:r w:rsidRPr="00F05179">
              <w:t xml:space="preserve"> Komisję</w:t>
            </w:r>
            <w:r w:rsidRPr="00F05179">
              <w:rPr>
                <w:b/>
                <w:i/>
              </w:rPr>
              <w:t>, aby przedstawiła propozycje odpowiedniego rozwiązania tych problemów</w:t>
            </w:r>
            <w:r w:rsidRPr="00F05179">
              <w:t>;</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_________________</w:t>
            </w:r>
          </w:p>
        </w:tc>
        <w:tc>
          <w:tcPr>
            <w:tcW w:w="4876" w:type="dxa"/>
            <w:tcBorders>
              <w:top w:val="nil"/>
              <w:left w:val="nil"/>
              <w:bottom w:val="nil"/>
              <w:right w:val="nil"/>
            </w:tcBorders>
          </w:tcPr>
          <w:p w:rsidR="00FE7850" w:rsidRPr="00F05179" w:rsidRDefault="00FE7850" w:rsidP="004611A9">
            <w:pPr>
              <w:pStyle w:val="Normal6a"/>
            </w:pPr>
            <w:r w:rsidRPr="00F05179">
              <w:rPr>
                <w:b/>
                <w:i/>
              </w:rPr>
              <w:t>_________________</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vertAlign w:val="superscript"/>
              </w:rPr>
              <w:t>39</w:t>
            </w:r>
            <w:r w:rsidRPr="00F05179">
              <w:t xml:space="preserve"> Rozporządzenie Parlamentu Europejskiego i Rady (UE) 2024/1083 z dnia 11 kwietnia 2024 r. w sprawie ustanowienia wspólnych ram dla usług medialnych na rynku wewnętrznym i zmiany dyrektywy 2010/13/UE (europejski akt o wolności mediów) (Dz.U. L, 2024/1083, 17.4.2024, ELI: http://data.europa.eu/eli/reg/2024/1083/oj).</w:t>
            </w:r>
          </w:p>
        </w:tc>
        <w:tc>
          <w:tcPr>
            <w:tcW w:w="4876" w:type="dxa"/>
            <w:tcBorders>
              <w:top w:val="nil"/>
              <w:left w:val="nil"/>
              <w:bottom w:val="nil"/>
              <w:right w:val="nil"/>
            </w:tcBorders>
          </w:tcPr>
          <w:p w:rsidR="00FE7850" w:rsidRPr="00F05179" w:rsidRDefault="00FE7850" w:rsidP="004611A9">
            <w:pPr>
              <w:pStyle w:val="Normal6a"/>
            </w:pPr>
            <w:r w:rsidRPr="00F05179">
              <w:rPr>
                <w:vertAlign w:val="superscript"/>
              </w:rPr>
              <w:t>39</w:t>
            </w:r>
            <w:r w:rsidRPr="00F05179">
              <w:t xml:space="preserve"> Rozporządzenie Parlamentu Europejskiego i Rady (UE) 2024/1083 z dnia 11 kwietnia 2024 r. w sprawie ustanowienia wspólnych ram dla usług medialnych na rynku wewnętrznym i zmiany dyrektywy 2010/13/UE (europejski akt o wolności mediów) (Dz.U. L, 2024/1083, 17.4.2024, ELI: http://data.europa.eu/eli/reg/2024/1083/oj).</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{EN}</w:t>
      </w:r>
      <w:r w:rsidRPr="00F05179">
        <w:t>en</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296</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Michał Wawrykiewicz</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Ustęp 8</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t>8.</w:t>
            </w:r>
            <w:r w:rsidRPr="00F05179">
              <w:tab/>
              <w:t>z zadowoleniem przyjmuje inicjatywy takie jak europejski akt o wolności mediów</w:t>
            </w:r>
            <w:r w:rsidRPr="00F05179">
              <w:rPr>
                <w:vertAlign w:val="superscript"/>
              </w:rPr>
              <w:t>39</w:t>
            </w:r>
            <w:r w:rsidRPr="00F05179">
              <w:t xml:space="preserve"> i wzywa do jego szybkiego wdrożenia; wzywa państwa członkowskie, by zwiększyły przejrzystość przydziału reklam państwowych; wzywa Komisję do zapewnienia państwom członkowskim niezbędnej pomocy w transpozycji </w:t>
            </w:r>
            <w:r w:rsidRPr="00F05179">
              <w:rPr>
                <w:b/>
                <w:i/>
              </w:rPr>
              <w:t>wspomnianego</w:t>
            </w:r>
            <w:r w:rsidRPr="00F05179">
              <w:t xml:space="preserve"> aktu;</w:t>
            </w:r>
          </w:p>
        </w:tc>
        <w:tc>
          <w:tcPr>
            <w:tcW w:w="4876" w:type="dxa"/>
            <w:tcBorders>
              <w:top w:val="nil"/>
              <w:left w:val="nil"/>
              <w:bottom w:val="nil"/>
              <w:right w:val="nil"/>
            </w:tcBorders>
          </w:tcPr>
          <w:p w:rsidR="00FE7850" w:rsidRPr="00F05179" w:rsidRDefault="00FE7850" w:rsidP="004611A9">
            <w:pPr>
              <w:pStyle w:val="Normal6a"/>
            </w:pPr>
            <w:r w:rsidRPr="00F05179">
              <w:t>8.</w:t>
            </w:r>
            <w:r w:rsidRPr="00F05179">
              <w:tab/>
              <w:t>z zadowoleniem przyjmuje inicjatywy takie jak europejski akt o wolności mediów</w:t>
            </w:r>
            <w:r w:rsidRPr="00F05179">
              <w:rPr>
                <w:vertAlign w:val="superscript"/>
              </w:rPr>
              <w:t>39</w:t>
            </w:r>
            <w:r w:rsidRPr="00F05179">
              <w:t xml:space="preserve"> i wzywa do jego szybkiego wdrożenia; wzywa państwa członkowskie, by zwiększyły przejrzystość przydziału reklam państwowych; wzywa Komisję do zapewnienia państwom członkowskim niezbędnej pomocy w transpozycji </w:t>
            </w:r>
            <w:r w:rsidRPr="00F05179">
              <w:rPr>
                <w:b/>
                <w:i/>
              </w:rPr>
              <w:t>europejskiego</w:t>
            </w:r>
            <w:r w:rsidRPr="00F05179">
              <w:t xml:space="preserve"> aktu</w:t>
            </w:r>
            <w:r w:rsidRPr="00F05179">
              <w:rPr>
                <w:b/>
                <w:i/>
              </w:rPr>
              <w:t xml:space="preserve"> o wolności mediów oraz do monitorowania jego wdrażania</w:t>
            </w:r>
            <w:r w:rsidRPr="00F05179">
              <w:t>;</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_________________</w:t>
            </w:r>
          </w:p>
        </w:tc>
        <w:tc>
          <w:tcPr>
            <w:tcW w:w="4876" w:type="dxa"/>
            <w:tcBorders>
              <w:top w:val="nil"/>
              <w:left w:val="nil"/>
              <w:bottom w:val="nil"/>
              <w:right w:val="nil"/>
            </w:tcBorders>
          </w:tcPr>
          <w:p w:rsidR="00FE7850" w:rsidRPr="00F05179" w:rsidRDefault="00FE7850" w:rsidP="004611A9">
            <w:pPr>
              <w:pStyle w:val="Normal6a"/>
            </w:pPr>
            <w:r w:rsidRPr="00F05179">
              <w:rPr>
                <w:b/>
                <w:i/>
              </w:rPr>
              <w:t>_________________</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vertAlign w:val="superscript"/>
              </w:rPr>
              <w:t>39</w:t>
            </w:r>
            <w:r w:rsidRPr="00F05179">
              <w:t xml:space="preserve"> Rozporządzenie Parlamentu Europejskiego i Rady (UE) 2024/1083 z dnia 11 kwietnia 2024 r. w sprawie ustanowienia wspólnych ram dla usług medialnych na rynku wewnętrznym i zmiany dyrektywy 2010/13/UE (europejski akt o wolności mediów) (Dz.U. L, 2024/1083, 17.4.2024, ELI: http://data.europa.eu/eli/reg/2024/1083/oj).</w:t>
            </w:r>
          </w:p>
        </w:tc>
        <w:tc>
          <w:tcPr>
            <w:tcW w:w="4876" w:type="dxa"/>
            <w:tcBorders>
              <w:top w:val="nil"/>
              <w:left w:val="nil"/>
              <w:bottom w:val="nil"/>
              <w:right w:val="nil"/>
            </w:tcBorders>
          </w:tcPr>
          <w:p w:rsidR="00FE7850" w:rsidRPr="00F05179" w:rsidRDefault="00FE7850" w:rsidP="004611A9">
            <w:pPr>
              <w:pStyle w:val="Normal6a"/>
            </w:pPr>
            <w:r w:rsidRPr="00F05179">
              <w:rPr>
                <w:vertAlign w:val="superscript"/>
              </w:rPr>
              <w:t>39</w:t>
            </w:r>
            <w:r w:rsidRPr="00F05179">
              <w:t xml:space="preserve"> Rozporządzenie Parlamentu Europejskiego i Rady (UE) 2024/1083 z dnia 11 kwietnia 2024 r. w sprawie ustanowienia wspólnych ram dla usług medialnych na rynku wewnętrznym i zmiany dyrektywy 2010/13/UE (europejski akt o wolności mediów) (Dz.U. L, 2024/1083, 17.4.2024, ELI: http://data.europa.eu/eli/reg/2024/1083/oj).</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{EN}</w:t>
      </w:r>
      <w:r w:rsidRPr="00F05179">
        <w:t>en</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297</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Moritz Körner, Malik Azmani, Dainius Žalimas, Lucia Yar, Fabienne Keller, Sophie Wilmès, Raquel García Hermida-Van Der Walle, Abir Al-Sahlani, Veronika Cifrová Ostrihoňová, Michał Wawrykiewicz</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Ustęp 8</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t>8.</w:t>
            </w:r>
            <w:r w:rsidRPr="00F05179">
              <w:tab/>
              <w:t>z zadowoleniem przyjmuje inicjatywy takie jak europejski akt o wolności mediów</w:t>
            </w:r>
            <w:r w:rsidRPr="00F05179">
              <w:rPr>
                <w:vertAlign w:val="superscript"/>
              </w:rPr>
              <w:t>39</w:t>
            </w:r>
            <w:r w:rsidRPr="00F05179">
              <w:t xml:space="preserve"> i wzywa do jego szybkiego wdrożenia; wzywa państwa członkowskie, by zwiększyły przejrzystość przydziału reklam państwowych; wzywa Komisję do zapewnienia państwom członkowskim niezbędnej pomocy w transpozycji wspomnianego aktu;</w:t>
            </w:r>
          </w:p>
        </w:tc>
        <w:tc>
          <w:tcPr>
            <w:tcW w:w="4876" w:type="dxa"/>
            <w:tcBorders>
              <w:top w:val="nil"/>
              <w:left w:val="nil"/>
              <w:bottom w:val="nil"/>
              <w:right w:val="nil"/>
            </w:tcBorders>
          </w:tcPr>
          <w:p w:rsidR="00FE7850" w:rsidRPr="00F05179" w:rsidRDefault="00FE7850" w:rsidP="004611A9">
            <w:pPr>
              <w:pStyle w:val="Normal6a"/>
            </w:pPr>
            <w:r w:rsidRPr="00F05179">
              <w:t>8.</w:t>
            </w:r>
            <w:r w:rsidRPr="00F05179">
              <w:tab/>
              <w:t>z zadowoleniem przyjmuje inicjatywy takie jak europejski akt o wolności mediów</w:t>
            </w:r>
            <w:r w:rsidRPr="00F05179">
              <w:rPr>
                <w:vertAlign w:val="superscript"/>
              </w:rPr>
              <w:t>39</w:t>
            </w:r>
            <w:r w:rsidRPr="00F05179">
              <w:t xml:space="preserve"> i wzywa do jego szybkiego wdrożenia; wzywa państwa członkowskie, by zwiększyły przejrzystość przydziału reklam państwowych</w:t>
            </w:r>
            <w:r w:rsidRPr="00F05179">
              <w:rPr>
                <w:b/>
                <w:i/>
              </w:rPr>
              <w:t xml:space="preserve"> w internecie i poza nim</w:t>
            </w:r>
            <w:r w:rsidRPr="00F05179">
              <w:t>; wzywa Komisję do zapewnienia państwom członkowskim niezbędnej pomocy w transpozycji wspomnianego aktu;</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_________________</w:t>
            </w:r>
          </w:p>
        </w:tc>
        <w:tc>
          <w:tcPr>
            <w:tcW w:w="4876" w:type="dxa"/>
            <w:tcBorders>
              <w:top w:val="nil"/>
              <w:left w:val="nil"/>
              <w:bottom w:val="nil"/>
              <w:right w:val="nil"/>
            </w:tcBorders>
          </w:tcPr>
          <w:p w:rsidR="00FE7850" w:rsidRPr="00F05179" w:rsidRDefault="00FE7850" w:rsidP="004611A9">
            <w:pPr>
              <w:pStyle w:val="Normal6a"/>
            </w:pPr>
            <w:r w:rsidRPr="00F05179">
              <w:rPr>
                <w:b/>
                <w:i/>
              </w:rPr>
              <w:t>_________________</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vertAlign w:val="superscript"/>
              </w:rPr>
              <w:t>39</w:t>
            </w:r>
            <w:r w:rsidRPr="00F05179">
              <w:t xml:space="preserve"> Rozporządzenie Parlamentu Europejskiego i Rady (UE) 2024/1083 z dnia 11 kwietnia 2024 r. w sprawie ustanowienia wspólnych ram dla usług medialnych na rynku wewnętrznym i zmiany dyrektywy 2010/13/UE (europejski akt o wolności mediów) (Dz.U. L, 2024/1083, 17.4.2024, ELI: http://data.europa.eu/eli/reg/2024/1083/oj).</w:t>
            </w:r>
          </w:p>
        </w:tc>
        <w:tc>
          <w:tcPr>
            <w:tcW w:w="4876" w:type="dxa"/>
            <w:tcBorders>
              <w:top w:val="nil"/>
              <w:left w:val="nil"/>
              <w:bottom w:val="nil"/>
              <w:right w:val="nil"/>
            </w:tcBorders>
          </w:tcPr>
          <w:p w:rsidR="00FE7850" w:rsidRPr="00F05179" w:rsidRDefault="00FE7850" w:rsidP="004611A9">
            <w:pPr>
              <w:pStyle w:val="Normal6a"/>
            </w:pPr>
            <w:r w:rsidRPr="00F05179">
              <w:rPr>
                <w:vertAlign w:val="superscript"/>
              </w:rPr>
              <w:t>39</w:t>
            </w:r>
            <w:r w:rsidRPr="00F05179">
              <w:t xml:space="preserve"> Rozporządzenie Parlamentu Europejskiego i Rady (UE) 2024/1083 z dnia 11 kwietnia 2024 r. w sprawie ustanowienia wspólnych ram dla usług medialnych na rynku wewnętrznym i zmiany dyrektywy 2010/13/UE (europejski akt o wolności mediów) (Dz.U. L, 2024/1083, 17.4.2024, ELI: http://data.europa.eu/eli/reg/2024/1083/oj).</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{EN}</w:t>
      </w:r>
      <w:r w:rsidRPr="00F05179">
        <w:t>en</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298</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Giuseppe Antoci, Isabel Serra Sánchez</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Ustęp 8 a (nowy)</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p>
        </w:tc>
        <w:tc>
          <w:tcPr>
            <w:tcW w:w="4876" w:type="dxa"/>
            <w:tcBorders>
              <w:top w:val="nil"/>
              <w:left w:val="nil"/>
              <w:bottom w:val="nil"/>
              <w:right w:val="nil"/>
            </w:tcBorders>
          </w:tcPr>
          <w:p w:rsidR="00FE7850" w:rsidRPr="00F05179" w:rsidRDefault="00FE7850" w:rsidP="004611A9">
            <w:pPr>
              <w:pStyle w:val="Normal6a"/>
            </w:pPr>
            <w:r w:rsidRPr="00F05179">
              <w:rPr>
                <w:b/>
                <w:i/>
              </w:rPr>
              <w:t>8a.</w:t>
            </w:r>
            <w:r w:rsidRPr="00F05179">
              <w:tab/>
            </w:r>
            <w:r w:rsidRPr="00F05179">
              <w:rPr>
                <w:b/>
                <w:i/>
              </w:rPr>
              <w:t>uważa, że inicjatywy ustawodawcze rządu włoskiego dotyczące reformy kodeksu postępowania karnego, które dotyczą dostępu dziennikarzy do dokumentów sądowych i podsłuchów, podważają wolność mediów i nadmiernie ograniczają wolność informacji; potępia arbitralną szeroką interpretację dyrektywy (UE) 2016/343 stosowaną przez rząd włoski dla uzasadnienia reform; zauważa, że Komisja poruszyła tę kwestię w rozdziale dotyczącym Włoch; wzywa Komisję do ścisłego monitorowania wpływu tych przepisów na wolność wypowiedzi i informacji we Włoszech jako wartości chronione na mocy art. 11 Karty praw podstawowych Unii Europejskiej;</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{EN}</w:t>
      </w:r>
      <w:r w:rsidRPr="00F05179">
        <w:t>en</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299</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Juan Fernando López Aguilar, Nacho Sánchez Amor, Javier Moreno Sánchez</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Ustęp 8 a (nowy)</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p>
        </w:tc>
        <w:tc>
          <w:tcPr>
            <w:tcW w:w="4876" w:type="dxa"/>
            <w:tcBorders>
              <w:top w:val="nil"/>
              <w:left w:val="nil"/>
              <w:bottom w:val="nil"/>
              <w:right w:val="nil"/>
            </w:tcBorders>
          </w:tcPr>
          <w:p w:rsidR="00FE7850" w:rsidRPr="00F05179" w:rsidRDefault="00FE7850" w:rsidP="004611A9">
            <w:pPr>
              <w:pStyle w:val="Normal6a"/>
            </w:pPr>
            <w:r w:rsidRPr="00F05179">
              <w:rPr>
                <w:b/>
                <w:i/>
              </w:rPr>
              <w:t>8a.</w:t>
            </w:r>
            <w:r w:rsidRPr="00F05179">
              <w:tab/>
            </w:r>
            <w:r w:rsidRPr="00F05179">
              <w:rPr>
                <w:b/>
                <w:i/>
              </w:rPr>
              <w:t>przyznaje, że obywatele postrzegają oznaki erozji demokracji napędzane informacjami wprowadzającymi w błąd i dezinformacją oraz że rozpowszechnianie fałszywych informacji za pośrednictwem mediów społecznościowych może prowadzić do erozji europejskiej idei praworządności, praw podstawowych i wartości;</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{EN}</w:t>
      </w:r>
      <w:r w:rsidRPr="00F05179">
        <w:t>en</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300</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Erik Kaliňák</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Ustęp 9</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t>9.</w:t>
            </w:r>
            <w:r w:rsidRPr="00F05179">
              <w:tab/>
              <w:t>wzywa państwa członkowskie do pełnego wdrożenia dyrektywy w sprawie strategicznych powództw zmierzających do stłumienia debaty publicznej</w:t>
            </w:r>
            <w:r w:rsidRPr="00F05179">
              <w:rPr>
                <w:vertAlign w:val="superscript"/>
              </w:rPr>
              <w:t>40</w:t>
            </w:r>
            <w:r w:rsidRPr="00F05179">
              <w:rPr>
                <w:b/>
                <w:i/>
              </w:rPr>
              <w:t xml:space="preserve"> oraz zalecenia Komisji (UE) 2022/758 z dnia 27 kwietnia 2022 r. w sprawie ochrony dziennikarzy i obrońców praw człowieka, którzy angażują się w debatę publiczną, przed ewidentnie bezpodstawnymi lub stanowiącymi nadużycie postępowaniami sądowymi („strategiczne powództwa zmierzające do stłumienia debaty publicznej”)</w:t>
            </w:r>
            <w:r w:rsidRPr="00F05179">
              <w:rPr>
                <w:b/>
                <w:i/>
                <w:vertAlign w:val="superscript"/>
              </w:rPr>
              <w:t>41</w:t>
            </w:r>
            <w:r w:rsidRPr="00F05179">
              <w:rPr>
                <w:b/>
                <w:i/>
              </w:rPr>
              <w:t xml:space="preserve"> oraz do przyjęcia kompleksowych krajowych środków przeciwdziałania SLAPP, które będą chronić dziennikarzy i zapewnią wsparcie osobom zagrożonym takimi powództwami</w:t>
            </w:r>
            <w:r w:rsidRPr="00F05179">
              <w:t>;</w:t>
            </w:r>
          </w:p>
        </w:tc>
        <w:tc>
          <w:tcPr>
            <w:tcW w:w="4876" w:type="dxa"/>
            <w:tcBorders>
              <w:top w:val="nil"/>
              <w:left w:val="nil"/>
              <w:bottom w:val="nil"/>
              <w:right w:val="nil"/>
            </w:tcBorders>
          </w:tcPr>
          <w:p w:rsidR="00FE7850" w:rsidRPr="00F05179" w:rsidRDefault="00FE7850" w:rsidP="004611A9">
            <w:pPr>
              <w:pStyle w:val="Normal6a"/>
            </w:pPr>
            <w:r w:rsidRPr="00F05179">
              <w:t>9.</w:t>
            </w:r>
            <w:r w:rsidRPr="00F05179">
              <w:tab/>
              <w:t>wzywa państwa członkowskie do pełnego wdrożenia dyrektywy w sprawie strategicznych powództw zmierzających do stłumienia debaty publicznej</w:t>
            </w:r>
            <w:r w:rsidRPr="00F05179">
              <w:rPr>
                <w:vertAlign w:val="superscript"/>
              </w:rPr>
              <w:t>40</w:t>
            </w:r>
            <w:r w:rsidRPr="00F05179">
              <w:t>;</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_________________</w:t>
            </w:r>
          </w:p>
        </w:tc>
        <w:tc>
          <w:tcPr>
            <w:tcW w:w="4876" w:type="dxa"/>
            <w:tcBorders>
              <w:top w:val="nil"/>
              <w:left w:val="nil"/>
              <w:bottom w:val="nil"/>
              <w:right w:val="nil"/>
            </w:tcBorders>
          </w:tcPr>
          <w:p w:rsidR="00FE7850" w:rsidRPr="00F05179" w:rsidRDefault="00FE7850" w:rsidP="004611A9">
            <w:pPr>
              <w:pStyle w:val="Normal6a"/>
            </w:pPr>
            <w:r w:rsidRPr="00F05179">
              <w:rPr>
                <w:b/>
                <w:i/>
              </w:rPr>
              <w:t>_________________</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vertAlign w:val="superscript"/>
              </w:rPr>
              <w:t>40</w:t>
            </w:r>
            <w:r w:rsidRPr="00F05179">
              <w:t xml:space="preserve"> Dyrektywa Parlamentu Europejskiego i Rady (UE) 2024/1069 z dnia 11 kwietnia 2024 r. w sprawie ochrony osób, które angażują się w debatę publiczną, przed oczywiście bezzasadnymi roszczeniami lub stanowiącymi nadużycie postępowaniami sądowymi („strategiczne powództwa zmierzające do stłumienia debaty publicznej”) (Dz.U. L, 2024/1069, 16.4.2024, ELI: http://data.europa.eu/eli/dir/2024/1069/oj).</w:t>
            </w:r>
          </w:p>
        </w:tc>
        <w:tc>
          <w:tcPr>
            <w:tcW w:w="4876" w:type="dxa"/>
            <w:tcBorders>
              <w:top w:val="nil"/>
              <w:left w:val="nil"/>
              <w:bottom w:val="nil"/>
              <w:right w:val="nil"/>
            </w:tcBorders>
          </w:tcPr>
          <w:p w:rsidR="00FE7850" w:rsidRPr="00F05179" w:rsidRDefault="00FE7850" w:rsidP="004611A9">
            <w:pPr>
              <w:pStyle w:val="Normal6a"/>
            </w:pPr>
            <w:r w:rsidRPr="00F05179">
              <w:rPr>
                <w:vertAlign w:val="superscript"/>
              </w:rPr>
              <w:t>40</w:t>
            </w:r>
            <w:r w:rsidRPr="00F05179">
              <w:t xml:space="preserve"> Dyrektywa Parlamentu Europejskiego i Rady (UE) 2024/1069 z dnia 11 kwietnia 2024 r. w sprawie ochrony osób, które angażują się w debatę publiczną, przed oczywiście bezzasadnymi roszczeniami lub stanowiącymi nadużycie postępowaniami sądowymi („strategiczne powództwa zmierzające do stłumienia debaty publicznej”) (Dz.U. L, 2024/1069, 16.4.2024, ELI: http://data.europa.eu/eli/dir/2024/1069/oj).</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vertAlign w:val="superscript"/>
              </w:rPr>
              <w:t>41</w:t>
            </w:r>
            <w:r w:rsidRPr="00F05179">
              <w:rPr>
                <w:b/>
                <w:i/>
              </w:rPr>
              <w:t xml:space="preserve"> Dz.U. L 138 z 17.5.2022, s. 30, ELI: http://data.europa.eu/eli/reco/2022/758/oj.</w:t>
            </w:r>
          </w:p>
        </w:tc>
        <w:tc>
          <w:tcPr>
            <w:tcW w:w="4876" w:type="dxa"/>
            <w:tcBorders>
              <w:top w:val="nil"/>
              <w:left w:val="nil"/>
              <w:bottom w:val="nil"/>
              <w:right w:val="nil"/>
            </w:tcBorders>
          </w:tcPr>
          <w:p w:rsidR="00FE7850" w:rsidRPr="00F05179" w:rsidRDefault="00FE7850" w:rsidP="004611A9"/>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{SK}</w:t>
      </w:r>
      <w:r w:rsidRPr="00F05179">
        <w:t>sk</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301</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Ana Catarina Mendes, Chloé Ridel, Sandro Ruotolo, Francisco Assis, Hannes Heide, Pina Picierno, Matjaž Nemec, Emma Rafowicz, Krzysztof Śmiszek, Katarina Barley, Evin Incir, Juan Fernando López Aguilar, Nacho Sánchez Amor, Marco Tarquinio, Javier Moreno Sánchez, Alessandro Zan, Daniel Freund, Michał Wawrykiewicz, Cecilia Strada</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Ustęp 9</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t>9.</w:t>
            </w:r>
            <w:r w:rsidRPr="00F05179">
              <w:tab/>
              <w:t>wzywa państwa członkowskie do pełnego wdrożenia dyrektywy w sprawie strategicznych powództw zmierzających do stłumienia debaty publicznej</w:t>
            </w:r>
            <w:r w:rsidRPr="00F05179">
              <w:rPr>
                <w:vertAlign w:val="superscript"/>
              </w:rPr>
              <w:t>40</w:t>
            </w:r>
            <w:r w:rsidRPr="00F05179">
              <w:t xml:space="preserve"> oraz zalecenia Komisji (UE) 2022/758 z dnia 27 kwietnia 2022 r. w sprawie ochrony dziennikarzy i obrońców praw człowieka, którzy angażują się w debatę publiczną, przed ewidentnie bezpodstawnymi lub stanowiącymi nadużycie postępowaniami sądowymi („strategiczne powództwa zmierzające do stłumienia debaty publicznej”)</w:t>
            </w:r>
            <w:r w:rsidRPr="00F05179">
              <w:rPr>
                <w:vertAlign w:val="superscript"/>
              </w:rPr>
              <w:t>41</w:t>
            </w:r>
            <w:r w:rsidRPr="00F05179">
              <w:t xml:space="preserve"> oraz do przyjęcia kompleksowych krajowych środków przeciwdziałania SLAPP, które będą chronić dziennikarzy i zapewnią wsparcie osobom </w:t>
            </w:r>
            <w:r w:rsidRPr="00F05179">
              <w:rPr>
                <w:b/>
                <w:i/>
              </w:rPr>
              <w:t>zagrożonym takimi powództwami</w:t>
            </w:r>
            <w:r w:rsidRPr="00F05179">
              <w:t>;</w:t>
            </w:r>
          </w:p>
        </w:tc>
        <w:tc>
          <w:tcPr>
            <w:tcW w:w="4876" w:type="dxa"/>
            <w:tcBorders>
              <w:top w:val="nil"/>
              <w:left w:val="nil"/>
              <w:bottom w:val="nil"/>
              <w:right w:val="nil"/>
            </w:tcBorders>
          </w:tcPr>
          <w:p w:rsidR="00FE7850" w:rsidRPr="00F05179" w:rsidRDefault="00FE7850" w:rsidP="004611A9">
            <w:pPr>
              <w:pStyle w:val="Normal6a"/>
            </w:pPr>
            <w:r w:rsidRPr="00F05179">
              <w:t>9.</w:t>
            </w:r>
            <w:r w:rsidRPr="00F05179">
              <w:tab/>
              <w:t>wzywa państwa członkowskie do pełnego wdrożenia dyrektywy w sprawie strategicznych powództw zmierzających do stłumienia debaty publicznej</w:t>
            </w:r>
            <w:r w:rsidRPr="00F05179">
              <w:rPr>
                <w:vertAlign w:val="superscript"/>
              </w:rPr>
              <w:t>40</w:t>
            </w:r>
            <w:r w:rsidRPr="00F05179">
              <w:t xml:space="preserve"> oraz zalecenia Komisji (UE) 2022/758 z dnia 27 kwietnia 2022 r. w sprawie ochrony dziennikarzy i obrońców praw człowieka, którzy angażują się w debatę publiczną, przed ewidentnie bezpodstawnymi lub stanowiącymi nadużycie postępowaniami sądowymi („strategiczne powództwa zmierzające do stłumienia debaty publicznej”)</w:t>
            </w:r>
            <w:r w:rsidRPr="00F05179">
              <w:rPr>
                <w:vertAlign w:val="superscript"/>
              </w:rPr>
              <w:t>41</w:t>
            </w:r>
            <w:r w:rsidRPr="00F05179">
              <w:t xml:space="preserve"> oraz do przyjęcia kompleksowych krajowych środków przeciwdziałania SLAPP, które będą chronić dziennikarzy i zapewnią wsparcie osobom </w:t>
            </w:r>
            <w:r w:rsidRPr="00F05179">
              <w:rPr>
                <w:b/>
                <w:i/>
              </w:rPr>
              <w:t>narażonym na zastraszanie, zniesławienie i ograniczenia w wykonywaniu zawodu</w:t>
            </w:r>
            <w:r w:rsidRPr="00F05179">
              <w:t xml:space="preserve">; </w:t>
            </w:r>
            <w:r w:rsidRPr="00F05179">
              <w:rPr>
                <w:b/>
                <w:i/>
              </w:rPr>
              <w:t>zaleca państwom członkowskim, aby przy transpozycji dyrektywy rozszerzyły jej stosowanie również na sprawy krajowe, ponieważ do większości SLAPP dochodzi na szczeblu krajowym;</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_________________</w:t>
            </w:r>
          </w:p>
        </w:tc>
        <w:tc>
          <w:tcPr>
            <w:tcW w:w="4876" w:type="dxa"/>
            <w:tcBorders>
              <w:top w:val="nil"/>
              <w:left w:val="nil"/>
              <w:bottom w:val="nil"/>
              <w:right w:val="nil"/>
            </w:tcBorders>
          </w:tcPr>
          <w:p w:rsidR="00FE7850" w:rsidRPr="00F05179" w:rsidRDefault="00FE7850" w:rsidP="004611A9">
            <w:pPr>
              <w:pStyle w:val="Normal6a"/>
            </w:pPr>
            <w:r w:rsidRPr="00F05179">
              <w:rPr>
                <w:b/>
                <w:i/>
              </w:rPr>
              <w:t>_________________</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vertAlign w:val="superscript"/>
              </w:rPr>
              <w:t>40</w:t>
            </w:r>
            <w:r w:rsidRPr="00F05179">
              <w:t xml:space="preserve"> Dyrektywa Parlamentu Europejskiego i Rady (UE) 2024/1069 z dnia 11 kwietnia 2024 r. w sprawie ochrony osób, które angażują się w debatę publiczną, przed oczywiście bezzasadnymi roszczeniami lub stanowiącymi nadużycie postępowaniami sądowymi („strategiczne powództwa zmierzające do stłumienia debaty publicznej”) (Dz.U. L, 2024/1069, 16.4.2024, ELI: http://data.europa.eu/eli/dir/2024/1069/oj).</w:t>
            </w:r>
          </w:p>
        </w:tc>
        <w:tc>
          <w:tcPr>
            <w:tcW w:w="4876" w:type="dxa"/>
            <w:tcBorders>
              <w:top w:val="nil"/>
              <w:left w:val="nil"/>
              <w:bottom w:val="nil"/>
              <w:right w:val="nil"/>
            </w:tcBorders>
          </w:tcPr>
          <w:p w:rsidR="00FE7850" w:rsidRPr="00F05179" w:rsidRDefault="00FE7850" w:rsidP="004611A9">
            <w:pPr>
              <w:pStyle w:val="Normal6a"/>
            </w:pPr>
            <w:r w:rsidRPr="00F05179">
              <w:rPr>
                <w:vertAlign w:val="superscript"/>
              </w:rPr>
              <w:t>40</w:t>
            </w:r>
            <w:r w:rsidRPr="00F05179">
              <w:t xml:space="preserve"> Dyrektywa Parlamentu Europejskiego i Rady (UE) 2024/1069 z dnia 11 kwietnia 2024 r. w sprawie ochrony osób, które angażują się w debatę publiczną, przed oczywiście bezzasadnymi roszczeniami lub stanowiącymi nadużycie postępowaniami sądowymi („strategiczne powództwa zmierzające do stłumienia debaty publicznej”) (Dz.U. L, 2024/1069, 16.4.2024, ELI: http://data.europa.eu/eli/dir/2024/1069/oj).</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vertAlign w:val="superscript"/>
              </w:rPr>
              <w:t>41</w:t>
            </w:r>
            <w:r w:rsidRPr="00F05179">
              <w:t xml:space="preserve"> Dz.U. L 138 z 17.5.2022, s. 30, ELI: http://data.europa.eu/eli/reco/2022/758/oj.</w:t>
            </w:r>
          </w:p>
        </w:tc>
        <w:tc>
          <w:tcPr>
            <w:tcW w:w="4876" w:type="dxa"/>
            <w:tcBorders>
              <w:top w:val="nil"/>
              <w:left w:val="nil"/>
              <w:bottom w:val="nil"/>
              <w:right w:val="nil"/>
            </w:tcBorders>
          </w:tcPr>
          <w:p w:rsidR="00FE7850" w:rsidRPr="00F05179" w:rsidRDefault="00FE7850" w:rsidP="004611A9">
            <w:pPr>
              <w:pStyle w:val="Normal6a"/>
            </w:pPr>
            <w:r w:rsidRPr="00F05179">
              <w:rPr>
                <w:vertAlign w:val="superscript"/>
              </w:rPr>
              <w:t>41</w:t>
            </w:r>
            <w:r w:rsidRPr="00F05179">
              <w:t xml:space="preserve"> Dz.U. L 138 z 17.5.2022, s. 30, ELI: http://data.europa.eu/eli/reco/2022/758/oj.</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{EN}</w:t>
      </w:r>
      <w:r w:rsidRPr="00F05179">
        <w:t>en</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302</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Daniel Freund, Diana Riba i Giner</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Ustęp 9</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t>9.</w:t>
            </w:r>
            <w:r w:rsidRPr="00F05179">
              <w:tab/>
              <w:t>wzywa państwa członkowskie do pełnego wdrożenia dyrektywy w sprawie strategicznych powództw zmierzających do stłumienia debaty publicznej</w:t>
            </w:r>
            <w:r w:rsidRPr="00F05179">
              <w:rPr>
                <w:vertAlign w:val="superscript"/>
              </w:rPr>
              <w:t>40</w:t>
            </w:r>
            <w:r w:rsidRPr="00F05179">
              <w:t xml:space="preserve"> oraz zalecenia Komisji (UE) 2022/758 z dnia 27 kwietnia 2022 r. w sprawie ochrony dziennikarzy i obrońców praw człowieka, którzy angażują się w debatę publiczną, przed ewidentnie bezpodstawnymi lub stanowiącymi nadużycie postępowaniami sądowymi („strategiczne powództwa zmierzające do stłumienia debaty publicznej”)</w:t>
            </w:r>
            <w:r w:rsidRPr="00F05179">
              <w:rPr>
                <w:vertAlign w:val="superscript"/>
              </w:rPr>
              <w:t>41</w:t>
            </w:r>
            <w:r w:rsidRPr="00F05179">
              <w:t xml:space="preserve"> oraz do przyjęcia kompleksowych krajowych środków przeciwdziałania SLAPP, które będą chronić dziennikarzy i zapewnią wsparcie osobom zagrożonym takimi powództwami;</w:t>
            </w:r>
          </w:p>
        </w:tc>
        <w:tc>
          <w:tcPr>
            <w:tcW w:w="4876" w:type="dxa"/>
            <w:tcBorders>
              <w:top w:val="nil"/>
              <w:left w:val="nil"/>
              <w:bottom w:val="nil"/>
              <w:right w:val="nil"/>
            </w:tcBorders>
          </w:tcPr>
          <w:p w:rsidR="00FE7850" w:rsidRPr="00F05179" w:rsidRDefault="00FE7850" w:rsidP="004611A9">
            <w:pPr>
              <w:pStyle w:val="Normal6a"/>
            </w:pPr>
            <w:r w:rsidRPr="00F05179">
              <w:t>9.</w:t>
            </w:r>
            <w:r w:rsidRPr="00F05179">
              <w:tab/>
              <w:t>wzywa państwa członkowskie do pełnego wdrożenia dyrektywy w sprawie strategicznych powództw zmierzających do stłumienia debaty publicznej</w:t>
            </w:r>
            <w:r w:rsidRPr="00F05179">
              <w:rPr>
                <w:vertAlign w:val="superscript"/>
              </w:rPr>
              <w:t>40</w:t>
            </w:r>
            <w:r w:rsidRPr="00F05179">
              <w:t xml:space="preserve"> oraz zalecenia Komisji (UE) 2022/758 z dnia 27 kwietnia 2022 r. w sprawie ochrony dziennikarzy i obrońców praw człowieka, którzy angażują się w debatę publiczną, przed ewidentnie bezpodstawnymi lub stanowiącymi nadużycie postępowaniami sądowymi („strategiczne powództwa zmierzające do stłumienia debaty publicznej”)</w:t>
            </w:r>
            <w:r w:rsidRPr="00F05179">
              <w:rPr>
                <w:vertAlign w:val="superscript"/>
              </w:rPr>
              <w:t>41</w:t>
            </w:r>
            <w:r w:rsidRPr="00F05179">
              <w:t xml:space="preserve"> oraz do przyjęcia kompleksowych krajowych środków przeciwdziałania SLAPP, które będą chronić dziennikarzy i zapewnią wsparcie osobom zagrożonym takimi powództwami; </w:t>
            </w:r>
            <w:r w:rsidRPr="00F05179">
              <w:rPr>
                <w:b/>
                <w:i/>
              </w:rPr>
              <w:t>wzywa Komisję do przedstawienia wniosków dotyczących rozpatrywania powództw typu SLAPP nieobjętych obecną dyrektywą;</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_________________</w:t>
            </w:r>
          </w:p>
        </w:tc>
        <w:tc>
          <w:tcPr>
            <w:tcW w:w="4876" w:type="dxa"/>
            <w:tcBorders>
              <w:top w:val="nil"/>
              <w:left w:val="nil"/>
              <w:bottom w:val="nil"/>
              <w:right w:val="nil"/>
            </w:tcBorders>
          </w:tcPr>
          <w:p w:rsidR="00FE7850" w:rsidRPr="00F05179" w:rsidRDefault="00FE7850" w:rsidP="004611A9">
            <w:pPr>
              <w:pStyle w:val="Normal6a"/>
            </w:pPr>
            <w:r w:rsidRPr="00F05179">
              <w:rPr>
                <w:b/>
                <w:i/>
              </w:rPr>
              <w:t>_________________</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vertAlign w:val="superscript"/>
              </w:rPr>
              <w:t>40</w:t>
            </w:r>
            <w:r w:rsidRPr="00F05179">
              <w:t xml:space="preserve"> Dyrektywa Parlamentu Europejskiego i Rady (UE) 2024/1069 z dnia 11 kwietnia 2024 r. w sprawie ochrony osób, które angażują się w debatę publiczną, przed oczywiście bezzasadnymi roszczeniami lub stanowiącymi nadużycie postępowaniami sądowymi („strategiczne powództwa zmierzające do stłumienia debaty publicznej”) (Dz.U. L, 2024/1069, 16.4.2024, ELI: http://data.europa.eu/eli/dir/2024/1069/oj).</w:t>
            </w:r>
          </w:p>
        </w:tc>
        <w:tc>
          <w:tcPr>
            <w:tcW w:w="4876" w:type="dxa"/>
            <w:tcBorders>
              <w:top w:val="nil"/>
              <w:left w:val="nil"/>
              <w:bottom w:val="nil"/>
              <w:right w:val="nil"/>
            </w:tcBorders>
          </w:tcPr>
          <w:p w:rsidR="00FE7850" w:rsidRPr="00F05179" w:rsidRDefault="00FE7850" w:rsidP="004611A9">
            <w:pPr>
              <w:pStyle w:val="Normal6a"/>
            </w:pPr>
            <w:r w:rsidRPr="00F05179">
              <w:rPr>
                <w:vertAlign w:val="superscript"/>
              </w:rPr>
              <w:t>40</w:t>
            </w:r>
            <w:r w:rsidRPr="00F05179">
              <w:t xml:space="preserve"> Dyrektywa Parlamentu Europejskiego i Rady (UE) 2024/1069 z dnia 11 kwietnia 2024 r. w sprawie ochrony osób, które angażują się w debatę publiczną, przed oczywiście bezzasadnymi roszczeniami lub stanowiącymi nadużycie postępowaniami sądowymi („strategiczne powództwa zmierzające do stłumienia debaty publicznej”) (Dz.U. L, 2024/1069, 16.4.2024, ELI: http://data.europa.eu/eli/dir/2024/1069/oj).</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vertAlign w:val="superscript"/>
              </w:rPr>
              <w:t>41</w:t>
            </w:r>
            <w:r w:rsidRPr="00F05179">
              <w:t xml:space="preserve"> Dz.U. L 138 z 17.5.2022, s. 30, ELI: http://data.europa.eu/eli/reco/2022/758/oj.</w:t>
            </w:r>
          </w:p>
        </w:tc>
        <w:tc>
          <w:tcPr>
            <w:tcW w:w="4876" w:type="dxa"/>
            <w:tcBorders>
              <w:top w:val="nil"/>
              <w:left w:val="nil"/>
              <w:bottom w:val="nil"/>
              <w:right w:val="nil"/>
            </w:tcBorders>
          </w:tcPr>
          <w:p w:rsidR="00FE7850" w:rsidRPr="00F05179" w:rsidRDefault="00FE7850" w:rsidP="004611A9">
            <w:pPr>
              <w:pStyle w:val="Normal6a"/>
            </w:pPr>
            <w:r w:rsidRPr="00F05179">
              <w:rPr>
                <w:vertAlign w:val="superscript"/>
              </w:rPr>
              <w:t>41</w:t>
            </w:r>
            <w:r w:rsidRPr="00F05179">
              <w:t xml:space="preserve"> Dz.U. L 138 z 17.5.2022, s. 30, ELI: http://data.europa.eu/eli/reco/2022/758/oj.</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{EN}</w:t>
      </w:r>
      <w:r w:rsidRPr="00F05179">
        <w:t>en</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303</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Veronika Cifrová Ostrihoňová</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Ustęp 9 a (nowy)</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p>
        </w:tc>
        <w:tc>
          <w:tcPr>
            <w:tcW w:w="4876" w:type="dxa"/>
            <w:tcBorders>
              <w:top w:val="nil"/>
              <w:left w:val="nil"/>
              <w:bottom w:val="nil"/>
              <w:right w:val="nil"/>
            </w:tcBorders>
          </w:tcPr>
          <w:p w:rsidR="00FE7850" w:rsidRPr="00F05179" w:rsidRDefault="00FE7850" w:rsidP="004611A9">
            <w:pPr>
              <w:pStyle w:val="Normal6a"/>
            </w:pPr>
            <w:r w:rsidRPr="00F05179">
              <w:rPr>
                <w:b/>
                <w:i/>
              </w:rPr>
              <w:t>9a.</w:t>
            </w:r>
            <w:r w:rsidRPr="00F05179">
              <w:tab/>
            </w:r>
            <w:r w:rsidRPr="00F05179">
              <w:rPr>
                <w:b/>
                <w:i/>
              </w:rPr>
              <w:t>wyraża głębokie zaniepokojenie rosnącą liczbą ataków na dziennikarzy, które mają nieproporcjonalny wpływ na kobiety wykonujące ten zawód; podkreśla, że najczęstsze formy gróźb obejmują ataki werbalne, nękanie w internecie oraz zastraszanie za pośrednictwem mediów społecznościowych i poczty elektronicznej; jest głęboko zaniepokojony występowaniem gróźb prawnych, w tym powództw typu SLAPP, a także przypadków uporczywego nękania i prześladowania; wzywa Komisję i państwa członkowskie do zapewnienia skutecznego egzekwowania środków przeciwdziałania nękaniu oraz do pociągnięcia platform cyfrowych do odpowiedzialności za umożliwianie rozpowszechniania takich gróźb;</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{EN}</w:t>
      </w:r>
      <w:r w:rsidRPr="00F05179">
        <w:t>en</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304</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Moritz Körner, Hilde Vautmans, Nikola Minchev, Veronika Cifrová Ostrihoňová, Chloé Ridel, Abir Al-Sahlani, Alessandro Zan, Fabienne Keller, Lucia Yar, Irena Joveva, Isabel Wiseler-Lima, Daniel Freund</w:t>
      </w:r>
      <w:r w:rsidRPr="00F05179">
        <w:rPr>
          <w:rStyle w:val="HideTWBExt"/>
          <w:b w:val="0"/>
        </w:rPr>
        <w:t>&lt;/Members&gt;</w:t>
      </w:r>
    </w:p>
    <w:p w:rsidR="00FE7850" w:rsidRPr="00F05179" w:rsidRDefault="00FE7850" w:rsidP="00FE7850">
      <w:r w:rsidRPr="00F05179">
        <w:rPr>
          <w:rStyle w:val="HideTWBExt"/>
        </w:rPr>
        <w:t>&lt;AuNomDe&gt;</w:t>
      </w:r>
      <w:r w:rsidRPr="00F05179">
        <w:rPr>
          <w:rStyle w:val="HideTWBInt"/>
        </w:rPr>
        <w:t>{LIBE}</w:t>
      </w:r>
      <w:r w:rsidRPr="00F05179">
        <w:t>w imieniu Komisji Wolności Obywatelskich, Sprawiedliwości i Spraw Wewnętrznych</w:t>
      </w:r>
      <w:r w:rsidRPr="00F05179">
        <w:rPr>
          <w:rStyle w:val="HideTWBExt"/>
        </w:rPr>
        <w:t>&lt;/AuNomDe&gt;</w:t>
      </w:r>
    </w:p>
    <w:p w:rsidR="00FE7850" w:rsidRPr="00F05179" w:rsidRDefault="00FE7850" w:rsidP="00FE7850">
      <w:pPr>
        <w:pStyle w:val="NormalBold"/>
      </w:pPr>
      <w:r w:rsidRPr="00F05179">
        <w:rPr>
          <w:rStyle w:val="HideTWBExt"/>
          <w:b w:val="0"/>
        </w:rPr>
        <w:t>&lt;Members&gt;</w:t>
      </w:r>
      <w:r w:rsidRPr="00F05179">
        <w:t>Sophie Wilmès</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Ustęp 9 a (nowy)</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p>
        </w:tc>
        <w:tc>
          <w:tcPr>
            <w:tcW w:w="4876" w:type="dxa"/>
            <w:tcBorders>
              <w:top w:val="nil"/>
              <w:left w:val="nil"/>
              <w:bottom w:val="nil"/>
              <w:right w:val="nil"/>
            </w:tcBorders>
          </w:tcPr>
          <w:p w:rsidR="00FE7850" w:rsidRPr="00F05179" w:rsidRDefault="00FE7850" w:rsidP="004611A9">
            <w:pPr>
              <w:pStyle w:val="Normal6a"/>
            </w:pPr>
            <w:r w:rsidRPr="00F05179">
              <w:rPr>
                <w:b/>
                <w:i/>
              </w:rPr>
              <w:t>9a.</w:t>
            </w:r>
            <w:r w:rsidRPr="00F05179">
              <w:tab/>
            </w:r>
            <w:r w:rsidRPr="00F05179">
              <w:rPr>
                <w:b/>
                <w:i/>
              </w:rPr>
              <w:t>wyraża zaniepokojenie zagrożeniami dla bezpieczeństwa dziennikarzy, w tym dla ich bezpieczeństwa cyfrowego i warunków pracy w niektórych państwach członkowskich;</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{EN}</w:t>
      </w:r>
      <w:r w:rsidRPr="00F05179">
        <w:t>en</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305</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Veronika Cifrová Ostrihoňová</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Ustęp 9 b (nowy)</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p>
        </w:tc>
        <w:tc>
          <w:tcPr>
            <w:tcW w:w="4876" w:type="dxa"/>
            <w:tcBorders>
              <w:top w:val="nil"/>
              <w:left w:val="nil"/>
              <w:bottom w:val="nil"/>
              <w:right w:val="nil"/>
            </w:tcBorders>
          </w:tcPr>
          <w:p w:rsidR="00FE7850" w:rsidRPr="00F05179" w:rsidRDefault="00FE7850" w:rsidP="004611A9">
            <w:pPr>
              <w:pStyle w:val="Normal6a"/>
            </w:pPr>
            <w:r w:rsidRPr="00F05179">
              <w:rPr>
                <w:b/>
                <w:i/>
              </w:rPr>
              <w:t>9b.</w:t>
            </w:r>
            <w:r w:rsidRPr="00F05179">
              <w:tab/>
            </w:r>
            <w:r w:rsidRPr="00F05179">
              <w:rPr>
                <w:b/>
                <w:i/>
              </w:rPr>
              <w:t>potępia rozprzestrzenianie się ukierunkowanych kampanii nienawiści przeciwko dziennikarzom w mediach społecznościowych, w tym przypadków, w których takie ataki były płatnymi reklamami; wzywa platformy cyfrowe do podjęcia natychmiastowych działań poprzez zagwarantowanie, że przestrzegają one własnych norm branżowych i przepisów europejskich, w tym aktu o usługach cyfrowych;</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{EN}</w:t>
      </w:r>
      <w:r w:rsidRPr="00F05179">
        <w:t>en</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306</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Alessandro Zan, Cecilia Strada, Sandro Ruotolo, Pina Picierno, Marco Tarquinio</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Ustęp 10</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t>10.</w:t>
            </w:r>
            <w:r w:rsidRPr="00F05179">
              <w:tab/>
              <w:t>wzywa państwa członkowskie do ochrony wolności i pluralizmu mediów, zapobiegania koncentracji własności mediów i zwalczania dezinformacji, w szczególności za pomocą solidnych przepisów i niezależnych organów regulacyjnych; zwraca uwagę, jak ważną rolę w demokracji odgrywają niezależni, stabilni nadawcy publiczni oraz podkreśla, że należy gwarantować finansowanie mediów publicznych;</w:t>
            </w:r>
          </w:p>
        </w:tc>
        <w:tc>
          <w:tcPr>
            <w:tcW w:w="4876" w:type="dxa"/>
            <w:tcBorders>
              <w:top w:val="nil"/>
              <w:left w:val="nil"/>
              <w:bottom w:val="nil"/>
              <w:right w:val="nil"/>
            </w:tcBorders>
          </w:tcPr>
          <w:p w:rsidR="00FE7850" w:rsidRPr="00F05179" w:rsidRDefault="00FE7850" w:rsidP="004611A9">
            <w:pPr>
              <w:pStyle w:val="Normal6a"/>
            </w:pPr>
            <w:r w:rsidRPr="00F05179">
              <w:t>10.</w:t>
            </w:r>
            <w:r w:rsidRPr="00F05179">
              <w:tab/>
              <w:t xml:space="preserve">wzywa państwa członkowskie do ochrony wolności i pluralizmu mediów, zapobiegania koncentracji własności mediów i zwalczania dezinformacji, w szczególności za pomocą solidnych przepisów i niezależnych organów regulacyjnych; zwraca uwagę, jak ważną rolę w demokracji odgrywają niezależni, stabilni nadawcy publiczni oraz podkreśla, że należy gwarantować finansowanie mediów publicznych; </w:t>
            </w:r>
            <w:r w:rsidRPr="00F05179">
              <w:rPr>
                <w:b/>
                <w:i/>
              </w:rPr>
              <w:t>wyraża zaniepokojenie utrzymującą się ingerencją rządu i polityków, z którą borykają się włoskie media publiczne, RAI, oraz negatywnym wpływem tej ingerencji na niezależność mediów, jak już zauważyła Komisja; potępia kurczenie się wolności mediów we Włoszech; krytycznie ocenia naciski i zarzucane przypadki cenzury wobec dziennikarzy, a także nowe zasady par condicio, które sprzyjają widoczności obecnych partii rządzących w mediach;</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{EN}</w:t>
      </w:r>
      <w:r w:rsidRPr="00F05179">
        <w:t>en</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307</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Nicolas Bay</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Ustęp 10</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t>10.</w:t>
            </w:r>
            <w:r w:rsidRPr="00F05179">
              <w:tab/>
              <w:t>wzywa państwa członkowskie do ochrony wolności i pluralizmu mediów</w:t>
            </w:r>
            <w:r w:rsidRPr="00F05179">
              <w:rPr>
                <w:b/>
                <w:i/>
              </w:rPr>
              <w:t>, zapobiegania koncentracji własności mediów i zwalczania dezinformacji, w szczególności za pomocą solidnych przepisów i niezależnych organów regulacyjnych</w:t>
            </w:r>
            <w:r w:rsidRPr="00F05179">
              <w:t>;</w:t>
            </w:r>
            <w:r w:rsidRPr="00F05179">
              <w:rPr>
                <w:b/>
                <w:i/>
              </w:rPr>
              <w:t xml:space="preserve"> zwraca uwagę, jak ważną rolę w demokracji odgrywają niezależni, stabilni nadawcy publiczni oraz podkreśla, że należy gwarantować finansowanie mediów publicznych;</w:t>
            </w:r>
          </w:p>
        </w:tc>
        <w:tc>
          <w:tcPr>
            <w:tcW w:w="4876" w:type="dxa"/>
            <w:tcBorders>
              <w:top w:val="nil"/>
              <w:left w:val="nil"/>
              <w:bottom w:val="nil"/>
              <w:right w:val="nil"/>
            </w:tcBorders>
          </w:tcPr>
          <w:p w:rsidR="00FE7850" w:rsidRPr="00F05179" w:rsidRDefault="00FE7850" w:rsidP="004611A9">
            <w:pPr>
              <w:pStyle w:val="Normal6a"/>
            </w:pPr>
            <w:r w:rsidRPr="00F05179">
              <w:t>10.</w:t>
            </w:r>
            <w:r w:rsidRPr="00F05179">
              <w:tab/>
              <w:t>wzywa państwa członkowskie do ochrony wolności i pluralizmu mediów;</w:t>
            </w:r>
            <w:r w:rsidRPr="00F05179">
              <w:rPr>
                <w:b/>
                <w:i/>
              </w:rPr>
              <w:t> </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{FR}</w:t>
      </w:r>
      <w:r w:rsidRPr="00F05179">
        <w:t>fr</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308</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Emmanuel Fragkos, Geadis Geadi, Galato Alexandraki</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Ustęp 10</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t>10.</w:t>
            </w:r>
            <w:r w:rsidRPr="00F05179">
              <w:tab/>
              <w:t>wzywa państwa członkowskie do ochrony wolności i pluralizmu mediów, zapobiegania koncentracji własności mediów i zwalczania dezinformacji, w szczególności za pomocą solidnych przepisów i niezależnych organów regulacyjnych; zwraca uwagę, jak ważną rolę w demokracji odgrywają niezależni, stabilni nadawcy publiczni oraz podkreśla, że należy gwarantować finansowanie mediów publicznych;</w:t>
            </w:r>
          </w:p>
        </w:tc>
        <w:tc>
          <w:tcPr>
            <w:tcW w:w="4876" w:type="dxa"/>
            <w:tcBorders>
              <w:top w:val="nil"/>
              <w:left w:val="nil"/>
              <w:bottom w:val="nil"/>
              <w:right w:val="nil"/>
            </w:tcBorders>
          </w:tcPr>
          <w:p w:rsidR="00FE7850" w:rsidRPr="00F05179" w:rsidRDefault="00FE7850" w:rsidP="004611A9">
            <w:pPr>
              <w:pStyle w:val="Normal6a"/>
            </w:pPr>
            <w:r w:rsidRPr="00F05179">
              <w:t>10.</w:t>
            </w:r>
            <w:r w:rsidRPr="00F05179">
              <w:tab/>
              <w:t xml:space="preserve">wzywa państwa członkowskie do ochrony wolności i pluralizmu mediów, zapobiegania koncentracji własności mediów i zwalczania dezinformacji, w szczególności za pomocą solidnych przepisów i niezależnych organów regulacyjnych; </w:t>
            </w:r>
            <w:r w:rsidRPr="00F05179">
              <w:rPr>
                <w:b/>
                <w:i/>
              </w:rPr>
              <w:t>zauważa, że obecny system powoływania dyrektorów niezależnych organów nie funkcjonuje i sprawia, że organy te stają się narzędziami wdrażania polityki rządu;</w:t>
            </w:r>
            <w:r w:rsidRPr="00F05179">
              <w:t xml:space="preserve"> zwraca uwagę, jak ważną rolę w demokracji odgrywają niezależni, stabilni nadawcy publiczni oraz podkreśla, że należy gwarantować finansowanie mediów publicznych;</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{EL}</w:t>
      </w:r>
      <w:r w:rsidRPr="00F05179">
        <w:t>el</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309</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Jorge Buxadé Villalba, Malika Sorel, Fabrice Leggeri</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Ustęp 10</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t>10.</w:t>
            </w:r>
            <w:r w:rsidRPr="00F05179">
              <w:tab/>
              <w:t>wzywa państwa członkowskie do ochrony wolności i pluralizmu mediów, zapobiegania koncentracji własności mediów</w:t>
            </w:r>
            <w:r w:rsidRPr="00F05179">
              <w:rPr>
                <w:b/>
                <w:i/>
              </w:rPr>
              <w:t xml:space="preserve"> i zwalczania dezinformacji, w szczególności</w:t>
            </w:r>
            <w:r w:rsidRPr="00F05179">
              <w:t xml:space="preserve"> za pomocą solidnych przepisów i niezależnych organów regulacyjnych; zwraca uwagę, jak ważną rolę w demokracji odgrywają </w:t>
            </w:r>
            <w:r w:rsidRPr="00F05179">
              <w:rPr>
                <w:b/>
                <w:i/>
              </w:rPr>
              <w:t>niezależni, stabilni nadawcy publiczni oraz podkreśla</w:t>
            </w:r>
            <w:r w:rsidRPr="00F05179">
              <w:t xml:space="preserve">, </w:t>
            </w:r>
            <w:r w:rsidRPr="00F05179">
              <w:rPr>
                <w:b/>
                <w:i/>
              </w:rPr>
              <w:t>że należy gwarantować finansowanie mediów publicznych</w:t>
            </w:r>
            <w:r w:rsidRPr="00F05179">
              <w:t>;</w:t>
            </w:r>
          </w:p>
        </w:tc>
        <w:tc>
          <w:tcPr>
            <w:tcW w:w="4876" w:type="dxa"/>
            <w:tcBorders>
              <w:top w:val="nil"/>
              <w:left w:val="nil"/>
              <w:bottom w:val="nil"/>
              <w:right w:val="nil"/>
            </w:tcBorders>
          </w:tcPr>
          <w:p w:rsidR="00FE7850" w:rsidRPr="00F05179" w:rsidRDefault="00FE7850" w:rsidP="004611A9">
            <w:pPr>
              <w:pStyle w:val="Normal6a"/>
            </w:pPr>
            <w:r w:rsidRPr="00F05179">
              <w:t>10.</w:t>
            </w:r>
            <w:r w:rsidRPr="00F05179">
              <w:tab/>
              <w:t>wzywa państwa członkowskie do ochrony wolności i pluralizmu mediów, zapobiegania koncentracji własności mediów</w:t>
            </w:r>
            <w:r w:rsidRPr="00F05179">
              <w:rPr>
                <w:b/>
                <w:i/>
              </w:rPr>
              <w:t>, propagowania niezależności redakcyjnej i przejrzystej własności mediów</w:t>
            </w:r>
            <w:r w:rsidRPr="00F05179">
              <w:t xml:space="preserve"> za pomocą solidnych przepisów i niezależnych organów regulacyjnych; zwraca uwagę, jak ważną rolę w demokracji odgrywają </w:t>
            </w:r>
            <w:r w:rsidRPr="00F05179">
              <w:rPr>
                <w:b/>
                <w:i/>
              </w:rPr>
              <w:t>niezależne media i gotowość do przeciwdziałania działaniom propagandowym zarówno ze strony państwowych</w:t>
            </w:r>
            <w:r w:rsidRPr="00F05179">
              <w:t xml:space="preserve">, </w:t>
            </w:r>
            <w:r w:rsidRPr="00F05179">
              <w:rPr>
                <w:b/>
                <w:i/>
              </w:rPr>
              <w:t>jak i niepaństwowych podmiotów zagranicznych; wzywa instytucje UE i państwa członkowskie do zaprzestania finansowania i wypłaty dotacji dla dostawców usług medialnych</w:t>
            </w:r>
            <w:r w:rsidRPr="00F05179">
              <w:t>;</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{EN}</w:t>
      </w:r>
      <w:r w:rsidRPr="00F05179">
        <w:t>en</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310</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Daniel Freund, Diana Riba i Giner</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Ustęp 10</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t>10.</w:t>
            </w:r>
            <w:r w:rsidRPr="00F05179">
              <w:tab/>
              <w:t>wzywa państwa członkowskie do ochrony wolności i pluralizmu mediów, zapobiegania koncentracji własności mediów i zwalczania dezinformacji, w szczególności za pomocą solidnych przepisów i niezależnych organów regulacyjnych; zwraca uwagę, jak ważną rolę w demokracji odgrywają niezależni</w:t>
            </w:r>
            <w:r w:rsidRPr="00F05179">
              <w:rPr>
                <w:b/>
                <w:i/>
              </w:rPr>
              <w:t>,</w:t>
            </w:r>
            <w:r w:rsidRPr="00F05179">
              <w:t xml:space="preserve"> stabilni nadawcy publiczni oraz </w:t>
            </w:r>
            <w:r w:rsidRPr="00F05179">
              <w:rPr>
                <w:b/>
                <w:i/>
              </w:rPr>
              <w:t>podkreśla</w:t>
            </w:r>
            <w:r w:rsidRPr="00F05179">
              <w:t xml:space="preserve">, </w:t>
            </w:r>
            <w:r w:rsidRPr="00F05179">
              <w:rPr>
                <w:b/>
                <w:i/>
              </w:rPr>
              <w:t>że należy gwarantować finansowanie</w:t>
            </w:r>
            <w:r w:rsidRPr="00F05179">
              <w:t xml:space="preserve"> mediów publicznych;</w:t>
            </w:r>
          </w:p>
        </w:tc>
        <w:tc>
          <w:tcPr>
            <w:tcW w:w="4876" w:type="dxa"/>
            <w:tcBorders>
              <w:top w:val="nil"/>
              <w:left w:val="nil"/>
              <w:bottom w:val="nil"/>
              <w:right w:val="nil"/>
            </w:tcBorders>
          </w:tcPr>
          <w:p w:rsidR="00FE7850" w:rsidRPr="00F05179" w:rsidRDefault="00FE7850" w:rsidP="004611A9">
            <w:pPr>
              <w:pStyle w:val="Normal6a"/>
            </w:pPr>
            <w:r w:rsidRPr="00F05179">
              <w:t>10.</w:t>
            </w:r>
            <w:r w:rsidRPr="00F05179">
              <w:tab/>
              <w:t xml:space="preserve">wzywa państwa członkowskie do ochrony </w:t>
            </w:r>
            <w:r w:rsidRPr="00F05179">
              <w:rPr>
                <w:b/>
                <w:i/>
              </w:rPr>
              <w:t xml:space="preserve">i propagowania </w:t>
            </w:r>
            <w:r w:rsidRPr="00F05179">
              <w:t>wolności i pluralizmu mediów, zapobiegania koncentracji własności mediów i zwalczania dezinformacji, w szczególności za pomocą solidnych przepisów i niezależnych organów regulacyjnych; zwraca uwagę, jak ważną rolę w demokracji odgrywają niezależni</w:t>
            </w:r>
            <w:r w:rsidRPr="00F05179">
              <w:rPr>
                <w:b/>
                <w:i/>
              </w:rPr>
              <w:t xml:space="preserve"> i</w:t>
            </w:r>
            <w:r w:rsidRPr="00F05179">
              <w:t xml:space="preserve"> stabilni nadawcy publiczni oraz </w:t>
            </w:r>
            <w:r w:rsidRPr="00F05179">
              <w:rPr>
                <w:b/>
                <w:i/>
              </w:rPr>
              <w:t>organy regulacyjne; dalej apeluje do państw członkowskich o zapewnienie odpowiedniego</w:t>
            </w:r>
            <w:r w:rsidRPr="00F05179">
              <w:t xml:space="preserve">, </w:t>
            </w:r>
            <w:r w:rsidRPr="00F05179">
              <w:rPr>
                <w:b/>
                <w:i/>
              </w:rPr>
              <w:t>trwałego i przewidywalnego finansowania</w:t>
            </w:r>
            <w:r w:rsidRPr="00F05179">
              <w:t xml:space="preserve"> mediów publicznych</w:t>
            </w:r>
            <w:r w:rsidRPr="00F05179">
              <w:rPr>
                <w:b/>
                <w:i/>
              </w:rPr>
              <w:t xml:space="preserve"> w oparciu o przejrzyste i obiektywne kryteria</w:t>
            </w:r>
            <w:r w:rsidRPr="00F05179">
              <w:t>;</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{EN}</w:t>
      </w:r>
      <w:r w:rsidRPr="00F05179">
        <w:t>en</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311</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Mary Khan, Christine Anderson, Milan Uhrík</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Ustęp 10</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t>10.</w:t>
            </w:r>
            <w:r w:rsidRPr="00F05179">
              <w:tab/>
              <w:t>wzywa państwa członkowskie do ochrony wolności i pluralizmu mediów</w:t>
            </w:r>
            <w:r w:rsidRPr="00F05179">
              <w:rPr>
                <w:b/>
                <w:i/>
              </w:rPr>
              <w:t>, zapobiegania koncentracji własności mediów i zwalczania dezinformacji</w:t>
            </w:r>
            <w:r w:rsidRPr="00F05179">
              <w:t xml:space="preserve">, </w:t>
            </w:r>
            <w:r w:rsidRPr="00F05179">
              <w:rPr>
                <w:b/>
                <w:i/>
              </w:rPr>
              <w:t>w szczególności za pomocą solidnych przepisów i niezależnych organów regulacyjnych; zwraca uwagę</w:t>
            </w:r>
            <w:r w:rsidRPr="00F05179">
              <w:t xml:space="preserve">, jak </w:t>
            </w:r>
            <w:r w:rsidRPr="00F05179">
              <w:rPr>
                <w:b/>
                <w:i/>
              </w:rPr>
              <w:t>ważną rolę</w:t>
            </w:r>
            <w:r w:rsidRPr="00F05179">
              <w:t xml:space="preserve"> w </w:t>
            </w:r>
            <w:r w:rsidRPr="00F05179">
              <w:rPr>
                <w:b/>
                <w:i/>
              </w:rPr>
              <w:t>demokracji odgrywają niezależni, stabilni nadawcy publiczni oraz podkreśla, że należy gwarantować finansowanie mediów publicznych</w:t>
            </w:r>
            <w:r w:rsidRPr="00F05179">
              <w:t>;</w:t>
            </w:r>
          </w:p>
        </w:tc>
        <w:tc>
          <w:tcPr>
            <w:tcW w:w="4876" w:type="dxa"/>
            <w:tcBorders>
              <w:top w:val="nil"/>
              <w:left w:val="nil"/>
              <w:bottom w:val="nil"/>
              <w:right w:val="nil"/>
            </w:tcBorders>
          </w:tcPr>
          <w:p w:rsidR="00FE7850" w:rsidRPr="00F05179" w:rsidRDefault="00FE7850" w:rsidP="004611A9">
            <w:pPr>
              <w:pStyle w:val="Normal6a"/>
            </w:pPr>
            <w:r w:rsidRPr="00F05179">
              <w:t>10.</w:t>
            </w:r>
            <w:r w:rsidRPr="00F05179">
              <w:tab/>
              <w:t>wzywa państwa członkowskie do ochrony wolności i pluralizmu mediów</w:t>
            </w:r>
            <w:r w:rsidRPr="00F05179">
              <w:rPr>
                <w:b/>
                <w:i/>
              </w:rPr>
              <w:t>; wyraża zaniepokojenie faktem</w:t>
            </w:r>
            <w:r w:rsidRPr="00F05179">
              <w:t xml:space="preserve">, </w:t>
            </w:r>
            <w:r w:rsidRPr="00F05179">
              <w:rPr>
                <w:b/>
                <w:i/>
              </w:rPr>
              <w:t>że niektórzy nadawcy finansowani ze środków publicznych wykazują wyraźną stronniczość polityczną</w:t>
            </w:r>
            <w:r w:rsidRPr="00F05179">
              <w:t xml:space="preserve">, jak </w:t>
            </w:r>
            <w:r w:rsidRPr="00F05179">
              <w:rPr>
                <w:b/>
                <w:i/>
              </w:rPr>
              <w:t>np. ARD</w:t>
            </w:r>
            <w:r w:rsidRPr="00F05179">
              <w:t xml:space="preserve"> w </w:t>
            </w:r>
            <w:r w:rsidRPr="00F05179">
              <w:rPr>
                <w:b/>
                <w:i/>
              </w:rPr>
              <w:t>Niemczech</w:t>
            </w:r>
            <w:r w:rsidRPr="00F05179">
              <w:t>;</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{EN}</w:t>
      </w:r>
      <w:r w:rsidRPr="00F05179">
        <w:t>en</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312</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Javier Zarzalejos</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Ustęp 10</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t>10.</w:t>
            </w:r>
            <w:r w:rsidRPr="00F05179">
              <w:tab/>
              <w:t xml:space="preserve">wzywa państwa członkowskie do ochrony wolności i pluralizmu mediów, zapobiegania koncentracji własności mediów i </w:t>
            </w:r>
            <w:r w:rsidRPr="00F05179">
              <w:rPr>
                <w:b/>
                <w:i/>
              </w:rPr>
              <w:t>zwalczania dezinformacji, w szczególności za pomocą solidnych przepisów i niezależnych organów regulacyjnych; zwraca uwagę, jak ważną rolę w demokracji odgrywają niezależni, stabilni nadawcy publiczni oraz podkreśla, że należy gwarantować finansowanie mediów publicznych</w:t>
            </w:r>
            <w:r w:rsidRPr="00F05179">
              <w:t>;</w:t>
            </w:r>
          </w:p>
        </w:tc>
        <w:tc>
          <w:tcPr>
            <w:tcW w:w="4876" w:type="dxa"/>
            <w:tcBorders>
              <w:top w:val="nil"/>
              <w:left w:val="nil"/>
              <w:bottom w:val="nil"/>
              <w:right w:val="nil"/>
            </w:tcBorders>
          </w:tcPr>
          <w:p w:rsidR="00FE7850" w:rsidRPr="00F05179" w:rsidRDefault="00FE7850" w:rsidP="004611A9">
            <w:pPr>
              <w:pStyle w:val="Normal6a"/>
            </w:pPr>
            <w:r w:rsidRPr="00F05179">
              <w:t>10.</w:t>
            </w:r>
            <w:r w:rsidRPr="00F05179">
              <w:tab/>
              <w:t xml:space="preserve">wzywa państwa członkowskie do ochrony wolności i pluralizmu mediów, zapobiegania koncentracji własności mediów i </w:t>
            </w:r>
            <w:r w:rsidRPr="00F05179">
              <w:rPr>
                <w:b/>
                <w:i/>
              </w:rPr>
              <w:t>zagwarantowania niezależności publicznego nadawania od wpływów politycznych</w:t>
            </w:r>
            <w:r w:rsidRPr="00F05179">
              <w:t>;</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{EN}</w:t>
      </w:r>
      <w:r w:rsidRPr="00F05179">
        <w:t>en</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313</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Emmanuel Fragkos, Geadis Geadi, Galato Alexandraki</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Ustęp 10</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t>10.</w:t>
            </w:r>
            <w:r w:rsidRPr="00F05179">
              <w:tab/>
              <w:t>wzywa państwa członkowskie do ochrony wolności i pluralizmu mediów, zapobiegania koncentracji własności mediów i zwalczania dezinformacji, w szczególności za pomocą solidnych przepisów i niezależnych organów regulacyjnych; zwraca uwagę, jak ważną rolę w demokracji odgrywają niezależni, stabilni nadawcy publiczni oraz podkreśla, że należy gwarantować finansowanie mediów publicznych;</w:t>
            </w:r>
          </w:p>
        </w:tc>
        <w:tc>
          <w:tcPr>
            <w:tcW w:w="4876" w:type="dxa"/>
            <w:tcBorders>
              <w:top w:val="nil"/>
              <w:left w:val="nil"/>
              <w:bottom w:val="nil"/>
              <w:right w:val="nil"/>
            </w:tcBorders>
          </w:tcPr>
          <w:p w:rsidR="00FE7850" w:rsidRPr="00F05179" w:rsidRDefault="00FE7850" w:rsidP="004611A9">
            <w:pPr>
              <w:pStyle w:val="Normal6a"/>
            </w:pPr>
            <w:r w:rsidRPr="00F05179">
              <w:t>10.</w:t>
            </w:r>
            <w:r w:rsidRPr="00F05179">
              <w:tab/>
              <w:t xml:space="preserve">wzywa państwa członkowskie do ochrony wolności i pluralizmu mediów, zapobiegania koncentracji własności mediów i zwalczania dezinformacji, w szczególności za pomocą solidnych przepisów i niezależnych organów regulacyjnych; </w:t>
            </w:r>
            <w:r w:rsidRPr="00F05179">
              <w:rPr>
                <w:b/>
                <w:i/>
              </w:rPr>
              <w:t>apeluje o szczególną ostrożność w związku ze zinstrumentalizowanymi sieciami telewizyjnymi należącymi do państw trzecich;</w:t>
            </w:r>
            <w:r w:rsidRPr="00F05179">
              <w:t xml:space="preserve"> zwraca uwagę, jak ważną rolę w demokracji odgrywają niezależni, stabilni nadawcy publiczni</w:t>
            </w:r>
            <w:r w:rsidRPr="00F05179">
              <w:rPr>
                <w:b/>
                <w:bCs/>
                <w:i/>
                <w:iCs/>
              </w:rPr>
              <w:t>,</w:t>
            </w:r>
            <w:r w:rsidRPr="00F05179">
              <w:t xml:space="preserve"> oraz podkreśla, że należy gwarantować finansowanie mediów publicznych;</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{EL}</w:t>
      </w:r>
      <w:r w:rsidRPr="00F05179">
        <w:t>el</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314</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Tomáš Zdechovský</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Ustęp 10</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t>10.</w:t>
            </w:r>
            <w:r w:rsidRPr="00F05179">
              <w:tab/>
              <w:t>wzywa państwa członkowskie do ochrony wolności i pluralizmu mediów, zapobiegania koncentracji własności mediów i zwalczania dezinformacji, w szczególności za pomocą solidnych przepisów i niezależnych organów regulacyjnych; zwraca uwagę, jak ważną rolę w demokracji odgrywają niezależni, stabilni nadawcy publiczni oraz podkreśla, że należy gwarantować finansowanie mediów publicznych;</w:t>
            </w:r>
          </w:p>
        </w:tc>
        <w:tc>
          <w:tcPr>
            <w:tcW w:w="4876" w:type="dxa"/>
            <w:tcBorders>
              <w:top w:val="nil"/>
              <w:left w:val="nil"/>
              <w:bottom w:val="nil"/>
              <w:right w:val="nil"/>
            </w:tcBorders>
          </w:tcPr>
          <w:p w:rsidR="00FE7850" w:rsidRPr="00F05179" w:rsidRDefault="00FE7850" w:rsidP="004611A9">
            <w:pPr>
              <w:pStyle w:val="Normal6a"/>
            </w:pPr>
            <w:r w:rsidRPr="00F05179">
              <w:t>10.</w:t>
            </w:r>
            <w:r w:rsidRPr="00F05179">
              <w:tab/>
              <w:t xml:space="preserve">wzywa państwa członkowskie do ochrony wolności i pluralizmu mediów, zapobiegania koncentracji własności mediów i zwalczania dezinformacji, w szczególności za pomocą solidnych przepisów i niezależnych organów regulacyjnych; </w:t>
            </w:r>
            <w:r w:rsidRPr="00F05179">
              <w:rPr>
                <w:b/>
                <w:i/>
              </w:rPr>
              <w:t>zachęca do pełnej przejrzystości własności mediów;</w:t>
            </w:r>
            <w:r w:rsidRPr="00F05179">
              <w:t xml:space="preserve"> zwraca uwagę, jak ważną rolę w demokracji odgrywają niezależni, stabilni nadawcy publiczni oraz podkreśla, że należy gwarantować finansowanie mediów publicznych;</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{EN}</w:t>
      </w:r>
      <w:r w:rsidRPr="00F05179">
        <w:t>en</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315</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Moritz Körner, Hilde Vautmans, Nikola Minchev, Veronika Cifrová Ostrihoňová, Chloé Ridel, Abir Al-Sahlani, Alessandro Zan, Fabienne Keller, Lucia Yar, Irena Joveva, Isabel Wiseler-Lima</w:t>
      </w:r>
      <w:r w:rsidRPr="00F05179">
        <w:rPr>
          <w:rStyle w:val="HideTWBExt"/>
          <w:b w:val="0"/>
        </w:rPr>
        <w:t>&lt;/Members&gt;</w:t>
      </w:r>
    </w:p>
    <w:p w:rsidR="00FE7850" w:rsidRPr="00F05179" w:rsidRDefault="00FE7850" w:rsidP="00FE7850">
      <w:r w:rsidRPr="00F05179">
        <w:rPr>
          <w:rStyle w:val="HideTWBExt"/>
        </w:rPr>
        <w:t>&lt;AuNomDe&gt;</w:t>
      </w:r>
      <w:r w:rsidRPr="00F05179">
        <w:rPr>
          <w:rStyle w:val="HideTWBInt"/>
        </w:rPr>
        <w:t>{LIBE}</w:t>
      </w:r>
      <w:r w:rsidRPr="00F05179">
        <w:t>w imieniu Komisji Wolności Obywatelskich, Sprawiedliwości i Spraw Wewnętrznych</w:t>
      </w:r>
      <w:r w:rsidRPr="00F05179">
        <w:rPr>
          <w:rStyle w:val="HideTWBExt"/>
        </w:rPr>
        <w:t>&lt;/AuNomDe&gt;</w:t>
      </w:r>
    </w:p>
    <w:p w:rsidR="00FE7850" w:rsidRPr="00F05179" w:rsidRDefault="00FE7850" w:rsidP="00FE7850">
      <w:pPr>
        <w:pStyle w:val="NormalBold"/>
      </w:pPr>
      <w:r w:rsidRPr="00F05179">
        <w:rPr>
          <w:rStyle w:val="HideTWBExt"/>
          <w:b w:val="0"/>
        </w:rPr>
        <w:t>&lt;Members&gt;</w:t>
      </w:r>
      <w:r w:rsidRPr="00F05179">
        <w:t>Sophie Wilmès</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Ustęp 10</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t>10.</w:t>
            </w:r>
            <w:r w:rsidRPr="00F05179">
              <w:tab/>
              <w:t>wzywa państwa członkowskie do ochrony wolności i pluralizmu mediów, zapobiegania koncentracji własności mediów i zwalczania dezinformacji, w szczególności za pomocą solidnych przepisów i niezależnych organów regulacyjnych; zwraca uwagę, jak ważną rolę w demokracji odgrywają niezależni, stabilni nadawcy publiczni oraz podkreśla, że należy gwarantować finansowanie mediów publicznych;</w:t>
            </w:r>
          </w:p>
        </w:tc>
        <w:tc>
          <w:tcPr>
            <w:tcW w:w="4876" w:type="dxa"/>
            <w:tcBorders>
              <w:top w:val="nil"/>
              <w:left w:val="nil"/>
              <w:bottom w:val="nil"/>
              <w:right w:val="nil"/>
            </w:tcBorders>
          </w:tcPr>
          <w:p w:rsidR="00FE7850" w:rsidRPr="00F05179" w:rsidRDefault="00FE7850" w:rsidP="004611A9">
            <w:pPr>
              <w:pStyle w:val="Normal6a"/>
            </w:pPr>
            <w:r w:rsidRPr="00F05179">
              <w:t>10.</w:t>
            </w:r>
            <w:r w:rsidRPr="00F05179">
              <w:tab/>
              <w:t>wzywa państwa członkowskie do ochrony wolności i pluralizmu mediów, zapobiegania koncentracji własności mediów</w:t>
            </w:r>
            <w:r w:rsidRPr="00F05179">
              <w:rPr>
                <w:b/>
                <w:i/>
              </w:rPr>
              <w:t>, ochrony niezależności redakcyjnej</w:t>
            </w:r>
            <w:r w:rsidRPr="00F05179">
              <w:t xml:space="preserve"> i zwalczania dezinformacji, w szczególności za pomocą solidnych przepisów i niezależnych organów regulacyjnych; zwraca uwagę, jak ważną rolę w demokracji odgrywają niezależni, stabilni nadawcy publiczni oraz podkreśla, że należy gwarantować finansowanie mediów publicznych;</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{EN}</w:t>
      </w:r>
      <w:r w:rsidRPr="00F05179">
        <w:t>en</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316</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Raquel García Hermida-Van Der Walle, Fabienne Keller, Sophie Wilmès, Moritz Körner, Abir Al-Sahlani, Sigrid Friis, Lucia Yar</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Ustęp 10</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t>10.</w:t>
            </w:r>
            <w:r w:rsidRPr="00F05179">
              <w:tab/>
              <w:t>wzywa państwa członkowskie do ochrony wolności i pluralizmu mediów, zapobiegania koncentracji własności mediów i zwalczania dezinformacji, w szczególności za pomocą solidnych przepisów i niezależnych organów regulacyjnych; zwraca uwagę, jak ważną rolę w demokracji odgrywają niezależni, stabilni nadawcy publiczni oraz podkreśla, że należy gwarantować finansowanie mediów publicznych;</w:t>
            </w:r>
          </w:p>
        </w:tc>
        <w:tc>
          <w:tcPr>
            <w:tcW w:w="4876" w:type="dxa"/>
            <w:tcBorders>
              <w:top w:val="nil"/>
              <w:left w:val="nil"/>
              <w:bottom w:val="nil"/>
              <w:right w:val="nil"/>
            </w:tcBorders>
          </w:tcPr>
          <w:p w:rsidR="00FE7850" w:rsidRPr="00F05179" w:rsidRDefault="00FE7850" w:rsidP="004611A9">
            <w:pPr>
              <w:pStyle w:val="Normal6a"/>
            </w:pPr>
            <w:r w:rsidRPr="00F05179">
              <w:t>10.</w:t>
            </w:r>
            <w:r w:rsidRPr="00F05179">
              <w:tab/>
              <w:t xml:space="preserve">wzywa państwa członkowskie do ochrony wolności i pluralizmu mediów, zapobiegania koncentracji własności mediów i zwalczania dezinformacji, w szczególności za pomocą solidnych przepisów i niezależnych organów regulacyjnych; zwraca uwagę, jak ważną rolę w demokracji odgrywają niezależni, stabilni nadawcy publiczni oraz podkreśla, że należy gwarantować finansowanie </w:t>
            </w:r>
            <w:r w:rsidRPr="00F05179">
              <w:rPr>
                <w:b/>
                <w:i/>
              </w:rPr>
              <w:t xml:space="preserve">i stabilność budżetową </w:t>
            </w:r>
            <w:r w:rsidRPr="00F05179">
              <w:t>mediów publicznych;</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{EN}</w:t>
      </w:r>
      <w:r w:rsidRPr="00F05179">
        <w:t>en</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317</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Sebastian Tynkkynen</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Ustęp 10</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t>10.</w:t>
            </w:r>
            <w:r w:rsidRPr="00F05179">
              <w:tab/>
              <w:t xml:space="preserve">wzywa państwa członkowskie do ochrony wolności i pluralizmu mediów, zapobiegania koncentracji własności mediów i zwalczania dezinformacji, w szczególności za pomocą solidnych przepisów i niezależnych organów regulacyjnych; </w:t>
            </w:r>
            <w:r w:rsidRPr="00F05179">
              <w:rPr>
                <w:b/>
                <w:i/>
              </w:rPr>
              <w:t>zwraca uwagę</w:t>
            </w:r>
            <w:r w:rsidRPr="00F05179">
              <w:t xml:space="preserve">, </w:t>
            </w:r>
            <w:r w:rsidRPr="00F05179">
              <w:rPr>
                <w:b/>
                <w:i/>
              </w:rPr>
              <w:t>jak ważną rolę w demokracji odgrywają niezależni, stabilni nadawcy publiczni oraz podkreśla, że należy gwarantować finansowanie mediów publicznych</w:t>
            </w:r>
            <w:r w:rsidRPr="00F05179">
              <w:t>;</w:t>
            </w:r>
          </w:p>
        </w:tc>
        <w:tc>
          <w:tcPr>
            <w:tcW w:w="4876" w:type="dxa"/>
            <w:tcBorders>
              <w:top w:val="nil"/>
              <w:left w:val="nil"/>
              <w:bottom w:val="nil"/>
              <w:right w:val="nil"/>
            </w:tcBorders>
          </w:tcPr>
          <w:p w:rsidR="00FE7850" w:rsidRPr="00F05179" w:rsidRDefault="00FE7850" w:rsidP="004611A9">
            <w:pPr>
              <w:pStyle w:val="Normal6a"/>
            </w:pPr>
            <w:r w:rsidRPr="00F05179">
              <w:t>10.</w:t>
            </w:r>
            <w:r w:rsidRPr="00F05179">
              <w:tab/>
              <w:t xml:space="preserve">wzywa państwa członkowskie do ochrony wolności i pluralizmu mediów, zapobiegania koncentracji własności mediów i zwalczania dezinformacji, w szczególności za pomocą solidnych przepisów i niezależnych organów regulacyjnych; </w:t>
            </w:r>
            <w:r w:rsidRPr="00F05179">
              <w:rPr>
                <w:b/>
                <w:i/>
              </w:rPr>
              <w:t>podkreśla</w:t>
            </w:r>
            <w:r w:rsidRPr="00F05179">
              <w:t xml:space="preserve">, </w:t>
            </w:r>
            <w:r w:rsidRPr="00F05179">
              <w:rPr>
                <w:b/>
                <w:i/>
              </w:rPr>
              <w:t>że walka z dezinformacją nie powinna prowadzić do cenzury ani ograniczać wyrażania różnych poglądów politycznych</w:t>
            </w:r>
            <w:r w:rsidRPr="00F05179">
              <w:t>;</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{FI}</w:t>
      </w:r>
      <w:r w:rsidRPr="00F05179">
        <w:t>fi</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318</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Erik Kaliňák</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Ustęp 10</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t>10.</w:t>
            </w:r>
            <w:r w:rsidRPr="00F05179">
              <w:tab/>
              <w:t xml:space="preserve">wzywa państwa członkowskie do ochrony wolności i pluralizmu mediów, zapobiegania koncentracji własności mediów </w:t>
            </w:r>
            <w:r w:rsidRPr="00F05179">
              <w:rPr>
                <w:b/>
                <w:i/>
              </w:rPr>
              <w:t>i zwalczania dezinformacji, w szczególności za pomocą solidnych przepisów i niezależnych organów regulacyjnych</w:t>
            </w:r>
            <w:r w:rsidRPr="00F05179">
              <w:t>; zwraca uwagę, jak ważną rolę w demokracji odgrywają niezależni, stabilni nadawcy publiczni oraz podkreśla, że należy gwarantować finansowanie mediów publicznych;</w:t>
            </w:r>
          </w:p>
        </w:tc>
        <w:tc>
          <w:tcPr>
            <w:tcW w:w="4876" w:type="dxa"/>
            <w:tcBorders>
              <w:top w:val="nil"/>
              <w:left w:val="nil"/>
              <w:bottom w:val="nil"/>
              <w:right w:val="nil"/>
            </w:tcBorders>
          </w:tcPr>
          <w:p w:rsidR="00FE7850" w:rsidRPr="00F05179" w:rsidRDefault="00FE7850" w:rsidP="004611A9">
            <w:pPr>
              <w:pStyle w:val="Normal6a"/>
            </w:pPr>
            <w:r w:rsidRPr="00F05179">
              <w:t>10.</w:t>
            </w:r>
            <w:r w:rsidRPr="00F05179">
              <w:tab/>
              <w:t xml:space="preserve">wzywa państwa członkowskie do ochrony wolności i pluralizmu mediów, zapobiegania koncentracji własności mediów </w:t>
            </w:r>
            <w:r w:rsidRPr="00F05179">
              <w:rPr>
                <w:b/>
                <w:i/>
              </w:rPr>
              <w:t>oraz do zwalczania cenzury i nieuzasadnionych ingerencji w wolność słowa</w:t>
            </w:r>
            <w:r w:rsidRPr="00F05179">
              <w:t>; zwraca uwagę, jak ważną rolę w demokracji odgrywają niezależni, stabilni nadawcy publiczni</w:t>
            </w:r>
            <w:r w:rsidRPr="00F05179">
              <w:rPr>
                <w:b/>
                <w:i/>
              </w:rPr>
              <w:t xml:space="preserve"> przestrzegający zasad etyki dziennikarskiej,</w:t>
            </w:r>
            <w:r w:rsidRPr="00F05179">
              <w:t xml:space="preserve"> oraz podkreśla, że należy gwarantować finansowanie mediów publicznych;</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{SK}</w:t>
      </w:r>
      <w:r w:rsidRPr="00F05179">
        <w:t>sk</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319</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Romana Tomc</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Ustęp 10</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t>10.</w:t>
            </w:r>
            <w:r w:rsidRPr="00F05179">
              <w:tab/>
              <w:t>wzywa państwa członkowskie do ochrony wolności i pluralizmu mediów, zapobiegania koncentracji własności mediów i zwalczania dezinformacji, w szczególności za pomocą solidnych przepisów</w:t>
            </w:r>
            <w:r w:rsidRPr="00F05179">
              <w:rPr>
                <w:b/>
                <w:i/>
              </w:rPr>
              <w:t xml:space="preserve"> i niezależnych organów regulacyjnych</w:t>
            </w:r>
            <w:r w:rsidRPr="00F05179">
              <w:t>; zwraca uwagę, jak ważną rolę w demokracji odgrywają niezależni, stabilni nadawcy publiczni oraz podkreśla, że należy gwarantować finansowanie mediów publicznych;</w:t>
            </w:r>
          </w:p>
        </w:tc>
        <w:tc>
          <w:tcPr>
            <w:tcW w:w="4876" w:type="dxa"/>
            <w:tcBorders>
              <w:top w:val="nil"/>
              <w:left w:val="nil"/>
              <w:bottom w:val="nil"/>
              <w:right w:val="nil"/>
            </w:tcBorders>
          </w:tcPr>
          <w:p w:rsidR="00FE7850" w:rsidRPr="00F05179" w:rsidRDefault="00FE7850" w:rsidP="004611A9">
            <w:pPr>
              <w:pStyle w:val="Normal6a"/>
            </w:pPr>
            <w:r w:rsidRPr="00F05179">
              <w:t>10.</w:t>
            </w:r>
            <w:r w:rsidRPr="00F05179">
              <w:tab/>
              <w:t>wzywa państwa członkowskie do ochrony wolności i pluralizmu mediów, zapobiegania koncentracji własności mediów i zwalczania dezinformacji, w szczególności za pomocą solidnych przepisów; zwraca uwagę, jak ważną rolę w demokracji odgrywają niezależni, stabilni nadawcy publiczni oraz podkreśla, że należy gwarantować finansowanie mediów publicznych;</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{EN}</w:t>
      </w:r>
      <w:r w:rsidRPr="00F05179">
        <w:t>en</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320</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Alessandro Zan, Cecilia Strada, Sandro Ruotolo, Pina Picierno, Marco Tarquinio</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Ustęp 10 a (nowy)</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p>
        </w:tc>
        <w:tc>
          <w:tcPr>
            <w:tcW w:w="4876" w:type="dxa"/>
            <w:tcBorders>
              <w:top w:val="nil"/>
              <w:left w:val="nil"/>
              <w:bottom w:val="nil"/>
              <w:right w:val="nil"/>
            </w:tcBorders>
          </w:tcPr>
          <w:p w:rsidR="00FE7850" w:rsidRPr="00F05179" w:rsidRDefault="00FE7850" w:rsidP="004611A9">
            <w:pPr>
              <w:pStyle w:val="Normal6a"/>
            </w:pPr>
            <w:r w:rsidRPr="00F05179">
              <w:rPr>
                <w:b/>
                <w:i/>
              </w:rPr>
              <w:t>10a.</w:t>
            </w:r>
            <w:r w:rsidRPr="00F05179">
              <w:tab/>
            </w:r>
            <w:r w:rsidRPr="00F05179">
              <w:rPr>
                <w:b/>
                <w:i/>
              </w:rPr>
              <w:t>zauważa, że sytuacja dziennikarzy we Włoszech pogarsza się, a jednym z przykładów tej sytuacji jest fakt, że coraz częściej dochodzi do powództw SLAPP i prawnego zastraszania dziennikarzy przez osobistości ze świata polityki; ubolewa nad rosnącymi trudnościami, jakie napotykają dziennikarze w uzyskiwaniu informacji i dostępie do dokumentów we Włoszech; zauważa, że nie poczyniono żadnych postępów w reformowaniu systemu dotyczącego zniesławienia oraz że istnieje tendencja do nadużywania narzędzi sądowych i innych procedur ostrożności wobec dziennikarzy ze szkodą dla wolności prasy;</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{EN}</w:t>
      </w:r>
      <w:r w:rsidRPr="00F05179">
        <w:t>en</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321</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Emma Rafowicz, Chloé Ridel, Krzysztof Śmiszek, Hannes Heide</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Ustęp 10 a (nowy)</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p>
        </w:tc>
        <w:tc>
          <w:tcPr>
            <w:tcW w:w="4876" w:type="dxa"/>
            <w:tcBorders>
              <w:top w:val="nil"/>
              <w:left w:val="nil"/>
              <w:bottom w:val="nil"/>
              <w:right w:val="nil"/>
            </w:tcBorders>
          </w:tcPr>
          <w:p w:rsidR="00FE7850" w:rsidRPr="00F05179" w:rsidRDefault="00FE7850" w:rsidP="004611A9">
            <w:pPr>
              <w:pStyle w:val="Normal6a"/>
            </w:pPr>
            <w:r w:rsidRPr="00F05179">
              <w:rPr>
                <w:b/>
                <w:i/>
              </w:rPr>
              <w:t>10a.</w:t>
            </w:r>
            <w:r w:rsidRPr="00F05179">
              <w:tab/>
            </w:r>
            <w:r w:rsidRPr="00F05179">
              <w:rPr>
                <w:b/>
                <w:i/>
              </w:rPr>
              <w:t>z zaniepokojeniem dostrzega zagrożenia dla pluralizmu i wolności mediów we Francji; w szczególności w projekcie ustawy reformującej publiczny sektor audiowizualny w celu połączenia wszystkich publicznych organów audiowizualnych przez rząd francuski podkreśla się, że koncentracja mediów, zarówno za pośrednictwem podmiotów publicznych, jak i prywatnych, stanowi zagrożenie dla dostępu do wiarygodnych i obiektywnych informacji niezależnych od nacisków politycznych i ideologicznych;</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{EN}</w:t>
      </w:r>
      <w:r w:rsidRPr="00F05179">
        <w:t>en</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322</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Chloé Ridel, Emma Rafowicz</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Ustęp 10 a (nowy)</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p>
        </w:tc>
        <w:tc>
          <w:tcPr>
            <w:tcW w:w="4876" w:type="dxa"/>
            <w:tcBorders>
              <w:top w:val="nil"/>
              <w:left w:val="nil"/>
              <w:bottom w:val="nil"/>
              <w:right w:val="nil"/>
            </w:tcBorders>
          </w:tcPr>
          <w:p w:rsidR="00FE7850" w:rsidRPr="00F05179" w:rsidRDefault="00FE7850" w:rsidP="004611A9">
            <w:pPr>
              <w:pStyle w:val="Normal6a"/>
            </w:pPr>
            <w:r w:rsidRPr="00F05179">
              <w:rPr>
                <w:b/>
                <w:i/>
              </w:rPr>
              <w:t>10a.</w:t>
            </w:r>
            <w:r w:rsidRPr="00F05179">
              <w:tab/>
            </w:r>
            <w:r w:rsidRPr="00F05179">
              <w:rPr>
                <w:b/>
                <w:i/>
              </w:rPr>
              <w:t>zauważa, że wyzwania dotyczące przejrzystości własności mediów utrzymują się w Bułgarii, Czechach, Francji, Niderlandach i na Cyprze. wzywa wszystkie państwa członkowskie do pełnego wdrożenia norm UE dotyczących przejrzystości własności mediów, w tym poprzez ustanowienie kompleksowych i publicznie dostępnych rejestrów własności;</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{EN}</w:t>
      </w:r>
      <w:r w:rsidRPr="00F05179">
        <w:t>en</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323</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Marco Tarquinio, Alessandro Zan, Damien Carême, Mélissa Camara</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Ustęp 10 a (nowy)</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p>
        </w:tc>
        <w:tc>
          <w:tcPr>
            <w:tcW w:w="4876" w:type="dxa"/>
            <w:tcBorders>
              <w:top w:val="nil"/>
              <w:left w:val="nil"/>
              <w:bottom w:val="nil"/>
              <w:right w:val="nil"/>
            </w:tcBorders>
          </w:tcPr>
          <w:p w:rsidR="00FE7850" w:rsidRPr="00F05179" w:rsidRDefault="00FE7850" w:rsidP="004611A9">
            <w:pPr>
              <w:pStyle w:val="Normal6a"/>
            </w:pPr>
            <w:r w:rsidRPr="00F05179">
              <w:rPr>
                <w:b/>
                <w:i/>
              </w:rPr>
              <w:t>10a.</w:t>
            </w:r>
            <w:r w:rsidRPr="00F05179">
              <w:tab/>
            </w:r>
            <w:r w:rsidRPr="00F05179">
              <w:rPr>
                <w:b/>
                <w:i/>
              </w:rPr>
              <w:t>potępia rozpowszechnianie rasistowskiej i ksenofobicznej mowy nienawiści, w tym w mediach tradycyjnych i społecznościowych, ponieważ stanowi to poważne zagrożenie dla demokracji i praworządności; wzywa do skuteczniejszego egzekwowania przepisów dotyczących mediów w celu zwalczania narracji rasistowskiej oraz ochrony zróżnicowanego krajobrazu medialnego sprzyjającego włączeniu społecznemu;</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{EN}</w:t>
      </w:r>
      <w:r w:rsidRPr="00F05179">
        <w:t>en</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324</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Sandro Ruotolo</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Ustęp 10 a (nowy)</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p>
        </w:tc>
        <w:tc>
          <w:tcPr>
            <w:tcW w:w="4876" w:type="dxa"/>
            <w:tcBorders>
              <w:top w:val="nil"/>
              <w:left w:val="nil"/>
              <w:bottom w:val="nil"/>
              <w:right w:val="nil"/>
            </w:tcBorders>
          </w:tcPr>
          <w:p w:rsidR="00FE7850" w:rsidRPr="00F05179" w:rsidRDefault="00FE7850" w:rsidP="004611A9">
            <w:pPr>
              <w:pStyle w:val="Normal6a"/>
            </w:pPr>
            <w:r w:rsidRPr="00F05179">
              <w:rPr>
                <w:b/>
                <w:i/>
              </w:rPr>
              <w:t>10a.</w:t>
            </w:r>
            <w:r w:rsidRPr="00F05179">
              <w:tab/>
            </w:r>
            <w:r w:rsidRPr="00F05179">
              <w:rPr>
                <w:b/>
                <w:i/>
              </w:rPr>
              <w:t>zauważa, że Komisja stwierdza, iż na Węgrzech, w Słowenii, Chorwacji, Bułgarii, Polsce i Grecji utrzymują się obawy dotyczące niezależności lub bezstronności organów regulacyjnych;</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{EN}</w:t>
      </w:r>
      <w:r w:rsidRPr="00F05179">
        <w:t>en</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325</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Moritz Körner, Malik Azmani, Dainius Žalimas, Lucia Yar, Fabienne Keller, Raquel García Hermida-Van Der Walle, Abir Al-Sahlani, Veronika Cifrová Ostrihoňová</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Ustęp 10 a (nowy)</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p>
        </w:tc>
        <w:tc>
          <w:tcPr>
            <w:tcW w:w="4876" w:type="dxa"/>
            <w:tcBorders>
              <w:top w:val="nil"/>
              <w:left w:val="nil"/>
              <w:bottom w:val="nil"/>
              <w:right w:val="nil"/>
            </w:tcBorders>
          </w:tcPr>
          <w:p w:rsidR="00FE7850" w:rsidRPr="00F05179" w:rsidRDefault="00FE7850" w:rsidP="004611A9">
            <w:pPr>
              <w:pStyle w:val="Normal6a"/>
            </w:pPr>
            <w:r w:rsidRPr="00F05179">
              <w:rPr>
                <w:b/>
                <w:i/>
              </w:rPr>
              <w:t>10a.</w:t>
            </w:r>
            <w:r w:rsidRPr="00F05179">
              <w:tab/>
            </w:r>
            <w:r w:rsidRPr="00F05179">
              <w:rPr>
                <w:b/>
                <w:i/>
              </w:rPr>
              <w:t>zaleca utworzenie specjalnego unijnego funduszu na rzecz wolności mediów, który będzie wspierał niezależne dziennikarstwo i lokalne media;</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{EN}</w:t>
      </w:r>
      <w:r w:rsidRPr="00F05179">
        <w:t>en</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326</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Alessandro Zan, Cecilia Strada, Sandro Ruotolo, Pina Picierno, Marco Tarquinio</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Ustęp 10 b (nowy)</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p>
        </w:tc>
        <w:tc>
          <w:tcPr>
            <w:tcW w:w="4876" w:type="dxa"/>
            <w:tcBorders>
              <w:top w:val="nil"/>
              <w:left w:val="nil"/>
              <w:bottom w:val="nil"/>
              <w:right w:val="nil"/>
            </w:tcBorders>
          </w:tcPr>
          <w:p w:rsidR="00FE7850" w:rsidRPr="00F05179" w:rsidRDefault="00FE7850" w:rsidP="004611A9">
            <w:pPr>
              <w:pStyle w:val="Normal6a"/>
            </w:pPr>
            <w:r w:rsidRPr="00F05179">
              <w:rPr>
                <w:b/>
                <w:i/>
              </w:rPr>
              <w:t>10b.</w:t>
            </w:r>
            <w:r w:rsidRPr="00F05179">
              <w:tab/>
            </w:r>
            <w:r w:rsidRPr="00F05179">
              <w:rPr>
                <w:b/>
                <w:i/>
              </w:rPr>
              <w:t>jest głęboko zaniepokojony niedawnymi przypadkami niezgodnego z prawem stosowania oprogramowania szpiegowskiego przeciwko dziennikarzom i aktywistom we Włoszech oraz innym obywatelom w Europie; zauważa, że wolność prasy jest jednym z kluczowych filarów podtrzymujących praworządność w państwach członkowskich UE; zdecydowanie potępia wszelkie działania, takie jak nielegalne wykorzystywanie oprogramowania szpiegowskiego przez rządy w celu kontrolowania, nadzorowania i ograniczania wolności prasy, praw osób fizycznych i podstawowych wolności;</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{EN}</w:t>
      </w:r>
      <w:r w:rsidRPr="00F05179">
        <w:t>en</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327</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Romana Tomc</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Ustęp 11</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t>11.</w:t>
            </w:r>
            <w:r w:rsidRPr="00F05179">
              <w:tab/>
              <w:t>zdecydowanie potępia kontrolę państwa i ingerencję polityczną w działalność mediów oraz apeluje o intensyfikację działań na rzecz zapewnienia bezpieczeństwa i ochrony dziennikarzy;</w:t>
            </w:r>
          </w:p>
        </w:tc>
        <w:tc>
          <w:tcPr>
            <w:tcW w:w="4876" w:type="dxa"/>
            <w:tcBorders>
              <w:top w:val="nil"/>
              <w:left w:val="nil"/>
              <w:bottom w:val="nil"/>
              <w:right w:val="nil"/>
            </w:tcBorders>
          </w:tcPr>
          <w:p w:rsidR="00FE7850" w:rsidRPr="00F05179" w:rsidRDefault="00FE7850" w:rsidP="004611A9">
            <w:pPr>
              <w:pStyle w:val="Normal6a"/>
            </w:pPr>
            <w:r w:rsidRPr="00F05179">
              <w:t>11.</w:t>
            </w:r>
            <w:r w:rsidRPr="00F05179">
              <w:tab/>
              <w:t xml:space="preserve">zdecydowanie potępia kontrolę państwa i ingerencję polityczną w działalność mediów oraz apeluje o intensyfikację działań na rzecz zapewnienia bezpieczeństwa i ochrony dziennikarzy; </w:t>
            </w:r>
            <w:r w:rsidRPr="00F05179">
              <w:rPr>
                <w:b/>
                <w:i/>
              </w:rPr>
              <w:t>podkreśla fakt, że wybitne osobistości publiczne i politycy, w tym członkowie rządów, muszą dawać przykład i zapewniać pełną szacunku debatę publiczną, wolną od zastraszania, ataków, oszczerstw i nękania; w związku z tym potępia oświadczenia słoweńskiego premiera planujące oczyszczenie nadawcy publicznego i policji z członków określonej partii politycznej;</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{EN}</w:t>
      </w:r>
      <w:r w:rsidRPr="00F05179">
        <w:t>en</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328</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Mariusz Kamiński, Joachim Stanisław Brudziński, Jadwiga Wiśniewska, Maciej Wąsik, Jacek Ozdoba</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Ustęp 11</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t>11.</w:t>
            </w:r>
            <w:r w:rsidRPr="00F05179">
              <w:tab/>
              <w:t>zdecydowanie potępia kontrolę państwa i ingerencję polityczną w działalność mediów oraz apeluje o intensyfikację działań na rzecz zapewnienia bezpieczeństwa i ochrony dziennikarzy;</w:t>
            </w:r>
          </w:p>
        </w:tc>
        <w:tc>
          <w:tcPr>
            <w:tcW w:w="4876" w:type="dxa"/>
            <w:tcBorders>
              <w:top w:val="nil"/>
              <w:left w:val="nil"/>
              <w:bottom w:val="nil"/>
              <w:right w:val="nil"/>
            </w:tcBorders>
          </w:tcPr>
          <w:p w:rsidR="00FE7850" w:rsidRPr="00F05179" w:rsidRDefault="00FE7850" w:rsidP="004611A9">
            <w:pPr>
              <w:pStyle w:val="Normal6a"/>
            </w:pPr>
            <w:r w:rsidRPr="00F05179">
              <w:t>11.</w:t>
            </w:r>
            <w:r w:rsidRPr="00F05179">
              <w:tab/>
              <w:t xml:space="preserve">zdecydowanie potępia kontrolę państwa i ingerencję polityczną w działalność mediów oraz apeluje o intensyfikację działań na rzecz zapewnienia bezpieczeństwa i ochrony dziennikarzy; </w:t>
            </w:r>
            <w:r w:rsidRPr="00F05179">
              <w:rPr>
                <w:b/>
                <w:i/>
              </w:rPr>
              <w:t>w szczególności uznaje za niezgodne z europejskimi standardami bezprawne, siłowe przejęcie mediów publicznych w Polsce, z wykorzystaniem metod służb specjalnych i pogwałceniem wszelkich praw i standardów przez rząd Donalda Tuska i wzywa do wycofania się z tych decyzji, wyciągnięcia konsekwencji prawnych oraz naprawienia szkód;</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{PL}</w:t>
      </w:r>
      <w:r w:rsidRPr="00F05179">
        <w:t>pl</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329</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Ana Catarina Mendes, Chloé Ridel, Sandro Ruotolo, Francisco Assis, Hannes Heide, Pina Picierno, Matjaž Nemec, Emma Rafowicz, Krzysztof Śmiszek, Katarina Barley, Evin Incir, Juan Fernando López Aguilar, Nacho Sánchez Amor, Marco Tarquinio, Javier Moreno Sánchez, Alessandro Zan, Isabel Serra Sánchez, Cecilia Strada</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Ustęp 11</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t>11.</w:t>
            </w:r>
            <w:r w:rsidRPr="00F05179">
              <w:tab/>
              <w:t>zdecydowanie potępia kontrolę państwa i ingerencję polityczną w działalność mediów oraz apeluje o intensyfikację działań na rzecz zapewnienia bezpieczeństwa i ochrony dziennikarzy;</w:t>
            </w:r>
          </w:p>
        </w:tc>
        <w:tc>
          <w:tcPr>
            <w:tcW w:w="4876" w:type="dxa"/>
            <w:tcBorders>
              <w:top w:val="nil"/>
              <w:left w:val="nil"/>
              <w:bottom w:val="nil"/>
              <w:right w:val="nil"/>
            </w:tcBorders>
          </w:tcPr>
          <w:p w:rsidR="00FE7850" w:rsidRPr="00F05179" w:rsidRDefault="00FE7850" w:rsidP="004611A9">
            <w:pPr>
              <w:pStyle w:val="Normal6a"/>
            </w:pPr>
            <w:r w:rsidRPr="00F05179">
              <w:t>11.</w:t>
            </w:r>
            <w:r w:rsidRPr="00F05179">
              <w:tab/>
              <w:t>zdecydowanie potępia kontrolę państwa i ingerencję polityczną w działalność mediów oraz apeluje o intensyfikację działań na rzecz zapewnienia bezpieczeństwa i ochrony dziennikarzy</w:t>
            </w:r>
            <w:r w:rsidRPr="00F05179">
              <w:rPr>
                <w:b/>
                <w:i/>
              </w:rPr>
              <w:t>, a także zagwarantowania wolności prasy</w:t>
            </w:r>
            <w:r w:rsidRPr="00F05179">
              <w:t xml:space="preserve">; </w:t>
            </w:r>
            <w:r w:rsidRPr="00F05179">
              <w:rPr>
                <w:b/>
                <w:i/>
              </w:rPr>
              <w:t>wzywa do wprowadzenia do prawa karnego szczególnych okoliczności obciążających w odniesieniu do przestępstw wymierzonych w dziennikarzy, jeżeli takie czyny są motywowane ich działalnością zawodową lub są z nią związane;</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{EN}</w:t>
      </w:r>
      <w:r w:rsidRPr="00F05179">
        <w:t>en</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330</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Marieke Ehlers, Jorge Buxadé Villalba, Tom Vandendriessche, Fabrice Leggeri</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Ustęp 11</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t>11.</w:t>
            </w:r>
            <w:r w:rsidRPr="00F05179">
              <w:tab/>
              <w:t>zdecydowanie potępia kontrolę państwa i ingerencję polityczną w działalność mediów oraz apeluje o intensyfikację działań na rzecz zapewnienia bezpieczeństwa i ochrony dziennikarzy;</w:t>
            </w:r>
          </w:p>
        </w:tc>
        <w:tc>
          <w:tcPr>
            <w:tcW w:w="4876" w:type="dxa"/>
            <w:tcBorders>
              <w:top w:val="nil"/>
              <w:left w:val="nil"/>
              <w:bottom w:val="nil"/>
              <w:right w:val="nil"/>
            </w:tcBorders>
          </w:tcPr>
          <w:p w:rsidR="00FE7850" w:rsidRPr="00F05179" w:rsidRDefault="00FE7850" w:rsidP="004611A9">
            <w:pPr>
              <w:pStyle w:val="Normal6a"/>
            </w:pPr>
            <w:r w:rsidRPr="00F05179">
              <w:t>11.</w:t>
            </w:r>
            <w:r w:rsidRPr="00F05179">
              <w:tab/>
              <w:t xml:space="preserve">zdecydowanie potępia kontrolę państwa i ingerencję polityczną w działalność mediów oraz apeluje o intensyfikację działań na rzecz zapewnienia bezpieczeństwa i ochrony dziennikarzy; </w:t>
            </w:r>
            <w:r w:rsidRPr="00F05179">
              <w:rPr>
                <w:b/>
                <w:i/>
              </w:rPr>
              <w:t>w związku z tym wzywa UE do zaprzestania wszelkiego finansowania operacji medialnych z budżetu UE jako środka ochrony niezależności mediów;</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{EN}</w:t>
      </w:r>
      <w:r w:rsidRPr="00F05179">
        <w:t>en</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331</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Sebastian Tynkkynen</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Ustęp 11</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t>11.</w:t>
            </w:r>
            <w:r w:rsidRPr="00F05179">
              <w:tab/>
              <w:t>zdecydowanie potępia kontrolę państwa i ingerencję polityczną w działalność mediów</w:t>
            </w:r>
            <w:r w:rsidRPr="00F05179">
              <w:rPr>
                <w:b/>
                <w:i/>
              </w:rPr>
              <w:t xml:space="preserve"> oraz</w:t>
            </w:r>
            <w:r w:rsidRPr="00F05179">
              <w:t xml:space="preserve"> apeluje o intensyfikację działań na rzecz zapewnienia bezpieczeństwa i ochrony dziennikarzy;</w:t>
            </w:r>
          </w:p>
        </w:tc>
        <w:tc>
          <w:tcPr>
            <w:tcW w:w="4876" w:type="dxa"/>
            <w:tcBorders>
              <w:top w:val="nil"/>
              <w:left w:val="nil"/>
              <w:bottom w:val="nil"/>
              <w:right w:val="nil"/>
            </w:tcBorders>
          </w:tcPr>
          <w:p w:rsidR="00FE7850" w:rsidRPr="00F05179" w:rsidRDefault="00FE7850" w:rsidP="004611A9">
            <w:pPr>
              <w:pStyle w:val="Normal6a"/>
            </w:pPr>
            <w:r w:rsidRPr="00F05179">
              <w:t>11.</w:t>
            </w:r>
            <w:r w:rsidRPr="00F05179">
              <w:tab/>
              <w:t>zdecydowanie potępia kontrolę państwa i ingerencję polityczną w działalność mediów</w:t>
            </w:r>
            <w:r w:rsidRPr="00F05179">
              <w:rPr>
                <w:b/>
                <w:i/>
              </w:rPr>
              <w:t>; podkreśla, że materiały nadawców publicznych powinny być całkowicie neutralne i nie mogą być odchylone w żadnym kierunku politycznym;</w:t>
            </w:r>
            <w:r w:rsidRPr="00F05179">
              <w:t xml:space="preserve"> apeluje o intensyfikację działań na rzecz zapewnienia bezpieczeństwa i ochrony dziennikarzy;</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{FI}</w:t>
      </w:r>
      <w:r w:rsidRPr="00F05179">
        <w:t>fi</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332</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Daniel Freund, Diana Riba i Giner</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Ustęp 11</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t>11.</w:t>
            </w:r>
            <w:r w:rsidRPr="00F05179">
              <w:tab/>
              <w:t xml:space="preserve">zdecydowanie potępia kontrolę państwa i ingerencję polityczną w działalność mediów oraz apeluje </w:t>
            </w:r>
            <w:r w:rsidRPr="00F05179">
              <w:rPr>
                <w:b/>
                <w:i/>
              </w:rPr>
              <w:t>o intensyfikację działań na rzecz zapewnienia</w:t>
            </w:r>
            <w:r w:rsidRPr="00F05179">
              <w:t xml:space="preserve"> bezpieczeństwa i ochrony dziennikarzy;</w:t>
            </w:r>
          </w:p>
        </w:tc>
        <w:tc>
          <w:tcPr>
            <w:tcW w:w="4876" w:type="dxa"/>
            <w:tcBorders>
              <w:top w:val="nil"/>
              <w:left w:val="nil"/>
              <w:bottom w:val="nil"/>
              <w:right w:val="nil"/>
            </w:tcBorders>
          </w:tcPr>
          <w:p w:rsidR="00FE7850" w:rsidRPr="00F05179" w:rsidRDefault="00FE7850" w:rsidP="004611A9">
            <w:pPr>
              <w:pStyle w:val="Normal6a"/>
            </w:pPr>
            <w:r w:rsidRPr="00F05179">
              <w:t>11.</w:t>
            </w:r>
            <w:r w:rsidRPr="00F05179">
              <w:tab/>
              <w:t xml:space="preserve">zdecydowanie potępia kontrolę państwa i ingerencję polityczną w działalność mediów oraz apeluje </w:t>
            </w:r>
            <w:r w:rsidRPr="00F05179">
              <w:rPr>
                <w:b/>
                <w:i/>
              </w:rPr>
              <w:t>do Komisji i państw członkowskich o zapewnienie</w:t>
            </w:r>
            <w:r w:rsidRPr="00F05179">
              <w:t xml:space="preserve"> bezpieczeństwa i ochrony dziennikarzy</w:t>
            </w:r>
            <w:r w:rsidRPr="00F05179">
              <w:rPr>
                <w:b/>
                <w:i/>
              </w:rPr>
              <w:t>, w szczególności dziennikarzy śledczych</w:t>
            </w:r>
            <w:r w:rsidRPr="00F05179">
              <w:t>;</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{EN}</w:t>
      </w:r>
      <w:r w:rsidRPr="00F05179">
        <w:t>en</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333</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Isabel Wiseler-Lima, Sophie Wilmès</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Ustęp 11</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t>11.</w:t>
            </w:r>
            <w:r w:rsidRPr="00F05179">
              <w:tab/>
              <w:t>zdecydowanie potępia kontrolę państwa i ingerencję polityczną w działalność mediów oraz apeluje o intensyfikację działań na rzecz zapewnienia bezpieczeństwa i ochrony dziennikarzy;</w:t>
            </w:r>
          </w:p>
        </w:tc>
        <w:tc>
          <w:tcPr>
            <w:tcW w:w="4876" w:type="dxa"/>
            <w:tcBorders>
              <w:top w:val="nil"/>
              <w:left w:val="nil"/>
              <w:bottom w:val="nil"/>
              <w:right w:val="nil"/>
            </w:tcBorders>
          </w:tcPr>
          <w:p w:rsidR="00FE7850" w:rsidRPr="00F05179" w:rsidRDefault="00FE7850" w:rsidP="004611A9">
            <w:pPr>
              <w:pStyle w:val="Normal6a"/>
            </w:pPr>
            <w:r w:rsidRPr="00F05179">
              <w:t>11.</w:t>
            </w:r>
            <w:r w:rsidRPr="00F05179">
              <w:tab/>
              <w:t>zdecydowanie potępia kontrolę państwa i ingerencję polityczną w działalność mediów oraz apeluje o intensyfikację działań na rzecz zapewnienia bezpieczeństwa i ochrony dziennikarzy</w:t>
            </w:r>
            <w:r w:rsidRPr="00F05179">
              <w:rPr>
                <w:b/>
                <w:i/>
              </w:rPr>
              <w:t xml:space="preserve"> i weryfikatorów informacji, którzy są szczególnie narażeni</w:t>
            </w:r>
            <w:r w:rsidRPr="00F05179">
              <w:t>;</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{EN}</w:t>
      </w:r>
      <w:r w:rsidRPr="00F05179">
        <w:t>en</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334</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Jorge Buxadé Villalba, Marieke Ehlers, Malika Sorel, Fabrice Leggeri</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Ustęp 11</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t>11.</w:t>
            </w:r>
            <w:r w:rsidRPr="00F05179">
              <w:tab/>
              <w:t>zdecydowanie potępia kontrolę państwa i ingerencję polityczną w działalność mediów oraz apeluje o intensyfikację działań na rzecz zapewnienia bezpieczeństwa i ochrony dziennikarzy;</w:t>
            </w:r>
          </w:p>
        </w:tc>
        <w:tc>
          <w:tcPr>
            <w:tcW w:w="4876" w:type="dxa"/>
            <w:tcBorders>
              <w:top w:val="nil"/>
              <w:left w:val="nil"/>
              <w:bottom w:val="nil"/>
              <w:right w:val="nil"/>
            </w:tcBorders>
          </w:tcPr>
          <w:p w:rsidR="00FE7850" w:rsidRPr="00F05179" w:rsidRDefault="00FE7850" w:rsidP="004611A9">
            <w:pPr>
              <w:pStyle w:val="Normal6a"/>
            </w:pPr>
            <w:r w:rsidRPr="00F05179">
              <w:t>11.</w:t>
            </w:r>
            <w:r w:rsidRPr="00F05179">
              <w:tab/>
              <w:t xml:space="preserve">zdecydowanie potępia </w:t>
            </w:r>
            <w:r w:rsidRPr="00F05179">
              <w:rPr>
                <w:b/>
                <w:i/>
              </w:rPr>
              <w:t xml:space="preserve">cenzurę, a także </w:t>
            </w:r>
            <w:r w:rsidRPr="00F05179">
              <w:t>kontrolę państwa i ingerencję polityczną w działalność mediów oraz apeluje o intensyfikację działań na rzecz zapewnienia bezpieczeństwa i ochrony dziennikarzy;</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{EN}</w:t>
      </w:r>
      <w:r w:rsidRPr="00F05179">
        <w:t>en</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335</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Erik Kaliňák</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Ustęp 11</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t>11.</w:t>
            </w:r>
            <w:r w:rsidRPr="00F05179">
              <w:tab/>
              <w:t xml:space="preserve">zdecydowanie potępia </w:t>
            </w:r>
            <w:r w:rsidRPr="00F05179">
              <w:rPr>
                <w:b/>
                <w:i/>
              </w:rPr>
              <w:t xml:space="preserve">kontrolę państwa i </w:t>
            </w:r>
            <w:r w:rsidRPr="00F05179">
              <w:t>ingerencję polityczną w działalność mediów oraz apeluje o intensyfikację działań na rzecz zapewnienia bezpieczeństwa i ochrony dziennikarzy;</w:t>
            </w:r>
          </w:p>
        </w:tc>
        <w:tc>
          <w:tcPr>
            <w:tcW w:w="4876" w:type="dxa"/>
            <w:tcBorders>
              <w:top w:val="nil"/>
              <w:left w:val="nil"/>
              <w:bottom w:val="nil"/>
              <w:right w:val="nil"/>
            </w:tcBorders>
          </w:tcPr>
          <w:p w:rsidR="00FE7850" w:rsidRPr="00F05179" w:rsidRDefault="00FE7850" w:rsidP="004611A9">
            <w:pPr>
              <w:pStyle w:val="Normal6a"/>
            </w:pPr>
            <w:r w:rsidRPr="00F05179">
              <w:t>11.</w:t>
            </w:r>
            <w:r w:rsidRPr="00F05179">
              <w:tab/>
              <w:t>zdecydowanie potępia ingerencję polityczną w działalność mediów</w:t>
            </w:r>
            <w:r w:rsidRPr="00F05179">
              <w:rPr>
                <w:b/>
                <w:i/>
              </w:rPr>
              <w:t xml:space="preserve"> przestrzegających zasad etyki dziennikarskiej</w:t>
            </w:r>
            <w:r w:rsidRPr="00F05179">
              <w:t xml:space="preserve"> oraz apeluje o intensyfikację działań na rzecz zapewnienia bezpieczeństwa i ochrony dziennikarzy;</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{SK}</w:t>
      </w:r>
      <w:r w:rsidRPr="00F05179">
        <w:t>sk</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336</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Mariusz Kamiński, Joachim Stanisław Brudziński, Jadwiga Wiśniewska, Maciej Wąsik, Jacek Ozdoba</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Ustęp 11 a (nowy)</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p>
        </w:tc>
        <w:tc>
          <w:tcPr>
            <w:tcW w:w="4876" w:type="dxa"/>
            <w:tcBorders>
              <w:top w:val="nil"/>
              <w:left w:val="nil"/>
              <w:bottom w:val="nil"/>
              <w:right w:val="nil"/>
            </w:tcBorders>
          </w:tcPr>
          <w:p w:rsidR="00FE7850" w:rsidRPr="00F05179" w:rsidRDefault="00FE7850" w:rsidP="004611A9">
            <w:pPr>
              <w:pStyle w:val="Normal6a"/>
            </w:pPr>
            <w:r w:rsidRPr="00F05179">
              <w:rPr>
                <w:b/>
                <w:i/>
              </w:rPr>
              <w:t>11a.</w:t>
            </w:r>
            <w:r w:rsidRPr="00F05179">
              <w:tab/>
            </w:r>
            <w:r w:rsidRPr="00F05179">
              <w:rPr>
                <w:b/>
                <w:i/>
              </w:rPr>
              <w:t>wyraża zaniepokojenie niezgodnym z międzynarowodymi standardami wykluczeniem opozycyjnych mediów, w tym przede wszystkim Telewizji Republika, przez rząd Tuska z konferencji prasowych i ograniczenie w ten sposób dostępu do inforamcji i kontroli rządu; w szczególności potępia niedopuszczenie największej telewizji informacyjnej Telewizji Republiki do konferencji kryzysowych podczas ostatniej powodzi w Polsce, co nie tylko łamie prawo dostępu do informacji, ale także narusza bezpieczeństwo części społeczeństwa; potępia działania władzy Tuska wymierzone w wywieranie presji na spółki państwowe i prywatne firmy w celu odstąpienia przez nie od kontraktów reklamowych w opozycjnych do rządu mediach;</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{PL}</w:t>
      </w:r>
      <w:r w:rsidRPr="00F05179">
        <w:t>pl</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337</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Michał Wawrykiewicz, Ana Catarina Mendes, Moritz Körner, Sophie Wilmès</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Ustęp 11 a (nowy)</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p>
        </w:tc>
        <w:tc>
          <w:tcPr>
            <w:tcW w:w="4876" w:type="dxa"/>
            <w:tcBorders>
              <w:top w:val="nil"/>
              <w:left w:val="nil"/>
              <w:bottom w:val="nil"/>
              <w:right w:val="nil"/>
            </w:tcBorders>
          </w:tcPr>
          <w:p w:rsidR="00FE7850" w:rsidRPr="00F05179" w:rsidRDefault="00FE7850" w:rsidP="004611A9">
            <w:pPr>
              <w:pStyle w:val="Normal6a"/>
            </w:pPr>
            <w:r w:rsidRPr="00F05179">
              <w:rPr>
                <w:b/>
                <w:i/>
              </w:rPr>
              <w:t>11a.</w:t>
            </w:r>
            <w:r w:rsidRPr="00F05179">
              <w:tab/>
            </w:r>
            <w:r w:rsidRPr="00F05179">
              <w:rPr>
                <w:b/>
                <w:i/>
              </w:rPr>
              <w:t>wyraża głębokie zaniepokojenie niewłaściwym wykorzystaniem technologii inwigilacji, w tym oprogramowania szpiegowskiego, w kilku państwach członkowskich, zwłaszcza w przypadku gdy narzędzia te są wykorzystywane przeciwko dziennikarzom, przedstawicielom opozycji, podmiotom społeczeństwa obywatelskiego i obrońcom praw człowieka; podkreśla, że arbitralne lub bezprawne wykorzystywanie takich technologii stanowi poważne zagrożenie dla praw podstawowych, demokratycznych rządów i niezależności sądów; wzywa Komisję do wdrożenia zaleceń komisji śledczej PEGA Parlamentu Europejskiego, w szczególności dotyczących zakazu politycznie umotywowanej inwigilacji;</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{EN}</w:t>
      </w:r>
      <w:r w:rsidRPr="00F05179">
        <w:t>en</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338</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Veronika Cifrová Ostrihoňová</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Ustęp 11 a (nowy)</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p>
        </w:tc>
        <w:tc>
          <w:tcPr>
            <w:tcW w:w="4876" w:type="dxa"/>
            <w:tcBorders>
              <w:top w:val="nil"/>
              <w:left w:val="nil"/>
              <w:bottom w:val="nil"/>
              <w:right w:val="nil"/>
            </w:tcBorders>
          </w:tcPr>
          <w:p w:rsidR="00FE7850" w:rsidRPr="00F05179" w:rsidRDefault="00FE7850" w:rsidP="004611A9">
            <w:pPr>
              <w:pStyle w:val="Normal6a"/>
            </w:pPr>
            <w:r w:rsidRPr="00F05179">
              <w:rPr>
                <w:b/>
                <w:i/>
              </w:rPr>
              <w:t>11a.</w:t>
            </w:r>
            <w:r w:rsidRPr="00F05179">
              <w:tab/>
            </w:r>
            <w:r w:rsidRPr="00F05179">
              <w:rPr>
                <w:b/>
                <w:i/>
              </w:rPr>
              <w:t>wzywa Komisję do przeanalizowania wpływu platform mediów społecznościowych na rentowność i demokratyczną stabilność sektora mediów; podkreśla obawy, że amplifikacja algorytmiczna, zmiany w dochodach z reklam i dystrybucja treści za pośrednictwem platform mogą podważać niezależność dziennikarstwa i pluralizm mediów; wzywa Komisję do oceny stopnia, w jakim platformy cyfrowe przyczyniają się do nierównowagi rynkowej, niepewności finansowej mediów i rozpowszechniania dezinformacji;</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{EN}</w:t>
      </w:r>
      <w:r w:rsidRPr="00F05179">
        <w:t>en</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339</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Ana Catarina Mendes, Chloé Ridel, Sandro Ruotolo, Francisco Assis, Hannes Heide, Pina Picierno, Matjaž Nemec, Emma Rafowicz, Krzysztof Śmiszek, Katarina Barley, Evin Incir, Juan Fernando López Aguilar, Nacho Sánchez Amor, Marco Tarquinio, Javier Moreno Sánchez, Alessandro Zan, Moritz Körner, Daniel Freund, Cecilia Strada</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Ustęp 11 a (nowy)</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p>
        </w:tc>
        <w:tc>
          <w:tcPr>
            <w:tcW w:w="4876" w:type="dxa"/>
            <w:tcBorders>
              <w:top w:val="nil"/>
              <w:left w:val="nil"/>
              <w:bottom w:val="nil"/>
              <w:right w:val="nil"/>
            </w:tcBorders>
          </w:tcPr>
          <w:p w:rsidR="00FE7850" w:rsidRPr="00F05179" w:rsidRDefault="00FE7850" w:rsidP="004611A9">
            <w:pPr>
              <w:pStyle w:val="Normal6a"/>
            </w:pPr>
            <w:r w:rsidRPr="00F05179">
              <w:rPr>
                <w:b/>
                <w:i/>
              </w:rPr>
              <w:t>11a.</w:t>
            </w:r>
            <w:r w:rsidRPr="00F05179">
              <w:tab/>
            </w:r>
            <w:r w:rsidRPr="00F05179">
              <w:rPr>
                <w:b/>
                <w:i/>
              </w:rPr>
              <w:t>wzywa państwa członkowskie do dopilnowania, aby transpozycja dyrektywy (UE) 2016/343 w sprawie domniemania niewinności nie skutkowała ograniczeniami prawa do zgłaszania i informowania opinii publicznej o sprawach leżących w interesie publicznym, w tym o dochodzeniach sądowych, których to ograniczeń nie przewidziano w dyrektywie; wzywa państwa członkowskie do przeglądu i, w razie potrzeby, zmiany obowiązujących przepisów krajowych, które mogłyby ograniczać wolność dziennikarską;</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{EN}</w:t>
      </w:r>
      <w:r w:rsidRPr="00F05179">
        <w:t>en</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340</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Jorge Buxadé Villalba, Marieke Ehlers, Malika Sorel, Fabrice Leggeri</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Ustęp 11 a (nowy)</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p>
        </w:tc>
        <w:tc>
          <w:tcPr>
            <w:tcW w:w="4876" w:type="dxa"/>
            <w:tcBorders>
              <w:top w:val="nil"/>
              <w:left w:val="nil"/>
              <w:bottom w:val="nil"/>
              <w:right w:val="nil"/>
            </w:tcBorders>
          </w:tcPr>
          <w:p w:rsidR="00FE7850" w:rsidRPr="00F05179" w:rsidRDefault="00FE7850" w:rsidP="004611A9">
            <w:pPr>
              <w:pStyle w:val="Normal6a"/>
            </w:pPr>
            <w:r w:rsidRPr="00F05179">
              <w:rPr>
                <w:b/>
                <w:i/>
              </w:rPr>
              <w:t>11a.</w:t>
            </w:r>
            <w:r w:rsidRPr="00F05179">
              <w:tab/>
            </w:r>
            <w:r w:rsidRPr="00F05179">
              <w:rPr>
                <w:b/>
                <w:i/>
              </w:rPr>
              <w:t>zdecydowanie potępia wszelkie próby cenzurowania zgodnych z prawem treści lub kontrolowania dyskursu politycznego w mediach społecznościowych; wzywa Komisję do natychmiastowego przedłożenia wniosku w sprawie uchylenia i zastąpienia obecnego aktu o usługach cyfrowych w celu zaprzestania promowania moderowania treści i korzystania z niezależnych weryfikatorów informacji w odniesieniu do nowego rozporządzenia promującego wolność wypowiedzi i prawo do informacji;</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{EN}</w:t>
      </w:r>
      <w:r w:rsidRPr="00F05179">
        <w:t>en</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341</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Isabel Serra Sánchez</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Ustęp 11 a (nowy)</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p>
        </w:tc>
        <w:tc>
          <w:tcPr>
            <w:tcW w:w="4876" w:type="dxa"/>
            <w:tcBorders>
              <w:top w:val="nil"/>
              <w:left w:val="nil"/>
              <w:bottom w:val="nil"/>
              <w:right w:val="nil"/>
            </w:tcBorders>
          </w:tcPr>
          <w:p w:rsidR="00FE7850" w:rsidRPr="00F05179" w:rsidRDefault="00FE7850" w:rsidP="004611A9">
            <w:pPr>
              <w:pStyle w:val="Normal6a"/>
            </w:pPr>
            <w:r w:rsidRPr="00F05179">
              <w:rPr>
                <w:b/>
                <w:i/>
              </w:rPr>
              <w:t>11a.</w:t>
            </w:r>
            <w:r w:rsidRPr="00F05179">
              <w:tab/>
            </w:r>
            <w:r w:rsidRPr="00F05179">
              <w:rPr>
                <w:b/>
                <w:i/>
              </w:rPr>
              <w:t>podkreśla, że istnieje pilna potrzeba zajęcia się kwestią wykorzystywania prawicowych mediów do uciszania przeciwników politycznych i wszystkich osób, które stawiają czoła osobom sprawującym władzę, tworzą antymigracyjną i rasistowską retorykę oraz celowo opracowują fałszywe lub wprowadzające w błąd informacje w celu uzyskania korzyści politycznych;</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{EN}</w:t>
      </w:r>
      <w:r w:rsidRPr="00F05179">
        <w:t>en</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342</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Daniel Freund, Diana Riba i Giner</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Ustęp 11 a (nowy)</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p>
        </w:tc>
        <w:tc>
          <w:tcPr>
            <w:tcW w:w="4876" w:type="dxa"/>
            <w:tcBorders>
              <w:top w:val="nil"/>
              <w:left w:val="nil"/>
              <w:bottom w:val="nil"/>
              <w:right w:val="nil"/>
            </w:tcBorders>
          </w:tcPr>
          <w:p w:rsidR="00FE7850" w:rsidRPr="00F05179" w:rsidRDefault="00FE7850" w:rsidP="004611A9">
            <w:pPr>
              <w:pStyle w:val="Normal6a"/>
            </w:pPr>
            <w:r w:rsidRPr="00F05179">
              <w:rPr>
                <w:b/>
                <w:i/>
              </w:rPr>
              <w:t>11a.</w:t>
            </w:r>
            <w:r w:rsidRPr="00F05179">
              <w:tab/>
            </w:r>
            <w:r w:rsidRPr="00F05179">
              <w:rPr>
                <w:b/>
                <w:i/>
              </w:rPr>
              <w:t>podkreśla, że wolność informacji i dostęp do informacji leżących w interesie publicznym są nie tylko prawem podstawowym, ale również jedną z podstawowych gwarancji przejrzystości państwa;</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{EN}</w:t>
      </w:r>
      <w:r w:rsidRPr="00F05179">
        <w:t>en</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343</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Moritz Körner, Malik Azmani, Dainius Žalimas, Lucia Yar, Fabienne Keller, Sophie Wilmès, Raquel García Hermida-Van Der Walle, Abir Al-Sahlani, Veronika Cifrová Ostrihoňová, Michał Wawrykiewicz</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Ustęp 11 a (nowy)</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p>
        </w:tc>
        <w:tc>
          <w:tcPr>
            <w:tcW w:w="4876" w:type="dxa"/>
            <w:tcBorders>
              <w:top w:val="nil"/>
              <w:left w:val="nil"/>
              <w:bottom w:val="nil"/>
              <w:right w:val="nil"/>
            </w:tcBorders>
          </w:tcPr>
          <w:p w:rsidR="00FE7850" w:rsidRPr="00F05179" w:rsidRDefault="00FE7850" w:rsidP="004611A9">
            <w:pPr>
              <w:pStyle w:val="Normal6a"/>
            </w:pPr>
            <w:r w:rsidRPr="00F05179">
              <w:rPr>
                <w:b/>
                <w:i/>
              </w:rPr>
              <w:t>11a.</w:t>
            </w:r>
            <w:r w:rsidRPr="00F05179">
              <w:tab/>
            </w:r>
            <w:r w:rsidRPr="00F05179">
              <w:rPr>
                <w:b/>
                <w:i/>
              </w:rPr>
              <w:t>podkreśla, że organy regulacyjne ds. mediów muszą być odpowiednio chronione gwarancjami prawnymi, aby zapewnić im niezależność, wystarczające zasoby budżetowe i wolność od nacisków politycznych;</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{EN}</w:t>
      </w:r>
      <w:r w:rsidRPr="00F05179">
        <w:t>en</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344</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Romana Tomc</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Ustęp 11 a (nowy)</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p>
        </w:tc>
        <w:tc>
          <w:tcPr>
            <w:tcW w:w="4876" w:type="dxa"/>
            <w:tcBorders>
              <w:top w:val="nil"/>
              <w:left w:val="nil"/>
              <w:bottom w:val="nil"/>
              <w:right w:val="nil"/>
            </w:tcBorders>
          </w:tcPr>
          <w:p w:rsidR="00FE7850" w:rsidRPr="00F05179" w:rsidRDefault="00FE7850" w:rsidP="004611A9">
            <w:pPr>
              <w:pStyle w:val="Normal6a"/>
            </w:pPr>
            <w:r w:rsidRPr="00F05179">
              <w:rPr>
                <w:b/>
                <w:i/>
              </w:rPr>
              <w:t>11a.</w:t>
            </w:r>
            <w:r w:rsidRPr="00F05179">
              <w:tab/>
            </w:r>
            <w:r w:rsidRPr="00F05179">
              <w:rPr>
                <w:b/>
                <w:i/>
              </w:rPr>
              <w:t>potępia rząd słoweński za przyjęcie nowej ustawy medialnej, która ma na celu przekazanie uprawnień sądowych inspektorom i stwarza podstawy pod upolityczniony przydział środków państwowych;</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{EN}</w:t>
      </w:r>
      <w:r w:rsidRPr="00F05179">
        <w:t>en</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345</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Emmanuel Fragkos, Geadis Geadi, Galato Alexandraki</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Śródtytuł 3</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Organizacje społeczeństwa obywatelskiego</w:t>
            </w:r>
          </w:p>
        </w:tc>
        <w:tc>
          <w:tcPr>
            <w:tcW w:w="4876" w:type="dxa"/>
            <w:tcBorders>
              <w:top w:val="nil"/>
              <w:left w:val="nil"/>
              <w:bottom w:val="nil"/>
              <w:right w:val="nil"/>
            </w:tcBorders>
          </w:tcPr>
          <w:p w:rsidR="00FE7850" w:rsidRPr="00F05179" w:rsidRDefault="00FE7850" w:rsidP="004611A9">
            <w:pPr>
              <w:pStyle w:val="Normal6a"/>
            </w:pPr>
            <w:r w:rsidRPr="00F05179">
              <w:rPr>
                <w:b/>
                <w:i/>
              </w:rPr>
              <w:t>skreśla się</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{EL}</w:t>
      </w:r>
      <w:r w:rsidRPr="00F05179">
        <w:t>el</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346</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Moritz Körner, Hilde Vautmans, Nikola Minchev, Veronika Cifrová Ostrihoňová, Chloé Ridel, Abir Al-Sahlani, Alessandro Zan, Fabienne Keller, Lucia Yar, Isabel Wiseler-Lima, Daniel Freund</w:t>
      </w:r>
      <w:r w:rsidRPr="00F05179">
        <w:rPr>
          <w:rStyle w:val="HideTWBExt"/>
          <w:b w:val="0"/>
        </w:rPr>
        <w:t>&lt;/Members&gt;</w:t>
      </w:r>
    </w:p>
    <w:p w:rsidR="00FE7850" w:rsidRPr="00F05179" w:rsidRDefault="00FE7850" w:rsidP="00FE7850">
      <w:r w:rsidRPr="00F05179">
        <w:rPr>
          <w:rStyle w:val="HideTWBExt"/>
        </w:rPr>
        <w:t>&lt;AuNomDe&gt;</w:t>
      </w:r>
      <w:r w:rsidRPr="00F05179">
        <w:rPr>
          <w:rStyle w:val="HideTWBInt"/>
        </w:rPr>
        <w:t>{LIBE}</w:t>
      </w:r>
      <w:r w:rsidRPr="00F05179">
        <w:t>w imieniu Komisji Wolności Obywatelskich, Sprawiedliwości i Spraw Wewnętrznych</w:t>
      </w:r>
      <w:r w:rsidRPr="00F05179">
        <w:rPr>
          <w:rStyle w:val="HideTWBExt"/>
        </w:rPr>
        <w:t>&lt;/AuNomDe&gt;</w:t>
      </w:r>
    </w:p>
    <w:p w:rsidR="00FE7850" w:rsidRPr="00F05179" w:rsidRDefault="00FE7850" w:rsidP="00FE7850">
      <w:pPr>
        <w:pStyle w:val="NormalBold"/>
      </w:pPr>
      <w:r w:rsidRPr="00F05179">
        <w:rPr>
          <w:rStyle w:val="HideTWBExt"/>
          <w:b w:val="0"/>
        </w:rPr>
        <w:t>&lt;Members&gt;</w:t>
      </w:r>
      <w:r w:rsidRPr="00F05179">
        <w:t>Sophie Wilmès</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Ustęp 11 a (nowy)</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p>
        </w:tc>
        <w:tc>
          <w:tcPr>
            <w:tcW w:w="4876" w:type="dxa"/>
            <w:tcBorders>
              <w:top w:val="nil"/>
              <w:left w:val="nil"/>
              <w:bottom w:val="nil"/>
              <w:right w:val="nil"/>
            </w:tcBorders>
          </w:tcPr>
          <w:p w:rsidR="00FE7850" w:rsidRPr="00F05179" w:rsidRDefault="00FE7850" w:rsidP="004611A9">
            <w:pPr>
              <w:pStyle w:val="Normal6a"/>
            </w:pPr>
            <w:r w:rsidRPr="00F05179">
              <w:rPr>
                <w:b/>
                <w:i/>
              </w:rPr>
              <w:t>11a.</w:t>
            </w:r>
            <w:r w:rsidRPr="00F05179">
              <w:tab/>
            </w:r>
            <w:r w:rsidRPr="00F05179">
              <w:rPr>
                <w:b/>
                <w:i/>
              </w:rPr>
              <w:t>wzywa państwa członkowskie do ustanowienia ram gwarantujących obywatelom swobodę poszukiwania, otrzymywania i przekazywania informacji, oraz do zapewnienia, aby krajowi koordynatorzy, o których mowa w akcie o usługach cyfrowych, byli w stanie w pełni wypełniać swoją rolę w zakresie ułatwiania wymiany informacji i współpracy na szczeblu europejskim;</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{EN}</w:t>
      </w:r>
      <w:r w:rsidRPr="00F05179">
        <w:t>en</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347</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Emmanuel Fragkos, Geadis Geadi, Galato Alexandraki</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Ustęp 12</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12.</w:t>
            </w:r>
            <w:r w:rsidRPr="00F05179">
              <w:tab/>
            </w:r>
            <w:r w:rsidRPr="00F05179">
              <w:rPr>
                <w:b/>
                <w:i/>
              </w:rPr>
              <w:t>zgadza się z oceną Komisji, że organizacje społeczeństwa obywatelskiego i obrońcy praw człowieka mają zasadnicze znaczenie dla równowagi sił;</w:t>
            </w:r>
          </w:p>
        </w:tc>
        <w:tc>
          <w:tcPr>
            <w:tcW w:w="4876" w:type="dxa"/>
            <w:tcBorders>
              <w:top w:val="nil"/>
              <w:left w:val="nil"/>
              <w:bottom w:val="nil"/>
              <w:right w:val="nil"/>
            </w:tcBorders>
          </w:tcPr>
          <w:p w:rsidR="00FE7850" w:rsidRPr="00F05179" w:rsidRDefault="00FE7850" w:rsidP="004611A9">
            <w:pPr>
              <w:pStyle w:val="Normal6a"/>
            </w:pPr>
            <w:r w:rsidRPr="00F05179">
              <w:rPr>
                <w:b/>
                <w:i/>
              </w:rPr>
              <w:t>skreśla się</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{EL}</w:t>
      </w:r>
      <w:r w:rsidRPr="00F05179">
        <w:t>el</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348</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Nicolas Bay</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Ustęp 12</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12.</w:t>
            </w:r>
            <w:r w:rsidRPr="00F05179">
              <w:tab/>
            </w:r>
            <w:r w:rsidRPr="00F05179">
              <w:rPr>
                <w:b/>
                <w:i/>
              </w:rPr>
              <w:t>zgadza się z oceną Komisji, że organizacje społeczeństwa obywatelskiego i obrońcy praw człowieka mają zasadnicze znaczenie dla równowagi sił;</w:t>
            </w:r>
          </w:p>
        </w:tc>
        <w:tc>
          <w:tcPr>
            <w:tcW w:w="4876" w:type="dxa"/>
            <w:tcBorders>
              <w:top w:val="nil"/>
              <w:left w:val="nil"/>
              <w:bottom w:val="nil"/>
              <w:right w:val="nil"/>
            </w:tcBorders>
          </w:tcPr>
          <w:p w:rsidR="00FE7850" w:rsidRPr="00F05179" w:rsidRDefault="00FE7850" w:rsidP="004611A9">
            <w:pPr>
              <w:pStyle w:val="Normal6a"/>
            </w:pPr>
            <w:r w:rsidRPr="00F05179">
              <w:rPr>
                <w:b/>
                <w:i/>
              </w:rPr>
              <w:t>skreśla się</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{FR}</w:t>
      </w:r>
      <w:r w:rsidRPr="00F05179">
        <w:t>fr</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349</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Ana Catarina Mendes, Chloé Ridel, Sandro Ruotolo, Francisco Assis, Hannes Heide, Pina Picierno, Matjaž Nemec, Emma Rafowicz, Krzysztof Śmiszek, Katarina Barley, Evin Incir, Juan Fernando López Aguilar, Nacho Sánchez Amor, Marco Tarquinio, Javier Moreno Sánchez, Alessandro Zan, Moritz Körner, Daniel Freund, Michał Wawrykiewicz, Cecilia Strada</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Ustęp 12</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t>12.</w:t>
            </w:r>
            <w:r w:rsidRPr="00F05179">
              <w:tab/>
              <w:t>zgadza się z oceną Komisji, że organizacje społeczeństwa obywatelskiego i obrońcy praw człowieka mają zasadnicze znaczenie dla równowagi sił;</w:t>
            </w:r>
          </w:p>
        </w:tc>
        <w:tc>
          <w:tcPr>
            <w:tcW w:w="4876" w:type="dxa"/>
            <w:tcBorders>
              <w:top w:val="nil"/>
              <w:left w:val="nil"/>
              <w:bottom w:val="nil"/>
              <w:right w:val="nil"/>
            </w:tcBorders>
          </w:tcPr>
          <w:p w:rsidR="00FE7850" w:rsidRPr="00F05179" w:rsidRDefault="00FE7850" w:rsidP="004611A9">
            <w:pPr>
              <w:pStyle w:val="Normal6a"/>
            </w:pPr>
            <w:r w:rsidRPr="00F05179">
              <w:t>12.</w:t>
            </w:r>
            <w:r w:rsidRPr="00F05179">
              <w:tab/>
              <w:t>zgadza się z oceną Komisji, że organizacje społeczeństwa obywatelskiego i obrońcy praw człowieka mają zasadnicze znaczenie dla równowagi sił</w:t>
            </w:r>
            <w:r w:rsidRPr="00F05179">
              <w:rPr>
                <w:b/>
                <w:i/>
              </w:rPr>
              <w:t>, ponieważ działają jako strażnicy zapobiegający naruszeniom praworządności i aktywnie przyczyniają się do propagowania i ochrony podstawowych wartości Unii</w:t>
            </w:r>
            <w:r w:rsidRPr="00F05179">
              <w:t xml:space="preserve">; </w:t>
            </w:r>
            <w:r w:rsidRPr="00F05179">
              <w:rPr>
                <w:b/>
                <w:i/>
              </w:rPr>
              <w:t>przypomina, że w tym kontekście Komisja wezwała państwa członkowskie do stworzenia warunków sprzyjających pracy tych organizacji i obrońców praw człowieka; wzywa Komisję do zwiększenia ochrony organizacji społeczeństwa obywatelskiego i działaczy oraz do nieustających wysiłków na rzecz zagwarantowania warunków niezbędnych do promowania działań na rzecz praw człowieka;</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{EN}</w:t>
      </w:r>
      <w:r w:rsidRPr="00F05179">
        <w:t>en</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350</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András László</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Ustęp 12</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t>12.</w:t>
            </w:r>
            <w:r w:rsidRPr="00F05179">
              <w:tab/>
            </w:r>
            <w:r w:rsidRPr="00F05179">
              <w:rPr>
                <w:b/>
                <w:i/>
              </w:rPr>
              <w:t>zgadza się z</w:t>
            </w:r>
            <w:r w:rsidRPr="00F05179">
              <w:t xml:space="preserve"> oceną Komisji, że organizacje społeczeństwa obywatelskiego i obrońcy praw człowieka mają zasadnicze znaczenie dla równowagi sił;</w:t>
            </w:r>
          </w:p>
        </w:tc>
        <w:tc>
          <w:tcPr>
            <w:tcW w:w="4876" w:type="dxa"/>
            <w:tcBorders>
              <w:top w:val="nil"/>
              <w:left w:val="nil"/>
              <w:bottom w:val="nil"/>
              <w:right w:val="nil"/>
            </w:tcBorders>
          </w:tcPr>
          <w:p w:rsidR="00FE7850" w:rsidRPr="00F05179" w:rsidRDefault="00FE7850" w:rsidP="004611A9">
            <w:pPr>
              <w:pStyle w:val="Normal6a"/>
            </w:pPr>
            <w:r w:rsidRPr="00F05179">
              <w:t>12.</w:t>
            </w:r>
            <w:r w:rsidRPr="00F05179">
              <w:tab/>
            </w:r>
            <w:r w:rsidRPr="00F05179">
              <w:rPr>
                <w:b/>
                <w:i/>
              </w:rPr>
              <w:t>jest głęboko zaniepokojony</w:t>
            </w:r>
            <w:r w:rsidRPr="00F05179">
              <w:t xml:space="preserve"> oceną Komisji, że organizacje społeczeństwa obywatelskiego i obrońcy praw człowieka </w:t>
            </w:r>
            <w:r w:rsidRPr="00F05179">
              <w:rPr>
                <w:b/>
                <w:i/>
              </w:rPr>
              <w:t xml:space="preserve">wspierani przez Fundację Społeczeństwa Otwartego George’a Sorosa </w:t>
            </w:r>
            <w:r w:rsidRPr="00F05179">
              <w:t xml:space="preserve">mają zasadnicze znaczenie dla równowagi sił; </w:t>
            </w:r>
            <w:r w:rsidRPr="00F05179">
              <w:rPr>
                <w:b/>
                <w:i/>
              </w:rPr>
              <w:t>wzywa Komisję, aby żądała pełnej przejrzystości od organizacji pozarządowych, z którymi współpracuje;</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{EN}</w:t>
      </w:r>
      <w:r w:rsidRPr="00F05179">
        <w:t>en</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351</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Moritz Körner, Hilde Vautmans, Nikola Minchev, Veronika Cifrová Ostrihoňová, Chloé Ridel, Abir Al-Sahlani, Fabienne Keller, Lucia Yar, Irena Joveva, Isabel Wiseler-Lima, Daniel Freund</w:t>
      </w:r>
      <w:r w:rsidRPr="00F05179">
        <w:rPr>
          <w:rStyle w:val="HideTWBExt"/>
          <w:b w:val="0"/>
        </w:rPr>
        <w:t>&lt;/Members&gt;</w:t>
      </w:r>
    </w:p>
    <w:p w:rsidR="00FE7850" w:rsidRPr="00F05179" w:rsidRDefault="00FE7850" w:rsidP="00FE7850">
      <w:r w:rsidRPr="00F05179">
        <w:rPr>
          <w:rStyle w:val="HideTWBExt"/>
        </w:rPr>
        <w:t>&lt;AuNomDe&gt;</w:t>
      </w:r>
      <w:r w:rsidRPr="00F05179">
        <w:rPr>
          <w:rStyle w:val="HideTWBInt"/>
        </w:rPr>
        <w:t>{LIBE}</w:t>
      </w:r>
      <w:r w:rsidRPr="00F05179">
        <w:t>w imieniu Komisji Wolności Obywatelskich, Sprawiedliwości i Spraw Wewnętrznych</w:t>
      </w:r>
      <w:r w:rsidRPr="00F05179">
        <w:rPr>
          <w:rStyle w:val="HideTWBExt"/>
        </w:rPr>
        <w:t>&lt;/AuNomDe&gt;</w:t>
      </w:r>
    </w:p>
    <w:p w:rsidR="00FE7850" w:rsidRPr="00F05179" w:rsidRDefault="00FE7850" w:rsidP="00FE7850">
      <w:pPr>
        <w:pStyle w:val="NormalBold"/>
      </w:pPr>
      <w:r w:rsidRPr="00F05179">
        <w:rPr>
          <w:rStyle w:val="HideTWBExt"/>
          <w:b w:val="0"/>
        </w:rPr>
        <w:t>&lt;Members&gt;</w:t>
      </w:r>
      <w:r w:rsidRPr="00F05179">
        <w:t>Sophie Wilmès</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Ustęp 12</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t>12.</w:t>
            </w:r>
            <w:r w:rsidRPr="00F05179">
              <w:tab/>
              <w:t>zgadza się z oceną Komisji, że organizacje społeczeństwa obywatelskiego i obrońcy praw człowieka mają zasadnicze znaczenie dla równowagi sił;</w:t>
            </w:r>
          </w:p>
        </w:tc>
        <w:tc>
          <w:tcPr>
            <w:tcW w:w="4876" w:type="dxa"/>
            <w:tcBorders>
              <w:top w:val="nil"/>
              <w:left w:val="nil"/>
              <w:bottom w:val="nil"/>
              <w:right w:val="nil"/>
            </w:tcBorders>
          </w:tcPr>
          <w:p w:rsidR="00FE7850" w:rsidRPr="00F05179" w:rsidRDefault="00FE7850" w:rsidP="004611A9">
            <w:pPr>
              <w:pStyle w:val="Normal6a"/>
            </w:pPr>
            <w:r w:rsidRPr="00F05179">
              <w:t>12.</w:t>
            </w:r>
            <w:r w:rsidRPr="00F05179">
              <w:tab/>
              <w:t>zgadza się z oceną Komisji, że organizacje społeczeństwa obywatelskiego</w:t>
            </w:r>
            <w:r w:rsidRPr="00F05179">
              <w:rPr>
                <w:b/>
                <w:i/>
              </w:rPr>
              <w:t>, niezależne organy, rzecznicy praw obywatelskich</w:t>
            </w:r>
            <w:r w:rsidRPr="00F05179">
              <w:t xml:space="preserve"> i obrońcy praw człowieka mają zasadnicze znaczenie dla równowagi sił; </w:t>
            </w:r>
            <w:r w:rsidRPr="00F05179">
              <w:rPr>
                <w:b/>
                <w:i/>
              </w:rPr>
              <w:t>przypomina o konieczności zapewnienia im bezpiecznego, wspierającego i sprzyjającego otoczenia;</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{EN}</w:t>
      </w:r>
      <w:r w:rsidRPr="00F05179">
        <w:t>en</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352</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Jorge Buxadé Villalba, Marieke Ehlers, Malika Sorel, Fabrice Leggeri</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Ustęp 12</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t>12.</w:t>
            </w:r>
            <w:r w:rsidRPr="00F05179">
              <w:tab/>
            </w:r>
            <w:r w:rsidRPr="00F05179">
              <w:rPr>
                <w:b/>
                <w:i/>
              </w:rPr>
              <w:t>zgadza się z oceną Komisji, że</w:t>
            </w:r>
            <w:r w:rsidRPr="00F05179">
              <w:t xml:space="preserve"> organizacje społeczeństwa obywatelskiego i obrońcy praw człowieka mają zasadnicze znaczenie dla równowagi sił;</w:t>
            </w:r>
          </w:p>
        </w:tc>
        <w:tc>
          <w:tcPr>
            <w:tcW w:w="4876" w:type="dxa"/>
            <w:tcBorders>
              <w:top w:val="nil"/>
              <w:left w:val="nil"/>
              <w:bottom w:val="nil"/>
              <w:right w:val="nil"/>
            </w:tcBorders>
          </w:tcPr>
          <w:p w:rsidR="00FE7850" w:rsidRPr="00F05179" w:rsidRDefault="00FE7850" w:rsidP="004611A9">
            <w:pPr>
              <w:pStyle w:val="Normal6a"/>
            </w:pPr>
            <w:r w:rsidRPr="00F05179">
              <w:t>12.</w:t>
            </w:r>
            <w:r w:rsidRPr="00F05179">
              <w:tab/>
              <w:t>organizacje społeczeństwa obywatelskiego i obrońcy praw człowieka mają zasadnicze znaczenie dla równowagi sił</w:t>
            </w:r>
            <w:r w:rsidRPr="00F05179">
              <w:rPr>
                <w:b/>
                <w:i/>
              </w:rPr>
              <w:t>, pod warunkiem że są rzeczywiście niezależni i reprezentują interesy obywateli państw członkowskich</w:t>
            </w:r>
            <w:r w:rsidRPr="00F05179">
              <w:t xml:space="preserve">; </w:t>
            </w:r>
            <w:r w:rsidRPr="00F05179">
              <w:rPr>
                <w:b/>
                <w:i/>
              </w:rPr>
              <w:t>podkreśla w związku z tym potrzebę przejrzystości ich finansowania oraz odpowiedniego oznaczania organizacji zagranicznych;</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{EN}</w:t>
      </w:r>
      <w:r w:rsidRPr="00F05179">
        <w:t>en</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353</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Mariusz Kamiński, Joachim Stanisław Brudziński, Jadwiga Wiśniewska, Maciej Wąsik, Jacek Ozdoba</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Ustęp 12</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t>12.</w:t>
            </w:r>
            <w:r w:rsidRPr="00F05179">
              <w:tab/>
            </w:r>
            <w:r w:rsidRPr="00F05179">
              <w:rPr>
                <w:b/>
                <w:i/>
              </w:rPr>
              <w:t>zgadza się z oceną Komisji</w:t>
            </w:r>
            <w:r w:rsidRPr="00F05179">
              <w:t xml:space="preserve">, że organizacje społeczeństwa obywatelskiego i obrońcy praw człowieka mają zasadnicze znaczenie dla </w:t>
            </w:r>
            <w:r w:rsidRPr="00F05179">
              <w:rPr>
                <w:b/>
                <w:i/>
              </w:rPr>
              <w:t>równowagi sił</w:t>
            </w:r>
            <w:r w:rsidRPr="00F05179">
              <w:t>;</w:t>
            </w:r>
          </w:p>
        </w:tc>
        <w:tc>
          <w:tcPr>
            <w:tcW w:w="4876" w:type="dxa"/>
            <w:tcBorders>
              <w:top w:val="nil"/>
              <w:left w:val="nil"/>
              <w:bottom w:val="nil"/>
              <w:right w:val="nil"/>
            </w:tcBorders>
          </w:tcPr>
          <w:p w:rsidR="00FE7850" w:rsidRPr="00F05179" w:rsidRDefault="00FE7850" w:rsidP="004611A9">
            <w:pPr>
              <w:pStyle w:val="Normal6a"/>
            </w:pPr>
            <w:r w:rsidRPr="00F05179">
              <w:t>12.</w:t>
            </w:r>
            <w:r w:rsidRPr="00F05179">
              <w:tab/>
            </w:r>
            <w:r w:rsidRPr="00F05179">
              <w:rPr>
                <w:b/>
                <w:i/>
              </w:rPr>
              <w:t>podkreśla</w:t>
            </w:r>
            <w:r w:rsidRPr="00F05179">
              <w:t xml:space="preserve">, że organizacje społeczeństwa obywatelskiego i obrońcy praw człowieka mają zasadnicze znaczenie dla </w:t>
            </w:r>
            <w:r w:rsidRPr="00F05179">
              <w:rPr>
                <w:b/>
                <w:i/>
              </w:rPr>
              <w:t>sprawnego funkcjonowania demokracji</w:t>
            </w:r>
            <w:r w:rsidRPr="00F05179">
              <w:t xml:space="preserve">; </w:t>
            </w:r>
            <w:r w:rsidRPr="00F05179">
              <w:rPr>
                <w:b/>
                <w:i/>
              </w:rPr>
              <w:t>ubolewa, iż instytucje Unii forsują wsparcie dla organizacji liberalno-lewicowych, wykraczając poza swoje kompetencje i stając się stroną w dysputach ideologicznych;</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{PL}</w:t>
      </w:r>
      <w:r w:rsidRPr="00F05179">
        <w:t>pl</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354</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Michał Wawrykiewicz</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Ustęp 12</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t>12.</w:t>
            </w:r>
            <w:r w:rsidRPr="00F05179">
              <w:tab/>
              <w:t>zgadza się z oceną Komisji, że organizacje społeczeństwa obywatelskiego i obrońcy praw człowieka mają zasadnicze znaczenie dla równowagi sił;</w:t>
            </w:r>
          </w:p>
        </w:tc>
        <w:tc>
          <w:tcPr>
            <w:tcW w:w="4876" w:type="dxa"/>
            <w:tcBorders>
              <w:top w:val="nil"/>
              <w:left w:val="nil"/>
              <w:bottom w:val="nil"/>
              <w:right w:val="nil"/>
            </w:tcBorders>
          </w:tcPr>
          <w:p w:rsidR="00FE7850" w:rsidRPr="00F05179" w:rsidRDefault="00FE7850" w:rsidP="004611A9">
            <w:pPr>
              <w:pStyle w:val="Normal6a"/>
            </w:pPr>
            <w:r w:rsidRPr="00F05179">
              <w:t>12.</w:t>
            </w:r>
            <w:r w:rsidRPr="00F05179">
              <w:tab/>
              <w:t>zgadza się z oceną Komisji, że organizacje społeczeństwa obywatelskiego i obrońcy praw człowieka mają zasadnicze znaczenie dla równowagi sił</w:t>
            </w:r>
            <w:r w:rsidRPr="00F05179">
              <w:rPr>
                <w:b/>
                <w:i/>
              </w:rPr>
              <w:t xml:space="preserve"> oraz dla ochrony podstawowych wartości stanowiących fundament UE</w:t>
            </w:r>
            <w:r w:rsidRPr="00F05179">
              <w:t>;</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{EN}</w:t>
      </w:r>
      <w:r w:rsidRPr="00F05179">
        <w:t>en</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355</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Romana Tomc</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Ustęp 12</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t>12.</w:t>
            </w:r>
            <w:r w:rsidRPr="00F05179">
              <w:tab/>
              <w:t xml:space="preserve">zgadza się z oceną Komisji, że organizacje społeczeństwa obywatelskiego i obrońcy praw człowieka mają </w:t>
            </w:r>
            <w:r w:rsidRPr="00F05179">
              <w:rPr>
                <w:b/>
                <w:i/>
              </w:rPr>
              <w:t xml:space="preserve">zasadnicze </w:t>
            </w:r>
            <w:r w:rsidRPr="00F05179">
              <w:t>znaczenie dla równowagi sił;</w:t>
            </w:r>
          </w:p>
        </w:tc>
        <w:tc>
          <w:tcPr>
            <w:tcW w:w="4876" w:type="dxa"/>
            <w:tcBorders>
              <w:top w:val="nil"/>
              <w:left w:val="nil"/>
              <w:bottom w:val="nil"/>
              <w:right w:val="nil"/>
            </w:tcBorders>
          </w:tcPr>
          <w:p w:rsidR="00FE7850" w:rsidRPr="00F05179" w:rsidRDefault="00FE7850" w:rsidP="004611A9">
            <w:pPr>
              <w:pStyle w:val="Normal6a"/>
            </w:pPr>
            <w:r w:rsidRPr="00F05179">
              <w:t>12.</w:t>
            </w:r>
            <w:r w:rsidRPr="00F05179">
              <w:tab/>
              <w:t>zgadza się z oceną Komisji, że organizacje społeczeństwa obywatelskiego i obrońcy praw człowieka mają znaczenie dla równowagi sił;</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{EN}</w:t>
      </w:r>
      <w:r w:rsidRPr="00F05179">
        <w:t>en</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356</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Erik Kaliňák</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Ustęp 12</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t>12.</w:t>
            </w:r>
            <w:r w:rsidRPr="00F05179">
              <w:tab/>
            </w:r>
            <w:r w:rsidRPr="00F05179">
              <w:rPr>
                <w:b/>
                <w:i/>
              </w:rPr>
              <w:t>zgadza się z oceną</w:t>
            </w:r>
            <w:r w:rsidRPr="00F05179">
              <w:t xml:space="preserve"> Komisji, że organizacje społeczeństwa obywatelskiego i obrońcy praw człowieka mają </w:t>
            </w:r>
            <w:r w:rsidRPr="00F05179">
              <w:rPr>
                <w:b/>
                <w:i/>
              </w:rPr>
              <w:t>zasadnicze znaczenie dla równowagi</w:t>
            </w:r>
            <w:r w:rsidRPr="00F05179">
              <w:t xml:space="preserve"> sił;</w:t>
            </w:r>
          </w:p>
        </w:tc>
        <w:tc>
          <w:tcPr>
            <w:tcW w:w="4876" w:type="dxa"/>
            <w:tcBorders>
              <w:top w:val="nil"/>
              <w:left w:val="nil"/>
              <w:bottom w:val="nil"/>
              <w:right w:val="nil"/>
            </w:tcBorders>
          </w:tcPr>
          <w:p w:rsidR="00FE7850" w:rsidRPr="00F05179" w:rsidRDefault="00FE7850" w:rsidP="004611A9">
            <w:pPr>
              <w:pStyle w:val="Normal6a"/>
            </w:pPr>
            <w:r w:rsidRPr="00F05179">
              <w:t>12.</w:t>
            </w:r>
            <w:r w:rsidRPr="00F05179">
              <w:tab/>
            </w:r>
            <w:r w:rsidRPr="00F05179">
              <w:rPr>
                <w:b/>
                <w:i/>
              </w:rPr>
              <w:t>odnotowuje ocenę</w:t>
            </w:r>
            <w:r w:rsidRPr="00F05179">
              <w:t xml:space="preserve"> Komisji, że organizacje społeczeństwa obywatelskiego i obrońcy praw człowieka mają </w:t>
            </w:r>
            <w:r w:rsidRPr="00F05179">
              <w:rPr>
                <w:b/>
                <w:i/>
              </w:rPr>
              <w:t>wpływ na równowagę</w:t>
            </w:r>
            <w:r w:rsidRPr="00F05179">
              <w:t xml:space="preserve"> sił;</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{SK}</w:t>
      </w:r>
      <w:r w:rsidRPr="00F05179">
        <w:t>sk</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357</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Alessandro Zan, Cecilia Strada, Sandro Ruotolo, Pina Picierno, Marco Tarquinio</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Ustęp 12 a (nowy)</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p>
        </w:tc>
        <w:tc>
          <w:tcPr>
            <w:tcW w:w="4876" w:type="dxa"/>
            <w:tcBorders>
              <w:top w:val="nil"/>
              <w:left w:val="nil"/>
              <w:bottom w:val="nil"/>
              <w:right w:val="nil"/>
            </w:tcBorders>
          </w:tcPr>
          <w:p w:rsidR="00FE7850" w:rsidRPr="00F05179" w:rsidRDefault="00FE7850" w:rsidP="004611A9">
            <w:pPr>
              <w:pStyle w:val="Normal6a"/>
            </w:pPr>
            <w:r w:rsidRPr="00F05179">
              <w:rPr>
                <w:b/>
                <w:i/>
              </w:rPr>
              <w:t>12a.</w:t>
            </w:r>
            <w:r w:rsidRPr="00F05179">
              <w:tab/>
            </w:r>
            <w:r w:rsidRPr="00F05179">
              <w:rPr>
                <w:b/>
                <w:i/>
              </w:rPr>
              <w:t>jest głęboko zaniepokojony wyzwaniami, przed którymi stoi społeczeństwo obywatelskie we Włoszech; podkreśla krytykę wyrażaną przez Radę Europy, OECD i Organizację Narodów Zjednoczonych w odniesieniu do włoskiego projektu ustawy dotyczącej bezpieczeństwa publicznego, która prowadzi co zniesienia ochrony prawnej i praw człowieka; wyraża poważne zaniepokojenie ograniczeniami wynikającymi z tego projektu ustawy w odniesieniu do prawa do wolności i bezpieczeństwa, zakazu arbitralnych zatrzymań, prawa do swobodnego przemieszczania się, prawa do rzetelnego procesu sądowego, prawa do prywatności, prawa do wolności wypowiedzi i opinii, wolności zgromadzeń i zrzeszania się oraz praw podstawowych;</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{EN}</w:t>
      </w:r>
      <w:r w:rsidRPr="00F05179">
        <w:t>en</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358</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Mariusz Kamiński, Joachim Stanisław Brudziński, Jadwiga Wiśniewska, Maciej Wąsik, Jacek Ozdoba</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Ustęp 12 a (nowy)</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p>
        </w:tc>
        <w:tc>
          <w:tcPr>
            <w:tcW w:w="4876" w:type="dxa"/>
            <w:tcBorders>
              <w:top w:val="nil"/>
              <w:left w:val="nil"/>
              <w:bottom w:val="nil"/>
              <w:right w:val="nil"/>
            </w:tcBorders>
          </w:tcPr>
          <w:p w:rsidR="00FE7850" w:rsidRPr="00F05179" w:rsidRDefault="00FE7850" w:rsidP="004611A9">
            <w:pPr>
              <w:pStyle w:val="Normal6a"/>
            </w:pPr>
            <w:r w:rsidRPr="00F05179">
              <w:rPr>
                <w:b/>
                <w:i/>
              </w:rPr>
              <w:t>12a.</w:t>
            </w:r>
            <w:r w:rsidRPr="00F05179">
              <w:tab/>
            </w:r>
            <w:r w:rsidRPr="00F05179">
              <w:rPr>
                <w:b/>
                <w:i/>
              </w:rPr>
              <w:t>wyraża głęboki sprzeciw wobec finansowania przez Komisję i jej agencje organizacji, których zadaniem jest wpływanie na pozycje innych instytucji unijnych, w tym Parlamentu Europejskiego; uważa, iż jest do działanie niedopuszczalne i domaga się od Komisji szczegółowego raportu na ten temat oraz wnioskuje do Europejskiego Trybunału Obrachunkowego o przeprowadzenie kontroli w tym zakresie; uważa, iż Komisja oraz inne instytucje Unii nie mają prawa przeznaczać środków finansowych ani innych form wsparcia na działania o charakterze ideologicznym o jakimkolwiek charakterze, w tym wywierające wpływ na instytucje UE oraz państwa członkowskie;</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{PL}</w:t>
      </w:r>
      <w:r w:rsidRPr="00F05179">
        <w:t>pl</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359</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Isabel Serra Sánchez, Ana Catarina Mendes</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Ustęp 12 a (nowy)</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p>
        </w:tc>
        <w:tc>
          <w:tcPr>
            <w:tcW w:w="4876" w:type="dxa"/>
            <w:tcBorders>
              <w:top w:val="nil"/>
              <w:left w:val="nil"/>
              <w:bottom w:val="nil"/>
              <w:right w:val="nil"/>
            </w:tcBorders>
          </w:tcPr>
          <w:p w:rsidR="00FE7850" w:rsidRPr="00F05179" w:rsidRDefault="00FE7850" w:rsidP="004611A9">
            <w:pPr>
              <w:pStyle w:val="Normal6a"/>
            </w:pPr>
            <w:r w:rsidRPr="00F05179">
              <w:rPr>
                <w:b/>
                <w:i/>
              </w:rPr>
              <w:t>12a.</w:t>
            </w:r>
            <w:r w:rsidRPr="00F05179">
              <w:tab/>
            </w:r>
            <w:r w:rsidRPr="00F05179">
              <w:rPr>
                <w:b/>
                <w:i/>
              </w:rPr>
              <w:t>wyraża głębokie zaniepokojenie nasilającymi się prześladowaniami i kryminalizacją aktywizmu klimatycznego w kilku państwach członkowskich UE; potępia klasyfikację aktywistów klimatycznych jako członków organizacji przestępczych oraz nadużywanie przepisów dotyczących zwalczania terroryzmu i przestępczości zorganizowanej do tłumienia pokojowych ruchów protestacyjnych; podkreśla, że takie środki nie tylko naruszają podstawowe prawo do pokojowego zgromadzania się i wolność wypowiedzi, ale również wywołują efekt mrożący, który zniechęca do zaangażowania obywatelskiego i uczestnictwa demokratycznego; wzywa państwa członkowskie do powstrzymania się od nieproporcjonalnych działań prawnych przeciwko aktywistom klimatycznym;</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{EN}</w:t>
      </w:r>
      <w:r w:rsidRPr="00F05179">
        <w:t>en</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360</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Mary Khan, Christine Anderson, Milan Uhrík, Ewa Zajączkowska-Hernik</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Ustęp 12 a (nowy)</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p>
        </w:tc>
        <w:tc>
          <w:tcPr>
            <w:tcW w:w="4876" w:type="dxa"/>
            <w:tcBorders>
              <w:top w:val="nil"/>
              <w:left w:val="nil"/>
              <w:bottom w:val="nil"/>
              <w:right w:val="nil"/>
            </w:tcBorders>
          </w:tcPr>
          <w:p w:rsidR="00FE7850" w:rsidRPr="00F05179" w:rsidRDefault="00FE7850" w:rsidP="004611A9">
            <w:pPr>
              <w:pStyle w:val="Normal6a"/>
            </w:pPr>
            <w:r w:rsidRPr="00F05179">
              <w:rPr>
                <w:b/>
                <w:i/>
              </w:rPr>
              <w:t>12a.</w:t>
            </w:r>
            <w:r w:rsidRPr="00F05179">
              <w:tab/>
            </w:r>
            <w:r w:rsidRPr="00F05179">
              <w:rPr>
                <w:b/>
                <w:i/>
              </w:rPr>
              <w:t>jest zaniepokojony coraz większym finansowaniem organizacji pozarządowych z budżetu Unii; podkreśla, że pojęcie organizacji pozarządowych finansowanych przez rząd jest wewnętrznie sprzeczne; wzywa do gruntownego przeglądu wszystkich płatności z budżetu Unii na rzecz organizacji pozarządowych, zwłaszcza w świetle systemu pętli lobbingowej byłego komisarza Timmermana, w ramach którego Komisja finansuje organizacje pozarządowe, które lobbują wśród posłów do PE w celu zdobycia poparcia dla wniosków Komisji;</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{EN}</w:t>
      </w:r>
      <w:r w:rsidRPr="00F05179">
        <w:t>en</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361</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Jorge Buxadé Villalba, Marieke Ehlers, Malika Sorel, Fabrice Leggeri</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Ustęp 12 a (nowy)</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p>
        </w:tc>
        <w:tc>
          <w:tcPr>
            <w:tcW w:w="4876" w:type="dxa"/>
            <w:tcBorders>
              <w:top w:val="nil"/>
              <w:left w:val="nil"/>
              <w:bottom w:val="nil"/>
              <w:right w:val="nil"/>
            </w:tcBorders>
          </w:tcPr>
          <w:p w:rsidR="00FE7850" w:rsidRPr="00F05179" w:rsidRDefault="00FE7850" w:rsidP="004611A9">
            <w:pPr>
              <w:pStyle w:val="Normal6a"/>
            </w:pPr>
            <w:r w:rsidRPr="00F05179">
              <w:rPr>
                <w:b/>
                <w:i/>
              </w:rPr>
              <w:t>12a.</w:t>
            </w:r>
            <w:r w:rsidRPr="00F05179">
              <w:tab/>
            </w:r>
            <w:r w:rsidRPr="00F05179">
              <w:rPr>
                <w:b/>
                <w:i/>
              </w:rPr>
              <w:t>potępia wykorzystywanie organizacji społeczeństwa obywatelskiego i obrońców praw człowieka do wdrażania programów zagranicznych podmiotów państwowych i niepaństwowych z państw trzecich; podkreśla, że przy opracowywaniu nowych strategii politycznych Komisja nie powinna polegać na organizacjach finansowanych z zagranicy, ponieważ ich cele niekoniecznie pokrywają się z celami UE;</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{EN}</w:t>
      </w:r>
      <w:r w:rsidRPr="00F05179">
        <w:t>en</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362</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Nicolas Bay</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Ustęp 13</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13.</w:t>
            </w:r>
            <w:r w:rsidRPr="00F05179">
              <w:tab/>
            </w:r>
            <w:r w:rsidRPr="00F05179">
              <w:rPr>
                <w:b/>
                <w:i/>
              </w:rPr>
              <w:t>jest zaniepokojony coraz większą liczbą ograniczeń prawnych, problemów z finansowaniem i ataków, którym muszą stawiać czoło organizacje społeczeństwa obywatelskiego i obrońcy praw człowieka; apeluje o sprzyjające i wspierające ramy dla społeczeństwa obywatelskiego oraz ponownie podkreśla, jak ważne jest przyjęcie dyrektywy w sprawie przeciwdziałania SLAPP i realizacja zalecenia Komisji (UE) 2022/758 dla ochrony organizacji społeczeństwa obywatelskiego; uważa, że Komisja i państwa członkowskie powinny zwiększyć finansowanie organizacji społeczeństwa obywatelskiego;</w:t>
            </w:r>
          </w:p>
        </w:tc>
        <w:tc>
          <w:tcPr>
            <w:tcW w:w="4876" w:type="dxa"/>
            <w:tcBorders>
              <w:top w:val="nil"/>
              <w:left w:val="nil"/>
              <w:bottom w:val="nil"/>
              <w:right w:val="nil"/>
            </w:tcBorders>
          </w:tcPr>
          <w:p w:rsidR="00FE7850" w:rsidRPr="00F05179" w:rsidRDefault="00FE7850" w:rsidP="004611A9">
            <w:pPr>
              <w:pStyle w:val="Normal6a"/>
            </w:pPr>
            <w:r w:rsidRPr="00F05179">
              <w:rPr>
                <w:b/>
                <w:i/>
              </w:rPr>
              <w:t>skreśla się</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{FR}</w:t>
      </w:r>
      <w:r w:rsidRPr="00F05179">
        <w:t>fr</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363</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Emmanuel Fragkos, Geadis Geadi, Galato Alexandraki</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Ustęp 13</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13.</w:t>
            </w:r>
            <w:r w:rsidRPr="00F05179">
              <w:tab/>
            </w:r>
            <w:r w:rsidRPr="00F05179">
              <w:rPr>
                <w:b/>
                <w:i/>
              </w:rPr>
              <w:t>jest zaniepokojony coraz większą liczbą ograniczeń prawnych, problemów z finansowaniem i ataków, którym muszą stawiać czoło organizacje społeczeństwa obywatelskiego i obrońcy praw człowieka; apeluje o sprzyjające i wspierające ramy dla społeczeństwa obywatelskiego oraz ponownie podkreśla, jak ważne jest przyjęcie dyrektywy w sprawie przeciwdziałania SLAPP i realizacja zalecenia Komisji (UE) 2022/758 dla ochrony organizacji społeczeństwa obywatelskiego; uważa, że Komisja i państwa członkowskie powinny zwiększyć finansowanie organizacji społeczeństwa obywatelskiego;</w:t>
            </w:r>
          </w:p>
        </w:tc>
        <w:tc>
          <w:tcPr>
            <w:tcW w:w="4876" w:type="dxa"/>
            <w:tcBorders>
              <w:top w:val="nil"/>
              <w:left w:val="nil"/>
              <w:bottom w:val="nil"/>
              <w:right w:val="nil"/>
            </w:tcBorders>
          </w:tcPr>
          <w:p w:rsidR="00FE7850" w:rsidRPr="00F05179" w:rsidRDefault="00FE7850" w:rsidP="004611A9">
            <w:pPr>
              <w:pStyle w:val="Normal6a"/>
            </w:pPr>
            <w:r w:rsidRPr="00F05179">
              <w:rPr>
                <w:b/>
                <w:i/>
              </w:rPr>
              <w:t>skreśla się</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{EL}</w:t>
      </w:r>
      <w:r w:rsidRPr="00F05179">
        <w:t>el</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364</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Jorge Buxadé Villalba, Marieke Ehlers, Malika Sorel, Fabrice Leggeri</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Ustęp 13</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rPr>
                <w:b/>
                <w:i/>
              </w:rPr>
              <w:t>13.</w:t>
            </w:r>
            <w:r w:rsidRPr="00F05179">
              <w:tab/>
            </w:r>
            <w:r w:rsidRPr="00F05179">
              <w:rPr>
                <w:b/>
                <w:i/>
              </w:rPr>
              <w:t>jest zaniepokojony coraz większą liczbą ograniczeń prawnych, problemów z finansowaniem i ataków, którym muszą stawiać czoło organizacje społeczeństwa obywatelskiego i obrońcy praw człowieka; apeluje o sprzyjające i wspierające ramy dla społeczeństwa obywatelskiego oraz ponownie podkreśla, jak ważne jest przyjęcie dyrektywy w sprawie przeciwdziałania SLAPP i realizacja zalecenia Komisji (UE) 2022/758 dla ochrony organizacji społeczeństwa obywatelskiego; uważa, że Komisja i państwa członkowskie powinny zwiększyć finansowanie organizacji społeczeństwa obywatelskiego;</w:t>
            </w:r>
          </w:p>
        </w:tc>
        <w:tc>
          <w:tcPr>
            <w:tcW w:w="4876" w:type="dxa"/>
            <w:tcBorders>
              <w:top w:val="nil"/>
              <w:left w:val="nil"/>
              <w:bottom w:val="nil"/>
              <w:right w:val="nil"/>
            </w:tcBorders>
          </w:tcPr>
          <w:p w:rsidR="00FE7850" w:rsidRPr="00F05179" w:rsidRDefault="00FE7850" w:rsidP="004611A9">
            <w:pPr>
              <w:pStyle w:val="Normal6a"/>
            </w:pPr>
            <w:r w:rsidRPr="00F05179">
              <w:rPr>
                <w:b/>
                <w:i/>
              </w:rPr>
              <w:t>skreśla się</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{EN}</w:t>
      </w:r>
      <w:r w:rsidRPr="00F05179">
        <w:t>en</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365</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Erik Kaliňák</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Ustęp 13</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t>13.</w:t>
            </w:r>
            <w:r w:rsidRPr="00F05179">
              <w:tab/>
              <w:t xml:space="preserve">jest zaniepokojony </w:t>
            </w:r>
            <w:r w:rsidRPr="00F05179">
              <w:rPr>
                <w:b/>
                <w:i/>
              </w:rPr>
              <w:t>coraz większą liczbą ograniczeń prawnych, problemów z finansowaniem i ataków, którym muszą stawiać czoło organizacje</w:t>
            </w:r>
            <w:r w:rsidRPr="00F05179">
              <w:t xml:space="preserve"> społeczeństwa obywatelskiego i </w:t>
            </w:r>
            <w:r w:rsidRPr="00F05179">
              <w:rPr>
                <w:b/>
                <w:i/>
              </w:rPr>
              <w:t>obrońcy</w:t>
            </w:r>
            <w:r w:rsidRPr="00F05179">
              <w:t xml:space="preserve"> praw człowieka</w:t>
            </w:r>
            <w:r w:rsidRPr="00F05179">
              <w:rPr>
                <w:b/>
                <w:i/>
              </w:rPr>
              <w:t>; apeluje o sprzyjające i wspierające ramy dla społeczeństwa obywatelskiego oraz ponownie podkreśla, jak ważne jest przyjęcie dyrektywy</w:t>
            </w:r>
            <w:r w:rsidRPr="00F05179">
              <w:t xml:space="preserve"> w </w:t>
            </w:r>
            <w:r w:rsidRPr="00F05179">
              <w:rPr>
                <w:b/>
                <w:i/>
              </w:rPr>
              <w:t>sprawie przeciwdziałania SLAPP i realizacja zalecenia Komisji (UE) 2022/758 dla ochrony organizacji społeczeństwa obywatelskiego; uważa, że Komisja i państwa członkowskie powinny zwiększyć finansowanie organizacji społeczeństwa obywatelskiego</w:t>
            </w:r>
            <w:r w:rsidRPr="00F05179">
              <w:t>;</w:t>
            </w:r>
          </w:p>
        </w:tc>
        <w:tc>
          <w:tcPr>
            <w:tcW w:w="4876" w:type="dxa"/>
            <w:tcBorders>
              <w:top w:val="nil"/>
              <w:left w:val="nil"/>
              <w:bottom w:val="nil"/>
              <w:right w:val="nil"/>
            </w:tcBorders>
          </w:tcPr>
          <w:p w:rsidR="00FE7850" w:rsidRPr="00F05179" w:rsidRDefault="00FE7850" w:rsidP="004611A9">
            <w:pPr>
              <w:pStyle w:val="Normal6a"/>
            </w:pPr>
            <w:r w:rsidRPr="00F05179">
              <w:t>13.</w:t>
            </w:r>
            <w:r w:rsidRPr="00F05179">
              <w:tab/>
              <w:t xml:space="preserve">jest zaniepokojony </w:t>
            </w:r>
            <w:r w:rsidRPr="00F05179">
              <w:rPr>
                <w:b/>
                <w:i/>
              </w:rPr>
              <w:t>rosnącą tendencją do wykorzystywania organizacji</w:t>
            </w:r>
            <w:r w:rsidRPr="00F05179">
              <w:t xml:space="preserve"> społeczeństwa obywatelskiego i </w:t>
            </w:r>
            <w:r w:rsidRPr="00F05179">
              <w:rPr>
                <w:b/>
                <w:i/>
              </w:rPr>
              <w:t>obrońców</w:t>
            </w:r>
            <w:r w:rsidRPr="00F05179">
              <w:t xml:space="preserve"> praw człowieka w </w:t>
            </w:r>
            <w:r w:rsidRPr="00F05179">
              <w:rPr>
                <w:b/>
                <w:i/>
              </w:rPr>
              <w:t>walce z prawomocnie wybranymi rządami</w:t>
            </w:r>
            <w:r w:rsidRPr="00F05179">
              <w:t>;</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{SK}</w:t>
      </w:r>
      <w:r w:rsidRPr="00F05179">
        <w:t>sk</w:t>
      </w:r>
      <w:r w:rsidRPr="00F05179">
        <w:rPr>
          <w:rStyle w:val="HideTWBExt"/>
        </w:rPr>
        <w:t>&lt;/Original&gt;</w:t>
      </w:r>
    </w:p>
    <w:p w:rsidR="00FE7850" w:rsidRPr="00F05179" w:rsidRDefault="00FE7850" w:rsidP="00FE7850">
      <w:r w:rsidRPr="00F05179">
        <w:rPr>
          <w:rStyle w:val="HideTWBExt"/>
        </w:rPr>
        <w:t>&lt;/Amend&gt;</w:t>
      </w:r>
    </w:p>
    <w:p w:rsidR="00FE7850" w:rsidRPr="00F05179" w:rsidRDefault="00FE7850" w:rsidP="00FE7850">
      <w:pPr>
        <w:pStyle w:val="AmNumberTabs"/>
      </w:pPr>
      <w:r w:rsidRPr="00F05179">
        <w:rPr>
          <w:rStyle w:val="HideTWBExt"/>
        </w:rPr>
        <w:t>&lt;Amend&gt;</w:t>
      </w:r>
      <w:r w:rsidRPr="00F05179">
        <w:t>Poprawka</w:t>
      </w:r>
      <w:r w:rsidRPr="00F05179">
        <w:tab/>
      </w:r>
      <w:r w:rsidRPr="00F05179">
        <w:tab/>
      </w:r>
      <w:r w:rsidRPr="00F05179">
        <w:rPr>
          <w:rStyle w:val="HideTWBExt"/>
        </w:rPr>
        <w:t>&lt;NumAm&gt;</w:t>
      </w:r>
      <w:r w:rsidRPr="00F05179">
        <w:t>366</w:t>
      </w:r>
      <w:r w:rsidRPr="00F05179">
        <w:rPr>
          <w:rStyle w:val="HideTWBExt"/>
        </w:rPr>
        <w:t>&lt;/NumAm&gt;</w:t>
      </w:r>
    </w:p>
    <w:p w:rsidR="00FE7850" w:rsidRPr="00F05179" w:rsidRDefault="00FE7850" w:rsidP="00FE7850">
      <w:pPr>
        <w:pStyle w:val="NormalBold"/>
      </w:pPr>
      <w:r w:rsidRPr="00F05179">
        <w:rPr>
          <w:rStyle w:val="HideTWBExt"/>
          <w:b w:val="0"/>
        </w:rPr>
        <w:t>&lt;RepeatBlock-By&gt;&lt;Members&gt;</w:t>
      </w:r>
      <w:r w:rsidRPr="00F05179">
        <w:t>Michał Wawrykiewicz</w:t>
      </w:r>
      <w:r w:rsidRPr="00F05179">
        <w:rPr>
          <w:rStyle w:val="HideTWBExt"/>
          <w:b w:val="0"/>
        </w:rPr>
        <w:t>&lt;/Members&gt;</w:t>
      </w:r>
    </w:p>
    <w:p w:rsidR="00FE7850" w:rsidRPr="00F05179" w:rsidRDefault="00FE7850" w:rsidP="00FE7850">
      <w:pPr>
        <w:pStyle w:val="NormalBold"/>
      </w:pPr>
      <w:r w:rsidRPr="00F05179">
        <w:rPr>
          <w:rStyle w:val="HideTWBExt"/>
          <w:b w:val="0"/>
        </w:rPr>
        <w:t>&lt;/RepeatBlock-By&gt;</w:t>
      </w:r>
    </w:p>
    <w:p w:rsidR="00FE7850" w:rsidRPr="00F05179" w:rsidRDefault="00FE7850" w:rsidP="00FE7850">
      <w:pPr>
        <w:pStyle w:val="NormalBold"/>
      </w:pPr>
      <w:r w:rsidRPr="00F05179">
        <w:rPr>
          <w:rStyle w:val="HideTWBExt"/>
        </w:rPr>
        <w:t>&lt;DocAmend&gt;</w:t>
      </w:r>
      <w:r w:rsidRPr="00F05179">
        <w:t>Projekt rezolucji</w:t>
      </w:r>
      <w:r w:rsidRPr="00F05179">
        <w:rPr>
          <w:rStyle w:val="HideTWBExt"/>
        </w:rPr>
        <w:t>&lt;/DocAmend&gt;</w:t>
      </w:r>
    </w:p>
    <w:p w:rsidR="00FE7850" w:rsidRPr="00F05179" w:rsidRDefault="00FE7850" w:rsidP="00FE7850">
      <w:pPr>
        <w:pStyle w:val="NormalBold"/>
      </w:pPr>
      <w:r w:rsidRPr="00F05179">
        <w:rPr>
          <w:rStyle w:val="HideTWBExt"/>
        </w:rPr>
        <w:t>&lt;Article&gt;</w:t>
      </w:r>
      <w:r w:rsidRPr="00F05179">
        <w:t>Ustęp 13</w:t>
      </w:r>
      <w:r w:rsidRPr="00F051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850" w:rsidRPr="00F05179" w:rsidTr="004611A9">
        <w:trPr>
          <w:trHeight w:hRule="exact" w:val="240"/>
          <w:jc w:val="center"/>
        </w:trPr>
        <w:tc>
          <w:tcPr>
            <w:tcW w:w="9752" w:type="dxa"/>
            <w:gridSpan w:val="2"/>
            <w:tcBorders>
              <w:top w:val="nil"/>
              <w:left w:val="nil"/>
              <w:bottom w:val="nil"/>
              <w:right w:val="nil"/>
            </w:tcBorders>
          </w:tcPr>
          <w:p w:rsidR="00FE7850" w:rsidRPr="00F05179" w:rsidRDefault="00FE7850" w:rsidP="004611A9"/>
        </w:tc>
      </w:tr>
      <w:tr w:rsidR="00FE7850" w:rsidRPr="00F05179" w:rsidTr="004611A9">
        <w:trPr>
          <w:trHeight w:val="240"/>
          <w:jc w:val="center"/>
        </w:trPr>
        <w:tc>
          <w:tcPr>
            <w:tcW w:w="4876" w:type="dxa"/>
            <w:tcBorders>
              <w:top w:val="nil"/>
              <w:left w:val="nil"/>
              <w:bottom w:val="nil"/>
              <w:right w:val="nil"/>
            </w:tcBorders>
          </w:tcPr>
          <w:p w:rsidR="00FE7850" w:rsidRPr="00F05179" w:rsidRDefault="00FE7850" w:rsidP="004611A9">
            <w:pPr>
              <w:pStyle w:val="AmColumnHeading"/>
            </w:pPr>
            <w:r w:rsidRPr="00F05179">
              <w:t>Projekt rezolucji</w:t>
            </w:r>
          </w:p>
        </w:tc>
        <w:tc>
          <w:tcPr>
            <w:tcW w:w="4876" w:type="dxa"/>
            <w:tcBorders>
              <w:top w:val="nil"/>
              <w:left w:val="nil"/>
              <w:bottom w:val="nil"/>
              <w:right w:val="nil"/>
            </w:tcBorders>
          </w:tcPr>
          <w:p w:rsidR="00FE7850" w:rsidRPr="00F05179" w:rsidRDefault="00FE7850" w:rsidP="004611A9">
            <w:pPr>
              <w:pStyle w:val="AmColumnHeading"/>
            </w:pPr>
            <w:r w:rsidRPr="00F05179">
              <w:t>Poprawka</w:t>
            </w:r>
          </w:p>
        </w:tc>
      </w:tr>
      <w:tr w:rsidR="00FE7850" w:rsidRPr="00F05179" w:rsidTr="004611A9">
        <w:trPr>
          <w:jc w:val="center"/>
        </w:trPr>
        <w:tc>
          <w:tcPr>
            <w:tcW w:w="4876" w:type="dxa"/>
            <w:tcBorders>
              <w:top w:val="nil"/>
              <w:left w:val="nil"/>
              <w:bottom w:val="nil"/>
              <w:right w:val="nil"/>
            </w:tcBorders>
          </w:tcPr>
          <w:p w:rsidR="00FE7850" w:rsidRPr="00F05179" w:rsidRDefault="00FE7850" w:rsidP="004611A9">
            <w:pPr>
              <w:pStyle w:val="Normal6a"/>
            </w:pPr>
            <w:r w:rsidRPr="00F05179">
              <w:t>13.</w:t>
            </w:r>
            <w:r w:rsidRPr="00F05179">
              <w:tab/>
              <w:t>jest zaniepokojony coraz większą liczbą ograniczeń prawnych, problemów z finansowaniem i ataków, którym muszą stawiać czoło organizacje społeczeństwa obywatelskiego i obrońcy praw człowieka; apeluje o sprzyjające i wspierające ramy dla społeczeństwa obywatelskiego oraz ponownie podkreśla, jak ważne jest przyjęcie dyrektywy w sprawie przeciwdziałania SLAPP i realizacja zalecenia Komisji (UE) 2022/758 dla ochrony organizacji społeczeństwa obywatelskiego; uważa, że Komisja i państwa członkowskie powinny zwiększyć finansowanie organizacji społeczeństwa obywatelskiego;</w:t>
            </w:r>
          </w:p>
        </w:tc>
        <w:tc>
          <w:tcPr>
            <w:tcW w:w="4876" w:type="dxa"/>
            <w:tcBorders>
              <w:top w:val="nil"/>
              <w:left w:val="nil"/>
              <w:bottom w:val="nil"/>
              <w:right w:val="nil"/>
            </w:tcBorders>
          </w:tcPr>
          <w:p w:rsidR="00FE7850" w:rsidRPr="00F05179" w:rsidRDefault="00FE7850" w:rsidP="004611A9">
            <w:pPr>
              <w:pStyle w:val="Normal6a"/>
            </w:pPr>
            <w:r w:rsidRPr="00F05179">
              <w:t>13.</w:t>
            </w:r>
            <w:r w:rsidRPr="00F05179">
              <w:tab/>
              <w:t xml:space="preserve">jest zaniepokojony coraz większą liczbą ograniczeń prawnych, problemów z finansowaniem i ataków, którym muszą stawiać czoło organizacje społeczeństwa obywatelskiego i obrońcy praw człowieka; apeluje o sprzyjające i wspierające ramy dla społeczeństwa obywatelskiego oraz ponownie podkreśla, jak ważne jest przyjęcie dyrektywy w sprawie przeciwdziałania SLAPP i realizacja zalecenia Komisji (UE) 2022/758 dla ochrony organizacji społeczeństwa obywatelskiego; uważa, że Komisja i państwa członkowskie powinny zwiększyć finansowanie </w:t>
            </w:r>
            <w:r w:rsidRPr="00F05179">
              <w:rPr>
                <w:b/>
                <w:i/>
              </w:rPr>
              <w:t xml:space="preserve">dla </w:t>
            </w:r>
            <w:r w:rsidRPr="00F05179">
              <w:t>organizacji społeczeństwa obywatelskiego</w:t>
            </w:r>
            <w:r w:rsidRPr="00F05179">
              <w:rPr>
                <w:b/>
                <w:i/>
              </w:rPr>
              <w:t>, umożliwiając im swobodne i niezależne działanie jako kluczowych obrońców wartości demokratycznych i praworządności</w:t>
            </w:r>
            <w:r w:rsidRPr="00F05179">
              <w:t>;</w:t>
            </w:r>
          </w:p>
        </w:tc>
      </w:tr>
    </w:tbl>
    <w:p w:rsidR="00FE7850" w:rsidRPr="00F05179" w:rsidRDefault="00FE7850" w:rsidP="00FE7850">
      <w:pPr>
        <w:pStyle w:val="AmOrLang"/>
      </w:pPr>
      <w:r w:rsidRPr="00F05179">
        <w:t xml:space="preserve">Or. </w:t>
      </w:r>
      <w:r w:rsidRPr="00F05179">
        <w:rPr>
          <w:rStyle w:val="HideTWBExt"/>
        </w:rPr>
        <w:t>&lt;Original&gt;</w:t>
      </w:r>
      <w:r w:rsidRPr="00F05179">
        <w:rPr>
          <w:rStyle w:val="HideTWBInt"/>
        </w:rPr>
        <w:t>{EN}</w:t>
      </w:r>
      <w:r w:rsidRPr="00F05179">
        <w:t>en</w:t>
      </w:r>
      <w:r w:rsidRPr="00F05179">
        <w:rPr>
          <w:rStyle w:val="HideTWBExt"/>
        </w:rPr>
        <w:t>&lt;/Original&gt;</w:t>
      </w:r>
    </w:p>
    <w:p w:rsidR="00FE7850" w:rsidRPr="00F05179" w:rsidRDefault="00FE7850" w:rsidP="00FE7850">
      <w:r w:rsidRPr="00F05179">
        <w:rPr>
          <w:rStyle w:val="HideTWBExt"/>
        </w:rPr>
        <w:t>&lt;/Amend&gt;</w:t>
      </w:r>
      <w:r w:rsidRPr="00F05179">
        <w:rPr>
          <w:rStyle w:val="HideTWBExt"/>
        </w:rPr>
        <w:t>&lt;/RepeatBlock-Amend&gt;</w:t>
      </w:r>
    </w:p>
    <w:p w:rsidR="00FB4467" w:rsidRPr="00F05179" w:rsidRDefault="00FB4467" w:rsidP="00FE7850"/>
    <w:sectPr w:rsidR="00FB4467" w:rsidRPr="00F05179" w:rsidSect="00074C25">
      <w:headerReference w:type="even" r:id="rId7"/>
      <w:headerReference w:type="default" r:id="rId8"/>
      <w:footerReference w:type="even" r:id="rId9"/>
      <w:footerReference w:type="default" r:id="rId10"/>
      <w:headerReference w:type="first" r:id="rId11"/>
      <w:footerReference w:type="first" r:id="rId12"/>
      <w:pgSz w:w="11909" w:h="16834"/>
      <w:pgMar w:top="1134" w:right="1417" w:bottom="1417" w:left="1417" w:header="1134"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56AF9" w:rsidRDefault="00A06D70">
      <w:r>
        <w:separator/>
      </w:r>
    </w:p>
  </w:endnote>
  <w:endnote w:type="continuationSeparator" w:id="0">
    <w:p w:rsidR="00556AF9" w:rsidRDefault="00A06D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4C25" w:rsidRPr="00A7168A" w:rsidRDefault="00A06D70" w:rsidP="00074C25">
    <w:pPr>
      <w:pStyle w:val="EPFooter"/>
      <w:rPr>
        <w:lang w:val="de-DE"/>
      </w:rPr>
    </w:pPr>
    <w:r w:rsidRPr="00A7168A">
      <w:rPr>
        <w:lang w:val="de-DE"/>
      </w:rPr>
      <w:t>PE</w:t>
    </w:r>
    <w:r w:rsidRPr="00A7168A">
      <w:rPr>
        <w:rStyle w:val="HideTWBExt"/>
        <w:lang w:val="de-DE"/>
      </w:rPr>
      <w:t>&lt;NoPE&gt;</w:t>
    </w:r>
    <w:r w:rsidRPr="00A7168A">
      <w:rPr>
        <w:lang w:val="de-DE"/>
      </w:rPr>
      <w:t>768.144</w:t>
    </w:r>
    <w:r w:rsidRPr="00A7168A">
      <w:rPr>
        <w:rStyle w:val="HideTWBExt"/>
        <w:lang w:val="de-DE"/>
      </w:rPr>
      <w:t>&lt;/NoPE&gt;&lt;Version&gt;</w:t>
    </w:r>
    <w:r w:rsidRPr="00A7168A">
      <w:rPr>
        <w:lang w:val="de-DE"/>
      </w:rPr>
      <w:t>v01-00</w:t>
    </w:r>
    <w:r w:rsidRPr="00A7168A">
      <w:rPr>
        <w:rStyle w:val="HideTWBExt"/>
        <w:lang w:val="de-DE"/>
      </w:rPr>
      <w:t>&lt;/Version&gt;</w:t>
    </w:r>
    <w:r w:rsidRPr="00A7168A">
      <w:rPr>
        <w:lang w:val="de-DE"/>
      </w:rPr>
      <w:tab/>
    </w:r>
    <w:r w:rsidRPr="00FC773B">
      <w:fldChar w:fldCharType="begin"/>
    </w:r>
    <w:r w:rsidRPr="00A7168A">
      <w:rPr>
        <w:lang w:val="de-DE"/>
      </w:rPr>
      <w:instrText xml:space="preserve"> PAGE  \* MERGEFORMAT </w:instrText>
    </w:r>
    <w:r w:rsidRPr="00FC773B">
      <w:fldChar w:fldCharType="separate"/>
    </w:r>
    <w:r w:rsidR="00F05179">
      <w:rPr>
        <w:noProof/>
        <w:lang w:val="de-DE"/>
      </w:rPr>
      <w:t>108</w:t>
    </w:r>
    <w:r w:rsidRPr="00FC773B">
      <w:fldChar w:fldCharType="end"/>
    </w:r>
    <w:r w:rsidRPr="00A7168A">
      <w:rPr>
        <w:lang w:val="de-DE"/>
      </w:rPr>
      <w:t>/</w:t>
    </w:r>
    <w:r w:rsidR="00A7168A">
      <w:fldChar w:fldCharType="begin"/>
    </w:r>
    <w:r w:rsidR="00A7168A" w:rsidRPr="00A7168A">
      <w:rPr>
        <w:lang w:val="de-DE"/>
      </w:rPr>
      <w:instrText xml:space="preserve"> NUMPAGES  \* MERGEFORMAT </w:instrText>
    </w:r>
    <w:r w:rsidR="00A7168A">
      <w:fldChar w:fldCharType="separate"/>
    </w:r>
    <w:r w:rsidR="00F05179">
      <w:rPr>
        <w:noProof/>
        <w:lang w:val="de-DE"/>
      </w:rPr>
      <w:t>192</w:t>
    </w:r>
    <w:r w:rsidR="00A7168A">
      <w:rPr>
        <w:noProof/>
      </w:rPr>
      <w:fldChar w:fldCharType="end"/>
    </w:r>
    <w:r w:rsidRPr="00A7168A">
      <w:rPr>
        <w:lang w:val="de-DE"/>
      </w:rPr>
      <w:tab/>
    </w:r>
    <w:r w:rsidRPr="00A7168A">
      <w:rPr>
        <w:rStyle w:val="HideTWBExt"/>
        <w:lang w:val="de-DE"/>
      </w:rPr>
      <w:t>&lt;PathFdR&gt;</w:t>
    </w:r>
    <w:r w:rsidRPr="00A7168A">
      <w:rPr>
        <w:lang w:val="de-DE"/>
      </w:rPr>
      <w:t>AM\1314503PL.docx</w:t>
    </w:r>
    <w:r w:rsidRPr="00A7168A">
      <w:rPr>
        <w:rStyle w:val="HideTWBExt"/>
        <w:lang w:val="de-DE"/>
      </w:rPr>
      <w:t>&lt;/PathFdR&gt;</w:t>
    </w:r>
  </w:p>
  <w:p w:rsidR="00FB4467" w:rsidRPr="00FC773B" w:rsidRDefault="00A06D70" w:rsidP="00074C25">
    <w:pPr>
      <w:pStyle w:val="EPFooter2"/>
    </w:pPr>
    <w:r w:rsidRPr="00FC773B">
      <w:t>PL</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4C25" w:rsidRPr="00A7168A" w:rsidRDefault="00A06D70" w:rsidP="00074C25">
    <w:pPr>
      <w:pStyle w:val="EPFooter"/>
      <w:rPr>
        <w:lang w:val="de-DE"/>
      </w:rPr>
    </w:pPr>
    <w:r w:rsidRPr="00A7168A">
      <w:rPr>
        <w:rStyle w:val="HideTWBExt"/>
        <w:lang w:val="de-DE"/>
      </w:rPr>
      <w:t>&lt;PathFdR&gt;</w:t>
    </w:r>
    <w:r w:rsidRPr="00A7168A">
      <w:rPr>
        <w:lang w:val="de-DE"/>
      </w:rPr>
      <w:t>AM\1314503PL.docx</w:t>
    </w:r>
    <w:r w:rsidRPr="00A7168A">
      <w:rPr>
        <w:rStyle w:val="HideTWBExt"/>
        <w:lang w:val="de-DE"/>
      </w:rPr>
      <w:t>&lt;/PathFdR&gt;</w:t>
    </w:r>
    <w:r w:rsidRPr="00A7168A">
      <w:rPr>
        <w:lang w:val="de-DE"/>
      </w:rPr>
      <w:tab/>
    </w:r>
    <w:r w:rsidRPr="00FC773B">
      <w:fldChar w:fldCharType="begin"/>
    </w:r>
    <w:r w:rsidRPr="00A7168A">
      <w:rPr>
        <w:lang w:val="de-DE"/>
      </w:rPr>
      <w:instrText xml:space="preserve"> PAGE  \* MERGEFORMAT </w:instrText>
    </w:r>
    <w:r w:rsidRPr="00FC773B">
      <w:fldChar w:fldCharType="separate"/>
    </w:r>
    <w:r w:rsidR="00F05179">
      <w:rPr>
        <w:noProof/>
        <w:lang w:val="de-DE"/>
      </w:rPr>
      <w:t>107</w:t>
    </w:r>
    <w:r w:rsidRPr="00FC773B">
      <w:fldChar w:fldCharType="end"/>
    </w:r>
    <w:r w:rsidRPr="00A7168A">
      <w:rPr>
        <w:lang w:val="de-DE"/>
      </w:rPr>
      <w:t>/</w:t>
    </w:r>
    <w:r w:rsidR="00A7168A">
      <w:fldChar w:fldCharType="begin"/>
    </w:r>
    <w:r w:rsidR="00A7168A" w:rsidRPr="00A7168A">
      <w:rPr>
        <w:lang w:val="de-DE"/>
      </w:rPr>
      <w:instrText xml:space="preserve"> NUMPAGES  \* MERGEFORMAT </w:instrText>
    </w:r>
    <w:r w:rsidR="00A7168A">
      <w:fldChar w:fldCharType="separate"/>
    </w:r>
    <w:r w:rsidR="00F05179">
      <w:rPr>
        <w:noProof/>
        <w:lang w:val="de-DE"/>
      </w:rPr>
      <w:t>192</w:t>
    </w:r>
    <w:r w:rsidR="00A7168A">
      <w:rPr>
        <w:noProof/>
      </w:rPr>
      <w:fldChar w:fldCharType="end"/>
    </w:r>
    <w:r w:rsidRPr="00A7168A">
      <w:rPr>
        <w:lang w:val="de-DE"/>
      </w:rPr>
      <w:tab/>
      <w:t>PE</w:t>
    </w:r>
    <w:r w:rsidRPr="00A7168A">
      <w:rPr>
        <w:rStyle w:val="HideTWBExt"/>
        <w:lang w:val="de-DE"/>
      </w:rPr>
      <w:t>&lt;NoPE&gt;</w:t>
    </w:r>
    <w:r w:rsidRPr="00A7168A">
      <w:rPr>
        <w:lang w:val="de-DE"/>
      </w:rPr>
      <w:t>768.144</w:t>
    </w:r>
    <w:r w:rsidRPr="00A7168A">
      <w:rPr>
        <w:rStyle w:val="HideTWBExt"/>
        <w:lang w:val="de-DE"/>
      </w:rPr>
      <w:t>&lt;/NoPE&gt;&lt;Version&gt;</w:t>
    </w:r>
    <w:r w:rsidRPr="00A7168A">
      <w:rPr>
        <w:lang w:val="de-DE"/>
      </w:rPr>
      <w:t>v01-00</w:t>
    </w:r>
    <w:r w:rsidRPr="00A7168A">
      <w:rPr>
        <w:rStyle w:val="HideTWBExt"/>
        <w:lang w:val="de-DE"/>
      </w:rPr>
      <w:t>&lt;/Version&gt;</w:t>
    </w:r>
  </w:p>
  <w:p w:rsidR="00FB4467" w:rsidRPr="00FC773B" w:rsidRDefault="00A06D70" w:rsidP="00074C25">
    <w:pPr>
      <w:pStyle w:val="EPFooter2"/>
    </w:pPr>
    <w:r w:rsidRPr="00A7168A">
      <w:rPr>
        <w:lang w:val="de-DE"/>
      </w:rPr>
      <w:tab/>
    </w:r>
    <w:r w:rsidRPr="00A7168A">
      <w:rPr>
        <w:lang w:val="de-DE"/>
      </w:rPr>
      <w:tab/>
    </w:r>
    <w:r w:rsidRPr="00FC773B">
      <w:t>PL</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4C25" w:rsidRPr="00A7168A" w:rsidRDefault="00A06D70" w:rsidP="00074C25">
    <w:pPr>
      <w:pStyle w:val="EPFooter"/>
      <w:rPr>
        <w:lang w:val="de-DE"/>
      </w:rPr>
    </w:pPr>
    <w:r w:rsidRPr="00A7168A">
      <w:rPr>
        <w:rStyle w:val="HideTWBExt"/>
        <w:lang w:val="de-DE"/>
      </w:rPr>
      <w:t>&lt;PathFdR&gt;</w:t>
    </w:r>
    <w:r w:rsidRPr="00A7168A">
      <w:rPr>
        <w:lang w:val="de-DE"/>
      </w:rPr>
      <w:t>AM\1314503PL.docx</w:t>
    </w:r>
    <w:r w:rsidRPr="00A7168A">
      <w:rPr>
        <w:rStyle w:val="HideTWBExt"/>
        <w:lang w:val="de-DE"/>
      </w:rPr>
      <w:t>&lt;/PathFdR&gt;</w:t>
    </w:r>
    <w:r w:rsidRPr="00A7168A">
      <w:rPr>
        <w:lang w:val="de-DE"/>
      </w:rPr>
      <w:tab/>
    </w:r>
    <w:r w:rsidRPr="00A7168A">
      <w:rPr>
        <w:lang w:val="de-DE"/>
      </w:rPr>
      <w:tab/>
      <w:t>PE</w:t>
    </w:r>
    <w:r w:rsidRPr="00A7168A">
      <w:rPr>
        <w:rStyle w:val="HideTWBExt"/>
        <w:lang w:val="de-DE"/>
      </w:rPr>
      <w:t>&lt;NoPE&gt;</w:t>
    </w:r>
    <w:r w:rsidRPr="00A7168A">
      <w:rPr>
        <w:lang w:val="de-DE"/>
      </w:rPr>
      <w:t>768.144</w:t>
    </w:r>
    <w:r w:rsidRPr="00A7168A">
      <w:rPr>
        <w:rStyle w:val="HideTWBExt"/>
        <w:lang w:val="de-DE"/>
      </w:rPr>
      <w:t>&lt;/NoPE&gt;&lt;Version&gt;</w:t>
    </w:r>
    <w:r w:rsidRPr="00A7168A">
      <w:rPr>
        <w:lang w:val="de-DE"/>
      </w:rPr>
      <w:t>v01-00</w:t>
    </w:r>
    <w:r w:rsidRPr="00A7168A">
      <w:rPr>
        <w:rStyle w:val="HideTWBExt"/>
        <w:lang w:val="de-DE"/>
      </w:rPr>
      <w:t>&lt;/Version&gt;</w:t>
    </w:r>
  </w:p>
  <w:p w:rsidR="00FB4467" w:rsidRPr="00FC773B" w:rsidRDefault="00A06D70" w:rsidP="00074C25">
    <w:pPr>
      <w:pStyle w:val="EPFooter2"/>
    </w:pPr>
    <w:r w:rsidRPr="00FC773B">
      <w:t>PL</w:t>
    </w:r>
    <w:r w:rsidRPr="00FC773B">
      <w:tab/>
    </w:r>
    <w:r w:rsidRPr="00FC773B">
      <w:rPr>
        <w:b w:val="0"/>
        <w:i/>
        <w:color w:val="C0C0C0"/>
        <w:sz w:val="22"/>
      </w:rPr>
      <w:t>Zjednoczona w różnorodności</w:t>
    </w:r>
    <w:r w:rsidRPr="00FC773B">
      <w:tab/>
      <w:t>PL</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56AF9" w:rsidRDefault="00A06D70">
      <w:r>
        <w:separator/>
      </w:r>
    </w:p>
  </w:footnote>
  <w:footnote w:type="continuationSeparator" w:id="0">
    <w:p w:rsidR="00556AF9" w:rsidRDefault="00A06D7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7850" w:rsidRDefault="00FE785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7850" w:rsidRDefault="00FE785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7850" w:rsidRDefault="00FE785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40430 HideTWBExt;}{\s16\qr \li0\ri0\sb240\sa240\nowidctlpar\wrapdefault\aspalpha\aspnum\faauto\adjustright\rin0\lin0\itap0 \rtlch\fcs1 \af0\afs20\alang1025 \ltrch\fcs0 _x000d__x000a_\fs24\lang2057\langfe2057\cgrid\langnp2057\langfenp2057 \sbasedon0 \snext16 \spriority0 \styrsid1140430 AmOrLang;}{\s17\ql \li0\ri0\sa120\nowidctlpar\wrapdefault\aspalpha\aspnum\faauto\adjustright\rin0\lin0\itap0 \rtlch\fcs1 \af0\afs20\alang1025 _x000d__x000a_\ltrch\fcs0 \fs24\lang2057\langfe2057\cgrid\langnp2057\langfenp2057 \sbasedon0 \snext17 \spriority0 \styrsid1140430 Normal6a;}{\s18\ql \li0\ri0\nowidctlpar\wrapdefault\aspalpha\aspnum\faauto\adjustright\rin0\lin0\itap0 \rtlch\fcs1 \af0\afs20\alang1025 _x000d__x000a_\ltrch\fcs0 \b\fs24\lang2057\langfe2057\cgrid\langnp2057\langfenp2057 \sbasedon0 \snext18 \spriority0 \styrsid1140430 NormalBold;}{\s19\qc \li0\ri0\sa240\nowidctlpar\wrapdefault\aspalpha\aspnum\faauto\adjustright\rin0\lin0\itap0 \rtlch\fcs1 _x000d__x000a_\af0\afs20\alang1025 \ltrch\fcs0 \i\fs24\lang2057\langfe2057\cgrid\langnp2057\langfenp2057 \sbasedon0 \snext19 \spriority0 \styrsid1140430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1140430 AmNumberTabs;}}{\*\rsidtbl \rsid24658\rsid358857\rsid735077\rsid787282\rsid1140430\rsid2892074\rsid3622648\rsid4666813\rsid5708216_x000d__x000a_\rsid6641733\rsid7553164\rsid8465581\rsid8681905\rsid8724649\rsid9636012\rsid9862312\rsid11215221\rsid11370291\rsid11434737\rsid11607138\rsid11824949\rsid12154954\rsid12213393\rsid14424199\rsid15204470\rsid15285974\rsid15535219\rsid15950462\rsid16324206_x000d__x000a_\rsid16662270}{\mmathPr\mmathFont34\mbrkBin0\mbrkBinSub0\msmallFrac0\mdispDef1\mlMargin0\mrMargin0\mdefJc1\mwrapIndent1440\mintLim0\mnaryLim1}{\info{\author FELIX Karina}{\operator FELIX Karina}{\creatim\yr2019\mo7\dy3\hr17\min21}_x000d__x000a_{\revtim\yr2019\mo7\dy3\hr17\min21}{\version1}{\edmins0}{\nofpages1}{\nofwords25}{\nofchars291}{\*\company European Parliament}{\nofcharsws29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4043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221339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2213393 \chftnsepc _x000d__x000a_\par }}{\*\aftnsep \ltrpar \pard\plain \ltrpar\ql \li0\ri0\widctlpar\wrapdefault\aspalpha\aspnum\faauto\adjustright\rin0\lin0\itap0 \rtlch\fcs1 \af0\afs20\alang1025 \ltrch\fcs0 \fs24\lang2057\langfe2057\cgrid\langnp2057\langfenp2057 {\rtlch\fcs1 \af0 _x000d__x000a_\ltrch\fcs0 \insrsid12213393 \chftnsep _x000d__x000a_\par }}{\*\aftnsepc \ltrpar \pard\plain \ltrpar\ql \li0\ri0\widctlpar\wrapdefault\aspalpha\aspnum\faauto\adjustright\rin0\lin0\itap0 \rtlch\fcs1 \af0\afs20\alang1025 \ltrch\fcs0 \fs24\lang2057\langfe2057\cgrid\langnp2057\langfenp2057 {\rtlch\fcs1 \af0 _x000d__x000a_\ltrch\fcs0 \insrsid1221339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1140430 \rtlch\fcs1 \af0\afs20\alang1025 \ltrch\fcs0 \b\fs24\lang2057\langfe2057\cgrid\langnp2057\langfenp2057 {\rtlch\fcs1 \af0 \ltrch\fcs0 \cs15\b0\v\f1\fs20\cf9\lang1024\langfe1024\noproof\insrsid1140430\charrsid4417459 _x000d__x000a_{\*\bkmkstart restart}&lt;Amend&gt;}{\rtlch\fcs1 \af0 \ltrch\fcs0 \insrsid1140430\charrsid1799708 [ZAMENDMENT]}{\rtlch\fcs1 \af0 \ltrch\fcs0 \insrsid1140430 \tab \tab }{\rtlch\fcs1 \af0 \ltrch\fcs0 _x000d__x000a_\cs15\b0\v\f1\fs20\cf9\lang1024\langfe1024\noproof\insrsid1140430\charrsid4417459 &lt;NumAm&gt;}{\rtlch\fcs1 \af0 \ltrch\fcs0 \insrsid1140430\charrsid1799708 [ZNRAM]}{\rtlch\fcs1 \af0 \ltrch\fcs0 _x000d__x000a_\cs15\b0\v\f1\fs20\cf9\lang1024\langfe1024\noproof\insrsid1140430\charrsid4417459 &lt;/NumAm&gt;}{\rtlch\fcs1 \af0 \ltrch\fcs0 \insrsid1140430\charrsid4080556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14699840 &lt;RepeatBlock-By&gt;}{\rtlch\fcs1 \af0 \ltrch\fcs0 \lang1024\langfe1024\noproof\insrsid1140430\charrsid14699840 [RepeatMembers]}{\rtlch\fcs1 \af0 \ltrch\fcs0 _x000d__x000a_\cs15\b0\v\f1\fs20\cf9\lang1024\langfe1024\noproof\insrsid1140430\charrsid14699840 &lt;Members&gt;}{\rtlch\fcs1 \af0 \ltrch\fcs0 \insrsid1140430\charrsid14699840 [ZMEMBERS]}{\rtlch\fcs1 \af0 \ltrch\fcs0 _x000d__x000a_\cs15\b0\v\f1\fs20\cf9\lang1024\langfe1024\noproof\insrsid1140430\charrsid14699840 &lt;/Members&gt;}{\rtlch\fcs1 \af0 \ltrch\fcs0 \insrsid1140430\charrsid14699840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langnp1043\insrsid1140430\charrsid14424489 &lt;AuNomDe&gt;&lt;OptDel&gt;}{\rtlch\fcs1 \af0 \ltrch\fcs0 \lang1043\langfe2057\langnp1043\insrsid1140430\charrsid14424489 [ZONBEHALF]}{\rtlch\fcs1 \af0 \ltrch\fcs0 _x000d__x000a_\cs15\v\f1\fs20\cf9\lang1024\langfe1024\noproof\langnp1043\insrsid1140430\charrsid14424489 &lt;/OptDel&gt;&lt;/AuNomDe&gt;}{\rtlch\fcs1 \af0 \ltrch\fcs0 \lang1043\langfe2057\langnp1043\insrsid1140430\charrsid14424489 _x000d__x000a_\par }{\rtlch\fcs1 \af0 \ltrch\fcs0 \insrsid1140430\charrsid14699840 &lt;&lt;&lt;}{\rtlch\fcs1 \af0 \ltrch\fcs0 \cs15\v\f1\fs20\cf9\lang1024\langfe1024\noproof\insrsid1140430\charrsid14699840 &lt;/RepeatBlock-By&gt;}{\rtlch\fcs1 \af0 \ltrch\fcs0 _x000d__x000a_\insrsid1140430\charrsid14699840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4737239 &lt;DocAmend&gt;}{\rtlch\fcs1 \af0 \ltrch\fcs0 \insrsid1140430\charrsid1799708 [Z}{\rtlch\fcs1 \af0 \ltrch\fcs0 \insrsid1140430 AMDOC}{\rtlch\fcs1 \af0 \ltrch\fcs0 _x000d__x000a_\insrsid1140430\charrsid1799708 ]}{\rtlch\fcs1 \af0 \ltrch\fcs0 \cs15\b0\v\f1\fs20\cf9\lang1024\langfe1024\noproof\insrsid1140430\charrsid4737239 &lt;/DocAmend&gt;}{\rtlch\fcs1 \af0 \ltrch\fcs0 \insrsid1140430\charrsid1799708 _x000d__x000a_\par }{\rtlch\fcs1 \af0 \ltrch\fcs0 \cs15\b0\v\f1\fs20\cf9\lang1024\langfe1024\noproof\insrsid1140430\charrsid1799708 &lt;Article&gt;}{\rtlch\fcs1 \af0 \ltrch\fcs0 \insrsid1140430\charrsid1799708 [ZAMPART]}{\rtlch\fcs1 \af0 \ltrch\fcs0 _x000d__x000a_\cs15\b0\v\f1\fs20\cf9\lang1024\langfe1024\noproof\insrsid1140430\charrsid1799708 &lt;/Article&gt;}{\rtlch\fcs1 \af0 \ltrch\fcs0 \insrsid1140430\charrsid1799708 _x000d__x000a_\par \ltrrow}\trowd \irow0\irowband0\ltrrow\ts11\trqc\trgaph340\trleft-340\trftsWidth3\trwWidth9752\trftsWidthB3\trpaddl340\trpaddr340\trpaddfl3\trpaddft3\trpaddfb3\trpaddfr3\tblrsid7949889\tblind0\tblindtype3 \clvertalt\clbrdrt\brdrtbl \clbrdrl\brdrtbl _x000d__x000a_\clbrdrb\brdrtbl \clbrdrr\brdrtbl \cltxlrtb\clftsWidth3\clwWidth9752\clshdrawnil \cellx9412\pard\plain \ltrpar\ql \li0\ri0\keepn\widctlpar\intbl\wrapdefault\aspalpha\aspnum\faauto\adjustright\rin0\lin0\pararsid13053803 \rtlch\fcs1 \af0\afs20\alang1025 _x000d__x000a_\ltrch\fcs0 \fs24\lang2057\langfe2057\cgrid\langnp2057\langfenp2057 {\rtlch\fcs1 \af0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0\irowband0\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9752\clshdrawnil \cellx9412\row \ltrrow}\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19\qc \li0\ri0\sa240\keepn\nowidctlpar\intbl\wrapdefault\aspalpha\aspnum\faauto\adjustright\rin0\lin0\pararsid13053803 \rtlch\fcs1 \af0\afs20\alang1025 \ltrch\fcs0 \i\fs24\lang2057\langfe2057\cgrid\langnp2057\langfenp2057 {\rtlch\fcs1 \af0 \ltrch\fcs0 _x000d__x000a_\insrsid1140430\charrsid1799708 [ZLEFT]\cell [ZRIGHT]\cell }\pard\plain \ltrpar\ql \li0\ri0\widctlpar\intbl\wrapdefault\aspalpha\aspnum\faauto\adjustright\rin0\lin0 \rtlch\fcs1 \af0\afs20\alang1025 \ltrch\fcs0 _x000d__x000a_\fs24\lang2057\langfe2057\cgrid\langnp2057\langfenp2057 {\rtlch\fcs1 \af0 \ltrch\fcs0 \insrsid1140430\charrsid1799708 \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7\ql \li0\ri0\sa120\nowidctlpar\intbl\wrapdefault\aspalpha\aspnum\faauto\adjustright\rin0\lin0\pararsid7949889 \rtlch\fcs1 \af0\afs20\alang1025 \ltrch\fcs0 \fs24\lang2057\langfe2057\cgrid\langnp2057\langfenp2057 {\rtlch\fcs1 \af0 \ltrch\fcs0 _x000d__x000a_\insrsid1140430\charrsid1799708 [ZTEXTL]\cell [ZTEXTR]}{\rtlch\fcs1 \af0\afs24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2\irowband2\lastrow \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6\qr \li0\ri0\sb240\sa240\nowidctlpar\wrapdefault\aspalpha\aspnum\faauto\adjustright\rin0\lin0\itap0\pararsid1140430 \rtlch\fcs1 \af0\afs20\alang1025 \ltrch\fcs0 \fs24\lang2057\langfe2057\cgrid\langnp2057\langfenp2057 {\rtlch\fcs1 \af0 \ltrch\fcs0 _x000d__x000a_\insrsid1140430\charrsid1799708 Or. }{\rtlch\fcs1 \af0 \ltrch\fcs0 \cs15\v\f1\fs20\cf9\lang1024\langfe1024\noproof\insrsid1140430\charrsid1799708 &lt;Original&gt;}{\rtlch\fcs1 \af0 \ltrch\fcs0 \insrsid1140430\charrsid1799708 [ZORLANG]}{\rtlch\fcs1 \af0 _x000d__x000a_\ltrch\fcs0 \cs15\v\f1\fs20\cf9\lang1024\langfe1024\noproof\insrsid1140430\charrsid1799708 &lt;/Original&gt;}{\rtlch\fcs1 \af0 \ltrch\fcs0 \insrsid1140430\charrsid1799708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insrsid1140430\charrsid1799708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54_x000d__x000a_9504b3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NonLegReport"/>
    <w:docVar w:name="strSubDir" w:val="1314"/>
    <w:docVar w:name="TXTLANGUE" w:val="PL"/>
    <w:docVar w:name="TXTLANGUEMIN" w:val="pl"/>
    <w:docVar w:name="TXTNRPE" w:val="768.144"/>
    <w:docVar w:name="TXTPEorAP" w:val="PE"/>
    <w:docVar w:name="TXTROUTE" w:val="AM\1314503PL.docx"/>
    <w:docVar w:name="TXTVERSION" w:val="01-00"/>
  </w:docVars>
  <w:rsids>
    <w:rsidRoot w:val="00A77B3E"/>
    <w:rsid w:val="00074C25"/>
    <w:rsid w:val="003D5D48"/>
    <w:rsid w:val="00556AF9"/>
    <w:rsid w:val="0066237F"/>
    <w:rsid w:val="00984726"/>
    <w:rsid w:val="00A06D70"/>
    <w:rsid w:val="00A7168A"/>
    <w:rsid w:val="00A77B3E"/>
    <w:rsid w:val="00CA2A55"/>
    <w:rsid w:val="00F05179"/>
    <w:rsid w:val="00FB4467"/>
    <w:rsid w:val="00FC773B"/>
    <w:rsid w:val="00FE78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4A4FE12A"/>
  <w15:docId w15:val="{088775E5-CC36-4F1E-AEB4-D43B2CA96D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PName">
    <w:name w:val="EPName"/>
    <w:basedOn w:val="Normal"/>
    <w:pPr>
      <w:spacing w:before="80" w:after="80"/>
    </w:pPr>
    <w:rPr>
      <w:rFonts w:ascii="Arial Narrow" w:eastAsia="Arial" w:hAnsi="Arial Narrow" w:cs="Arial"/>
      <w:b/>
      <w:sz w:val="32"/>
    </w:rPr>
  </w:style>
  <w:style w:type="paragraph" w:customStyle="1" w:styleId="CoverNormal24a">
    <w:name w:val="CoverNormal24a"/>
    <w:basedOn w:val="Normal"/>
    <w:pPr>
      <w:spacing w:after="480"/>
      <w:ind w:left="1416"/>
    </w:pPr>
  </w:style>
  <w:style w:type="paragraph" w:customStyle="1" w:styleId="CoverNormal">
    <w:name w:val="CoverNormal"/>
    <w:basedOn w:val="Normal"/>
    <w:pPr>
      <w:ind w:left="1418"/>
    </w:pPr>
  </w:style>
  <w:style w:type="paragraph" w:customStyle="1" w:styleId="CoverReference">
    <w:name w:val="CoverReference"/>
    <w:basedOn w:val="Normal"/>
    <w:pPr>
      <w:spacing w:before="1080"/>
      <w:jc w:val="right"/>
    </w:pPr>
    <w:rPr>
      <w:rFonts w:ascii="Arial" w:eastAsia="Arial" w:hAnsi="Arial" w:cs="Arial"/>
      <w:b/>
    </w:rPr>
  </w:style>
  <w:style w:type="paragraph" w:customStyle="1" w:styleId="CoverDocType">
    <w:name w:val="CoverDocType"/>
    <w:basedOn w:val="Normal"/>
    <w:pPr>
      <w:ind w:left="1418"/>
    </w:pPr>
    <w:rPr>
      <w:rFonts w:ascii="Arial" w:hAnsi="Arial"/>
      <w:b/>
      <w:sz w:val="48"/>
    </w:rPr>
  </w:style>
  <w:style w:type="paragraph" w:customStyle="1" w:styleId="CoverDate">
    <w:name w:val="CoverDate"/>
    <w:basedOn w:val="Normal"/>
    <w:pPr>
      <w:spacing w:before="240" w:after="1200"/>
    </w:pPr>
  </w:style>
  <w:style w:type="paragraph" w:customStyle="1" w:styleId="CoverDocType24a">
    <w:name w:val="CoverDocType24a"/>
    <w:basedOn w:val="Normal"/>
    <w:pPr>
      <w:spacing w:after="480"/>
      <w:ind w:left="1416"/>
    </w:pPr>
    <w:rPr>
      <w:rFonts w:ascii="Arial" w:eastAsia="Arial" w:hAnsi="Arial" w:cs="Arial"/>
      <w:b/>
      <w:sz w:val="48"/>
    </w:rPr>
  </w:style>
  <w:style w:type="paragraph" w:customStyle="1" w:styleId="CoverBold">
    <w:name w:val="CoverBold"/>
    <w:basedOn w:val="Normal"/>
    <w:pPr>
      <w:ind w:left="1416"/>
    </w:pPr>
    <w:rPr>
      <w:b/>
    </w:rPr>
  </w:style>
  <w:style w:type="paragraph" w:customStyle="1" w:styleId="EPBody">
    <w:name w:val="EPBody"/>
    <w:basedOn w:val="Normal"/>
    <w:pPr>
      <w:jc w:val="center"/>
    </w:pPr>
    <w:rPr>
      <w:rFonts w:ascii="Arial" w:eastAsia="Arial" w:hAnsi="Arial" w:cs="Arial"/>
      <w:i/>
      <w:sz w:val="22"/>
    </w:rPr>
  </w:style>
  <w:style w:type="paragraph" w:customStyle="1" w:styleId="LineTop">
    <w:name w:val="LineTop"/>
    <w:basedOn w:val="Normal"/>
    <w:next w:val="Normal"/>
    <w:pPr>
      <w:pBdr>
        <w:top w:val="single" w:sz="4" w:space="1" w:color="000000"/>
      </w:pBdr>
      <w:jc w:val="center"/>
    </w:pPr>
    <w:rPr>
      <w:rFonts w:ascii="Arial" w:eastAsia="Arial" w:hAnsi="Arial" w:cs="Arial"/>
      <w:sz w:val="16"/>
    </w:rPr>
  </w:style>
  <w:style w:type="paragraph" w:customStyle="1" w:styleId="LineBottom">
    <w:name w:val="LineBottom"/>
    <w:basedOn w:val="Normal"/>
    <w:next w:val="Normal"/>
    <w:pPr>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spacing w:after="80"/>
    </w:pPr>
    <w:rPr>
      <w:rFonts w:ascii="Arial" w:eastAsia="Arial" w:hAnsi="Arial" w:cs="Arial"/>
      <w:sz w:val="20"/>
    </w:rPr>
  </w:style>
  <w:style w:type="paragraph" w:customStyle="1" w:styleId="EPLogo">
    <w:name w:val="EPLogo"/>
    <w:basedOn w:val="Normal"/>
    <w:pPr>
      <w:jc w:val="right"/>
    </w:pPr>
  </w:style>
  <w:style w:type="character" w:customStyle="1" w:styleId="HideTWBExt">
    <w:name w:val="HideTWBExt"/>
    <w:rPr>
      <w:rFonts w:ascii="Arial" w:hAnsi="Arial"/>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rPr>
      <w:rFonts w:ascii="Arial" w:eastAsia="Arial" w:hAnsi="Arial" w:cs="Arial"/>
      <w:vanish/>
      <w:color w:val="808080"/>
      <w:sz w:val="20"/>
    </w:rPr>
  </w:style>
  <w:style w:type="paragraph" w:customStyle="1" w:styleId="NormalBold">
    <w:name w:val="NormalBold"/>
    <w:basedOn w:val="Normal"/>
    <w:rPr>
      <w:b/>
    </w:rPr>
  </w:style>
  <w:style w:type="paragraph" w:customStyle="1" w:styleId="AmOrLang">
    <w:name w:val="AmOrLang"/>
    <w:basedOn w:val="Normal"/>
    <w:pPr>
      <w:spacing w:before="240" w:after="240"/>
      <w:jc w:val="right"/>
    </w:pPr>
  </w:style>
  <w:style w:type="paragraph" w:customStyle="1" w:styleId="Normal6a">
    <w:name w:val="Normal6a"/>
    <w:basedOn w:val="Normal"/>
    <w:pPr>
      <w:spacing w:after="120"/>
    </w:pPr>
  </w:style>
  <w:style w:type="paragraph" w:customStyle="1" w:styleId="AmColumnHeading">
    <w:name w:val="AmColumnHeading"/>
    <w:basedOn w:val="Normal"/>
    <w:pPr>
      <w:spacing w:after="240"/>
      <w:jc w:val="center"/>
    </w:pPr>
    <w:rPr>
      <w:i/>
    </w:rPr>
  </w:style>
  <w:style w:type="paragraph" w:customStyle="1" w:styleId="AmNumberTabs">
    <w:name w:val="AmNumberTabs"/>
    <w:basedOn w:val="Normal"/>
    <w:pPr>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tabs>
        <w:tab w:val="center" w:pos="4535"/>
        <w:tab w:val="right" w:pos="9071"/>
      </w:tabs>
      <w:spacing w:before="240" w:after="240"/>
    </w:pPr>
    <w:rPr>
      <w:color w:val="010000"/>
      <w:sz w:val="22"/>
    </w:rPr>
  </w:style>
  <w:style w:type="paragraph" w:customStyle="1" w:styleId="AmCrossRef">
    <w:name w:val="AmCrossRef"/>
    <w:basedOn w:val="Normal"/>
    <w:pPr>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widowControl w:val="0"/>
      <w:tabs>
        <w:tab w:val="center" w:pos="6800"/>
        <w:tab w:val="right" w:pos="15020"/>
      </w:tabs>
    </w:pPr>
    <w:rPr>
      <w:sz w:val="22"/>
    </w:rPr>
  </w:style>
  <w:style w:type="paragraph" w:customStyle="1" w:styleId="Normal0">
    <w:name w:val="Normal0"/>
    <w:basedOn w:val="Normal"/>
    <w:rPr>
      <w:sz w:val="0"/>
    </w:rPr>
  </w:style>
  <w:style w:type="paragraph" w:customStyle="1" w:styleId="EPFooter2Landscape">
    <w:name w:val="EPFooter2Landscape"/>
    <w:pPr>
      <w:widowControl w:val="0"/>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rPr>
  </w:style>
  <w:style w:type="paragraph" w:customStyle="1" w:styleId="PMissingStyle">
    <w:name w:val="P_MissingStyle"/>
    <w:basedOn w:val="Normal"/>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spacing w:after="240"/>
    </w:pPr>
  </w:style>
  <w:style w:type="paragraph" w:styleId="Header">
    <w:name w:val="header"/>
    <w:basedOn w:val="Normal"/>
    <w:link w:val="HeaderChar"/>
    <w:unhideWhenUsed/>
    <w:rsid w:val="00074C25"/>
    <w:pPr>
      <w:tabs>
        <w:tab w:val="center" w:pos="4513"/>
        <w:tab w:val="right" w:pos="9026"/>
      </w:tabs>
    </w:pPr>
  </w:style>
  <w:style w:type="character" w:customStyle="1" w:styleId="HeaderChar">
    <w:name w:val="Header Char"/>
    <w:basedOn w:val="DefaultParagraphFont"/>
    <w:link w:val="Header"/>
    <w:rsid w:val="00074C25"/>
    <w:rPr>
      <w:sz w:val="24"/>
      <w:szCs w:val="24"/>
    </w:rPr>
  </w:style>
  <w:style w:type="paragraph" w:styleId="Footer">
    <w:name w:val="footer"/>
    <w:basedOn w:val="Normal"/>
    <w:link w:val="FooterChar"/>
    <w:semiHidden/>
    <w:unhideWhenUsed/>
    <w:rsid w:val="00FE7850"/>
    <w:pPr>
      <w:tabs>
        <w:tab w:val="center" w:pos="4513"/>
        <w:tab w:val="right" w:pos="9026"/>
      </w:tabs>
    </w:pPr>
  </w:style>
  <w:style w:type="character" w:customStyle="1" w:styleId="FooterChar">
    <w:name w:val="Footer Char"/>
    <w:basedOn w:val="DefaultParagraphFont"/>
    <w:link w:val="Footer"/>
    <w:semiHidden/>
    <w:rsid w:val="00FE7850"/>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192</Pages>
  <Words>30798</Words>
  <Characters>205812</Characters>
  <Application>Microsoft Office Word</Application>
  <DocSecurity>0</DocSecurity>
  <Lines>9609</Lines>
  <Paragraphs>3525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AM_Com_NonLegReport</dc:title>
  <dc:creator>European Parliament</dc:creator>
  <cp:lastModifiedBy>European Parliament</cp:lastModifiedBy>
  <cp:revision>2</cp:revision>
  <dcterms:created xsi:type="dcterms:W3CDTF">2025-03-20T19:32:00Z</dcterms:created>
  <dcterms:modified xsi:type="dcterms:W3CDTF">2025-03-20T19:32:00Z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PL</vt:lpwstr>
  </property>
  <property fmtid="{D5CDD505-2E9C-101B-9397-08002B2CF9AE}" pid="3" name="&lt;FdR&gt;">
    <vt:lpwstr>1314503</vt:lpwstr>
  </property>
  <property fmtid="{D5CDD505-2E9C-101B-9397-08002B2CF9AE}" pid="4" name="&lt;Model&gt;">
    <vt:lpwstr>AM_Com_NonLegReport</vt:lpwstr>
  </property>
  <property fmtid="{D5CDD505-2E9C-101B-9397-08002B2CF9AE}" pid="5" name="&lt;Type&gt;">
    <vt:lpwstr>AM</vt:lpwstr>
  </property>
  <property fmtid="{D5CDD505-2E9C-101B-9397-08002B2CF9AE}" pid="6" name="dmxml.render.id">
    <vt:lpwstr>130260</vt:lpwstr>
  </property>
  <property fmtid="{D5CDD505-2E9C-101B-9397-08002B2CF9AE}" pid="7" name="dmxml.render.traceId">
    <vt:lpwstr>67b5a2bf4bb4430fb861758708fde03d</vt:lpwstr>
  </property>
  <property fmtid="{D5CDD505-2E9C-101B-9397-08002B2CF9AE}" pid="8" name="FooterPath">
    <vt:lpwstr>AM\1314503PL.docx</vt:lpwstr>
  </property>
  <property fmtid="{D5CDD505-2E9C-101B-9397-08002B2CF9AE}" pid="9" name="LastEdited with">
    <vt:lpwstr>10.0.1 Build [20250114]</vt:lpwstr>
  </property>
  <property fmtid="{D5CDD505-2E9C-101B-9397-08002B2CF9AE}" pid="10" name="PE Number">
    <vt:lpwstr>768.144</vt:lpwstr>
  </property>
  <property fmtid="{D5CDD505-2E9C-101B-9397-08002B2CF9AE}" pid="11" name="SDLStudio">
    <vt:lpwstr/>
  </property>
  <property fmtid="{D5CDD505-2E9C-101B-9397-08002B2CF9AE}" pid="12" name="UID">
    <vt:lpwstr>eu.europa.europarl-DIN1-2025-0000027562_02.00-xm-01.00_text-xml</vt:lpwstr>
  </property>
  <property fmtid="{D5CDD505-2E9C-101B-9397-08002B2CF9AE}" pid="13" name="Bookout">
    <vt:lpwstr>OK - 2025/03/20 20:31</vt:lpwstr>
  </property>
</Properties>
</file>