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E5769F" w:rsidRPr="00CE2FC8">
        <w:trPr>
          <w:trHeight w:hRule="exact" w:val="1417"/>
          <w:jc w:val="center"/>
        </w:trPr>
        <w:tc>
          <w:tcPr>
            <w:tcW w:w="6804" w:type="dxa"/>
            <w:tcBorders>
              <w:top w:val="nil"/>
              <w:left w:val="nil"/>
              <w:bottom w:val="nil"/>
              <w:right w:val="nil"/>
            </w:tcBorders>
            <w:vAlign w:val="center"/>
          </w:tcPr>
          <w:p w:rsidR="00B76CDE" w:rsidRPr="00CE2FC8" w:rsidRDefault="00084367">
            <w:pPr>
              <w:pStyle w:val="EPName"/>
            </w:pPr>
            <w:r>
              <w:t>Европейски парламент</w:t>
            </w:r>
          </w:p>
          <w:p w:rsidR="00B76CDE" w:rsidRPr="00CE2FC8" w:rsidRDefault="006804F0">
            <w:pPr>
              <w:pStyle w:val="EPTerm"/>
            </w:pPr>
            <w:r w:rsidRPr="00CE2FC8">
              <w:t>2024-2029</w:t>
            </w:r>
          </w:p>
        </w:tc>
        <w:tc>
          <w:tcPr>
            <w:tcW w:w="2268" w:type="dxa"/>
            <w:tcBorders>
              <w:top w:val="nil"/>
              <w:left w:val="nil"/>
              <w:bottom w:val="nil"/>
              <w:right w:val="nil"/>
            </w:tcBorders>
          </w:tcPr>
          <w:p w:rsidR="00B76CDE" w:rsidRPr="00CE2FC8" w:rsidRDefault="00AA2728">
            <w:pPr>
              <w:pStyle w:val="EPLog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6pt;height:50.25pt">
                  <v:imagedata r:id="rId6" o:title=""/>
                </v:shape>
              </w:pict>
            </w:r>
          </w:p>
        </w:tc>
      </w:tr>
    </w:tbl>
    <w:p w:rsidR="00B76CDE" w:rsidRPr="00CE2FC8" w:rsidRDefault="006804F0">
      <w:pPr>
        <w:pStyle w:val="LineTop"/>
      </w:pPr>
      <w:r w:rsidRPr="00CE2FC8">
        <w:t xml:space="preserve"> </w:t>
      </w:r>
    </w:p>
    <w:p w:rsidR="00B76CDE" w:rsidRPr="00CE2FC8" w:rsidRDefault="006804F0">
      <w:pPr>
        <w:pStyle w:val="EPBody"/>
      </w:pPr>
      <w:r w:rsidRPr="00CE2FC8">
        <w:rPr>
          <w:rStyle w:val="HideTWBExt"/>
          <w:noProof w:val="0"/>
          <w:color w:val="auto"/>
        </w:rPr>
        <w:t>&lt;Commission&gt;</w:t>
      </w:r>
      <w:r w:rsidRPr="00CE2FC8">
        <w:rPr>
          <w:rStyle w:val="HideTWBInt"/>
          <w:color w:val="auto"/>
        </w:rPr>
        <w:t>{LIBE}</w:t>
      </w:r>
      <w:r w:rsidR="00084367" w:rsidRPr="00084367">
        <w:t>Комисия по граждански свободи, правосъдие и вътрешни работи</w:t>
      </w:r>
      <w:r w:rsidRPr="00CE2FC8">
        <w:rPr>
          <w:rStyle w:val="HideTWBExt"/>
          <w:noProof w:val="0"/>
          <w:color w:val="auto"/>
        </w:rPr>
        <w:t>&lt;/Commission&gt;</w:t>
      </w:r>
    </w:p>
    <w:p w:rsidR="00B76CDE" w:rsidRPr="00CE2FC8" w:rsidRDefault="006804F0">
      <w:pPr>
        <w:pStyle w:val="LineBottom"/>
      </w:pPr>
      <w:r w:rsidRPr="00CE2FC8">
        <w:t xml:space="preserve"> </w:t>
      </w:r>
    </w:p>
    <w:p w:rsidR="00B76CDE" w:rsidRPr="00CE2FC8" w:rsidRDefault="006804F0">
      <w:pPr>
        <w:pStyle w:val="CoverReference"/>
      </w:pPr>
      <w:r w:rsidRPr="00CE2FC8">
        <w:rPr>
          <w:rStyle w:val="HideTWBExt"/>
          <w:noProof w:val="0"/>
          <w:color w:val="auto"/>
        </w:rPr>
        <w:t>&lt;RefProc&gt;</w:t>
      </w:r>
      <w:r w:rsidRPr="00CE2FC8">
        <w:t>2024/2078</w:t>
      </w:r>
      <w:r w:rsidRPr="00CE2FC8">
        <w:rPr>
          <w:rStyle w:val="HideTWBExt"/>
          <w:noProof w:val="0"/>
          <w:color w:val="auto"/>
        </w:rPr>
        <w:t>&lt;/RefProc&gt;&lt;RefTypeProc&gt;</w:t>
      </w:r>
      <w:r w:rsidRPr="00CE2FC8">
        <w:t>(INI)</w:t>
      </w:r>
      <w:r w:rsidRPr="00CE2FC8">
        <w:rPr>
          <w:rStyle w:val="HideTWBExt"/>
          <w:noProof w:val="0"/>
          <w:color w:val="auto"/>
        </w:rPr>
        <w:t>&lt;/RefTypeProc&gt;</w:t>
      </w:r>
    </w:p>
    <w:p w:rsidR="00B76CDE" w:rsidRPr="00CE2FC8" w:rsidRDefault="006804F0">
      <w:pPr>
        <w:pStyle w:val="CoverDate"/>
      </w:pPr>
      <w:r w:rsidRPr="00CE2FC8">
        <w:rPr>
          <w:rStyle w:val="HideTWBExt"/>
          <w:noProof w:val="0"/>
          <w:color w:val="auto"/>
        </w:rPr>
        <w:t>&lt;Date&gt;</w:t>
      </w:r>
      <w:r w:rsidRPr="00CE2FC8">
        <w:rPr>
          <w:rStyle w:val="HideTWBInt"/>
          <w:color w:val="auto"/>
        </w:rPr>
        <w:t>{19/02/2025}</w:t>
      </w:r>
      <w:r w:rsidRPr="00CE2FC8">
        <w:t>19.2.2025</w:t>
      </w:r>
      <w:r w:rsidRPr="00CE2FC8">
        <w:rPr>
          <w:rStyle w:val="HideTWBExt"/>
          <w:noProof w:val="0"/>
          <w:color w:val="auto"/>
        </w:rPr>
        <w:t>&lt;/Date&gt;</w:t>
      </w:r>
    </w:p>
    <w:p w:rsidR="00B76CDE" w:rsidRPr="00CE2FC8" w:rsidRDefault="006804F0">
      <w:pPr>
        <w:pStyle w:val="CoverDocType"/>
      </w:pPr>
      <w:r w:rsidRPr="00CE2FC8">
        <w:rPr>
          <w:rStyle w:val="HideTWBExt"/>
          <w:noProof w:val="0"/>
          <w:color w:val="auto"/>
        </w:rPr>
        <w:t>&lt;TypeAM&gt;</w:t>
      </w:r>
      <w:r w:rsidR="00084367">
        <w:t>ИЗМЕНЕНИЯ</w:t>
      </w:r>
      <w:r w:rsidRPr="00CE2FC8">
        <w:rPr>
          <w:rStyle w:val="HideTWBExt"/>
          <w:noProof w:val="0"/>
          <w:color w:val="auto"/>
        </w:rPr>
        <w:t>&lt;/TypeAM&gt;</w:t>
      </w:r>
    </w:p>
    <w:p w:rsidR="00B76CDE" w:rsidRPr="00CE2FC8" w:rsidRDefault="006804F0">
      <w:pPr>
        <w:pStyle w:val="CoverDocType24a"/>
      </w:pPr>
      <w:r w:rsidRPr="00CE2FC8">
        <w:rPr>
          <w:rStyle w:val="HideTWBExt"/>
          <w:noProof w:val="0"/>
          <w:color w:val="auto"/>
        </w:rPr>
        <w:t>&lt;RangeAM&gt;</w:t>
      </w:r>
      <w:r w:rsidRPr="00CE2FC8">
        <w:t>367 - 707</w:t>
      </w:r>
      <w:r w:rsidRPr="00CE2FC8">
        <w:rPr>
          <w:rStyle w:val="HideTWBExt"/>
          <w:noProof w:val="0"/>
          <w:color w:val="auto"/>
        </w:rPr>
        <w:t>&lt;/RangeAM&gt;</w:t>
      </w:r>
    </w:p>
    <w:p w:rsidR="00B76CDE" w:rsidRPr="00CE2FC8" w:rsidRDefault="006804F0">
      <w:pPr>
        <w:pStyle w:val="CoverBold"/>
      </w:pPr>
      <w:r w:rsidRPr="00CE2FC8">
        <w:rPr>
          <w:rStyle w:val="HideTWBExt"/>
          <w:noProof w:val="0"/>
          <w:color w:val="auto"/>
        </w:rPr>
        <w:t>&lt;TitreType&gt;</w:t>
      </w:r>
      <w:r w:rsidR="00084367">
        <w:t>Проект на доклад</w:t>
      </w:r>
      <w:r w:rsidRPr="00CE2FC8">
        <w:rPr>
          <w:rStyle w:val="HideTWBExt"/>
          <w:noProof w:val="0"/>
          <w:color w:val="auto"/>
        </w:rPr>
        <w:t>&lt;/TitreType&gt;</w:t>
      </w:r>
    </w:p>
    <w:p w:rsidR="00B76CDE" w:rsidRPr="00CE2FC8" w:rsidRDefault="006804F0">
      <w:pPr>
        <w:pStyle w:val="CoverBold"/>
      </w:pPr>
      <w:r w:rsidRPr="00CE2FC8">
        <w:rPr>
          <w:rStyle w:val="HideTWBExt"/>
          <w:noProof w:val="0"/>
          <w:color w:val="auto"/>
        </w:rPr>
        <w:t>&lt;Rapporteur&gt;</w:t>
      </w:r>
      <w:r w:rsidR="00084367">
        <w:t>Ана Катарина Мендеш</w:t>
      </w:r>
      <w:r w:rsidRPr="00CE2FC8">
        <w:rPr>
          <w:rStyle w:val="HideTWBExt"/>
          <w:noProof w:val="0"/>
          <w:color w:val="auto"/>
        </w:rPr>
        <w:t>&lt;/Rapporteur&gt;</w:t>
      </w:r>
    </w:p>
    <w:p w:rsidR="00B76CDE" w:rsidRPr="00CE2FC8" w:rsidRDefault="006804F0">
      <w:pPr>
        <w:pStyle w:val="CoverNormal24a"/>
      </w:pPr>
      <w:r w:rsidRPr="00CE2FC8">
        <w:rPr>
          <w:rStyle w:val="HideTWBExt"/>
          <w:noProof w:val="0"/>
          <w:color w:val="auto"/>
        </w:rPr>
        <w:t>&lt;DocRefPE&gt;</w:t>
      </w:r>
      <w:r w:rsidRPr="00CE2FC8">
        <w:t>(PE767.867v01-00)</w:t>
      </w:r>
      <w:r w:rsidRPr="00CE2FC8">
        <w:rPr>
          <w:rStyle w:val="HideTWBExt"/>
          <w:noProof w:val="0"/>
          <w:color w:val="auto"/>
        </w:rPr>
        <w:t>&lt;/DocRefPE&gt;</w:t>
      </w:r>
    </w:p>
    <w:p w:rsidR="00B76CDE" w:rsidRPr="00CE2FC8" w:rsidRDefault="006804F0">
      <w:pPr>
        <w:pStyle w:val="CoverNormal"/>
      </w:pPr>
      <w:r w:rsidRPr="00CE2FC8">
        <w:rPr>
          <w:rStyle w:val="HideTWBExt"/>
          <w:noProof w:val="0"/>
          <w:color w:val="auto"/>
        </w:rPr>
        <w:t>&lt;Titre&gt;</w:t>
      </w:r>
      <w:r w:rsidR="00084367" w:rsidRPr="00084367">
        <w:t>Доклад на Комисията относно върховенството на закона за 2024</w:t>
      </w:r>
      <w:r w:rsidR="00084367">
        <w:t> </w:t>
      </w:r>
      <w:r w:rsidR="00084367" w:rsidRPr="00084367">
        <w:t>г.</w:t>
      </w:r>
      <w:r w:rsidRPr="00CE2FC8">
        <w:rPr>
          <w:rStyle w:val="HideTWBExt"/>
          <w:noProof w:val="0"/>
          <w:color w:val="auto"/>
        </w:rPr>
        <w:t>&lt;/Titre&gt;</w:t>
      </w:r>
    </w:p>
    <w:p w:rsidR="00B76CDE" w:rsidRPr="00CE2FC8" w:rsidRDefault="006804F0">
      <w:pPr>
        <w:pStyle w:val="CoverNormal24a"/>
      </w:pPr>
      <w:r w:rsidRPr="00CE2FC8">
        <w:rPr>
          <w:rStyle w:val="HideTWBExt"/>
          <w:noProof w:val="0"/>
          <w:color w:val="auto"/>
        </w:rPr>
        <w:t>&lt;DocRef&gt;</w:t>
      </w:r>
      <w:r w:rsidRPr="00CE2FC8">
        <w:t>(2024/2078(INI))</w:t>
      </w:r>
      <w:r w:rsidRPr="00CE2FC8">
        <w:rPr>
          <w:rStyle w:val="HideTWBExt"/>
          <w:noProof w:val="0"/>
          <w:color w:val="auto"/>
        </w:rPr>
        <w:t>&lt;/DocRef&gt;</w:t>
      </w:r>
    </w:p>
    <w:p w:rsidR="00B76CDE" w:rsidRPr="00CE2FC8" w:rsidRDefault="006804F0">
      <w:r w:rsidRPr="00CE2FC8">
        <w:br w:type="page"/>
      </w:r>
      <w:r w:rsidRPr="00CE2FC8">
        <w:lastRenderedPageBreak/>
        <w:t>AM_Com_NonLegReport</w:t>
      </w:r>
    </w:p>
    <w:p w:rsidR="00AA2728" w:rsidRPr="00506390" w:rsidRDefault="006804F0" w:rsidP="00AA2728">
      <w:pPr>
        <w:pStyle w:val="AmNumberTabs"/>
      </w:pPr>
      <w:r w:rsidRPr="00CE2FC8">
        <w:br w:type="page"/>
      </w:r>
      <w:r w:rsidR="00AA2728" w:rsidRPr="00AA2728">
        <w:rPr>
          <w:rStyle w:val="HideTWBExt"/>
          <w:b w:val="0"/>
        </w:rPr>
        <w:lastRenderedPageBreak/>
        <w:t>&lt;RepeatBlock-Amend&gt;</w:t>
      </w:r>
      <w:r w:rsidR="00AA2728" w:rsidRPr="00506390">
        <w:rPr>
          <w:rStyle w:val="HideTWBExt"/>
        </w:rPr>
        <w:t>&lt;Amend&gt;</w:t>
      </w:r>
      <w:r w:rsidR="00AA2728" w:rsidRPr="00506390">
        <w:t>Изменение</w:t>
      </w:r>
      <w:r w:rsidR="00AA2728" w:rsidRPr="00506390">
        <w:tab/>
      </w:r>
      <w:r w:rsidR="00AA2728" w:rsidRPr="00506390">
        <w:tab/>
      </w:r>
      <w:r w:rsidR="00AA2728" w:rsidRPr="00506390">
        <w:rPr>
          <w:rStyle w:val="HideTWBExt"/>
        </w:rPr>
        <w:t>&lt;NumAm&gt;</w:t>
      </w:r>
      <w:r w:rsidR="00AA2728" w:rsidRPr="00506390">
        <w:t>367</w:t>
      </w:r>
      <w:r w:rsidR="00AA2728"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Алесандро Чириани, Паоло Инселвини</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13</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t>13.</w:t>
            </w:r>
            <w:r w:rsidRPr="00506390">
              <w:tab/>
              <w:t xml:space="preserve">изразява загриженост във връзка с нарастващата тенденция организациите на гражданското общество и защитниците на правата на човека да са заплашени от допълнителни правни ограничения, липса на финансиране и нападения; призовава за благоприятна и подкрепяща рамка за гражданското общество и отново подчертава значението на приемането на Директивата за борба със стратегическите съдебни производства, насочени срещу участието на обществеността, и Препоръка (ЕС) 2022/758 на Комисията за защита на организациите на гражданското общество; </w:t>
            </w:r>
            <w:r w:rsidRPr="00506390">
              <w:rPr>
                <w:b/>
                <w:i/>
              </w:rPr>
              <w:t>счита, че Комисията и държавите членки следва да увеличат финансирането за организациите на гражданското общество;</w:t>
            </w:r>
          </w:p>
        </w:tc>
        <w:tc>
          <w:tcPr>
            <w:tcW w:w="4876" w:type="dxa"/>
            <w:tcBorders>
              <w:top w:val="nil"/>
              <w:left w:val="nil"/>
              <w:bottom w:val="nil"/>
              <w:right w:val="nil"/>
            </w:tcBorders>
          </w:tcPr>
          <w:p w:rsidR="00AA2728" w:rsidRPr="00506390" w:rsidRDefault="00AA2728" w:rsidP="00EE4A4D">
            <w:pPr>
              <w:pStyle w:val="Normal6a"/>
            </w:pPr>
            <w:r w:rsidRPr="00506390">
              <w:t>13.</w:t>
            </w:r>
            <w:r w:rsidRPr="00506390">
              <w:tab/>
              <w:t>изразява загриженост във връзка с нарастващата тенденция организациите на гражданското общество и защитниците на правата на човека да са заплашени от допълнителни правни ограничения, липса на финансиране и нападения; призовава за благоприятна и подкрепяща рамка за гражданското общество и отново подчертава значението на приемането на Директивата за борба със стратегическите съдебни производства, насочени срещу участието на обществеността, и Препоръка (ЕС) 2022/758 на Комисията за защита на организациите на гражданското общество;</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{IT}</w:t>
      </w:r>
      <w:r w:rsidRPr="00506390">
        <w:t>it</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368</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Андраш Ласло</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13</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t>13.</w:t>
            </w:r>
            <w:r w:rsidRPr="00506390">
              <w:tab/>
              <w:t>изразява загриженост</w:t>
            </w:r>
            <w:r w:rsidRPr="00506390">
              <w:rPr>
                <w:b/>
                <w:i/>
              </w:rPr>
              <w:t xml:space="preserve"> във връзка с нарастващата тенденция организациите на гражданското общество и защитниците на правата</w:t>
            </w:r>
            <w:r w:rsidRPr="00506390">
              <w:t xml:space="preserve"> на </w:t>
            </w:r>
            <w:r w:rsidRPr="00506390">
              <w:rPr>
                <w:b/>
                <w:i/>
              </w:rPr>
              <w:t>човека да са заплашени от допълнителни правни ограничения, липса на финансиране и нападения; призовава</w:t>
            </w:r>
            <w:r w:rsidRPr="00506390">
              <w:t xml:space="preserve"> за </w:t>
            </w:r>
            <w:r w:rsidRPr="00506390">
              <w:rPr>
                <w:b/>
                <w:i/>
              </w:rPr>
              <w:t>благоприятна и подкрепяща рамка за гражданското общество и отново подчертава значението на приемането</w:t>
            </w:r>
            <w:r w:rsidRPr="00506390">
              <w:t xml:space="preserve"> на </w:t>
            </w:r>
            <w:r w:rsidRPr="00506390">
              <w:rPr>
                <w:b/>
                <w:i/>
              </w:rPr>
              <w:t>Директивата за борба със стратегическите съдебни производства, насочени срещу участието на обществеността,</w:t>
            </w:r>
            <w:r w:rsidRPr="00506390">
              <w:t xml:space="preserve"> и </w:t>
            </w:r>
            <w:r w:rsidRPr="00506390">
              <w:rPr>
                <w:b/>
                <w:i/>
              </w:rPr>
              <w:t>Препоръка (ЕС) 2022/758</w:t>
            </w:r>
            <w:r w:rsidRPr="00506390">
              <w:t xml:space="preserve"> на </w:t>
            </w:r>
            <w:r w:rsidRPr="00506390">
              <w:rPr>
                <w:b/>
                <w:i/>
              </w:rPr>
              <w:t>Комисията за защита</w:t>
            </w:r>
            <w:r w:rsidRPr="00506390">
              <w:t xml:space="preserve"> на </w:t>
            </w:r>
            <w:r w:rsidRPr="00506390">
              <w:rPr>
                <w:b/>
                <w:i/>
              </w:rPr>
              <w:t>организациите на гражданското общество</w:t>
            </w:r>
            <w:r w:rsidRPr="00506390">
              <w:t>;</w:t>
            </w:r>
            <w:r w:rsidRPr="00506390">
              <w:rPr>
                <w:b/>
                <w:i/>
              </w:rPr>
              <w:t xml:space="preserve"> счита, че</w:t>
            </w:r>
            <w:r w:rsidRPr="00506390">
              <w:t xml:space="preserve"> Комисията </w:t>
            </w:r>
            <w:r w:rsidRPr="00506390">
              <w:rPr>
                <w:b/>
                <w:i/>
              </w:rPr>
              <w:t xml:space="preserve">и държавите членки следва </w:t>
            </w:r>
            <w:r w:rsidRPr="00506390">
              <w:t xml:space="preserve">да </w:t>
            </w:r>
            <w:r w:rsidRPr="00506390">
              <w:rPr>
                <w:b/>
                <w:i/>
              </w:rPr>
              <w:t>увеличат финансирането за организациите на гражданското общество</w:t>
            </w:r>
            <w:r w:rsidRPr="00506390">
              <w:t>;</w:t>
            </w:r>
          </w:p>
        </w:tc>
        <w:tc>
          <w:tcPr>
            <w:tcW w:w="4876" w:type="dxa"/>
            <w:tcBorders>
              <w:top w:val="nil"/>
              <w:left w:val="nil"/>
              <w:bottom w:val="nil"/>
              <w:right w:val="nil"/>
            </w:tcBorders>
          </w:tcPr>
          <w:p w:rsidR="00AA2728" w:rsidRPr="00506390" w:rsidRDefault="00AA2728" w:rsidP="00EE4A4D">
            <w:pPr>
              <w:pStyle w:val="Normal6a"/>
            </w:pPr>
            <w:r w:rsidRPr="00506390">
              <w:t>13.</w:t>
            </w:r>
            <w:r w:rsidRPr="00506390">
              <w:tab/>
              <w:t>изразява загриженост</w:t>
            </w:r>
            <w:r w:rsidRPr="00506390">
              <w:rPr>
                <w:b/>
                <w:i/>
              </w:rPr>
              <w:t>, че според съобщения в нидерландската преса Комисията под влиянието</w:t>
            </w:r>
            <w:r w:rsidRPr="00506390">
              <w:t xml:space="preserve"> на </w:t>
            </w:r>
            <w:r w:rsidRPr="00506390">
              <w:rPr>
                <w:b/>
                <w:i/>
              </w:rPr>
              <w:t>Франс Тимерманс е изразходвала най-малко 700 000 EUR</w:t>
            </w:r>
            <w:r w:rsidRPr="00506390">
              <w:t xml:space="preserve"> за </w:t>
            </w:r>
            <w:r w:rsidRPr="00506390">
              <w:rPr>
                <w:b/>
                <w:i/>
              </w:rPr>
              <w:t>т.нар. НПО чрез тайни договори с цел да се подкрепя позицията</w:t>
            </w:r>
            <w:r w:rsidRPr="00506390">
              <w:t xml:space="preserve"> на </w:t>
            </w:r>
            <w:r w:rsidRPr="00506390">
              <w:rPr>
                <w:b/>
                <w:i/>
              </w:rPr>
              <w:t>Комисията по Зеления пакт</w:t>
            </w:r>
            <w:r w:rsidRPr="00506390">
              <w:t xml:space="preserve"> и </w:t>
            </w:r>
            <w:r w:rsidRPr="00506390">
              <w:rPr>
                <w:b/>
                <w:i/>
              </w:rPr>
              <w:t>да се влияе</w:t>
            </w:r>
            <w:r w:rsidRPr="00506390">
              <w:t xml:space="preserve"> на </w:t>
            </w:r>
            <w:r w:rsidRPr="00506390">
              <w:rPr>
                <w:b/>
                <w:i/>
              </w:rPr>
              <w:t>членовете</w:t>
            </w:r>
            <w:r w:rsidRPr="00506390">
              <w:t xml:space="preserve"> на </w:t>
            </w:r>
            <w:r w:rsidRPr="00506390">
              <w:rPr>
                <w:b/>
                <w:i/>
              </w:rPr>
              <w:t>Европейския парламент</w:t>
            </w:r>
            <w:r w:rsidRPr="00506390">
              <w:t>;</w:t>
            </w:r>
            <w:r w:rsidRPr="00506390">
              <w:rPr>
                <w:b/>
                <w:i/>
              </w:rPr>
              <w:t xml:space="preserve"> призовава</w:t>
            </w:r>
            <w:r w:rsidRPr="00506390">
              <w:t xml:space="preserve"> Комисията да </w:t>
            </w:r>
            <w:r w:rsidRPr="00506390">
              <w:rPr>
                <w:b/>
                <w:i/>
              </w:rPr>
              <w:t>разкрие цялата приложима информация относно този скандал</w:t>
            </w:r>
            <w:r w:rsidRPr="00506390">
              <w:t>;</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369</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Ракел Гарсия Ермида-ван дер Вале, Фабиен Келер, Софи Вилмес, Мориц Кьорнер, Абир Ал-Сахлани, Сигрид Фрис, Луция Яр</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13</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t>13.</w:t>
            </w:r>
            <w:r w:rsidRPr="00506390">
              <w:tab/>
              <w:t>изразява загриженост във връзка с нарастващата тенденция организациите на гражданското общество и защитниците на правата на човека да са заплашени от</w:t>
            </w:r>
            <w:r w:rsidRPr="00506390">
              <w:rPr>
                <w:b/>
                <w:i/>
              </w:rPr>
              <w:t xml:space="preserve"> </w:t>
            </w:r>
            <w:r w:rsidRPr="00506390">
              <w:t>допълнителни правни ограничения, липса на финансиране и нападения; призовава за благоприятна и подкрепяща рамка за гражданското общество и отново подчертава значението на приемането на Директивата за борба със стратегическите съдебни производства, насочени срещу участието на обществеността, и Препоръка (ЕС) 2022/758 на Комисията за защита на организациите на гражданското общество; счита, че Комисията и държавите членки следва да увеличат финансирането за организациите на гражданското общество;</w:t>
            </w:r>
          </w:p>
        </w:tc>
        <w:tc>
          <w:tcPr>
            <w:tcW w:w="4876" w:type="dxa"/>
            <w:tcBorders>
              <w:top w:val="nil"/>
              <w:left w:val="nil"/>
              <w:bottom w:val="nil"/>
              <w:right w:val="nil"/>
            </w:tcBorders>
          </w:tcPr>
          <w:p w:rsidR="00AA2728" w:rsidRPr="00506390" w:rsidRDefault="00AA2728" w:rsidP="00EE4A4D">
            <w:pPr>
              <w:pStyle w:val="Normal6a"/>
            </w:pPr>
            <w:r w:rsidRPr="00506390">
              <w:t>13.</w:t>
            </w:r>
            <w:r w:rsidRPr="00506390">
              <w:tab/>
              <w:t>изразява загриженост във връзка с нарастващата тенденция организациите на гражданското общество и защитниците на правата на човека да са заплашени от</w:t>
            </w:r>
            <w:r w:rsidRPr="00506390">
              <w:rPr>
                <w:b/>
                <w:i/>
              </w:rPr>
              <w:t> </w:t>
            </w:r>
            <w:r w:rsidRPr="00506390">
              <w:t>допълнителни правни ограничения, липса на финансиране и нападения</w:t>
            </w:r>
            <w:r w:rsidRPr="00506390">
              <w:rPr>
                <w:b/>
                <w:i/>
              </w:rPr>
              <w:t>, което оказва въздействие върху свободата на сдружаване и свободата на събранията</w:t>
            </w:r>
            <w:r w:rsidRPr="00506390">
              <w:t>; призовава за благоприятна и подкрепяща рамка за гражданското общество и отново подчертава значението на приемането на Директивата за борба със стратегическите съдебни производства, насочени срещу участието на обществеността, и Препоръка (ЕС) 2022/758 на Комисията за защита на организациите на гражданското общество; счита, че Комисията и държавите членки следва да увеличат финансирането за организациите на гражданското общество;</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370</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Даниел Фройнд</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13</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t>13.</w:t>
            </w:r>
            <w:r w:rsidRPr="00506390">
              <w:tab/>
              <w:t>изразява загриженост във връзка с нарастващата тенденция организациите на гражданското общество и защитниците на правата на човека да са заплашени от допълнителни правни ограничения, липса на финансиране и нападения; призовава за благоприятна и подкрепяща рамка за гражданското общество и отново подчертава значението на приемането на Директивата за борба със стратегическите съдебни производства, насочени срещу участието на обществеността, и Препоръка (ЕС) 2022/758 на Комисията за защита на организациите на гражданското общество; счита, че Комисията и държавите членки следва да увеличат финансирането за организациите на гражданското общество;</w:t>
            </w:r>
          </w:p>
        </w:tc>
        <w:tc>
          <w:tcPr>
            <w:tcW w:w="4876" w:type="dxa"/>
            <w:tcBorders>
              <w:top w:val="nil"/>
              <w:left w:val="nil"/>
              <w:bottom w:val="nil"/>
              <w:right w:val="nil"/>
            </w:tcBorders>
          </w:tcPr>
          <w:p w:rsidR="00AA2728" w:rsidRPr="00506390" w:rsidRDefault="00AA2728" w:rsidP="00EE4A4D">
            <w:pPr>
              <w:pStyle w:val="Normal6a"/>
            </w:pPr>
            <w:r w:rsidRPr="00506390">
              <w:t>13.</w:t>
            </w:r>
            <w:r w:rsidRPr="00506390">
              <w:tab/>
              <w:t>изразява загриженост във връзка с нарастващата тенденция организациите на гражданското общество и защитниците на правата на човека да са заплашени от допълнителни правни ограничения, липса на финансиране и нападения; призовава за благоприятна и подкрепяща рамка за гражданското общество и отново подчертава значението на приемането на Директивата за борба със стратегическите съдебни производства, насочени срещу участието на обществеността, и Препоръка (ЕС) 2022/758 на Комисията за защита на организациите на гражданското общество; счита, че Комисията и държавите членки следва да увеличат финансирането за организациите на гражданското общество</w:t>
            </w:r>
            <w:r w:rsidRPr="00506390">
              <w:rPr>
                <w:b/>
                <w:i/>
              </w:rPr>
              <w:t xml:space="preserve"> и да осигурят подходяща защита на тези организации и на защитниците на правата на човека, включително ранно предупреждение</w:t>
            </w:r>
            <w:r w:rsidRPr="00506390">
              <w:t>;</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371</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Мориц Кьорнер, Малик Азмани, Дайнюс Жалимас, Луция Яр, Фабиен Келер, Абир Ал-Сахлани, Вероника Цифрова Острихоньова</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13</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t>13.</w:t>
            </w:r>
            <w:r w:rsidRPr="00506390">
              <w:tab/>
              <w:t xml:space="preserve">изразява загриженост във връзка с нарастващата тенденция организациите на гражданското общество и защитниците на правата на човека да са заплашени от допълнителни правни ограничения, липса на финансиране и нападения; призовава за благоприятна и подкрепяща рамка за гражданското общество и отново подчертава значението на приемането на Директивата за борба със стратегическите съдебни производства, насочени срещу участието на обществеността, и Препоръка (ЕС) 2022/758 на Комисията за защита на организациите на гражданското общество; </w:t>
            </w:r>
            <w:r w:rsidRPr="00506390">
              <w:rPr>
                <w:b/>
                <w:i/>
              </w:rPr>
              <w:t>счита, че Комисията и държавите членки следва да увеличат финансирането за организациите на гражданското общество;</w:t>
            </w:r>
          </w:p>
        </w:tc>
        <w:tc>
          <w:tcPr>
            <w:tcW w:w="4876" w:type="dxa"/>
            <w:tcBorders>
              <w:top w:val="nil"/>
              <w:left w:val="nil"/>
              <w:bottom w:val="nil"/>
              <w:right w:val="nil"/>
            </w:tcBorders>
          </w:tcPr>
          <w:p w:rsidR="00AA2728" w:rsidRPr="00506390" w:rsidRDefault="00AA2728" w:rsidP="00EE4A4D">
            <w:pPr>
              <w:pStyle w:val="Normal6a"/>
            </w:pPr>
            <w:r w:rsidRPr="00506390">
              <w:t>13.</w:t>
            </w:r>
            <w:r w:rsidRPr="00506390">
              <w:tab/>
              <w:t>изразява загриженост във връзка с нарастващата тенденция организациите на гражданското общество и защитниците на правата на човека да са заплашени от допълнителни правни ограничения, липса на финансиране и нападения; призовава за благоприятна и подкрепяща рамка за гражданското общество и отново подчертава значението на приемането на Директивата за борба със стратегическите съдебни производства, насочени срещу участието на обществеността, и Препоръка (ЕС) 2022/758 на Комисията за защита на организациите на гражданското общество;</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372</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Романа Томц</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13</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t>13.</w:t>
            </w:r>
            <w:r w:rsidRPr="00506390">
              <w:tab/>
              <w:t xml:space="preserve">изразява загриженост във връзка с нарастващата тенденция организациите на гражданското общество и защитниците на правата на човека да са заплашени от допълнителни правни ограничения, липса на финансиране и нападения; призовава за благоприятна и подкрепяща рамка за гражданското общество и отново подчертава значението на приемането на Директивата за борба със стратегическите съдебни производства, насочени срещу участието на обществеността, и Препоръка (ЕС) 2022/758 на Комисията за защита на организациите на гражданското общество; </w:t>
            </w:r>
            <w:r w:rsidRPr="00506390">
              <w:rPr>
                <w:b/>
                <w:i/>
              </w:rPr>
              <w:t>счита, че Комисията и държавите членки следва да увеличат финансирането за организациите на гражданското общество;</w:t>
            </w:r>
          </w:p>
        </w:tc>
        <w:tc>
          <w:tcPr>
            <w:tcW w:w="4876" w:type="dxa"/>
            <w:tcBorders>
              <w:top w:val="nil"/>
              <w:left w:val="nil"/>
              <w:bottom w:val="nil"/>
              <w:right w:val="nil"/>
            </w:tcBorders>
          </w:tcPr>
          <w:p w:rsidR="00AA2728" w:rsidRPr="00506390" w:rsidRDefault="00AA2728" w:rsidP="00EE4A4D">
            <w:pPr>
              <w:pStyle w:val="Normal6a"/>
            </w:pPr>
            <w:r w:rsidRPr="00506390">
              <w:t>13.</w:t>
            </w:r>
            <w:r w:rsidRPr="00506390">
              <w:tab/>
              <w:t xml:space="preserve">изразява загриженост във връзка с нарастващата тенденция организациите на гражданското общество и защитниците на правата на човека </w:t>
            </w:r>
            <w:r w:rsidRPr="00506390">
              <w:rPr>
                <w:b/>
                <w:i/>
              </w:rPr>
              <w:t xml:space="preserve">в някои държави членки </w:t>
            </w:r>
            <w:r w:rsidRPr="00506390">
              <w:t>да са заплашени от допълнителни правни ограничения, липса на финансиране и нападения; призовава за благоприятна и подкрепяща рамка за гражданското общество и отново подчертава значението на приемането на Директивата за борба със стратегическите съдебни производства, насочени срещу участието на обществеността, и Препоръка (ЕС) 2022/758 на Комисията за защита на организациите на гражданското общество;</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373</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Мариуш Камински, Йоахим Станислав Бруджински, Ядвига Вишневска, Мачей Воншик, Яцек Оздоба</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13</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t>13.</w:t>
            </w:r>
            <w:r w:rsidRPr="00506390">
              <w:tab/>
              <w:t>изразява загриженост във връзка с нарастващата тенденция организациите на гражданското общество и защитниците на правата на човека да са заплашени от допълнителни правни ограничения, липса на финансиране и нападения; призовава за благоприятна и подкрепяща рамка за гражданското общество и отново подчертава значението на приемането на Директивата за борба със стратегическите съдебни производства, насочени срещу участието на обществеността, и Препоръка (ЕС) 2022/758 на Комисията за защита на организациите на гражданското общество; счита, че Комисията и държавите членки следва да увеличат финансирането за организациите на гражданското общество;</w:t>
            </w:r>
          </w:p>
        </w:tc>
        <w:tc>
          <w:tcPr>
            <w:tcW w:w="4876" w:type="dxa"/>
            <w:tcBorders>
              <w:top w:val="nil"/>
              <w:left w:val="nil"/>
              <w:bottom w:val="nil"/>
              <w:right w:val="nil"/>
            </w:tcBorders>
          </w:tcPr>
          <w:p w:rsidR="00AA2728" w:rsidRPr="00506390" w:rsidRDefault="00AA2728" w:rsidP="00EE4A4D">
            <w:pPr>
              <w:pStyle w:val="Normal6a"/>
            </w:pPr>
            <w:r w:rsidRPr="00506390">
              <w:t>13.</w:t>
            </w:r>
            <w:r w:rsidRPr="00506390">
              <w:tab/>
              <w:t xml:space="preserve">изразява загриженост във връзка с нарастващата тенденция организациите на гражданското общество и защитниците на правата на човека да са заплашени от допълнителни правни ограничения, липса на финансиране и нападения; призовава за благоприятна и подкрепяща рамка за гражданското общество и отново подчертава значението на приемането на Директивата за борба със стратегическите съдебни производства, насочени срещу участието на обществеността, и Препоръка (ЕС) 2022/758 на Комисията за защита на организациите на гражданското общество; счита, че Комисията и държавите членки следва да увеличат </w:t>
            </w:r>
            <w:r w:rsidRPr="00506390">
              <w:rPr>
                <w:b/>
                <w:i/>
              </w:rPr>
              <w:t xml:space="preserve">прозрачността и откритостта на </w:t>
            </w:r>
            <w:r w:rsidRPr="00506390">
              <w:t>финансирането за организациите на гражданското общество;</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{PL}</w:t>
      </w:r>
      <w:r w:rsidRPr="00506390">
        <w:t>pl</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374</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Себастиан Тюнкюнен</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13</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t>13.</w:t>
            </w:r>
            <w:r w:rsidRPr="00506390">
              <w:tab/>
              <w:t xml:space="preserve">изразява загриженост във връзка с нарастващата тенденция организациите на гражданското общество и защитниците на правата на човека да са заплашени от допълнителни правни ограничения, липса на финансиране и нападения; призовава за благоприятна и подкрепяща рамка за гражданското общество и отново подчертава значението на приемането на Директивата за борба със стратегическите съдебни производства, насочени срещу участието на обществеността, и Препоръка (ЕС) 2022/758 на Комисията за защита на организациите на гражданското общество; </w:t>
            </w:r>
            <w:r w:rsidRPr="00506390">
              <w:rPr>
                <w:b/>
                <w:i/>
              </w:rPr>
              <w:t xml:space="preserve">счита, че Комисията и </w:t>
            </w:r>
            <w:r w:rsidRPr="00506390">
              <w:t>държавите членки</w:t>
            </w:r>
            <w:r w:rsidRPr="00506390">
              <w:rPr>
                <w:b/>
                <w:i/>
              </w:rPr>
              <w:t xml:space="preserve"> следва</w:t>
            </w:r>
            <w:r w:rsidRPr="00506390">
              <w:t xml:space="preserve"> да увеличат финансирането за организациите на гражданското общество;</w:t>
            </w:r>
          </w:p>
        </w:tc>
        <w:tc>
          <w:tcPr>
            <w:tcW w:w="4876" w:type="dxa"/>
            <w:tcBorders>
              <w:top w:val="nil"/>
              <w:left w:val="nil"/>
              <w:bottom w:val="nil"/>
              <w:right w:val="nil"/>
            </w:tcBorders>
          </w:tcPr>
          <w:p w:rsidR="00AA2728" w:rsidRPr="00506390" w:rsidRDefault="00AA2728" w:rsidP="00EE4A4D">
            <w:pPr>
              <w:pStyle w:val="Normal6a"/>
            </w:pPr>
            <w:r w:rsidRPr="00506390">
              <w:t>13.</w:t>
            </w:r>
            <w:r w:rsidRPr="00506390">
              <w:tab/>
              <w:t xml:space="preserve">изразява загриженост във връзка с нарастващата тенденция организациите на гражданското общество и защитниците на правата на човека да са заплашени от допълнителни правни ограничения, липса на финансиране и нападения; призовава за благоприятна и подкрепяща рамка за гражданското общество и отново подчертава значението на приемането на Директивата за борба със стратегическите съдебни производства, насочени срещу участието на обществеността, и Препоръка (ЕС) 2022/758 на Комисията за защита на организациите на гражданското общество; </w:t>
            </w:r>
            <w:r w:rsidRPr="00506390">
              <w:rPr>
                <w:b/>
                <w:i/>
              </w:rPr>
              <w:t>препоръчва на</w:t>
            </w:r>
            <w:r w:rsidRPr="00506390">
              <w:t xml:space="preserve"> държавите членки</w:t>
            </w:r>
            <w:r w:rsidRPr="00506390">
              <w:rPr>
                <w:b/>
                <w:i/>
              </w:rPr>
              <w:t xml:space="preserve"> да проучат начини</w:t>
            </w:r>
            <w:r w:rsidRPr="00506390">
              <w:t xml:space="preserve"> да увеличат финансирането за организациите на гражданското общество;</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{FI}</w:t>
      </w:r>
      <w:r w:rsidRPr="00506390">
        <w:t>fi</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375</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Исабел Сера Санчес</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13 а (нов)</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p>
        </w:tc>
        <w:tc>
          <w:tcPr>
            <w:tcW w:w="4876" w:type="dxa"/>
            <w:tcBorders>
              <w:top w:val="nil"/>
              <w:left w:val="nil"/>
              <w:bottom w:val="nil"/>
              <w:right w:val="nil"/>
            </w:tcBorders>
          </w:tcPr>
          <w:p w:rsidR="00AA2728" w:rsidRPr="00506390" w:rsidRDefault="00AA2728" w:rsidP="00EE4A4D">
            <w:pPr>
              <w:pStyle w:val="Normal6a"/>
            </w:pPr>
            <w:r w:rsidRPr="00506390">
              <w:rPr>
                <w:b/>
                <w:i/>
              </w:rPr>
              <w:t>13а.</w:t>
            </w:r>
            <w:r w:rsidRPr="00506390">
              <w:tab/>
            </w:r>
            <w:r w:rsidRPr="00506390">
              <w:rPr>
                <w:b/>
                <w:i/>
              </w:rPr>
              <w:t>осъжда това, че в няколко държави членки органите са наложили непропорционални мерки, като превантивна забрана на публични събирания в солидарност с Палестина въз основа на риск за „обществения ред“ и „сигурността“, употреба на прекомерна сила и задържане на протестиращи, а също и смесването на легитимните критики към израелските органи с антисемитизма, което води до смразяващ ефект; подчертава, че в няколко случая забраните са били обжалвани и съдилищата са се намесили срещу забраната на протестите в солидарност с Палестина; осъжда на най-високо политическо равнище незаконните ограничения на правото на свобода на мирни събрания и на изразяване на мнение; призовава Комисията да разгледа тези ограничения в годишния цикъл относно върховенството на закона и да отправи препоръки към държавите членки по всяко време да зачитат правото на мирни събрания, както се изисква по международното право;</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376</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Михал Ваврикевич, Ана Катарина Мендеш, Мориц Кьорнер, Софи Вилмес</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Подзаглавие 3 a (ново)</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p>
        </w:tc>
        <w:tc>
          <w:tcPr>
            <w:tcW w:w="4876" w:type="dxa"/>
            <w:tcBorders>
              <w:top w:val="nil"/>
              <w:left w:val="nil"/>
              <w:bottom w:val="nil"/>
              <w:right w:val="nil"/>
            </w:tcBorders>
          </w:tcPr>
          <w:p w:rsidR="00AA2728" w:rsidRPr="00506390" w:rsidRDefault="00AA2728" w:rsidP="00EE4A4D">
            <w:pPr>
              <w:pStyle w:val="Normal6a"/>
            </w:pPr>
            <w:r w:rsidRPr="00506390">
              <w:rPr>
                <w:b/>
                <w:i/>
              </w:rPr>
              <w:t>подчертава, че усилията на гражданското общество за насърчаване на демократичните ценности и принципите на правовата държава следва да бъдат допълнени от обществени образователни кампании, които подчертават значението на свободните и независими съдилища за гарантиране на правосъдие, справедливост и отчетност; подчертава, че повишаването на обществената осведоменост относно основната роля на съдебната система за отстояването на демократичните принципи, предотвратяването на злоупотреби с власт и защитата на правата на гражданите е съществено за насърчаването на култура на зачитане на принципите на правовата държава; призовава държавите членки да подкрепят организациите на гражданското общество при разработването и разпространението на образователни инициативи, за да се гарантира широк обхват и достъпност;</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377</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Марко Таркуинио, Алесандро Дзан, Дамиен Карем, Мелиса Камара</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13 а (нов)</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p>
        </w:tc>
        <w:tc>
          <w:tcPr>
            <w:tcW w:w="4876" w:type="dxa"/>
            <w:tcBorders>
              <w:top w:val="nil"/>
              <w:left w:val="nil"/>
              <w:bottom w:val="nil"/>
              <w:right w:val="nil"/>
            </w:tcBorders>
          </w:tcPr>
          <w:p w:rsidR="00AA2728" w:rsidRPr="00506390" w:rsidRDefault="00AA2728" w:rsidP="00EE4A4D">
            <w:pPr>
              <w:pStyle w:val="Normal6a"/>
            </w:pPr>
            <w:r w:rsidRPr="00506390">
              <w:rPr>
                <w:b/>
                <w:i/>
              </w:rPr>
              <w:t>13а.</w:t>
            </w:r>
            <w:r w:rsidRPr="00506390">
              <w:tab/>
            </w:r>
            <w:r w:rsidRPr="00506390">
              <w:rPr>
                <w:b/>
                <w:i/>
              </w:rPr>
              <w:t>предупреждава да не се стеснява гражданското пространство, в което действат организациите за борба с расизма и защитниците на правата на човека в няколко държави от ЕС, където те са изправени пред правни и финансови ограничения, спирания на финансирането, клеветнически кампании и сплашване; призовава Комисията да включи в докладите относно върховенството на закона мониторинг на организациите на гражданското общество, борещи се срещу расизма, и да подкрепя тяхната работа чрез увеличаване и гарантиране на средствата от ЕС за подобни организации;</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378</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Евин Инсир</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13 а (нов)</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p>
        </w:tc>
        <w:tc>
          <w:tcPr>
            <w:tcW w:w="4876" w:type="dxa"/>
            <w:tcBorders>
              <w:top w:val="nil"/>
              <w:left w:val="nil"/>
              <w:bottom w:val="nil"/>
              <w:right w:val="nil"/>
            </w:tcBorders>
          </w:tcPr>
          <w:p w:rsidR="00AA2728" w:rsidRPr="00506390" w:rsidRDefault="00AA2728" w:rsidP="00EE4A4D">
            <w:pPr>
              <w:pStyle w:val="Normal6a"/>
            </w:pPr>
            <w:r w:rsidRPr="00506390">
              <w:rPr>
                <w:b/>
                <w:i/>
              </w:rPr>
              <w:t>13а.</w:t>
            </w:r>
            <w:r w:rsidRPr="00506390">
              <w:tab/>
            </w:r>
            <w:r w:rsidRPr="00506390">
              <w:rPr>
                <w:b/>
                <w:i/>
              </w:rPr>
              <w:t>изразява загриженост, че в Швеция реформите на правната рамка за финансирането и функционирането на организациите на гражданското общество влияят отрицателно на ангажираността с гражданското общество; подчертава, че добре функциониращото гражданско общество е неразделна част от едно демократично общество; призовава шведското правителство да създаде отворено пространство за работата на гражданското общество и защитниците на правата на човека и да премахне всички неоправдани ограничения върху финансирането и операциите;</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379</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Марике Елерс, Хорхе Бусаде Виялба, Том Вандендрисе, Фабрис Леджери</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13 а (нов)</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p>
        </w:tc>
        <w:tc>
          <w:tcPr>
            <w:tcW w:w="4876" w:type="dxa"/>
            <w:tcBorders>
              <w:top w:val="nil"/>
              <w:left w:val="nil"/>
              <w:bottom w:val="nil"/>
              <w:right w:val="nil"/>
            </w:tcBorders>
          </w:tcPr>
          <w:p w:rsidR="00AA2728" w:rsidRPr="00506390" w:rsidRDefault="00AA2728" w:rsidP="00EE4A4D">
            <w:pPr>
              <w:pStyle w:val="Normal6a"/>
            </w:pPr>
            <w:r w:rsidRPr="00506390">
              <w:rPr>
                <w:b/>
                <w:i/>
              </w:rPr>
              <w:t>13а.</w:t>
            </w:r>
            <w:r w:rsidRPr="00506390">
              <w:tab/>
            </w:r>
            <w:r w:rsidRPr="00506390">
              <w:rPr>
                <w:b/>
                <w:i/>
              </w:rPr>
              <w:t>изразява дълбока загриженост относно липсата на прозрачност на организациите на гражданското общество, особено по отношение на тяхното финансиране; припомня Специален доклад № 35/2018 на Европейската сметна палата, в който се подчертават липсата на прозрачност на средствата на ЕС, усвоявани от организации на гражданското общество, и произтичащият от това риск от изпиране на пари и финансиране на тероризма чрез организации с нестопанска цел;</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380</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Ана Катарина Мендеш, Клое Ридел, Сандро Руотоло, Франсишку Асиш, Ханес Хайде, Пина Пичерно, Матяж Немец, Ема Рафович, Кшищоф Шмишек, Катарина Барли, Евин Инсир, Хуан Фернандо Лопес Агилар, Начо Санчес Амор, Марко Таркуинио, Хавиер Морено Санчес, Алесандро Дзан, Исабел Сера Санчес, Михал Ваврикевич, Чечилия Страда</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13 а (нов)</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p>
        </w:tc>
        <w:tc>
          <w:tcPr>
            <w:tcW w:w="4876" w:type="dxa"/>
            <w:tcBorders>
              <w:top w:val="nil"/>
              <w:left w:val="nil"/>
              <w:bottom w:val="nil"/>
              <w:right w:val="nil"/>
            </w:tcBorders>
          </w:tcPr>
          <w:p w:rsidR="00AA2728" w:rsidRPr="00506390" w:rsidRDefault="00AA2728" w:rsidP="00EE4A4D">
            <w:pPr>
              <w:pStyle w:val="Normal6a"/>
            </w:pPr>
            <w:r w:rsidRPr="00506390">
              <w:rPr>
                <w:b/>
                <w:i/>
              </w:rPr>
              <w:t>13а.</w:t>
            </w:r>
            <w:r w:rsidRPr="00506390">
              <w:tab/>
            </w:r>
            <w:r w:rsidRPr="00506390">
              <w:rPr>
                <w:b/>
                <w:i/>
              </w:rPr>
              <w:t>решително осъжда използването на „закони за чуждестранните агенти“ и отбелязва, че тези закони задушават общественото несъгласие, тормозят организациите на гражданското общество и ограничават способността им да работят свободно; това има смразяващ ефект върху гражданското общество и защитниците на правата на човека;</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381</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Ерик Калиняк</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13 а (нов)</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p>
        </w:tc>
        <w:tc>
          <w:tcPr>
            <w:tcW w:w="4876" w:type="dxa"/>
            <w:tcBorders>
              <w:top w:val="nil"/>
              <w:left w:val="nil"/>
              <w:bottom w:val="nil"/>
              <w:right w:val="nil"/>
            </w:tcBorders>
          </w:tcPr>
          <w:p w:rsidR="00AA2728" w:rsidRPr="00506390" w:rsidRDefault="00AA2728" w:rsidP="00EE4A4D">
            <w:pPr>
              <w:pStyle w:val="Normal6a"/>
            </w:pPr>
            <w:r w:rsidRPr="00506390">
              <w:rPr>
                <w:b/>
                <w:i/>
              </w:rPr>
              <w:t>13а.</w:t>
            </w:r>
            <w:r w:rsidRPr="00506390">
              <w:tab/>
            </w:r>
            <w:r w:rsidRPr="00506390">
              <w:rPr>
                <w:b/>
                <w:i/>
              </w:rPr>
              <w:t>призовава Комисията да избягва всякакви дейности, насочени към задължаване на неправителствените организации да участват в лобистки дейности, насочени към конкретни членове на Европейския парламент или конкретни отдели на Комисията;</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{SK}</w:t>
      </w:r>
      <w:r w:rsidRPr="00506390">
        <w:t>sk</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382</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Ана Катарина Мендеш, Клое Ридел, Сандро Руотоло, Франсишку Асиш, Ханес Хайде, Пина Пичерно, Матяж Немец, Ема Рафович, Кшищоф Шмишек, Катарина Барли, Евин Инсир, Хуан Фернандо Лопес Агилар, Начо Санчес Амор, Марко Таркуинио, Хавиер Морено Санчес, Алесандро Дзан, Даниел Фройнд, Исабел Сера Санчес, Михал Ваврикевич, Чечилия Страда</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13 б (нов)</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p>
        </w:tc>
        <w:tc>
          <w:tcPr>
            <w:tcW w:w="4876" w:type="dxa"/>
            <w:tcBorders>
              <w:top w:val="nil"/>
              <w:left w:val="nil"/>
              <w:bottom w:val="nil"/>
              <w:right w:val="nil"/>
            </w:tcBorders>
          </w:tcPr>
          <w:p w:rsidR="00AA2728" w:rsidRPr="00506390" w:rsidRDefault="00AA2728" w:rsidP="00EE4A4D">
            <w:pPr>
              <w:pStyle w:val="Normal6a"/>
            </w:pPr>
            <w:r w:rsidRPr="00506390">
              <w:rPr>
                <w:b/>
                <w:i/>
              </w:rPr>
              <w:t>13б.</w:t>
            </w:r>
            <w:r w:rsidRPr="00506390">
              <w:tab/>
            </w:r>
            <w:r w:rsidRPr="00506390">
              <w:rPr>
                <w:b/>
                <w:i/>
              </w:rPr>
              <w:t>подчертава, че организациите на гражданското общество, включително тези, които се застъпват за принципите на правовата държава и демокрацията, защита на маргинализираните групи, опазване на околната среда и социална справедливост, играят решаваща роля за отстояването на принципите на правовата държава и следва да бъдат защитавани от неправомерни ограничения или сплашване; подчертава освен това, че е важно да се гарантира, че на тези организации се предоставят подходящи финансови ресурси от Европейския съюз в подкрепа на техните дейности, особено с оглед на нарастващите предизвикателства, като свиването на гражданското пространство и увеличаването на административната тежест; признава, че е съществено тези организации да получават достатъчно финансиране, за да могат ефективно да допринасят за утвърждаването на демокрацията, правата на човека и социалната справедливост — ценности, гарантирани в Договорите — във всички държави членки;</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383</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Исабел Сера Санчес</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13 б (нов)</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p>
        </w:tc>
        <w:tc>
          <w:tcPr>
            <w:tcW w:w="4876" w:type="dxa"/>
            <w:tcBorders>
              <w:top w:val="nil"/>
              <w:left w:val="nil"/>
              <w:bottom w:val="nil"/>
              <w:right w:val="nil"/>
            </w:tcBorders>
          </w:tcPr>
          <w:p w:rsidR="00AA2728" w:rsidRPr="00506390" w:rsidRDefault="00AA2728" w:rsidP="00EE4A4D">
            <w:pPr>
              <w:pStyle w:val="Normal6a"/>
            </w:pPr>
            <w:r w:rsidRPr="00506390">
              <w:rPr>
                <w:b/>
                <w:i/>
              </w:rPr>
              <w:t>13б.</w:t>
            </w:r>
            <w:r w:rsidRPr="00506390">
              <w:tab/>
            </w:r>
            <w:r w:rsidRPr="00506390">
              <w:rPr>
                <w:b/>
                <w:i/>
              </w:rPr>
              <w:t>осъжда това, че Франция и Испания са използвали законите за борба с тероризма, за да криминализират активисти в областта на правата на човека, проявили солидарност с Палестина; подчертава, че всяко ограничение на свободата на изразяване на мнение трябва да бъде строго необходимо за защита на националната сигурност и пропорционално на преследваната легитимна цел, както и че антитерористичните закони следва да се прилагат само за съдържание или дейности, които по необходимост и пряко предполагат използването на насилие или заплахата от насилие с намерение да се разпространява страх и да се предизвиква ужас;</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384</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Мориц Кьорнер, Хилде Вотманс, Никола Минчев, Вероника Цифрова Острихоньова, Клое Ридел, Абир Ал-Сахлани, Алесандро Дзан, Фабиен Келер, Луция Яр, Ирена Йовева, Даниел Фройнд</w:t>
      </w:r>
      <w:r w:rsidRPr="00506390">
        <w:rPr>
          <w:rStyle w:val="HideTWBExt"/>
          <w:b w:val="0"/>
        </w:rPr>
        <w:t>&lt;/Members&gt;</w:t>
      </w:r>
    </w:p>
    <w:p w:rsidR="00AA2728" w:rsidRPr="00506390" w:rsidRDefault="00AA2728" w:rsidP="00AA2728">
      <w:r w:rsidRPr="00506390">
        <w:rPr>
          <w:rStyle w:val="HideTWBExt"/>
        </w:rPr>
        <w:t>&lt;AuNomDe&gt;</w:t>
      </w:r>
      <w:r w:rsidRPr="00506390">
        <w:rPr>
          <w:rStyle w:val="HideTWBInt"/>
        </w:rPr>
        <w:t>{LIBE}</w:t>
      </w:r>
      <w:r w:rsidRPr="00506390">
        <w:t>от името на комисията по граждански свободи, правосъдие и вътрешни работи</w:t>
      </w:r>
      <w:r w:rsidRPr="00506390">
        <w:rPr>
          <w:rStyle w:val="HideTWBExt"/>
        </w:rPr>
        <w:t>&lt;/AuNomDe&gt;</w:t>
      </w:r>
    </w:p>
    <w:p w:rsidR="00AA2728" w:rsidRPr="00506390" w:rsidRDefault="00AA2728" w:rsidP="00AA2728">
      <w:pPr>
        <w:pStyle w:val="NormalBold"/>
      </w:pPr>
      <w:r w:rsidRPr="00506390">
        <w:rPr>
          <w:rStyle w:val="HideTWBExt"/>
          <w:b w:val="0"/>
        </w:rPr>
        <w:t>&lt;Members&gt;</w:t>
      </w:r>
      <w:r w:rsidRPr="00506390">
        <w:t>Софи Вилмес</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13 а (нов)</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p>
        </w:tc>
        <w:tc>
          <w:tcPr>
            <w:tcW w:w="4876" w:type="dxa"/>
            <w:tcBorders>
              <w:top w:val="nil"/>
              <w:left w:val="nil"/>
              <w:bottom w:val="nil"/>
              <w:right w:val="nil"/>
            </w:tcBorders>
          </w:tcPr>
          <w:p w:rsidR="00AA2728" w:rsidRPr="00506390" w:rsidRDefault="00AA2728" w:rsidP="00EE4A4D">
            <w:pPr>
              <w:pStyle w:val="Normal6a"/>
            </w:pPr>
            <w:r w:rsidRPr="00506390">
              <w:rPr>
                <w:b/>
                <w:i/>
              </w:rPr>
              <w:t>13а.</w:t>
            </w:r>
            <w:r w:rsidRPr="00506390">
              <w:tab/>
            </w:r>
            <w:r w:rsidRPr="00506390">
              <w:rPr>
                <w:b/>
                <w:i/>
              </w:rPr>
              <w:t>призовава държавите членки да засилят независимостта на националните надзорни органи, за да се осигурят ресурси и свобода от политическа намеса; подчертава значението на гражданското общество и на защитниците на правата на човека за насърчаването на отчетността и за защитата на основните права; изразява съжаление относно ограниченията върху дейността на гражданското общество в някои държави членки;</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385</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Алесандро Дзан, Чечилия Страда, Сандро Руотоло, Пина Пичерно, Марко Таркуинио</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Подзаглавие 4 a (ново)</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p>
        </w:tc>
        <w:tc>
          <w:tcPr>
            <w:tcW w:w="4876" w:type="dxa"/>
            <w:tcBorders>
              <w:top w:val="nil"/>
              <w:left w:val="nil"/>
              <w:bottom w:val="nil"/>
              <w:right w:val="nil"/>
            </w:tcBorders>
          </w:tcPr>
          <w:p w:rsidR="00AA2728" w:rsidRPr="00506390" w:rsidRDefault="00AA2728" w:rsidP="00EE4A4D">
            <w:pPr>
              <w:pStyle w:val="Normal6a"/>
            </w:pPr>
            <w:r w:rsidRPr="00506390">
              <w:rPr>
                <w:b/>
                <w:i/>
              </w:rPr>
              <w:t>категорично подчертава, че принципите на правовата държава са предпоставка за правилното функциониране на нашите демокрации и за защитата на основните права; изразява съжаление относно липсата на напредък в политиките за равенство и недискриминация в някои държави членки; осъжда нарастващата дискриминация, омраза и насилие срещу конкретни групи хора в различни държави членки, по-специално Италия, Унгария, Словакия, България и Румъния;</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386</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Ана Катарина Мендеш, Клое Ридел, Сандро Руотоло, Франсишку Асиш, Ханес Хайде, Пина Пичерно, Матяж Немец, Ема Рафович, Кшищоф Шмишек, Катарина Барли, Евин Инсир, Хуан Фернандо Лопес Агилар, Начо Санчес Амор, Марко Таркуинио, Хавиер Морено Санчес, Алесандро Дзан, Исабел Сера Санчес, Чечилия Страда</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14</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t>14.</w:t>
            </w:r>
            <w:r w:rsidRPr="00506390">
              <w:tab/>
              <w:t xml:space="preserve">припомня, че правните уредби на държавите членки трябва да утвърждават равното правно третиране и да насърчават равенството и правото на лицата да не бъдат дискриминирани в съдебни производства; призовава Комисията да предприеме действия в случаи на неспазване на тези принципи; признава, че свободното движение на хора в рамките на ЕС не следва да </w:t>
            </w:r>
            <w:r w:rsidRPr="00506390">
              <w:rPr>
                <w:b/>
                <w:i/>
              </w:rPr>
              <w:t>бъде възпрепятствано</w:t>
            </w:r>
            <w:r w:rsidRPr="00506390">
              <w:t xml:space="preserve"> от дискриминационни практики;</w:t>
            </w:r>
          </w:p>
        </w:tc>
        <w:tc>
          <w:tcPr>
            <w:tcW w:w="4876" w:type="dxa"/>
            <w:tcBorders>
              <w:top w:val="nil"/>
              <w:left w:val="nil"/>
              <w:bottom w:val="nil"/>
              <w:right w:val="nil"/>
            </w:tcBorders>
          </w:tcPr>
          <w:p w:rsidR="00AA2728" w:rsidRPr="00506390" w:rsidRDefault="00AA2728" w:rsidP="00EE4A4D">
            <w:pPr>
              <w:pStyle w:val="Normal6a"/>
            </w:pPr>
            <w:r w:rsidRPr="00506390">
              <w:t>14.</w:t>
            </w:r>
            <w:r w:rsidRPr="00506390">
              <w:tab/>
            </w:r>
            <w:r w:rsidRPr="00506390">
              <w:rPr>
                <w:b/>
                <w:i/>
              </w:rPr>
              <w:t>категорично подчертава, че принципите на правовата държава са предпоставка за правилното функциониране на нашите демокрации и за защитата на индивидуалните права въз основа на член 2 от ДЕС;</w:t>
            </w:r>
            <w:r w:rsidRPr="00506390">
              <w:t xml:space="preserve"> припомня, че правните уредби на държавите членки трябва да утвърждават равното правно третиране и да насърчават равенството и правото на лицата да не бъдат дискриминирани в съдебни производства; призовава Комисията да предприеме действия в случаи на неспазване на тези принципи; признава, че свободното движение на хора в рамките на ЕС</w:t>
            </w:r>
            <w:r w:rsidRPr="00506390">
              <w:rPr>
                <w:b/>
                <w:i/>
              </w:rPr>
              <w:t>, правото на свободно пребиваване на територията на ЕС и събирането на семейството</w:t>
            </w:r>
            <w:r w:rsidRPr="00506390">
              <w:t xml:space="preserve"> не следва да </w:t>
            </w:r>
            <w:r w:rsidRPr="00506390">
              <w:rPr>
                <w:b/>
                <w:i/>
              </w:rPr>
              <w:t>бъдат възпрепятствани</w:t>
            </w:r>
            <w:r w:rsidRPr="00506390">
              <w:t xml:space="preserve"> от дискриминационни практики</w:t>
            </w:r>
            <w:r w:rsidRPr="00506390">
              <w:rPr>
                <w:b/>
                <w:i/>
              </w:rPr>
              <w:t xml:space="preserve"> и всеки гражданин трябва да се ползва с равни права и да упражнява в пълна степен своите права; призовава всички държави членки да въведат правно признаване на еднополовите партньорства</w:t>
            </w:r>
            <w:r w:rsidRPr="00506390">
              <w:t>;</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387</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Себастиан Тюнкюнен</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14</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t>14.</w:t>
            </w:r>
            <w:r w:rsidRPr="00506390">
              <w:tab/>
              <w:t>припомня, че правните уредби на държавите членки трябва да утвърждават равното правно третиране и да насърчават равенството и правото на лицата да не бъдат дискриминирани в съдебни производства; призовава Комисията да предприеме действия в случаи на неспазване на тези принципи; признава, че свободното движение на хора в рамките на ЕС не следва да бъде възпрепятствано от дискриминационни практики;</w:t>
            </w:r>
          </w:p>
        </w:tc>
        <w:tc>
          <w:tcPr>
            <w:tcW w:w="4876" w:type="dxa"/>
            <w:tcBorders>
              <w:top w:val="nil"/>
              <w:left w:val="nil"/>
              <w:bottom w:val="nil"/>
              <w:right w:val="nil"/>
            </w:tcBorders>
          </w:tcPr>
          <w:p w:rsidR="00AA2728" w:rsidRPr="00506390" w:rsidRDefault="00AA2728" w:rsidP="00EE4A4D">
            <w:pPr>
              <w:pStyle w:val="Normal6a"/>
            </w:pPr>
            <w:r w:rsidRPr="00506390">
              <w:t>14.</w:t>
            </w:r>
            <w:r w:rsidRPr="00506390">
              <w:tab/>
              <w:t xml:space="preserve">припомня, че правните уредби на държавите членки трябва да утвърждават равното правно третиране и да насърчават равенството и правото на лицата да не бъдат дискриминирани в съдебни производства; призовава Комисията да предприеме действия в случаи на неспазване на тези принципи; признава, че свободното движение на хора в рамките на ЕС не следва да бъде възпрепятствано от дискриминационни практики; </w:t>
            </w:r>
            <w:r w:rsidRPr="00506390">
              <w:rPr>
                <w:b/>
                <w:i/>
              </w:rPr>
              <w:t>подчертава, че когато националната сигурност е застрашена, какъвто е случаят в ситуация на инструментализирана миграция, държавите членки трябва да могат да приемат извънредни процедури, включително ограничения на трансграничната мобилност;</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{FI}</w:t>
      </w:r>
      <w:r w:rsidRPr="00506390">
        <w:t>fi</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388</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Мариуш Камински, Йоахим Станислав Бруджински, Ядвига Вишневска, Мачей Воншик, Яцек Оздоба</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14</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t>14.</w:t>
            </w:r>
            <w:r w:rsidRPr="00506390">
              <w:tab/>
              <w:t>припомня, че правните уредби на държавите членки трябва да утвърждават равното правно третиране и да насърчават равенството и правото на лицата да не бъдат дискриминирани в съдебни производства; призовава Комисията да предприеме действия в случаи на неспазване на тези принципи; признава, че свободното движение на хора в рамките на ЕС не следва да бъде възпрепятствано от дискриминационни практики;</w:t>
            </w:r>
          </w:p>
        </w:tc>
        <w:tc>
          <w:tcPr>
            <w:tcW w:w="4876" w:type="dxa"/>
            <w:tcBorders>
              <w:top w:val="nil"/>
              <w:left w:val="nil"/>
              <w:bottom w:val="nil"/>
              <w:right w:val="nil"/>
            </w:tcBorders>
          </w:tcPr>
          <w:p w:rsidR="00AA2728" w:rsidRPr="00506390" w:rsidRDefault="00AA2728" w:rsidP="00EE4A4D">
            <w:pPr>
              <w:pStyle w:val="Normal6a"/>
            </w:pPr>
            <w:r w:rsidRPr="00506390">
              <w:t>14.</w:t>
            </w:r>
            <w:r w:rsidRPr="00506390">
              <w:tab/>
              <w:t xml:space="preserve">припомня, че правните уредби на държавите членки трябва да утвърждават равното правно третиране и да насърчават равенството и правото на лицата да не бъдат дискриминирани в съдебни производства; призовава Комисията да предприеме действия в случаи на неспазване на тези принципи; признава, че свободното движение на хора в рамките на ЕС не следва да бъде възпрепятствано от дискриминационни практики; </w:t>
            </w:r>
            <w:r w:rsidRPr="00506390">
              <w:rPr>
                <w:b/>
                <w:i/>
              </w:rPr>
              <w:t>призовава Комисията да проучи дали ограниченията за влизане в Шенгенското пространство, включително фактически постоянните проверки по границите на Германия, са равностойни на профилиране въз основа на националност;</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{PL}</w:t>
      </w:r>
      <w:r w:rsidRPr="00506390">
        <w:t>pl</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389</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Никола Бе</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14</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t>14.</w:t>
            </w:r>
            <w:r w:rsidRPr="00506390">
              <w:tab/>
              <w:t xml:space="preserve">припомня, че правните уредби на държавите членки трябва да утвърждават равното правно третиране и да насърчават равенството и правото на лицата да не бъдат дискриминирани в съдебни производства; </w:t>
            </w:r>
            <w:r w:rsidRPr="00506390">
              <w:rPr>
                <w:b/>
                <w:i/>
              </w:rPr>
              <w:t>призовава Комисията да предприеме действия в случаи на неспазване на тези принципи; признава, че свободното движение на хора в рамките на ЕС не следва да бъде възпрепятствано от дискриминационни практики;</w:t>
            </w:r>
          </w:p>
        </w:tc>
        <w:tc>
          <w:tcPr>
            <w:tcW w:w="4876" w:type="dxa"/>
            <w:tcBorders>
              <w:top w:val="nil"/>
              <w:left w:val="nil"/>
              <w:bottom w:val="nil"/>
              <w:right w:val="nil"/>
            </w:tcBorders>
          </w:tcPr>
          <w:p w:rsidR="00AA2728" w:rsidRPr="00506390" w:rsidRDefault="00AA2728" w:rsidP="00EE4A4D">
            <w:pPr>
              <w:pStyle w:val="Normal6a"/>
            </w:pPr>
            <w:r w:rsidRPr="00506390">
              <w:t>14.</w:t>
            </w:r>
            <w:r w:rsidRPr="00506390">
              <w:tab/>
              <w:t>припомня, че правните уредби на държавите членки трябва да утвърждават равното правно третиране и да насърчават равенството и правото на лицата да не бъдат дискриминирани в съдебни производства; </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{FR}</w:t>
      </w:r>
      <w:r w:rsidRPr="00506390">
        <w:t>fr</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390</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Паоло Инселвини, Алесандро Чириани</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14</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t>14.</w:t>
            </w:r>
            <w:r w:rsidRPr="00506390">
              <w:tab/>
              <w:t>припомня, че правните уредби на държавите членки трябва да утвърждават равното правно третиране и да насърчават равенството и правото на лицата да не бъдат дискриминирани в съдебни производства; призовава Комисията да предприеме действия в случаи на неспазване на тези принципи; признава, че свободното движение на хора в рамките на ЕС не следва да бъде възпрепятствано от дискриминационни практики;</w:t>
            </w:r>
          </w:p>
        </w:tc>
        <w:tc>
          <w:tcPr>
            <w:tcW w:w="4876" w:type="dxa"/>
            <w:tcBorders>
              <w:top w:val="nil"/>
              <w:left w:val="nil"/>
              <w:bottom w:val="nil"/>
              <w:right w:val="nil"/>
            </w:tcBorders>
          </w:tcPr>
          <w:p w:rsidR="00AA2728" w:rsidRPr="00506390" w:rsidRDefault="00AA2728" w:rsidP="00EE4A4D">
            <w:pPr>
              <w:pStyle w:val="Normal6a"/>
            </w:pPr>
            <w:r w:rsidRPr="00506390">
              <w:t>14.</w:t>
            </w:r>
            <w:r w:rsidRPr="00506390">
              <w:tab/>
              <w:t>припомня, че правните уредби на държавите членки трябва да утвърждават равното правно третиране и да насърчават равенството и правото на лицата да не бъдат дискриминирани в съдебни производства; призовава Комисията да предприеме действия в случаи на неспазване на тези принципи; признава, че свободното движение на хора в рамките на ЕС не следва да бъде възпрепятствано от дискриминационни практики</w:t>
            </w:r>
            <w:r w:rsidRPr="00506390">
              <w:rPr>
                <w:b/>
                <w:i/>
              </w:rPr>
              <w:t>, като същевременно изцяло се зачита това, че някои въпроси и някои случаи по силата на принципа на субсидиарност са от отговорността на държавите членки</w:t>
            </w:r>
            <w:r w:rsidRPr="00506390">
              <w:t>;</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{IT}</w:t>
      </w:r>
      <w:r w:rsidRPr="00506390">
        <w:t>it</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391</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Ракел Гарсия Ермида-ван дер Вале, Фабиен Келер, Софи Вилмес, Мориц Кьорнер, Абир Ал-Сахлани, Сигрид Фрис, Луция Яр</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14</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t>14.</w:t>
            </w:r>
            <w:r w:rsidRPr="00506390">
              <w:tab/>
              <w:t>припомня, че правните уредби на държавите членки трябва да утвърждават равното правно третиране и да насърчават равенството и правото на лицата да не бъдат дискриминирани в съдебни производства; призовава Комисията да предприеме действия в случаи на неспазване на тези принципи; признава, че свободното движение на хора в рамките на ЕС не следва да бъде възпрепятствано от дискриминационни практики;</w:t>
            </w:r>
          </w:p>
        </w:tc>
        <w:tc>
          <w:tcPr>
            <w:tcW w:w="4876" w:type="dxa"/>
            <w:tcBorders>
              <w:top w:val="nil"/>
              <w:left w:val="nil"/>
              <w:bottom w:val="nil"/>
              <w:right w:val="nil"/>
            </w:tcBorders>
          </w:tcPr>
          <w:p w:rsidR="00AA2728" w:rsidRPr="00506390" w:rsidRDefault="00AA2728" w:rsidP="00EE4A4D">
            <w:pPr>
              <w:pStyle w:val="Normal6a"/>
            </w:pPr>
            <w:r w:rsidRPr="00506390">
              <w:t>14.</w:t>
            </w:r>
            <w:r w:rsidRPr="00506390">
              <w:tab/>
              <w:t>припомня, че правните уредби на държавите членки трябва да утвърждават равното правно третиране и да насърчават равенството и правото на лицата да не бъдат дискриминирани в съдебни производства;</w:t>
            </w:r>
            <w:r w:rsidRPr="00506390">
              <w:rPr>
                <w:b/>
                <w:i/>
              </w:rPr>
              <w:t xml:space="preserve"> изразява загриженост относно неприлагането на антидискриминационните закони;</w:t>
            </w:r>
            <w:r w:rsidRPr="00506390">
              <w:t xml:space="preserve"> призовава Комисията да предприеме действия в случаи на неспазване на тези принципи; признава, че свободното движение на хора в рамките на ЕС не следва да бъде възпрепятствано от дискриминационни практики;</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392</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Мориц Кьорнер, Хилде Вотманс, Никола Минчев, Вероника Цифрова Острихоньова, Клое Ридел, Абир Ал-Сахлани, Алесандро Дзан, Фабиен Келер, Луция Яр, Ирена Йовева, Изабел Визелер-Лима</w:t>
      </w:r>
      <w:r w:rsidRPr="00506390">
        <w:rPr>
          <w:rStyle w:val="HideTWBExt"/>
          <w:b w:val="0"/>
        </w:rPr>
        <w:t>&lt;/Members&gt;</w:t>
      </w:r>
    </w:p>
    <w:p w:rsidR="00AA2728" w:rsidRPr="00506390" w:rsidRDefault="00AA2728" w:rsidP="00AA2728">
      <w:r w:rsidRPr="00506390">
        <w:rPr>
          <w:rStyle w:val="HideTWBExt"/>
        </w:rPr>
        <w:t>&lt;AuNomDe&gt;</w:t>
      </w:r>
      <w:r w:rsidRPr="00506390">
        <w:rPr>
          <w:rStyle w:val="HideTWBInt"/>
        </w:rPr>
        <w:t>{LIBE}</w:t>
      </w:r>
      <w:r w:rsidRPr="00506390">
        <w:t>от името на комисията по граждански свободи, правосъдие и вътрешни работи</w:t>
      </w:r>
      <w:r w:rsidRPr="00506390">
        <w:rPr>
          <w:rStyle w:val="HideTWBExt"/>
        </w:rPr>
        <w:t>&lt;/AuNomDe&gt;</w:t>
      </w:r>
    </w:p>
    <w:p w:rsidR="00AA2728" w:rsidRPr="00506390" w:rsidRDefault="00AA2728" w:rsidP="00AA2728">
      <w:pPr>
        <w:pStyle w:val="NormalBold"/>
      </w:pPr>
      <w:r w:rsidRPr="00506390">
        <w:rPr>
          <w:rStyle w:val="HideTWBExt"/>
          <w:b w:val="0"/>
        </w:rPr>
        <w:t>&lt;Members&gt;</w:t>
      </w:r>
      <w:r w:rsidRPr="00506390">
        <w:t>Софи Вилмес</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14</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t>14.</w:t>
            </w:r>
            <w:r w:rsidRPr="00506390">
              <w:tab/>
              <w:t>припомня, че правните уредби на държавите членки трябва да утвърждават равното правно третиране и да насърчават равенството и правото на лицата да не бъдат дискриминирани в съдебни производства; призовава Комисията да предприеме действия в случаи на неспазване на тези принципи; признава, че свободното движение на хора в рамките на ЕС не следва да бъде възпрепятствано от дискриминационни практики;</w:t>
            </w:r>
          </w:p>
        </w:tc>
        <w:tc>
          <w:tcPr>
            <w:tcW w:w="4876" w:type="dxa"/>
            <w:tcBorders>
              <w:top w:val="nil"/>
              <w:left w:val="nil"/>
              <w:bottom w:val="nil"/>
              <w:right w:val="nil"/>
            </w:tcBorders>
          </w:tcPr>
          <w:p w:rsidR="00AA2728" w:rsidRPr="00506390" w:rsidRDefault="00AA2728" w:rsidP="00EE4A4D">
            <w:pPr>
              <w:pStyle w:val="Normal6a"/>
            </w:pPr>
            <w:r w:rsidRPr="00506390">
              <w:t>14.</w:t>
            </w:r>
            <w:r w:rsidRPr="00506390">
              <w:tab/>
              <w:t xml:space="preserve">припомня, че правните уредби на държавите членки трябва да утвърждават равното правно третиране и да насърчават равенството и правото на лицата да не бъдат дискриминирани в съдебни производства; призовава Комисията да предприеме действия в случаи на неспазване на тези принципи; признава, че свободното движение на хора в рамките на ЕС не следва да бъде възпрепятствано от дискриминационни практики; </w:t>
            </w:r>
            <w:r w:rsidRPr="00506390">
              <w:rPr>
                <w:b/>
                <w:i/>
              </w:rPr>
              <w:t>осъжда речта на омразата срещу малцинствени групи;</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393</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Ерик Калиняк</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14</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t>14.</w:t>
            </w:r>
            <w:r w:rsidRPr="00506390">
              <w:tab/>
            </w:r>
            <w:r w:rsidRPr="00506390">
              <w:rPr>
                <w:b/>
                <w:i/>
              </w:rPr>
              <w:t>припомня</w:t>
            </w:r>
            <w:r w:rsidRPr="00506390">
              <w:t xml:space="preserve">, че правните </w:t>
            </w:r>
            <w:r w:rsidRPr="00506390">
              <w:rPr>
                <w:b/>
                <w:i/>
              </w:rPr>
              <w:t>уредби</w:t>
            </w:r>
            <w:r w:rsidRPr="00506390">
              <w:t xml:space="preserve"> на държавите членки </w:t>
            </w:r>
            <w:r w:rsidRPr="00506390">
              <w:rPr>
                <w:b/>
                <w:i/>
              </w:rPr>
              <w:t>трябва да</w:t>
            </w:r>
            <w:r w:rsidRPr="00506390">
              <w:t xml:space="preserve"> утвърждават равното правно третиране и </w:t>
            </w:r>
            <w:r w:rsidRPr="00506390">
              <w:rPr>
                <w:b/>
                <w:i/>
              </w:rPr>
              <w:t xml:space="preserve">да насърчават равенството и </w:t>
            </w:r>
            <w:r w:rsidRPr="00506390">
              <w:t>правото на лицата да не бъдат дискриминирани</w:t>
            </w:r>
            <w:r w:rsidRPr="00506390">
              <w:rPr>
                <w:b/>
                <w:i/>
              </w:rPr>
              <w:t xml:space="preserve"> в съдебни производства; призовава Комисията да предприеме действия в случаи на неспазване на тези принципи</w:t>
            </w:r>
            <w:r w:rsidRPr="00506390">
              <w:t xml:space="preserve">; признава, че свободното движение на </w:t>
            </w:r>
            <w:r w:rsidRPr="00506390">
              <w:rPr>
                <w:b/>
                <w:i/>
              </w:rPr>
              <w:t>хора</w:t>
            </w:r>
            <w:r w:rsidRPr="00506390">
              <w:t xml:space="preserve"> в рамките на ЕС не следва да бъде възпрепятствано от дискриминационни практики;</w:t>
            </w:r>
          </w:p>
        </w:tc>
        <w:tc>
          <w:tcPr>
            <w:tcW w:w="4876" w:type="dxa"/>
            <w:tcBorders>
              <w:top w:val="nil"/>
              <w:left w:val="nil"/>
              <w:bottom w:val="nil"/>
              <w:right w:val="nil"/>
            </w:tcBorders>
          </w:tcPr>
          <w:p w:rsidR="00AA2728" w:rsidRPr="00506390" w:rsidRDefault="00AA2728" w:rsidP="00EE4A4D">
            <w:pPr>
              <w:pStyle w:val="Normal6a"/>
            </w:pPr>
            <w:r w:rsidRPr="00506390">
              <w:t>14.</w:t>
            </w:r>
            <w:r w:rsidRPr="00506390">
              <w:tab/>
            </w:r>
            <w:r w:rsidRPr="00506390">
              <w:rPr>
                <w:b/>
                <w:i/>
              </w:rPr>
              <w:t>отбелязва</w:t>
            </w:r>
            <w:r w:rsidRPr="00506390">
              <w:t xml:space="preserve">, че правните </w:t>
            </w:r>
            <w:r w:rsidRPr="00506390">
              <w:rPr>
                <w:b/>
                <w:i/>
              </w:rPr>
              <w:t>системи</w:t>
            </w:r>
            <w:r w:rsidRPr="00506390">
              <w:t xml:space="preserve"> на държавите членки </w:t>
            </w:r>
            <w:r w:rsidRPr="00506390">
              <w:rPr>
                <w:b/>
                <w:i/>
              </w:rPr>
              <w:t>в широк план</w:t>
            </w:r>
            <w:r w:rsidRPr="00506390">
              <w:t xml:space="preserve"> утвърждават</w:t>
            </w:r>
            <w:r w:rsidRPr="00506390">
              <w:rPr>
                <w:b/>
                <w:i/>
              </w:rPr>
              <w:t xml:space="preserve"> принципа на</w:t>
            </w:r>
            <w:r w:rsidRPr="00506390">
              <w:t xml:space="preserve"> равното правно третиране и правото на лицата да не бъдат дискриминирани</w:t>
            </w:r>
            <w:r w:rsidRPr="00506390">
              <w:rPr>
                <w:b/>
                <w:i/>
              </w:rPr>
              <w:t>, което се отнася не само за съдебни производства</w:t>
            </w:r>
            <w:r w:rsidRPr="00506390">
              <w:t xml:space="preserve">; признава, че свободното движение на </w:t>
            </w:r>
            <w:r w:rsidRPr="00506390">
              <w:rPr>
                <w:b/>
                <w:i/>
              </w:rPr>
              <w:t>граждани на ЕС</w:t>
            </w:r>
            <w:r w:rsidRPr="00506390">
              <w:t xml:space="preserve"> в рамките на ЕС не следва да бъде възпрепятствано от дискриминационни практики;</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{SK}</w:t>
      </w:r>
      <w:r w:rsidRPr="00506390">
        <w:t>sk</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394</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Ема Рафович, Клое Ридел, Биргит Зипел, Кшищоф Шмишек, Ханес Хайде</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14 a (нов)</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p>
        </w:tc>
        <w:tc>
          <w:tcPr>
            <w:tcW w:w="4876" w:type="dxa"/>
            <w:tcBorders>
              <w:top w:val="nil"/>
              <w:left w:val="nil"/>
              <w:bottom w:val="nil"/>
              <w:right w:val="nil"/>
            </w:tcBorders>
          </w:tcPr>
          <w:p w:rsidR="00AA2728" w:rsidRPr="00506390" w:rsidRDefault="00AA2728" w:rsidP="00EE4A4D">
            <w:pPr>
              <w:pStyle w:val="Normal6a"/>
            </w:pPr>
            <w:r w:rsidRPr="00506390">
              <w:rPr>
                <w:b/>
                <w:i/>
              </w:rPr>
              <w:t>14а.</w:t>
            </w:r>
            <w:r w:rsidRPr="00506390">
              <w:tab/>
            </w:r>
            <w:r w:rsidRPr="00506390">
              <w:rPr>
                <w:b/>
                <w:i/>
              </w:rPr>
              <w:t>отбелязва със загриженост нарастващото и широко разпространено използване на изкуствен интелект за целите на националната сигурност и правоприлагането в целия Европейски съюз; припомня в този контекст становището на Националната консултативна комисия по правата на човека на Франция относно използването на система за алгоритмично видеонаблюдение от френските органи и свързаните с това рискове за основните права и свободи; подчертава, че липсата на контрол, прозрачност и безпрецедентното участие на частни субекти като разработчиците на софтуер в упражняването на суверенната задача за управление на обществения ред дават повод за загриженост; призовава Европейската комисия да укрепи достиженията на правото на ЕС в тази област, за да се предотврати масовото наблюдение и дискриминацията чрез използването му; освен това припомня и подчертава цялата съдебна практика на Съда на Европейския съюз относно наблюдението и защитата на основните права, както и строгия тест за необходимост и пропорционалност във всички законодателни актове, които биха могли да ограничат основните права;</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tc>
        <w:tc>
          <w:tcPr>
            <w:tcW w:w="4876" w:type="dxa"/>
            <w:tcBorders>
              <w:top w:val="nil"/>
              <w:left w:val="nil"/>
              <w:bottom w:val="nil"/>
              <w:right w:val="nil"/>
            </w:tcBorders>
          </w:tcPr>
          <w:p w:rsidR="00AA2728" w:rsidRPr="00506390" w:rsidRDefault="00AA2728" w:rsidP="00EE4A4D">
            <w:pPr>
              <w:pStyle w:val="Normal6a"/>
            </w:pPr>
            <w:r w:rsidRPr="00506390">
              <w:rPr>
                <w:b/>
                <w:i/>
              </w:rPr>
              <w:t>_________________</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tc>
        <w:tc>
          <w:tcPr>
            <w:tcW w:w="4876" w:type="dxa"/>
            <w:tcBorders>
              <w:top w:val="nil"/>
              <w:left w:val="nil"/>
              <w:bottom w:val="nil"/>
              <w:right w:val="nil"/>
            </w:tcBorders>
          </w:tcPr>
          <w:p w:rsidR="00AA2728" w:rsidRPr="00506390" w:rsidRDefault="00AA2728" w:rsidP="00EE4A4D">
            <w:pPr>
              <w:pStyle w:val="Normal6a"/>
            </w:pPr>
            <w:r w:rsidRPr="00506390">
              <w:rPr>
                <w:b/>
                <w:bCs/>
                <w:i/>
                <w:iCs/>
                <w:vertAlign w:val="superscript"/>
              </w:rPr>
              <w:t>2а</w:t>
            </w:r>
            <w:r w:rsidRPr="00506390">
              <w:rPr>
                <w:b/>
                <w:bCs/>
                <w:i/>
                <w:iCs/>
              </w:rPr>
              <w:t xml:space="preserve"> Националната консултативна комисия по правата на човека (CNCDH) е френската институция за защита и утвърждаване на правата на човека, акредитирана към Организацията на обединените нации.</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395</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Кшищоф Шмишек, Матяж Немец, Роберт Бедрон, Катарина Барли, Чечилия Страда, Клара Добрев, Чаба Молнар, Ема Рафович, Алесандро Дзан, Биргит Зипел</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14 a (нов)</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p>
        </w:tc>
        <w:tc>
          <w:tcPr>
            <w:tcW w:w="4876" w:type="dxa"/>
            <w:tcBorders>
              <w:top w:val="nil"/>
              <w:left w:val="nil"/>
              <w:bottom w:val="nil"/>
              <w:right w:val="nil"/>
            </w:tcBorders>
          </w:tcPr>
          <w:p w:rsidR="00AA2728" w:rsidRPr="00506390" w:rsidRDefault="00AA2728" w:rsidP="00EE4A4D">
            <w:pPr>
              <w:pStyle w:val="Normal6a"/>
            </w:pPr>
            <w:r w:rsidRPr="00506390">
              <w:rPr>
                <w:b/>
                <w:i/>
              </w:rPr>
              <w:t>14а.</w:t>
            </w:r>
            <w:r w:rsidRPr="00506390">
              <w:tab/>
            </w:r>
            <w:r w:rsidRPr="00506390">
              <w:rPr>
                <w:b/>
                <w:i/>
              </w:rPr>
              <w:t>отбелязва, че през 2024 г. в няколко държави членки се наблюдаваше тревожно увеличение на престъпленията от омраза и речта на омразата, насочени срещу ЛГБТИК + лицата — явление, което се изостри от политическата реторика и недостатъчното прилагане на антидискриминационните закони; изразява съжаление, че въпреки съществуващите рамки на ЕС, като Директива 2000/78/ЕО относно равното третиране, продължават да съществуват пропуски в прилагането, което оставя жертвите без подходящи правни средства за защита; изразява загриженост, че в доклада на Комисията относно върховенството на закона се отбелязва, че някои държави членки не са успели ефективно да преследват престъпленията от омраза или да предоставят достатъчна подкрепа на жертвите, което подкопава доверието в съдебните системи и затвърждава неравенството пред закона;</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396</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Алесандро Дзан, Чечилия Страда, Сандро Руотоло, Пина Пичерно</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14 a (нов)</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p>
        </w:tc>
        <w:tc>
          <w:tcPr>
            <w:tcW w:w="4876" w:type="dxa"/>
            <w:tcBorders>
              <w:top w:val="nil"/>
              <w:left w:val="nil"/>
              <w:bottom w:val="nil"/>
              <w:right w:val="nil"/>
            </w:tcBorders>
          </w:tcPr>
          <w:p w:rsidR="00AA2728" w:rsidRPr="00506390" w:rsidRDefault="00AA2728" w:rsidP="00EE4A4D">
            <w:pPr>
              <w:pStyle w:val="Normal6a"/>
            </w:pPr>
            <w:r w:rsidRPr="00506390">
              <w:rPr>
                <w:b/>
                <w:i/>
              </w:rPr>
              <w:t>14а.</w:t>
            </w:r>
            <w:r w:rsidRPr="00506390">
              <w:tab/>
            </w:r>
            <w:r w:rsidRPr="00506390">
              <w:rPr>
                <w:b/>
                <w:i/>
              </w:rPr>
              <w:t>осъжда мерките и инструкциите на италианското правителство, с които се въвеждат ограничения върху родителските права и се забранява регистрирането на актове за раждане на деца от един и същи пол; признава, че тези решения вредят пряко не само на родителите от един и същи пол, но и на висшия интерес на детето; счита, че те съставляват нарушение на правата на децата, установени в Конвенцията на ООН за правата на детето от 1989 г.; подчертава, че тези решения са част от по-широка кампания срещу ЛГБТКИА + лицата, водена от италианското правителство; настоятелно призовава италианското правителство незабавно да отмени тези решения;</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397</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Клое Ридел, Ема Рафович</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14 a (нов)</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p>
        </w:tc>
        <w:tc>
          <w:tcPr>
            <w:tcW w:w="4876" w:type="dxa"/>
            <w:tcBorders>
              <w:top w:val="nil"/>
              <w:left w:val="nil"/>
              <w:bottom w:val="nil"/>
              <w:right w:val="nil"/>
            </w:tcBorders>
          </w:tcPr>
          <w:p w:rsidR="00AA2728" w:rsidRPr="00506390" w:rsidRDefault="00AA2728" w:rsidP="00EE4A4D">
            <w:pPr>
              <w:pStyle w:val="Normal6a"/>
            </w:pPr>
            <w:r w:rsidRPr="00506390">
              <w:rPr>
                <w:b/>
                <w:i/>
              </w:rPr>
              <w:t>14а.</w:t>
            </w:r>
            <w:r w:rsidRPr="00506390">
              <w:tab/>
            </w:r>
            <w:r w:rsidRPr="00506390">
              <w:rPr>
                <w:b/>
                <w:i/>
              </w:rPr>
              <w:t>призовава държавите членки да разследват щателно всички случаи на прекомерно използване на сила или дискриминационно третиране от страна на правоприлагащите органи, а именно особено във Франция, и да осигурят системни гаранции срещу подобни злоупотреби; отбелязва със загриженост нарастващото използване на административно задържане за предотвратяване на участието на хора в протести; изразява съжаление, че ограниченията на свободата на събранията, на изразяване на мнение и на сдружаване и използването на прекомерна сила засягат непропорционално малцинствата, децата и жените;</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398</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Ана Катарина Мендеш, Клое Ридел, Сандро Руотоло, Франсишку Асиш, Ханес Хайде, Пина Пичерно, Матяж Немец, Ема Рафович, Кшищоф Шмишек, Катарина Барли, Евин Инсир, Хуан Фернандо Лопес Агилар, Начо Санчес Амор, Марко Таркуинио, Хавиер Морено Санчес, Алесандро Дзан, Даниел Фройнд, Исабел Сера Санчес, Чечилия Страда</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14 a (нов)</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p>
        </w:tc>
        <w:tc>
          <w:tcPr>
            <w:tcW w:w="4876" w:type="dxa"/>
            <w:tcBorders>
              <w:top w:val="nil"/>
              <w:left w:val="nil"/>
              <w:bottom w:val="nil"/>
              <w:right w:val="nil"/>
            </w:tcBorders>
          </w:tcPr>
          <w:p w:rsidR="00AA2728" w:rsidRPr="00506390" w:rsidRDefault="00AA2728" w:rsidP="00EE4A4D">
            <w:pPr>
              <w:pStyle w:val="Normal6a"/>
            </w:pPr>
            <w:r w:rsidRPr="00506390">
              <w:rPr>
                <w:b/>
                <w:i/>
              </w:rPr>
              <w:t>14а.</w:t>
            </w:r>
            <w:r w:rsidRPr="00506390">
              <w:tab/>
            </w:r>
            <w:r w:rsidRPr="00506390">
              <w:rPr>
                <w:b/>
                <w:i/>
              </w:rPr>
              <w:t>приветства предложението на Комисията за регламент на Съвета относно признаването на родителството между държавите членки; призовава Съвета да деблокира преговорите с оглед на бързото постигане на споразумение; припомня становището на Европейския парламент в подкрепа на признаването на родителството в целия ЕС, независимо от начина, по който детето е заченато или родено, и независимо от вида на семейството му;</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399</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Романа Томц</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14 a (нов)</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p>
        </w:tc>
        <w:tc>
          <w:tcPr>
            <w:tcW w:w="4876" w:type="dxa"/>
            <w:tcBorders>
              <w:top w:val="nil"/>
              <w:left w:val="nil"/>
              <w:bottom w:val="nil"/>
              <w:right w:val="nil"/>
            </w:tcBorders>
          </w:tcPr>
          <w:p w:rsidR="00AA2728" w:rsidRPr="00506390" w:rsidRDefault="00AA2728" w:rsidP="00EE4A4D">
            <w:pPr>
              <w:pStyle w:val="Normal6a"/>
            </w:pPr>
            <w:r w:rsidRPr="00506390">
              <w:rPr>
                <w:b/>
                <w:i/>
              </w:rPr>
              <w:t>14а.</w:t>
            </w:r>
            <w:r w:rsidRPr="00506390">
              <w:tab/>
            </w:r>
            <w:r w:rsidRPr="00506390">
              <w:rPr>
                <w:b/>
                <w:i/>
              </w:rPr>
              <w:t>ОГО и ЗПЧ получават значителни европейски средства от националните бюджети на държавите членки; изразява загриженост, че тези средства могат да бъдат разпределени по начини, противоречащи на намеренията, с които са поставени целите на европейските фондове, или подкопават тези цели; призовава за пълна прозрачност при изразходването на парите на данъкоплатците;</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400</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Кшищоф Шмишек, Матяж Немец, Роберт Бедрон, Катарина Барли, Чечилия Страда, Клара Добрев, Чаба Молнар, Алесандро Дзан, Биргит Зипел</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14 б (нов)</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p>
        </w:tc>
        <w:tc>
          <w:tcPr>
            <w:tcW w:w="4876" w:type="dxa"/>
            <w:tcBorders>
              <w:top w:val="nil"/>
              <w:left w:val="nil"/>
              <w:bottom w:val="nil"/>
              <w:right w:val="nil"/>
            </w:tcBorders>
          </w:tcPr>
          <w:p w:rsidR="00AA2728" w:rsidRPr="00506390" w:rsidRDefault="00AA2728" w:rsidP="00EE4A4D">
            <w:pPr>
              <w:pStyle w:val="Normal6a"/>
            </w:pPr>
            <w:r w:rsidRPr="00506390">
              <w:rPr>
                <w:b/>
                <w:i/>
              </w:rPr>
              <w:t>14б.</w:t>
            </w:r>
            <w:r w:rsidRPr="00506390">
              <w:tab/>
            </w:r>
            <w:r w:rsidRPr="00506390">
              <w:rPr>
                <w:b/>
                <w:i/>
              </w:rPr>
              <w:t>припомня, че през 2024 г. няколко държави членки продължиха да прилагат или поддържат закони и политики, които подкопават правата на ЛГБТИК + лицата, в противоречие с принципите на ЕС за равенство и недискриминация; припомня, че това включва ограничения на свободата на изразяване на мнение и на събрания за ЛГБТИК + групите, както и правни пречки пред трансграничното признаване на еднополовите партньорства или родителство; предупреждава, че подобни практики не само възпрепятстват свободното движение на ЛГБТИК + семействата в рамките на ЕС, но и нарушават основните права, залегнали в Хартата на основните права; призовава Комисията да определи тези проблеми като значителни нарушения на принципите на правовата държава, като подчертае липсата на единна защита за ЛГБТИК + лицата в държавите членки;</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401</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Алесандро Дзан</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14 б (нов)</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p>
        </w:tc>
        <w:tc>
          <w:tcPr>
            <w:tcW w:w="4876" w:type="dxa"/>
            <w:tcBorders>
              <w:top w:val="nil"/>
              <w:left w:val="nil"/>
              <w:bottom w:val="nil"/>
              <w:right w:val="nil"/>
            </w:tcBorders>
          </w:tcPr>
          <w:p w:rsidR="00AA2728" w:rsidRPr="00506390" w:rsidRDefault="00AA2728" w:rsidP="00EE4A4D">
            <w:pPr>
              <w:pStyle w:val="Normal6a"/>
            </w:pPr>
            <w:r w:rsidRPr="00506390">
              <w:rPr>
                <w:b/>
                <w:i/>
              </w:rPr>
              <w:t>14б.</w:t>
            </w:r>
            <w:r w:rsidRPr="00506390">
              <w:tab/>
            </w:r>
            <w:r w:rsidRPr="00506390">
              <w:rPr>
                <w:b/>
                <w:i/>
              </w:rPr>
              <w:t>приветства предложението на Комисията за регламент на Съвета относно признаването на родителството между държавите членки; припомня становището на Парламента в подкрепа на признаването на родителството в целия ЕС, независимо от начина, по който детето е заченато или родено, и независимо от вида на семейството му; призовава Съвета да вземе предвид изцяло тези препоръки и да защити основните права на децата, да действа във висшия интерес на детето, да повиши правната сигурност и да намали дискриминацията срещу децата на родители от един и същи пол;</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402</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Ана Катарина Мендеш, Клое Ридел, Сандро Руотоло, Франсишку Асиш, Ханес Хайде, Пина Пичерно, Матяж Немец, Ема Рафович, Кшищоф Шмишек, Катарина Барли, Евин Инсир, Алесандро Дзан, Даниел Фройнд, Исабел Сера Санчес, Чечилия Страда</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14 б (нов)</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p>
        </w:tc>
        <w:tc>
          <w:tcPr>
            <w:tcW w:w="4876" w:type="dxa"/>
            <w:tcBorders>
              <w:top w:val="nil"/>
              <w:left w:val="nil"/>
              <w:bottom w:val="nil"/>
              <w:right w:val="nil"/>
            </w:tcBorders>
          </w:tcPr>
          <w:p w:rsidR="00AA2728" w:rsidRPr="00506390" w:rsidRDefault="00AA2728" w:rsidP="00EE4A4D">
            <w:pPr>
              <w:pStyle w:val="Normal6a"/>
            </w:pPr>
            <w:r w:rsidRPr="00506390">
              <w:rPr>
                <w:b/>
                <w:i/>
              </w:rPr>
              <w:t>14б.</w:t>
            </w:r>
            <w:r w:rsidRPr="00506390">
              <w:tab/>
            </w:r>
            <w:r w:rsidRPr="00506390">
              <w:rPr>
                <w:b/>
                <w:i/>
              </w:rPr>
              <w:t>настоятелно призовава за забрана в ЕС на конверсионните практики, задължителна във всички държави членки; подчертава значението на самоопределението на ЛГБТКИА + лицата и призовава за защита и насърчаване на физическото и психичното здраве на тези лица;</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403</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Алесандро Дзан, Чечилия Страда, Сандро Руотоло, Пина Пичерно, Марко Таркуинио</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14 в (нов)</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p>
        </w:tc>
        <w:tc>
          <w:tcPr>
            <w:tcW w:w="4876" w:type="dxa"/>
            <w:tcBorders>
              <w:top w:val="nil"/>
              <w:left w:val="nil"/>
              <w:bottom w:val="nil"/>
              <w:right w:val="nil"/>
            </w:tcBorders>
          </w:tcPr>
          <w:p w:rsidR="00AA2728" w:rsidRPr="00506390" w:rsidRDefault="00AA2728" w:rsidP="00EE4A4D">
            <w:pPr>
              <w:pStyle w:val="Normal6a"/>
            </w:pPr>
            <w:r w:rsidRPr="00506390">
              <w:rPr>
                <w:b/>
                <w:i/>
              </w:rPr>
              <w:t>14в.</w:t>
            </w:r>
            <w:r w:rsidRPr="00506390">
              <w:tab/>
            </w:r>
            <w:r w:rsidRPr="00506390">
              <w:rPr>
                <w:b/>
                <w:i/>
              </w:rPr>
              <w:t>изразява дълбока загриженост относно дискриминационните мерки, въведени в България и Унгария и предложени в Словакия, срещу т.нар. „пропаганда на ЛГБТКИА +“, както и относно резолюцията, одобрена от Камарата на депутатите на Италия, срещу т.нар. „джендър идеология“; подчертава отрицателното им въздействие върху децата, семействата и работниците; подчертава, че тези действия насърчават дискриминацията срещу ЛГБТКИА + лицата и противоречат на разпоредбите и принципите на ЕС;</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404</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Никола Бе</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15</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rPr>
                <w:b/>
                <w:i/>
              </w:rPr>
              <w:t>15.</w:t>
            </w:r>
            <w:r w:rsidRPr="00506390">
              <w:tab/>
            </w:r>
            <w:r w:rsidRPr="00506390">
              <w:rPr>
                <w:b/>
                <w:i/>
              </w:rPr>
              <w:t>призовава Комисията и държавите членки да разширят правното основание на ЕС в тази област и да представят предложение относно престъпленията от омраза и речта на омразата; призовава Съвета да приеме Директива 2008/140</w:t>
            </w:r>
            <w:r w:rsidRPr="00506390">
              <w:rPr>
                <w:b/>
                <w:i/>
                <w:vertAlign w:val="superscript"/>
              </w:rPr>
              <w:t>42</w:t>
            </w:r>
            <w:r w:rsidRPr="00506390">
              <w:rPr>
                <w:b/>
                <w:i/>
              </w:rPr>
              <w:t>;</w:t>
            </w:r>
          </w:p>
        </w:tc>
        <w:tc>
          <w:tcPr>
            <w:tcW w:w="4876" w:type="dxa"/>
            <w:tcBorders>
              <w:top w:val="nil"/>
              <w:left w:val="nil"/>
              <w:bottom w:val="nil"/>
              <w:right w:val="nil"/>
            </w:tcBorders>
          </w:tcPr>
          <w:p w:rsidR="00AA2728" w:rsidRPr="00506390" w:rsidRDefault="00AA2728" w:rsidP="00EE4A4D">
            <w:pPr>
              <w:pStyle w:val="Normal6a"/>
            </w:pPr>
            <w:r w:rsidRPr="00506390">
              <w:rPr>
                <w:b/>
                <w:i/>
              </w:rPr>
              <w:t>заличава се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rPr>
                <w:b/>
                <w:i/>
              </w:rPr>
              <w:t>_________________</w:t>
            </w:r>
          </w:p>
        </w:tc>
        <w:tc>
          <w:tcPr>
            <w:tcW w:w="4876" w:type="dxa"/>
            <w:tcBorders>
              <w:top w:val="nil"/>
              <w:left w:val="nil"/>
              <w:bottom w:val="nil"/>
              <w:right w:val="nil"/>
            </w:tcBorders>
          </w:tcPr>
          <w:p w:rsidR="00AA2728" w:rsidRPr="00506390" w:rsidRDefault="00AA2728" w:rsidP="00EE4A4D"/>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rPr>
                <w:b/>
                <w:i/>
                <w:vertAlign w:val="superscript"/>
              </w:rPr>
              <w:t>42</w:t>
            </w:r>
            <w:r w:rsidRPr="00506390">
              <w:rPr>
                <w:b/>
                <w:i/>
              </w:rPr>
              <w:t>Предложение за директива на Съвета за прилагане на принципа на равно третиране на лицата без оглед на религиозна принадлежност или убеждения, увреждане, възраст или сексуална ориентация (COM(2008)0426).</w:t>
            </w:r>
          </w:p>
        </w:tc>
        <w:tc>
          <w:tcPr>
            <w:tcW w:w="4876" w:type="dxa"/>
            <w:tcBorders>
              <w:top w:val="nil"/>
              <w:left w:val="nil"/>
              <w:bottom w:val="nil"/>
              <w:right w:val="nil"/>
            </w:tcBorders>
          </w:tcPr>
          <w:p w:rsidR="00AA2728" w:rsidRPr="00506390" w:rsidRDefault="00AA2728" w:rsidP="00EE4A4D"/>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{FR}</w:t>
      </w:r>
      <w:r w:rsidRPr="00506390">
        <w:t>fr</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405</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Себастиан Тюнкюнен</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15</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rPr>
                <w:b/>
                <w:i/>
              </w:rPr>
              <w:t>15.</w:t>
            </w:r>
            <w:r w:rsidRPr="00506390">
              <w:tab/>
            </w:r>
            <w:r w:rsidRPr="00506390">
              <w:rPr>
                <w:b/>
                <w:i/>
              </w:rPr>
              <w:t>призовава Комисията и държавите членки да разширят правното основание на ЕС в тази област и да представят предложение относно престъпленията от омраза и речта на омразата; призовава Съвета да приеме Директива 2008/140</w:t>
            </w:r>
            <w:r w:rsidRPr="00506390">
              <w:rPr>
                <w:b/>
                <w:i/>
                <w:vertAlign w:val="superscript"/>
              </w:rPr>
              <w:t>42</w:t>
            </w:r>
            <w:r w:rsidRPr="00506390">
              <w:rPr>
                <w:b/>
                <w:i/>
              </w:rPr>
              <w:t>;</w:t>
            </w:r>
          </w:p>
        </w:tc>
        <w:tc>
          <w:tcPr>
            <w:tcW w:w="4876" w:type="dxa"/>
            <w:tcBorders>
              <w:top w:val="nil"/>
              <w:left w:val="nil"/>
              <w:bottom w:val="nil"/>
              <w:right w:val="nil"/>
            </w:tcBorders>
          </w:tcPr>
          <w:p w:rsidR="00AA2728" w:rsidRPr="00506390" w:rsidRDefault="00AA2728" w:rsidP="00EE4A4D">
            <w:pPr>
              <w:pStyle w:val="Normal6a"/>
            </w:pPr>
            <w:r w:rsidRPr="00506390">
              <w:rPr>
                <w:b/>
                <w:i/>
              </w:rPr>
              <w:t>заличава се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rPr>
                <w:b/>
                <w:i/>
              </w:rPr>
              <w:t>_________________</w:t>
            </w:r>
          </w:p>
        </w:tc>
        <w:tc>
          <w:tcPr>
            <w:tcW w:w="4876" w:type="dxa"/>
            <w:tcBorders>
              <w:top w:val="nil"/>
              <w:left w:val="nil"/>
              <w:bottom w:val="nil"/>
              <w:right w:val="nil"/>
            </w:tcBorders>
          </w:tcPr>
          <w:p w:rsidR="00AA2728" w:rsidRPr="00506390" w:rsidRDefault="00AA2728" w:rsidP="00EE4A4D"/>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rPr>
                <w:b/>
                <w:i/>
                <w:vertAlign w:val="superscript"/>
              </w:rPr>
              <w:t>42</w:t>
            </w:r>
            <w:r w:rsidRPr="00506390">
              <w:rPr>
                <w:b/>
                <w:i/>
              </w:rPr>
              <w:t>Предложение за директива на Съвета за прилагане на принципа на равно третиране на лицата без оглед на религиозна принадлежност или убеждения, увреждане, възраст или сексуална ориентация (COM(2008)0426).</w:t>
            </w:r>
          </w:p>
        </w:tc>
        <w:tc>
          <w:tcPr>
            <w:tcW w:w="4876" w:type="dxa"/>
            <w:tcBorders>
              <w:top w:val="nil"/>
              <w:left w:val="nil"/>
              <w:bottom w:val="nil"/>
              <w:right w:val="nil"/>
            </w:tcBorders>
          </w:tcPr>
          <w:p w:rsidR="00AA2728" w:rsidRPr="00506390" w:rsidRDefault="00AA2728" w:rsidP="00EE4A4D"/>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{FI}</w:t>
      </w:r>
      <w:r w:rsidRPr="00506390">
        <w:t>fi</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406</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Хорхе Бусаде Виялба, Марике Елерс, Малика Сорел, Фабрис Леджери</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15</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rPr>
                <w:b/>
                <w:i/>
              </w:rPr>
              <w:t>15.</w:t>
            </w:r>
            <w:r w:rsidRPr="00506390">
              <w:tab/>
            </w:r>
            <w:r w:rsidRPr="00506390">
              <w:rPr>
                <w:b/>
                <w:i/>
              </w:rPr>
              <w:t>призовава Комисията и държавите членки да разширят правното основание на ЕС в тази област и да представят предложение относно престъпленията от омраза и речта на омразата; призовава Съвета да приеме Директива 2008/140</w:t>
            </w:r>
            <w:r w:rsidRPr="00506390">
              <w:rPr>
                <w:b/>
                <w:i/>
                <w:vertAlign w:val="superscript"/>
              </w:rPr>
              <w:t>42</w:t>
            </w:r>
            <w:r w:rsidRPr="00506390">
              <w:rPr>
                <w:b/>
                <w:i/>
              </w:rPr>
              <w:t>;</w:t>
            </w:r>
          </w:p>
        </w:tc>
        <w:tc>
          <w:tcPr>
            <w:tcW w:w="4876" w:type="dxa"/>
            <w:tcBorders>
              <w:top w:val="nil"/>
              <w:left w:val="nil"/>
              <w:bottom w:val="nil"/>
              <w:right w:val="nil"/>
            </w:tcBorders>
          </w:tcPr>
          <w:p w:rsidR="00AA2728" w:rsidRPr="00506390" w:rsidRDefault="00AA2728" w:rsidP="00EE4A4D">
            <w:pPr>
              <w:pStyle w:val="Normal6a"/>
            </w:pPr>
            <w:r w:rsidRPr="00506390">
              <w:rPr>
                <w:b/>
                <w:i/>
              </w:rPr>
              <w:t>заличава се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rPr>
                <w:b/>
                <w:i/>
              </w:rPr>
              <w:t>_________________</w:t>
            </w:r>
          </w:p>
        </w:tc>
        <w:tc>
          <w:tcPr>
            <w:tcW w:w="4876" w:type="dxa"/>
            <w:tcBorders>
              <w:top w:val="nil"/>
              <w:left w:val="nil"/>
              <w:bottom w:val="nil"/>
              <w:right w:val="nil"/>
            </w:tcBorders>
          </w:tcPr>
          <w:p w:rsidR="00AA2728" w:rsidRPr="00506390" w:rsidRDefault="00AA2728" w:rsidP="00EE4A4D"/>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rPr>
                <w:b/>
                <w:i/>
                <w:vertAlign w:val="superscript"/>
              </w:rPr>
              <w:t>42</w:t>
            </w:r>
            <w:r w:rsidRPr="00506390">
              <w:rPr>
                <w:b/>
                <w:i/>
              </w:rPr>
              <w:t>Предложение за директива на Съвета за прилагане на принципа на равно третиране на лицата без оглед на религиозна принадлежност или убеждения, увреждане, възраст или сексуална ориентация (COM(2008)0426).</w:t>
            </w:r>
          </w:p>
        </w:tc>
        <w:tc>
          <w:tcPr>
            <w:tcW w:w="4876" w:type="dxa"/>
            <w:tcBorders>
              <w:top w:val="nil"/>
              <w:left w:val="nil"/>
              <w:bottom w:val="nil"/>
              <w:right w:val="nil"/>
            </w:tcBorders>
          </w:tcPr>
          <w:p w:rsidR="00AA2728" w:rsidRPr="00506390" w:rsidRDefault="00AA2728" w:rsidP="00EE4A4D"/>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407</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Ева Зайончковска-Херник</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15</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rPr>
                <w:b/>
                <w:i/>
              </w:rPr>
              <w:t>15.</w:t>
            </w:r>
            <w:r w:rsidRPr="00506390">
              <w:tab/>
            </w:r>
            <w:r w:rsidRPr="00506390">
              <w:rPr>
                <w:b/>
                <w:i/>
              </w:rPr>
              <w:t>призовава Комисията и държавите членки да разширят правното основание на ЕС в тази област и да представят предложение относно престъпленията от омраза и речта на омразата; призовава Съвета да приеме Директива 2008/140</w:t>
            </w:r>
            <w:r w:rsidRPr="00506390">
              <w:rPr>
                <w:b/>
                <w:i/>
                <w:vertAlign w:val="superscript"/>
              </w:rPr>
              <w:t>42</w:t>
            </w:r>
            <w:r w:rsidRPr="00506390">
              <w:rPr>
                <w:b/>
                <w:i/>
              </w:rPr>
              <w:t>;</w:t>
            </w:r>
          </w:p>
        </w:tc>
        <w:tc>
          <w:tcPr>
            <w:tcW w:w="4876" w:type="dxa"/>
            <w:tcBorders>
              <w:top w:val="nil"/>
              <w:left w:val="nil"/>
              <w:bottom w:val="nil"/>
              <w:right w:val="nil"/>
            </w:tcBorders>
          </w:tcPr>
          <w:p w:rsidR="00AA2728" w:rsidRPr="00506390" w:rsidRDefault="00AA2728" w:rsidP="00EE4A4D">
            <w:pPr>
              <w:pStyle w:val="Normal6a"/>
            </w:pPr>
            <w:r w:rsidRPr="00506390">
              <w:rPr>
                <w:b/>
                <w:i/>
              </w:rPr>
              <w:t>заличава се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rPr>
                <w:b/>
                <w:i/>
              </w:rPr>
              <w:t>_________________</w:t>
            </w:r>
          </w:p>
        </w:tc>
        <w:tc>
          <w:tcPr>
            <w:tcW w:w="4876" w:type="dxa"/>
            <w:tcBorders>
              <w:top w:val="nil"/>
              <w:left w:val="nil"/>
              <w:bottom w:val="nil"/>
              <w:right w:val="nil"/>
            </w:tcBorders>
          </w:tcPr>
          <w:p w:rsidR="00AA2728" w:rsidRPr="00506390" w:rsidRDefault="00AA2728" w:rsidP="00EE4A4D"/>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rPr>
                <w:b/>
                <w:i/>
                <w:vertAlign w:val="superscript"/>
              </w:rPr>
              <w:t>42</w:t>
            </w:r>
            <w:r w:rsidR="00EE4A4D">
              <w:rPr>
                <w:b/>
                <w:i/>
                <w:vertAlign w:val="superscript"/>
              </w:rPr>
              <w:t xml:space="preserve"> </w:t>
            </w:r>
            <w:r w:rsidRPr="00506390">
              <w:rPr>
                <w:b/>
                <w:i/>
              </w:rPr>
              <w:t>Предложение за директива на Съвета за прилагане на принципа на равно третиране на лицата без оглед на религиозна принадлежност или убеждения, увреждане, възраст или сексуална ориентация (COM(2008)0426).</w:t>
            </w:r>
          </w:p>
        </w:tc>
        <w:tc>
          <w:tcPr>
            <w:tcW w:w="4876" w:type="dxa"/>
            <w:tcBorders>
              <w:top w:val="nil"/>
              <w:left w:val="nil"/>
              <w:bottom w:val="nil"/>
              <w:right w:val="nil"/>
            </w:tcBorders>
          </w:tcPr>
          <w:p w:rsidR="00AA2728" w:rsidRPr="00506390" w:rsidRDefault="00AA2728" w:rsidP="00EE4A4D"/>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408</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Даниел Фройнд, Алис Кунке</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15</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t>15.</w:t>
            </w:r>
            <w:r w:rsidRPr="00506390">
              <w:tab/>
              <w:t xml:space="preserve">призовава Комисията и държавите членки да разширят правното основание на ЕС в тази област и да представят предложение относно престъпленията от омраза и речта на омразата; призовава Съвета да приеме </w:t>
            </w:r>
            <w:r w:rsidRPr="00506390">
              <w:rPr>
                <w:b/>
                <w:i/>
              </w:rPr>
              <w:t>Директива 2008/140</w:t>
            </w:r>
            <w:r w:rsidRPr="00506390">
              <w:rPr>
                <w:b/>
                <w:i/>
                <w:vertAlign w:val="superscript"/>
              </w:rPr>
              <w:t>42</w:t>
            </w:r>
            <w:r w:rsidRPr="00506390">
              <w:t>;</w:t>
            </w:r>
          </w:p>
        </w:tc>
        <w:tc>
          <w:tcPr>
            <w:tcW w:w="4876" w:type="dxa"/>
            <w:tcBorders>
              <w:top w:val="nil"/>
              <w:left w:val="nil"/>
              <w:bottom w:val="nil"/>
              <w:right w:val="nil"/>
            </w:tcBorders>
          </w:tcPr>
          <w:p w:rsidR="00AA2728" w:rsidRPr="00506390" w:rsidRDefault="00AA2728" w:rsidP="00EE4A4D">
            <w:pPr>
              <w:pStyle w:val="Normal6a"/>
            </w:pPr>
            <w:r w:rsidRPr="00506390">
              <w:t>15.</w:t>
            </w:r>
            <w:r w:rsidRPr="00506390">
              <w:tab/>
              <w:t xml:space="preserve">призовава Комисията и държавите членки да разширят правното основание на ЕС в тази област и да представят предложение относно престъпленията от омраза и речта на омразата; </w:t>
            </w:r>
            <w:r w:rsidRPr="00506390">
              <w:rPr>
                <w:b/>
                <w:i/>
              </w:rPr>
              <w:t>изразява съжаление във връзка с намерението на Комисията да оттегли предложението за хоризонтална директива за борба с дискриминацията</w:t>
            </w:r>
            <w:r w:rsidRPr="00506390">
              <w:rPr>
                <w:b/>
                <w:i/>
                <w:vertAlign w:val="superscript"/>
              </w:rPr>
              <w:t>42</w:t>
            </w:r>
            <w:r w:rsidRPr="00506390">
              <w:rPr>
                <w:b/>
                <w:i/>
              </w:rPr>
              <w:t xml:space="preserve"> и настоятелно </w:t>
            </w:r>
            <w:r w:rsidRPr="00506390">
              <w:t xml:space="preserve">призовава Съвета да приеме </w:t>
            </w:r>
            <w:r w:rsidRPr="00506390">
              <w:rPr>
                <w:b/>
                <w:i/>
              </w:rPr>
              <w:t>директивата без по-нататъшно забавяне</w:t>
            </w:r>
            <w:r w:rsidRPr="00506390">
              <w:t>;</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rPr>
                <w:b/>
                <w:i/>
              </w:rPr>
              <w:t>_________________</w:t>
            </w:r>
          </w:p>
        </w:tc>
        <w:tc>
          <w:tcPr>
            <w:tcW w:w="4876" w:type="dxa"/>
            <w:tcBorders>
              <w:top w:val="nil"/>
              <w:left w:val="nil"/>
              <w:bottom w:val="nil"/>
              <w:right w:val="nil"/>
            </w:tcBorders>
          </w:tcPr>
          <w:p w:rsidR="00AA2728" w:rsidRPr="00506390" w:rsidRDefault="00AA2728" w:rsidP="00EE4A4D">
            <w:pPr>
              <w:pStyle w:val="Normal6a"/>
            </w:pPr>
            <w:r w:rsidRPr="00506390">
              <w:rPr>
                <w:b/>
                <w:i/>
              </w:rPr>
              <w:t>_________________</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rPr>
                <w:b/>
                <w:bCs/>
                <w:i/>
                <w:iCs/>
                <w:vertAlign w:val="superscript"/>
              </w:rPr>
              <w:t>42</w:t>
            </w:r>
            <w:r w:rsidRPr="00506390">
              <w:rPr>
                <w:b/>
                <w:bCs/>
                <w:i/>
                <w:iCs/>
              </w:rPr>
              <w:t xml:space="preserve"> Предложение за директива на Съвета за прилагане на принципа на равно третиране на лицата без оглед на религиозна принадлежност или убеждения, увреждане, възраст или сексуална ориентация (COM(2008)0426).</w:t>
            </w:r>
          </w:p>
        </w:tc>
        <w:tc>
          <w:tcPr>
            <w:tcW w:w="4876" w:type="dxa"/>
            <w:tcBorders>
              <w:top w:val="nil"/>
              <w:left w:val="nil"/>
              <w:bottom w:val="nil"/>
              <w:right w:val="nil"/>
            </w:tcBorders>
          </w:tcPr>
          <w:p w:rsidR="00AA2728" w:rsidRPr="00506390" w:rsidRDefault="00AA2728" w:rsidP="00EE4A4D">
            <w:pPr>
              <w:pStyle w:val="Normal6a"/>
            </w:pPr>
            <w:r w:rsidRPr="00EE4A4D">
              <w:rPr>
                <w:b/>
                <w:bCs/>
                <w:i/>
                <w:iCs/>
                <w:vertAlign w:val="superscript"/>
              </w:rPr>
              <w:t>42</w:t>
            </w:r>
            <w:r w:rsidRPr="00506390">
              <w:rPr>
                <w:b/>
                <w:bCs/>
                <w:i/>
                <w:iCs/>
              </w:rPr>
              <w:t xml:space="preserve"> Предложение за директива на Съвета за прилагане на принципа на равно третиране на лицата без оглед на религиозна принадлежност или убеждения, увреждане, възраст или сексуална ориентация (COM(2008)0426).</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409</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Мери Кан, Кристине Андерсон, Милан Ухрик</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15</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t>15.</w:t>
            </w:r>
            <w:r w:rsidRPr="00506390">
              <w:tab/>
            </w:r>
            <w:r w:rsidRPr="00506390">
              <w:rPr>
                <w:b/>
                <w:i/>
              </w:rPr>
              <w:t>призовава Комисията и държавите членки да разширят правното основание</w:t>
            </w:r>
            <w:r w:rsidRPr="00506390">
              <w:t xml:space="preserve"> на </w:t>
            </w:r>
            <w:r w:rsidRPr="00506390">
              <w:rPr>
                <w:b/>
                <w:i/>
              </w:rPr>
              <w:t>ЕС в тази област и да представят предложение</w:t>
            </w:r>
            <w:r w:rsidRPr="00506390">
              <w:t xml:space="preserve"> относно престъпленията от омраза и речта на омразата; </w:t>
            </w:r>
            <w:r w:rsidRPr="00506390">
              <w:rPr>
                <w:b/>
                <w:i/>
              </w:rPr>
              <w:t>призовава Съвета да приеме Директива 2008/140</w:t>
            </w:r>
            <w:r w:rsidRPr="00506390">
              <w:rPr>
                <w:b/>
                <w:i/>
                <w:vertAlign w:val="superscript"/>
              </w:rPr>
              <w:t>42</w:t>
            </w:r>
            <w:r w:rsidRPr="00506390">
              <w:rPr>
                <w:b/>
                <w:i/>
              </w:rPr>
              <w:t>;</w:t>
            </w:r>
          </w:p>
        </w:tc>
        <w:tc>
          <w:tcPr>
            <w:tcW w:w="4876" w:type="dxa"/>
            <w:tcBorders>
              <w:top w:val="nil"/>
              <w:left w:val="nil"/>
              <w:bottom w:val="nil"/>
              <w:right w:val="nil"/>
            </w:tcBorders>
          </w:tcPr>
          <w:p w:rsidR="00AA2728" w:rsidRPr="00506390" w:rsidRDefault="00AA2728" w:rsidP="00EE4A4D">
            <w:pPr>
              <w:pStyle w:val="Normal6a"/>
            </w:pPr>
            <w:r w:rsidRPr="00506390">
              <w:t>15.</w:t>
            </w:r>
            <w:r w:rsidRPr="00506390">
              <w:tab/>
            </w:r>
            <w:r w:rsidRPr="00506390">
              <w:rPr>
                <w:b/>
                <w:i/>
              </w:rPr>
              <w:t>отхвърля всяко предложение</w:t>
            </w:r>
            <w:r w:rsidRPr="00506390">
              <w:t xml:space="preserve"> на </w:t>
            </w:r>
            <w:r w:rsidRPr="00506390">
              <w:rPr>
                <w:b/>
                <w:i/>
              </w:rPr>
              <w:t>Комисията</w:t>
            </w:r>
            <w:r w:rsidRPr="00506390">
              <w:t xml:space="preserve"> относно престъпленията от омраза и речта на омразата;</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rPr>
                <w:b/>
                <w:i/>
              </w:rPr>
              <w:t>_________________</w:t>
            </w:r>
          </w:p>
        </w:tc>
        <w:tc>
          <w:tcPr>
            <w:tcW w:w="4876" w:type="dxa"/>
            <w:tcBorders>
              <w:top w:val="nil"/>
              <w:left w:val="nil"/>
              <w:bottom w:val="nil"/>
              <w:right w:val="nil"/>
            </w:tcBorders>
          </w:tcPr>
          <w:p w:rsidR="00AA2728" w:rsidRPr="00506390" w:rsidRDefault="00AA2728" w:rsidP="00EE4A4D"/>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rPr>
                <w:b/>
                <w:i/>
                <w:iCs/>
                <w:vertAlign w:val="superscript"/>
              </w:rPr>
              <w:t>42</w:t>
            </w:r>
            <w:r w:rsidRPr="00506390">
              <w:rPr>
                <w:b/>
                <w:i/>
                <w:iCs/>
              </w:rPr>
              <w:t xml:space="preserve"> Предложение за директива на Съвета за прилагане на принципа на равно третиране на лицата без оглед на религиозна принадлежност или убеждения, увреждане, възраст или сексуална ориентация (COM(2008)0426).</w:t>
            </w:r>
          </w:p>
        </w:tc>
        <w:tc>
          <w:tcPr>
            <w:tcW w:w="4876" w:type="dxa"/>
            <w:tcBorders>
              <w:top w:val="nil"/>
              <w:left w:val="nil"/>
              <w:bottom w:val="nil"/>
              <w:right w:val="nil"/>
            </w:tcBorders>
          </w:tcPr>
          <w:p w:rsidR="00AA2728" w:rsidRPr="00506390" w:rsidRDefault="00AA2728" w:rsidP="00EE4A4D"/>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410</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Мариуш Камински, Йоахим Станислав Бруджински, Ядвига Вишневска, Мачей Воншик, Яцек Оздоба</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15</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t>15.</w:t>
            </w:r>
            <w:r w:rsidRPr="00506390">
              <w:tab/>
              <w:t xml:space="preserve">призовава Комисията и държавите членки да </w:t>
            </w:r>
            <w:r w:rsidRPr="00506390">
              <w:rPr>
                <w:b/>
                <w:i/>
              </w:rPr>
              <w:t>разширят правното основание на ЕС</w:t>
            </w:r>
            <w:r w:rsidRPr="00506390">
              <w:t xml:space="preserve"> в тази област и да </w:t>
            </w:r>
            <w:r w:rsidRPr="00506390">
              <w:rPr>
                <w:b/>
                <w:i/>
              </w:rPr>
              <w:t>представят предложение относно престъпленията от омраза</w:t>
            </w:r>
            <w:r w:rsidRPr="00506390">
              <w:t xml:space="preserve"> и </w:t>
            </w:r>
            <w:r w:rsidRPr="00506390">
              <w:rPr>
                <w:b/>
                <w:i/>
              </w:rPr>
              <w:t>речта</w:t>
            </w:r>
            <w:r w:rsidRPr="00506390">
              <w:t xml:space="preserve"> на </w:t>
            </w:r>
            <w:r w:rsidRPr="00506390">
              <w:rPr>
                <w:b/>
                <w:i/>
              </w:rPr>
              <w:t>омразата</w:t>
            </w:r>
            <w:r w:rsidRPr="00506390">
              <w:t>;</w:t>
            </w:r>
            <w:r w:rsidRPr="00506390">
              <w:rPr>
                <w:b/>
                <w:i/>
              </w:rPr>
              <w:t xml:space="preserve"> призовава Съвета да приеме</w:t>
            </w:r>
            <w:r w:rsidRPr="00506390">
              <w:t xml:space="preserve"> Директива 2008/140</w:t>
            </w:r>
            <w:r w:rsidRPr="00506390">
              <w:rPr>
                <w:vertAlign w:val="superscript"/>
              </w:rPr>
              <w:t>42</w:t>
            </w:r>
            <w:r w:rsidRPr="00506390">
              <w:t>;</w:t>
            </w:r>
          </w:p>
        </w:tc>
        <w:tc>
          <w:tcPr>
            <w:tcW w:w="4876" w:type="dxa"/>
            <w:tcBorders>
              <w:top w:val="nil"/>
              <w:left w:val="nil"/>
              <w:bottom w:val="nil"/>
              <w:right w:val="nil"/>
            </w:tcBorders>
          </w:tcPr>
          <w:p w:rsidR="00AA2728" w:rsidRPr="00506390" w:rsidRDefault="00AA2728" w:rsidP="00EE4A4D">
            <w:pPr>
              <w:pStyle w:val="Normal6a"/>
            </w:pPr>
            <w:r w:rsidRPr="00506390">
              <w:t>15.</w:t>
            </w:r>
            <w:r w:rsidRPr="00506390">
              <w:tab/>
              <w:t xml:space="preserve">призовава Комисията и държавите членки да </w:t>
            </w:r>
            <w:r w:rsidRPr="00506390">
              <w:rPr>
                <w:b/>
                <w:i/>
              </w:rPr>
              <w:t>преразгледат регулаторната рамка</w:t>
            </w:r>
            <w:r w:rsidRPr="00506390">
              <w:t xml:space="preserve"> в тази област и да </w:t>
            </w:r>
            <w:r w:rsidRPr="00506390">
              <w:rPr>
                <w:b/>
                <w:i/>
              </w:rPr>
              <w:t>зачитат свободата на словото</w:t>
            </w:r>
            <w:r w:rsidRPr="00506390">
              <w:t xml:space="preserve"> и </w:t>
            </w:r>
            <w:r w:rsidRPr="00506390">
              <w:rPr>
                <w:b/>
                <w:i/>
              </w:rPr>
              <w:t>свободата</w:t>
            </w:r>
            <w:r w:rsidRPr="00506390">
              <w:t xml:space="preserve"> на </w:t>
            </w:r>
            <w:r w:rsidRPr="00506390">
              <w:rPr>
                <w:b/>
                <w:i/>
              </w:rPr>
              <w:t>изразяване</w:t>
            </w:r>
            <w:r w:rsidRPr="00506390">
              <w:t>;</w:t>
            </w:r>
            <w:r w:rsidRPr="00506390">
              <w:rPr>
                <w:b/>
                <w:i/>
              </w:rPr>
              <w:t xml:space="preserve"> противопоставя се на въвеждането на цензура под формата на наказания за „реч на омразата“ и на анализа в този контекст на</w:t>
            </w:r>
            <w:r w:rsidRPr="00506390">
              <w:t xml:space="preserve"> Директива 2008/140</w:t>
            </w:r>
            <w:r w:rsidRPr="00506390">
              <w:rPr>
                <w:vertAlign w:val="superscript"/>
              </w:rPr>
              <w:t>42</w:t>
            </w:r>
            <w:r w:rsidRPr="00506390">
              <w:t>;</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rPr>
                <w:b/>
                <w:i/>
              </w:rPr>
              <w:t>_________________</w:t>
            </w:r>
          </w:p>
        </w:tc>
        <w:tc>
          <w:tcPr>
            <w:tcW w:w="4876" w:type="dxa"/>
            <w:tcBorders>
              <w:top w:val="nil"/>
              <w:left w:val="nil"/>
              <w:bottom w:val="nil"/>
              <w:right w:val="nil"/>
            </w:tcBorders>
          </w:tcPr>
          <w:p w:rsidR="00AA2728" w:rsidRPr="00506390" w:rsidRDefault="00AA2728" w:rsidP="00EE4A4D">
            <w:pPr>
              <w:pStyle w:val="Normal6a"/>
            </w:pPr>
            <w:r w:rsidRPr="00506390">
              <w:rPr>
                <w:b/>
                <w:i/>
              </w:rPr>
              <w:t>_________________</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rPr>
                <w:vertAlign w:val="superscript"/>
              </w:rPr>
              <w:t xml:space="preserve">42 </w:t>
            </w:r>
            <w:r w:rsidRPr="00506390">
              <w:t>Предложение за директива на Съвета за прилагане на принципа на равно третиране на лицата без оглед на религиозна принадлежност или убеждения, увреждане, възраст или сексуална ориентация (COM(2008)0426).</w:t>
            </w:r>
          </w:p>
        </w:tc>
        <w:tc>
          <w:tcPr>
            <w:tcW w:w="4876" w:type="dxa"/>
            <w:tcBorders>
              <w:top w:val="nil"/>
              <w:left w:val="nil"/>
              <w:bottom w:val="nil"/>
              <w:right w:val="nil"/>
            </w:tcBorders>
          </w:tcPr>
          <w:p w:rsidR="00AA2728" w:rsidRPr="00506390" w:rsidRDefault="00AA2728" w:rsidP="00EE4A4D">
            <w:pPr>
              <w:pStyle w:val="Normal6a"/>
            </w:pPr>
            <w:r w:rsidRPr="00506390">
              <w:rPr>
                <w:vertAlign w:val="superscript"/>
              </w:rPr>
              <w:t xml:space="preserve">42 </w:t>
            </w:r>
            <w:r w:rsidRPr="00506390">
              <w:t>Предложение за директива на Съвета за прилагане на принципа на равно третиране на лицата без оглед на религиозна принадлежност или убеждения, увреждане, възраст или сексуална ориентация (COM(2008)0426).</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{PL}</w:t>
      </w:r>
      <w:r w:rsidRPr="00506390">
        <w:t>pl</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411</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Алесандро Дзан</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15</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t>15.</w:t>
            </w:r>
            <w:r w:rsidRPr="00506390">
              <w:tab/>
              <w:t>призовава Комисията и държавите членки да разширят правното основание на ЕС в тази област и да представят предложение относно престъпленията от омраза и речта на омразата; призовава Съвета да приеме Директива 2008/140</w:t>
            </w:r>
            <w:r w:rsidRPr="00506390">
              <w:rPr>
                <w:vertAlign w:val="superscript"/>
              </w:rPr>
              <w:t>42</w:t>
            </w:r>
            <w:r w:rsidRPr="00506390">
              <w:t>;</w:t>
            </w:r>
          </w:p>
        </w:tc>
        <w:tc>
          <w:tcPr>
            <w:tcW w:w="4876" w:type="dxa"/>
            <w:tcBorders>
              <w:top w:val="nil"/>
              <w:left w:val="nil"/>
              <w:bottom w:val="nil"/>
              <w:right w:val="nil"/>
            </w:tcBorders>
          </w:tcPr>
          <w:p w:rsidR="00AA2728" w:rsidRPr="00506390" w:rsidRDefault="00AA2728" w:rsidP="00EE4A4D">
            <w:pPr>
              <w:pStyle w:val="Normal6a"/>
            </w:pPr>
            <w:r w:rsidRPr="00506390">
              <w:t>15.</w:t>
            </w:r>
            <w:r w:rsidRPr="00506390">
              <w:tab/>
            </w:r>
            <w:r w:rsidRPr="00506390">
              <w:rPr>
                <w:b/>
                <w:i/>
              </w:rPr>
              <w:t>подчертава необходимостта от борба срещу всички видове дискриминация и</w:t>
            </w:r>
            <w:r w:rsidRPr="00506390">
              <w:t xml:space="preserve"> призовава Комисията и държавите членки да разширят правното основание на ЕС в тази област и да представят предложение относно престъпленията от омраза и речта на омразата; призовава Съвета да приеме Директива 2008/140</w:t>
            </w:r>
            <w:r w:rsidRPr="00506390">
              <w:rPr>
                <w:vertAlign w:val="superscript"/>
              </w:rPr>
              <w:t>42</w:t>
            </w:r>
            <w:r w:rsidRPr="00506390">
              <w:t>;</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rPr>
                <w:b/>
                <w:i/>
              </w:rPr>
              <w:t>_________________</w:t>
            </w:r>
          </w:p>
        </w:tc>
        <w:tc>
          <w:tcPr>
            <w:tcW w:w="4876" w:type="dxa"/>
            <w:tcBorders>
              <w:top w:val="nil"/>
              <w:left w:val="nil"/>
              <w:bottom w:val="nil"/>
              <w:right w:val="nil"/>
            </w:tcBorders>
          </w:tcPr>
          <w:p w:rsidR="00AA2728" w:rsidRPr="00506390" w:rsidRDefault="00AA2728" w:rsidP="00EE4A4D">
            <w:pPr>
              <w:pStyle w:val="Normal6a"/>
            </w:pPr>
            <w:r w:rsidRPr="00506390">
              <w:rPr>
                <w:b/>
                <w:i/>
              </w:rPr>
              <w:t>_________________</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rPr>
                <w:vertAlign w:val="superscript"/>
              </w:rPr>
              <w:t xml:space="preserve">42 </w:t>
            </w:r>
            <w:r w:rsidRPr="00506390">
              <w:t>Предложение за директива на Съвета за прилагане на принципа на равно третиране на лицата без оглед на религиозна принадлежност или убеждения, увреждане, възраст или сексуална ориентация (COM(2008)0426).</w:t>
            </w:r>
          </w:p>
        </w:tc>
        <w:tc>
          <w:tcPr>
            <w:tcW w:w="4876" w:type="dxa"/>
            <w:tcBorders>
              <w:top w:val="nil"/>
              <w:left w:val="nil"/>
              <w:bottom w:val="nil"/>
              <w:right w:val="nil"/>
            </w:tcBorders>
          </w:tcPr>
          <w:p w:rsidR="00AA2728" w:rsidRPr="00506390" w:rsidRDefault="00AA2728" w:rsidP="00EE4A4D">
            <w:pPr>
              <w:pStyle w:val="Normal6a"/>
            </w:pPr>
            <w:r w:rsidRPr="00506390">
              <w:rPr>
                <w:vertAlign w:val="superscript"/>
              </w:rPr>
              <w:t xml:space="preserve">42 </w:t>
            </w:r>
            <w:r w:rsidRPr="00506390">
              <w:t>Предложение за директива на Съвета за прилагане на принципа на равно третиране на лицата без оглед на религиозна принадлежност или убеждения, увреждане, възраст или сексуална ориентация (COM(2008)0426).</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412</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Ерик Калиняк</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15</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t>15.</w:t>
            </w:r>
            <w:r w:rsidRPr="00506390">
              <w:tab/>
              <w:t xml:space="preserve">призовава Комисията </w:t>
            </w:r>
            <w:r w:rsidRPr="00506390">
              <w:rPr>
                <w:b/>
                <w:i/>
              </w:rPr>
              <w:t xml:space="preserve">и държавите </w:t>
            </w:r>
            <w:r w:rsidRPr="00506390">
              <w:t xml:space="preserve">членки </w:t>
            </w:r>
            <w:r w:rsidRPr="00506390">
              <w:rPr>
                <w:b/>
                <w:i/>
              </w:rPr>
              <w:t>да разширят правното основание на</w:t>
            </w:r>
            <w:r w:rsidRPr="00506390">
              <w:rPr>
                <w:b/>
                <w:bCs/>
                <w:i/>
                <w:iCs/>
              </w:rPr>
              <w:t xml:space="preserve"> ЕС</w:t>
            </w:r>
            <w:r w:rsidRPr="00506390">
              <w:rPr>
                <w:b/>
                <w:i/>
              </w:rPr>
              <w:t xml:space="preserve"> в тази област</w:t>
            </w:r>
            <w:r w:rsidRPr="00506390">
              <w:t xml:space="preserve"> </w:t>
            </w:r>
            <w:r w:rsidRPr="00506390">
              <w:rPr>
                <w:b/>
                <w:bCs/>
                <w:i/>
                <w:iCs/>
              </w:rPr>
              <w:t>и</w:t>
            </w:r>
            <w:r w:rsidRPr="00506390">
              <w:t xml:space="preserve"> </w:t>
            </w:r>
            <w:r w:rsidRPr="00506390">
              <w:rPr>
                <w:b/>
                <w:i/>
              </w:rPr>
              <w:t>да представят предложение относно престъпленията от омраза и речта на омразата;</w:t>
            </w:r>
            <w:r w:rsidRPr="00506390">
              <w:t xml:space="preserve"> </w:t>
            </w:r>
            <w:r w:rsidRPr="00506390">
              <w:rPr>
                <w:b/>
                <w:i/>
              </w:rPr>
              <w:t>призовава Съвета да приеме Директива 2008/140</w:t>
            </w:r>
            <w:r w:rsidRPr="00506390">
              <w:rPr>
                <w:b/>
                <w:i/>
                <w:vertAlign w:val="superscript"/>
              </w:rPr>
              <w:t>42</w:t>
            </w:r>
            <w:r w:rsidRPr="00506390">
              <w:t>;</w:t>
            </w:r>
          </w:p>
        </w:tc>
        <w:tc>
          <w:tcPr>
            <w:tcW w:w="4876" w:type="dxa"/>
            <w:tcBorders>
              <w:top w:val="nil"/>
              <w:left w:val="nil"/>
              <w:bottom w:val="nil"/>
              <w:right w:val="nil"/>
            </w:tcBorders>
          </w:tcPr>
          <w:p w:rsidR="00AA2728" w:rsidRPr="00506390" w:rsidRDefault="00AA2728" w:rsidP="00EE4A4D">
            <w:pPr>
              <w:pStyle w:val="Normal6a"/>
            </w:pPr>
            <w:r w:rsidRPr="00506390">
              <w:t>15.</w:t>
            </w:r>
            <w:r w:rsidRPr="00506390">
              <w:tab/>
              <w:t xml:space="preserve"> призовава Комисията </w:t>
            </w:r>
            <w:r w:rsidRPr="00506390">
              <w:rPr>
                <w:b/>
                <w:i/>
              </w:rPr>
              <w:t>да зачита изцяло съществуващото разделение на правомощията между</w:t>
            </w:r>
            <w:r w:rsidRPr="00506390">
              <w:rPr>
                <w:b/>
                <w:bCs/>
                <w:i/>
                <w:iCs/>
              </w:rPr>
              <w:t xml:space="preserve"> ЕС и</w:t>
            </w:r>
            <w:r w:rsidRPr="00506390">
              <w:t xml:space="preserve"> </w:t>
            </w:r>
            <w:r w:rsidRPr="00506390">
              <w:rPr>
                <w:b/>
                <w:i/>
              </w:rPr>
              <w:t xml:space="preserve">неговите държави </w:t>
            </w:r>
            <w:r w:rsidRPr="00506390">
              <w:t>членки</w:t>
            </w:r>
            <w:r w:rsidRPr="00506390">
              <w:rPr>
                <w:b/>
                <w:i/>
              </w:rPr>
              <w:t xml:space="preserve"> в тази област</w:t>
            </w:r>
            <w:r w:rsidRPr="00506390">
              <w:t>;</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rPr>
                <w:b/>
                <w:i/>
              </w:rPr>
              <w:t>_________________</w:t>
            </w:r>
          </w:p>
        </w:tc>
        <w:tc>
          <w:tcPr>
            <w:tcW w:w="4876" w:type="dxa"/>
            <w:tcBorders>
              <w:top w:val="nil"/>
              <w:left w:val="nil"/>
              <w:bottom w:val="nil"/>
              <w:right w:val="nil"/>
            </w:tcBorders>
          </w:tcPr>
          <w:p w:rsidR="00AA2728" w:rsidRPr="00506390" w:rsidRDefault="00AA2728" w:rsidP="00EE4A4D"/>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rPr>
                <w:b/>
                <w:i/>
                <w:iCs/>
                <w:vertAlign w:val="superscript"/>
              </w:rPr>
              <w:t>42</w:t>
            </w:r>
            <w:r w:rsidRPr="00506390">
              <w:rPr>
                <w:b/>
                <w:i/>
                <w:iCs/>
              </w:rPr>
              <w:t xml:space="preserve"> Предложение за директива на Съвета за прилагане на принципа на равно третиране на лицата без оглед на религиозна принадлежност или убеждения, увреждане, възраст или сексуална ориентация (COM(2008)0426).</w:t>
            </w:r>
          </w:p>
        </w:tc>
        <w:tc>
          <w:tcPr>
            <w:tcW w:w="4876" w:type="dxa"/>
            <w:tcBorders>
              <w:top w:val="nil"/>
              <w:left w:val="nil"/>
              <w:bottom w:val="nil"/>
              <w:right w:val="nil"/>
            </w:tcBorders>
          </w:tcPr>
          <w:p w:rsidR="00AA2728" w:rsidRPr="00506390" w:rsidRDefault="00AA2728" w:rsidP="00EE4A4D"/>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{SK}</w:t>
      </w:r>
      <w:r w:rsidRPr="00506390">
        <w:t>sk</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413</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Емануил Франгос, Геадис Геади, Галато Александраки</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15</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t>15.</w:t>
            </w:r>
            <w:r w:rsidRPr="00506390">
              <w:tab/>
              <w:t xml:space="preserve">призовава Комисията и държавите членки да разширят правното основание на ЕС в тази област и да представят предложение относно престъпленията от омраза и речта на омразата; </w:t>
            </w:r>
            <w:r w:rsidRPr="00506390">
              <w:rPr>
                <w:b/>
                <w:i/>
              </w:rPr>
              <w:t>призовава Съвета да приеме Директива 2008/140</w:t>
            </w:r>
            <w:r w:rsidRPr="00506390">
              <w:rPr>
                <w:b/>
                <w:i/>
                <w:vertAlign w:val="superscript"/>
              </w:rPr>
              <w:t>42</w:t>
            </w:r>
            <w:r w:rsidRPr="00506390">
              <w:rPr>
                <w:b/>
                <w:i/>
              </w:rPr>
              <w:t>;</w:t>
            </w:r>
          </w:p>
        </w:tc>
        <w:tc>
          <w:tcPr>
            <w:tcW w:w="4876" w:type="dxa"/>
            <w:tcBorders>
              <w:top w:val="nil"/>
              <w:left w:val="nil"/>
              <w:bottom w:val="nil"/>
              <w:right w:val="nil"/>
            </w:tcBorders>
          </w:tcPr>
          <w:p w:rsidR="00AA2728" w:rsidRPr="00506390" w:rsidRDefault="00AA2728" w:rsidP="00EE4A4D">
            <w:pPr>
              <w:pStyle w:val="Normal6a"/>
            </w:pPr>
            <w:r w:rsidRPr="00506390">
              <w:t>15.</w:t>
            </w:r>
            <w:r w:rsidRPr="00506390">
              <w:tab/>
              <w:t>призовава Комисията и държавите членки да разширят правното основание на ЕС в тази област и да представят предложение относно престъпленията от омраза и речта на омразата;</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rPr>
                <w:b/>
                <w:i/>
              </w:rPr>
              <w:t>_________________</w:t>
            </w:r>
          </w:p>
        </w:tc>
        <w:tc>
          <w:tcPr>
            <w:tcW w:w="4876" w:type="dxa"/>
            <w:tcBorders>
              <w:top w:val="nil"/>
              <w:left w:val="nil"/>
              <w:bottom w:val="nil"/>
              <w:right w:val="nil"/>
            </w:tcBorders>
          </w:tcPr>
          <w:p w:rsidR="00AA2728" w:rsidRPr="00506390" w:rsidRDefault="00AA2728" w:rsidP="00EE4A4D"/>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rPr>
                <w:b/>
                <w:i/>
                <w:vertAlign w:val="superscript"/>
              </w:rPr>
              <w:t xml:space="preserve">42 </w:t>
            </w:r>
            <w:r w:rsidRPr="00506390">
              <w:rPr>
                <w:b/>
                <w:i/>
              </w:rPr>
              <w:t>Предложение за директива на Съвета за прилагане на принципа на равно третиране на лицата без оглед на религиозна принадлежност или убеждения, увреждане, възраст или сексуална ориентация (COM(2008)0426).</w:t>
            </w:r>
          </w:p>
        </w:tc>
        <w:tc>
          <w:tcPr>
            <w:tcW w:w="4876" w:type="dxa"/>
            <w:tcBorders>
              <w:top w:val="nil"/>
              <w:left w:val="nil"/>
              <w:bottom w:val="nil"/>
              <w:right w:val="nil"/>
            </w:tcBorders>
          </w:tcPr>
          <w:p w:rsidR="00AA2728" w:rsidRPr="00506390" w:rsidRDefault="00AA2728" w:rsidP="00EE4A4D"/>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{EL}</w:t>
      </w:r>
      <w:r w:rsidRPr="00506390">
        <w:t>el</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414</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Мориц Кьорнер, Хилде Вотманс, Никола Минчев, Вероника Цифрова Острихоньова, Клое Ридел, Абир Ал-Сахлани, Алесандро Дзан, Фабиен Келер, Луция Яр, Ирена Йовева, Изабел Визелер-Лима, Даниел Фройнд</w:t>
      </w:r>
      <w:r w:rsidRPr="00506390">
        <w:rPr>
          <w:rStyle w:val="HideTWBExt"/>
          <w:b w:val="0"/>
        </w:rPr>
        <w:t>&lt;/Members&gt;</w:t>
      </w:r>
    </w:p>
    <w:p w:rsidR="00AA2728" w:rsidRPr="00506390" w:rsidRDefault="00AA2728" w:rsidP="00AA2728">
      <w:r w:rsidRPr="00506390">
        <w:rPr>
          <w:rStyle w:val="HideTWBExt"/>
        </w:rPr>
        <w:t>&lt;AuNomDe&gt;</w:t>
      </w:r>
      <w:r w:rsidRPr="00506390">
        <w:rPr>
          <w:rStyle w:val="HideTWBInt"/>
        </w:rPr>
        <w:t>{LIBE}</w:t>
      </w:r>
      <w:r w:rsidRPr="00506390">
        <w:t>от името на комисията по граждански свободи, правосъдие и вътрешни работи</w:t>
      </w:r>
      <w:r w:rsidRPr="00506390">
        <w:rPr>
          <w:rStyle w:val="HideTWBExt"/>
        </w:rPr>
        <w:t>&lt;/AuNomDe&gt;</w:t>
      </w:r>
    </w:p>
    <w:p w:rsidR="00AA2728" w:rsidRPr="00506390" w:rsidRDefault="00AA2728" w:rsidP="00AA2728">
      <w:pPr>
        <w:pStyle w:val="NormalBold"/>
      </w:pPr>
      <w:r w:rsidRPr="00506390">
        <w:rPr>
          <w:rStyle w:val="HideTWBExt"/>
          <w:b w:val="0"/>
        </w:rPr>
        <w:t>&lt;Members&gt;</w:t>
      </w:r>
      <w:r w:rsidRPr="00506390">
        <w:t>Софи Вилмес</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15 а (нов)</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p>
        </w:tc>
        <w:tc>
          <w:tcPr>
            <w:tcW w:w="4876" w:type="dxa"/>
            <w:tcBorders>
              <w:top w:val="nil"/>
              <w:left w:val="nil"/>
              <w:bottom w:val="nil"/>
              <w:right w:val="nil"/>
            </w:tcBorders>
          </w:tcPr>
          <w:p w:rsidR="00AA2728" w:rsidRPr="00506390" w:rsidRDefault="00AA2728" w:rsidP="00EE4A4D">
            <w:pPr>
              <w:pStyle w:val="Normal6a"/>
            </w:pPr>
            <w:r w:rsidRPr="00506390">
              <w:rPr>
                <w:b/>
                <w:i/>
              </w:rPr>
              <w:t>15а.</w:t>
            </w:r>
            <w:r w:rsidRPr="00506390">
              <w:tab/>
            </w:r>
            <w:r w:rsidRPr="00506390">
              <w:rPr>
                <w:b/>
                <w:i/>
              </w:rPr>
              <w:t>изисква от Комисията да включи в своя доклад по стълб 1 относно съдебните системи подстълб, посветен на регистрирането и мониторинга на престъпленията от омраза;</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415</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Емануил Франгос, Геадис Геади, Галато Александраки</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15 а (нов)</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p>
        </w:tc>
        <w:tc>
          <w:tcPr>
            <w:tcW w:w="4876" w:type="dxa"/>
            <w:tcBorders>
              <w:top w:val="nil"/>
              <w:left w:val="nil"/>
              <w:bottom w:val="nil"/>
              <w:right w:val="nil"/>
            </w:tcBorders>
          </w:tcPr>
          <w:p w:rsidR="00AA2728" w:rsidRPr="00506390" w:rsidRDefault="00AA2728" w:rsidP="00EE4A4D">
            <w:pPr>
              <w:pStyle w:val="Normal6a"/>
            </w:pPr>
            <w:r w:rsidRPr="00506390">
              <w:rPr>
                <w:b/>
                <w:i/>
              </w:rPr>
              <w:t>15а.</w:t>
            </w:r>
            <w:r w:rsidRPr="00506390">
              <w:tab/>
            </w:r>
            <w:r w:rsidRPr="00506390">
              <w:rPr>
                <w:b/>
                <w:i/>
              </w:rPr>
              <w:t>призовава Комисията да вземе мерки спрямо дискриминацията срещу жителите на планинските и островните региони, както е описано в член 174 от ДФЕС.</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{EL}</w:t>
      </w:r>
      <w:r w:rsidRPr="00506390">
        <w:t>el</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416</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Хавиер Сарсалехос</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15 а (нов)</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p>
        </w:tc>
        <w:tc>
          <w:tcPr>
            <w:tcW w:w="4876" w:type="dxa"/>
            <w:tcBorders>
              <w:top w:val="nil"/>
              <w:left w:val="nil"/>
              <w:bottom w:val="nil"/>
              <w:right w:val="nil"/>
            </w:tcBorders>
          </w:tcPr>
          <w:p w:rsidR="00AA2728" w:rsidRPr="00506390" w:rsidRDefault="00AA2728" w:rsidP="00EE4A4D">
            <w:pPr>
              <w:pStyle w:val="Normal6a"/>
            </w:pPr>
            <w:r w:rsidRPr="00506390">
              <w:rPr>
                <w:b/>
                <w:i/>
              </w:rPr>
              <w:t>15а.</w:t>
            </w:r>
            <w:r w:rsidRPr="00506390">
              <w:tab/>
            </w:r>
            <w:r w:rsidRPr="00506390">
              <w:rPr>
                <w:b/>
                <w:i/>
              </w:rPr>
              <w:t>призовава Комисията за общи стандарти за защита, за да се гарантира безопасността на полицейските служители и служителите на правоприлагащите органи;</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417</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Андраш Ласло</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16</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rPr>
                <w:b/>
                <w:i/>
              </w:rPr>
              <w:t>16.</w:t>
            </w:r>
            <w:r w:rsidRPr="00506390">
              <w:tab/>
            </w:r>
            <w:r w:rsidRPr="00506390">
              <w:rPr>
                <w:b/>
                <w:i/>
              </w:rPr>
              <w:t>призовава за правна защита на жените, за добавяне на насилието, основано на пола, като престъпление съгласно правото на ЕС, за включване в Хартата на предложение на ЕС относно основаните на съгласие закони за изнасилванията и за осигуряване на достъп до безопасен и законен аборт;</w:t>
            </w:r>
          </w:p>
        </w:tc>
        <w:tc>
          <w:tcPr>
            <w:tcW w:w="4876" w:type="dxa"/>
            <w:tcBorders>
              <w:top w:val="nil"/>
              <w:left w:val="nil"/>
              <w:bottom w:val="nil"/>
              <w:right w:val="nil"/>
            </w:tcBorders>
          </w:tcPr>
          <w:p w:rsidR="00AA2728" w:rsidRPr="00506390" w:rsidRDefault="00AA2728" w:rsidP="00EE4A4D">
            <w:pPr>
              <w:pStyle w:val="Normal6a"/>
            </w:pPr>
            <w:r w:rsidRPr="00506390">
              <w:rPr>
                <w:b/>
                <w:i/>
              </w:rPr>
              <w:t>заличава се</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418</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Хорхе Бусаде Виялба, Малика Сорел, Фабрис Леджери</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16</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rPr>
                <w:b/>
                <w:i/>
              </w:rPr>
              <w:t>16.</w:t>
            </w:r>
            <w:r w:rsidRPr="00506390">
              <w:tab/>
            </w:r>
            <w:r w:rsidRPr="00506390">
              <w:rPr>
                <w:b/>
                <w:i/>
              </w:rPr>
              <w:t>призовава за правна защита на жените, за добавяне на насилието, основано на пола, като престъпление съгласно правото на ЕС, за включване в Хартата на предложение на ЕС относно основаните на съгласие закони за изнасилванията и за осигуряване на достъп до безопасен и законен аборт;</w:t>
            </w:r>
          </w:p>
        </w:tc>
        <w:tc>
          <w:tcPr>
            <w:tcW w:w="4876" w:type="dxa"/>
            <w:tcBorders>
              <w:top w:val="nil"/>
              <w:left w:val="nil"/>
              <w:bottom w:val="nil"/>
              <w:right w:val="nil"/>
            </w:tcBorders>
          </w:tcPr>
          <w:p w:rsidR="00AA2728" w:rsidRPr="00506390" w:rsidRDefault="00AA2728" w:rsidP="00EE4A4D">
            <w:pPr>
              <w:pStyle w:val="Normal6a"/>
            </w:pPr>
            <w:r w:rsidRPr="00506390">
              <w:rPr>
                <w:b/>
                <w:i/>
              </w:rPr>
              <w:t>заличава се</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419</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Ерик Калиняк</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16</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t>16.</w:t>
            </w:r>
            <w:r w:rsidRPr="00506390">
              <w:tab/>
              <w:t>призовава за правна защита на жените</w:t>
            </w:r>
            <w:r w:rsidRPr="00506390">
              <w:rPr>
                <w:b/>
                <w:i/>
              </w:rPr>
              <w:t>, за добавяне на насилието, основано на пола, като престъпление съгласно правото на ЕС, за включване в Хартата на предложение на ЕС относно основаните на съгласие закони за изнасилванията и за осигуряване на достъп до безопасен и законен аборт</w:t>
            </w:r>
            <w:r w:rsidRPr="00506390">
              <w:t>;</w:t>
            </w:r>
          </w:p>
        </w:tc>
        <w:tc>
          <w:tcPr>
            <w:tcW w:w="4876" w:type="dxa"/>
            <w:tcBorders>
              <w:top w:val="nil"/>
              <w:left w:val="nil"/>
              <w:bottom w:val="nil"/>
              <w:right w:val="nil"/>
            </w:tcBorders>
          </w:tcPr>
          <w:p w:rsidR="00AA2728" w:rsidRPr="00506390" w:rsidRDefault="00AA2728" w:rsidP="00EE4A4D">
            <w:pPr>
              <w:pStyle w:val="Normal6a"/>
            </w:pPr>
            <w:r w:rsidRPr="00506390">
              <w:t>16.</w:t>
            </w:r>
            <w:r w:rsidRPr="00506390">
              <w:tab/>
              <w:t>призовава за правна защита на жените;</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{SK}</w:t>
      </w:r>
      <w:r w:rsidRPr="00506390">
        <w:t>sk</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420</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Никола Бе</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16</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t>16.</w:t>
            </w:r>
            <w:r w:rsidRPr="00506390">
              <w:tab/>
              <w:t xml:space="preserve">призовава за правна защита на </w:t>
            </w:r>
            <w:r w:rsidRPr="00506390">
              <w:rPr>
                <w:b/>
                <w:i/>
              </w:rPr>
              <w:t>жените, за добавяне на насилието, основано на пола, като престъпление съгласно правото на ЕС, за включване в Хартата на предложение на ЕС относно основаните на съгласие закони за изнасилванията и за осигуряване на достъп до безопасен и законен аборт;</w:t>
            </w:r>
          </w:p>
        </w:tc>
        <w:tc>
          <w:tcPr>
            <w:tcW w:w="4876" w:type="dxa"/>
            <w:tcBorders>
              <w:top w:val="nil"/>
              <w:left w:val="nil"/>
              <w:bottom w:val="nil"/>
              <w:right w:val="nil"/>
            </w:tcBorders>
          </w:tcPr>
          <w:p w:rsidR="00AA2728" w:rsidRPr="00506390" w:rsidRDefault="00AA2728" w:rsidP="00EE4A4D">
            <w:pPr>
              <w:pStyle w:val="Normal6a"/>
            </w:pPr>
            <w:r w:rsidRPr="00506390">
              <w:t>16.</w:t>
            </w:r>
            <w:r w:rsidRPr="00506390">
              <w:tab/>
              <w:t xml:space="preserve">призовава за </w:t>
            </w:r>
            <w:r w:rsidRPr="00506390">
              <w:rPr>
                <w:b/>
                <w:i/>
              </w:rPr>
              <w:t xml:space="preserve">еднаква </w:t>
            </w:r>
            <w:r w:rsidRPr="00506390">
              <w:t xml:space="preserve">правна защита на </w:t>
            </w:r>
            <w:r w:rsidRPr="00506390">
              <w:rPr>
                <w:b/>
                <w:i/>
              </w:rPr>
              <w:t>всички граждани: повтаря, че държавите са суверенни по наказателноправните въпроси;</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{FR}</w:t>
      </w:r>
      <w:r w:rsidRPr="00506390">
        <w:t>fr</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421</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Ана Катарина Мендеш, Клое Ридел, Сандро Руотоло, Франсишку Асиш, Ханес Хайде, Пина Пичерно, Матяж Немец, Ема Рафович, Кшищоф Шмишек, Катарина Барли, Евин Инсир, Хуан Фернандо Лопес Агилар, Начо Санчес Амор, Марко Таркуинио, Хавиер Морено Санчес, Алесандро Дзан, Даниел Фройнд, Исабел Сера Санчес, Чечилия Страда</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16</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t>16.</w:t>
            </w:r>
            <w:r w:rsidRPr="00506390">
              <w:tab/>
              <w:t xml:space="preserve">призовава за правна защита на жените, за добавяне на насилието, основано на пола, като престъпление съгласно правото на ЕС, за </w:t>
            </w:r>
            <w:r w:rsidRPr="00506390">
              <w:rPr>
                <w:b/>
                <w:i/>
              </w:rPr>
              <w:t>включване в Хартата</w:t>
            </w:r>
            <w:r w:rsidRPr="00506390">
              <w:t xml:space="preserve"> на предложение на ЕС относно основаните на съгласие закони за изнасилванията и за </w:t>
            </w:r>
            <w:r w:rsidRPr="00506390">
              <w:rPr>
                <w:b/>
                <w:i/>
              </w:rPr>
              <w:t>осигуряване</w:t>
            </w:r>
            <w:r w:rsidRPr="00506390">
              <w:t xml:space="preserve"> на </w:t>
            </w:r>
            <w:r w:rsidRPr="00506390">
              <w:rPr>
                <w:b/>
                <w:i/>
              </w:rPr>
              <w:t>достъп</w:t>
            </w:r>
            <w:r w:rsidRPr="00506390">
              <w:t xml:space="preserve"> до безопасен и законен аборт;</w:t>
            </w:r>
          </w:p>
        </w:tc>
        <w:tc>
          <w:tcPr>
            <w:tcW w:w="4876" w:type="dxa"/>
            <w:tcBorders>
              <w:top w:val="nil"/>
              <w:left w:val="nil"/>
              <w:bottom w:val="nil"/>
              <w:right w:val="nil"/>
            </w:tcBorders>
          </w:tcPr>
          <w:p w:rsidR="00AA2728" w:rsidRPr="00506390" w:rsidRDefault="00AA2728" w:rsidP="00EE4A4D">
            <w:pPr>
              <w:pStyle w:val="Normal6a"/>
            </w:pPr>
            <w:r w:rsidRPr="00506390">
              <w:t>16.</w:t>
            </w:r>
            <w:r w:rsidRPr="00506390">
              <w:tab/>
            </w:r>
            <w:r w:rsidRPr="00506390">
              <w:rPr>
                <w:b/>
                <w:i/>
              </w:rPr>
              <w:t>подчертава, че насилието, основано на пола, онлайн и офлайн, е мащабно и широко разпространено престъпление, което системно нарушава основните права и свободи;</w:t>
            </w:r>
            <w:r w:rsidRPr="00506390">
              <w:t xml:space="preserve"> призовава за правна защита на жените, за добавяне на насилието, основано на пола, като престъпление съгласно правото на ЕС, за </w:t>
            </w:r>
            <w:r w:rsidRPr="00506390">
              <w:rPr>
                <w:b/>
                <w:i/>
              </w:rPr>
              <w:t>представяне</w:t>
            </w:r>
            <w:r w:rsidRPr="00506390">
              <w:t xml:space="preserve"> на предложение на ЕС относно основаните на съгласие закони за изнасилванията и за </w:t>
            </w:r>
            <w:r w:rsidRPr="00506390">
              <w:rPr>
                <w:b/>
                <w:i/>
              </w:rPr>
              <w:t>включване в Хартата</w:t>
            </w:r>
            <w:r w:rsidRPr="00506390">
              <w:t xml:space="preserve"> на </w:t>
            </w:r>
            <w:r w:rsidRPr="00506390">
              <w:rPr>
                <w:b/>
                <w:i/>
              </w:rPr>
              <w:t>достъпа</w:t>
            </w:r>
            <w:r w:rsidRPr="00506390">
              <w:t xml:space="preserve"> до безопасен и законен аборт;</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422</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Себастиан Тюнкюнен</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16</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t>16.</w:t>
            </w:r>
            <w:r w:rsidRPr="00506390">
              <w:tab/>
            </w:r>
            <w:r w:rsidRPr="00506390">
              <w:rPr>
                <w:b/>
                <w:i/>
              </w:rPr>
              <w:t>призовава за правна защита на</w:t>
            </w:r>
            <w:r w:rsidRPr="00506390">
              <w:t xml:space="preserve"> жените</w:t>
            </w:r>
            <w:r w:rsidRPr="00506390">
              <w:rPr>
                <w:b/>
                <w:i/>
              </w:rPr>
              <w:t>, за добавяне на насилието</w:t>
            </w:r>
            <w:r w:rsidRPr="00506390">
              <w:t xml:space="preserve">, </w:t>
            </w:r>
            <w:r w:rsidRPr="00506390">
              <w:rPr>
                <w:b/>
                <w:i/>
              </w:rPr>
              <w:t>основано на пола</w:t>
            </w:r>
            <w:r w:rsidRPr="00506390">
              <w:t xml:space="preserve">, </w:t>
            </w:r>
            <w:r w:rsidRPr="00506390">
              <w:rPr>
                <w:b/>
                <w:i/>
              </w:rPr>
              <w:t>като престъпление съгласно правото</w:t>
            </w:r>
            <w:r w:rsidRPr="00506390">
              <w:t xml:space="preserve"> на </w:t>
            </w:r>
            <w:r w:rsidRPr="00506390">
              <w:rPr>
                <w:b/>
                <w:i/>
              </w:rPr>
              <w:t>ЕС</w:t>
            </w:r>
            <w:r w:rsidRPr="00506390">
              <w:t xml:space="preserve">, </w:t>
            </w:r>
            <w:r w:rsidRPr="00506390">
              <w:rPr>
                <w:b/>
                <w:i/>
              </w:rPr>
              <w:t>за включване</w:t>
            </w:r>
            <w:r w:rsidRPr="00506390">
              <w:t xml:space="preserve"> в </w:t>
            </w:r>
            <w:r w:rsidRPr="00506390">
              <w:rPr>
                <w:b/>
                <w:i/>
              </w:rPr>
              <w:t>Хартата на предложение на ЕС относно основаните на съгласие</w:t>
            </w:r>
            <w:r w:rsidRPr="00506390">
              <w:t xml:space="preserve"> закони за </w:t>
            </w:r>
            <w:r w:rsidRPr="00506390">
              <w:rPr>
                <w:b/>
                <w:i/>
              </w:rPr>
              <w:t>изнасилванията и за осигуряване</w:t>
            </w:r>
            <w:r w:rsidRPr="00506390">
              <w:t xml:space="preserve"> на </w:t>
            </w:r>
            <w:r w:rsidRPr="00506390">
              <w:rPr>
                <w:b/>
                <w:i/>
              </w:rPr>
              <w:t>достъп до безопасен</w:t>
            </w:r>
            <w:r w:rsidRPr="00506390">
              <w:t xml:space="preserve"> и </w:t>
            </w:r>
            <w:r w:rsidRPr="00506390">
              <w:rPr>
                <w:b/>
                <w:i/>
              </w:rPr>
              <w:t>законен аборт</w:t>
            </w:r>
            <w:r w:rsidRPr="00506390">
              <w:t>;</w:t>
            </w:r>
          </w:p>
        </w:tc>
        <w:tc>
          <w:tcPr>
            <w:tcW w:w="4876" w:type="dxa"/>
            <w:tcBorders>
              <w:top w:val="nil"/>
              <w:left w:val="nil"/>
              <w:bottom w:val="nil"/>
              <w:right w:val="nil"/>
            </w:tcBorders>
          </w:tcPr>
          <w:p w:rsidR="00AA2728" w:rsidRPr="00506390" w:rsidRDefault="00AA2728" w:rsidP="00EE4A4D">
            <w:pPr>
              <w:pStyle w:val="Normal6a"/>
            </w:pPr>
            <w:r w:rsidRPr="00506390">
              <w:t>16.</w:t>
            </w:r>
            <w:r w:rsidRPr="00506390">
              <w:tab/>
            </w:r>
            <w:r w:rsidRPr="00506390">
              <w:rPr>
                <w:b/>
                <w:i/>
              </w:rPr>
              <w:t>подчертава, че равенството между</w:t>
            </w:r>
            <w:r w:rsidRPr="00506390">
              <w:t xml:space="preserve"> жените</w:t>
            </w:r>
            <w:r w:rsidRPr="00506390">
              <w:rPr>
                <w:b/>
                <w:i/>
              </w:rPr>
              <w:t xml:space="preserve"> и мъжете е принцип</w:t>
            </w:r>
            <w:r w:rsidRPr="00506390">
              <w:t xml:space="preserve">, </w:t>
            </w:r>
            <w:r w:rsidRPr="00506390">
              <w:rPr>
                <w:b/>
                <w:i/>
              </w:rPr>
              <w:t>залегнал в Договорите</w:t>
            </w:r>
            <w:r w:rsidRPr="00506390">
              <w:t xml:space="preserve">, </w:t>
            </w:r>
            <w:r w:rsidRPr="00506390">
              <w:rPr>
                <w:b/>
                <w:i/>
              </w:rPr>
              <w:t>който обединява държавите — членки</w:t>
            </w:r>
            <w:r w:rsidRPr="00506390">
              <w:t xml:space="preserve"> на </w:t>
            </w:r>
            <w:r w:rsidRPr="00506390">
              <w:rPr>
                <w:b/>
                <w:i/>
              </w:rPr>
              <w:t>Европейския съюз; настоятелно призовава държавите членки да приложат такива национални политики, че равенството между жените и мъжете да може да се превърне в реалност; подчертава, че държавите членки носят първична отговорност да приемат национални</w:t>
            </w:r>
            <w:r w:rsidRPr="00506390">
              <w:t xml:space="preserve"> закони</w:t>
            </w:r>
            <w:r w:rsidRPr="00506390">
              <w:rPr>
                <w:b/>
                <w:i/>
              </w:rPr>
              <w:t>, например</w:t>
            </w:r>
            <w:r w:rsidRPr="00506390">
              <w:t xml:space="preserve"> за </w:t>
            </w:r>
            <w:r w:rsidRPr="00506390">
              <w:rPr>
                <w:b/>
                <w:i/>
              </w:rPr>
              <w:t>наказване на различните форми</w:t>
            </w:r>
            <w:r w:rsidRPr="00506390">
              <w:t xml:space="preserve"> на </w:t>
            </w:r>
            <w:r w:rsidRPr="00506390">
              <w:rPr>
                <w:b/>
                <w:i/>
              </w:rPr>
              <w:t>насилие, основано на пола, като изнасилвания</w:t>
            </w:r>
            <w:r w:rsidRPr="00506390">
              <w:t xml:space="preserve"> и </w:t>
            </w:r>
            <w:r w:rsidRPr="00506390">
              <w:rPr>
                <w:b/>
                <w:i/>
              </w:rPr>
              <w:t>убийства на честта</w:t>
            </w:r>
            <w:r w:rsidRPr="00506390">
              <w:t xml:space="preserve">; </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{FI}</w:t>
      </w:r>
      <w:r w:rsidRPr="00506390">
        <w:t>fi</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423</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Мориц Кьорнер, Хилде Вотманс, Никола Минчев, Вероника Цифрова Острихоньова, Клое Ридел, Абир Ал-Сахлани, Алесандро Дзан, Фабиен Келер, Луция Яр, Ирена Йовева, Изабел Визелер-Лима, Даниел Фройнд</w:t>
      </w:r>
      <w:r w:rsidRPr="00506390">
        <w:rPr>
          <w:rStyle w:val="HideTWBExt"/>
          <w:b w:val="0"/>
        </w:rPr>
        <w:t>&lt;/Members&gt;</w:t>
      </w:r>
    </w:p>
    <w:p w:rsidR="00AA2728" w:rsidRPr="00506390" w:rsidRDefault="00AA2728" w:rsidP="00AA2728">
      <w:r w:rsidRPr="00506390">
        <w:rPr>
          <w:rStyle w:val="HideTWBExt"/>
        </w:rPr>
        <w:t>&lt;AuNomDe&gt;</w:t>
      </w:r>
      <w:r w:rsidRPr="00506390">
        <w:rPr>
          <w:rStyle w:val="HideTWBInt"/>
        </w:rPr>
        <w:t>{LIBE}</w:t>
      </w:r>
      <w:r w:rsidRPr="00506390">
        <w:t>от името на комисията по граждански свободи, правосъдие и вътрешни работи</w:t>
      </w:r>
      <w:r w:rsidRPr="00506390">
        <w:rPr>
          <w:rStyle w:val="HideTWBExt"/>
        </w:rPr>
        <w:t>&lt;/AuNomDe&gt;</w:t>
      </w:r>
    </w:p>
    <w:p w:rsidR="00AA2728" w:rsidRPr="00506390" w:rsidRDefault="00AA2728" w:rsidP="00AA2728">
      <w:pPr>
        <w:pStyle w:val="NormalBold"/>
      </w:pPr>
      <w:r w:rsidRPr="00506390">
        <w:rPr>
          <w:rStyle w:val="HideTWBExt"/>
          <w:b w:val="0"/>
        </w:rPr>
        <w:t>&lt;Members&gt;</w:t>
      </w:r>
      <w:r w:rsidRPr="00506390">
        <w:t>Софи Вилмес</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16</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t>16.</w:t>
            </w:r>
            <w:r w:rsidRPr="00506390">
              <w:tab/>
              <w:t xml:space="preserve">призовава за правна защита на жените, за добавяне на насилието, основано на пола, като престъпление съгласно правото на ЕС, за </w:t>
            </w:r>
            <w:r w:rsidRPr="00506390">
              <w:rPr>
                <w:b/>
                <w:i/>
              </w:rPr>
              <w:t>включване в Хартата</w:t>
            </w:r>
            <w:r w:rsidRPr="00506390">
              <w:t xml:space="preserve"> на предложение на ЕС относно основаните на съгласие закони за изнасилванията и за </w:t>
            </w:r>
            <w:r w:rsidRPr="00506390">
              <w:rPr>
                <w:b/>
                <w:i/>
              </w:rPr>
              <w:t>осигуряване</w:t>
            </w:r>
            <w:r w:rsidRPr="00506390">
              <w:t xml:space="preserve"> на </w:t>
            </w:r>
            <w:r w:rsidRPr="00506390">
              <w:rPr>
                <w:b/>
                <w:i/>
              </w:rPr>
              <w:t>достъп</w:t>
            </w:r>
            <w:r w:rsidRPr="00506390">
              <w:t xml:space="preserve"> до безопасен и законен аборт;</w:t>
            </w:r>
          </w:p>
        </w:tc>
        <w:tc>
          <w:tcPr>
            <w:tcW w:w="4876" w:type="dxa"/>
            <w:tcBorders>
              <w:top w:val="nil"/>
              <w:left w:val="nil"/>
              <w:bottom w:val="nil"/>
              <w:right w:val="nil"/>
            </w:tcBorders>
          </w:tcPr>
          <w:p w:rsidR="00AA2728" w:rsidRPr="00506390" w:rsidRDefault="00AA2728" w:rsidP="00EE4A4D">
            <w:pPr>
              <w:pStyle w:val="Normal6a"/>
            </w:pPr>
            <w:r w:rsidRPr="00506390">
              <w:t>16.</w:t>
            </w:r>
            <w:r w:rsidRPr="00506390">
              <w:tab/>
              <w:t xml:space="preserve">призовава за правна защита на жените, за добавяне на насилието, основано на пола, като престъпление съгласно правото на ЕС, за </w:t>
            </w:r>
            <w:r w:rsidRPr="00506390">
              <w:rPr>
                <w:b/>
                <w:i/>
              </w:rPr>
              <w:t>представяне</w:t>
            </w:r>
            <w:r w:rsidRPr="00506390">
              <w:t xml:space="preserve"> на предложение на ЕС относно основаните на съгласие закони за изнасилванията и за </w:t>
            </w:r>
            <w:r w:rsidRPr="00506390">
              <w:rPr>
                <w:b/>
                <w:i/>
              </w:rPr>
              <w:t>включване в Хартата</w:t>
            </w:r>
            <w:r w:rsidRPr="00506390">
              <w:t xml:space="preserve"> на </w:t>
            </w:r>
            <w:r w:rsidRPr="00506390">
              <w:rPr>
                <w:b/>
                <w:i/>
              </w:rPr>
              <w:t>достъпа</w:t>
            </w:r>
            <w:r w:rsidRPr="00506390">
              <w:t xml:space="preserve"> до безопасен и законен аборт; </w:t>
            </w:r>
            <w:r w:rsidRPr="00506390">
              <w:rPr>
                <w:b/>
                <w:i/>
              </w:rPr>
              <w:t>призовава за действия срещу насилието, основано на пола, както офлайн, така и онлайн;</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424</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Марике Елерс, Том Вандендрисе</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16</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t>16.</w:t>
            </w:r>
            <w:r w:rsidRPr="00506390">
              <w:tab/>
              <w:t xml:space="preserve">призовава за правна защита на жените, за добавяне на насилието, основано на пола, като престъпление съгласно правото на ЕС, за </w:t>
            </w:r>
            <w:r w:rsidRPr="00506390">
              <w:rPr>
                <w:b/>
                <w:i/>
              </w:rPr>
              <w:t>включване в Хартата</w:t>
            </w:r>
            <w:r w:rsidRPr="00506390">
              <w:t xml:space="preserve"> на предложение на ЕС относно основаните на съгласие закони за изнасилванията и за </w:t>
            </w:r>
            <w:r w:rsidRPr="00506390">
              <w:rPr>
                <w:b/>
                <w:i/>
              </w:rPr>
              <w:t>осигуряване</w:t>
            </w:r>
            <w:r w:rsidRPr="00506390">
              <w:t xml:space="preserve"> на </w:t>
            </w:r>
            <w:r w:rsidRPr="00506390">
              <w:rPr>
                <w:b/>
                <w:i/>
              </w:rPr>
              <w:t>достъп</w:t>
            </w:r>
            <w:r w:rsidRPr="00506390">
              <w:t xml:space="preserve"> до безопасен и законен аборт;</w:t>
            </w:r>
          </w:p>
        </w:tc>
        <w:tc>
          <w:tcPr>
            <w:tcW w:w="4876" w:type="dxa"/>
            <w:tcBorders>
              <w:top w:val="nil"/>
              <w:left w:val="nil"/>
              <w:bottom w:val="nil"/>
              <w:right w:val="nil"/>
            </w:tcBorders>
          </w:tcPr>
          <w:p w:rsidR="00AA2728" w:rsidRPr="00506390" w:rsidRDefault="00AA2728" w:rsidP="00EE4A4D">
            <w:pPr>
              <w:pStyle w:val="Normal6a"/>
            </w:pPr>
            <w:r w:rsidRPr="00506390">
              <w:t>16.</w:t>
            </w:r>
            <w:r w:rsidRPr="00506390">
              <w:tab/>
              <w:t xml:space="preserve">призовава за правна защита на жените, за добавяне на насилието, основано на пола, </w:t>
            </w:r>
            <w:r w:rsidRPr="00506390">
              <w:rPr>
                <w:b/>
                <w:i/>
              </w:rPr>
              <w:t xml:space="preserve">включително гениталното осакатяване на жени, </w:t>
            </w:r>
            <w:r w:rsidRPr="00506390">
              <w:t xml:space="preserve">като престъпление съгласно правото на ЕС, за </w:t>
            </w:r>
            <w:r w:rsidRPr="00506390">
              <w:rPr>
                <w:b/>
                <w:i/>
              </w:rPr>
              <w:t>представяне</w:t>
            </w:r>
            <w:r w:rsidRPr="00506390">
              <w:t xml:space="preserve"> на предложение на ЕС относно основаните на съгласие закони за изнасилванията и за </w:t>
            </w:r>
            <w:r w:rsidRPr="00506390">
              <w:rPr>
                <w:b/>
                <w:i/>
              </w:rPr>
              <w:t>включване в Хартата</w:t>
            </w:r>
            <w:r w:rsidRPr="00506390">
              <w:t xml:space="preserve"> на </w:t>
            </w:r>
            <w:r w:rsidRPr="00506390">
              <w:rPr>
                <w:b/>
                <w:i/>
              </w:rPr>
              <w:t>достъпа</w:t>
            </w:r>
            <w:r w:rsidRPr="00506390">
              <w:t xml:space="preserve"> до безопасен и законен аборт;</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425</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Ева Зайончковска-Херник</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16</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t>16.</w:t>
            </w:r>
            <w:r w:rsidRPr="00506390">
              <w:tab/>
              <w:t>призовава за правна защита на жените, за добавяне на насилието, основано на пола, като престъпление съгласно правото на ЕС</w:t>
            </w:r>
            <w:r w:rsidRPr="00506390">
              <w:rPr>
                <w:b/>
                <w:i/>
              </w:rPr>
              <w:t>, за включване в Хартата на</w:t>
            </w:r>
            <w:r w:rsidRPr="00506390">
              <w:t xml:space="preserve"> предложение на ЕС относно основаните на съгласие закони за изнасилванията</w:t>
            </w:r>
            <w:r w:rsidRPr="00506390">
              <w:rPr>
                <w:b/>
                <w:i/>
              </w:rPr>
              <w:t xml:space="preserve"> и за осигуряване на достъп до безопасен и законен аборт</w:t>
            </w:r>
            <w:r w:rsidRPr="00506390">
              <w:t>;</w:t>
            </w:r>
          </w:p>
        </w:tc>
        <w:tc>
          <w:tcPr>
            <w:tcW w:w="4876" w:type="dxa"/>
            <w:tcBorders>
              <w:top w:val="nil"/>
              <w:left w:val="nil"/>
              <w:bottom w:val="nil"/>
              <w:right w:val="nil"/>
            </w:tcBorders>
          </w:tcPr>
          <w:p w:rsidR="00AA2728" w:rsidRPr="00506390" w:rsidRDefault="00AA2728" w:rsidP="00EE4A4D">
            <w:pPr>
              <w:pStyle w:val="Normal6a"/>
            </w:pPr>
            <w:r w:rsidRPr="00506390">
              <w:t>16.</w:t>
            </w:r>
            <w:r w:rsidRPr="00506390">
              <w:tab/>
              <w:t>призовава за правна защита на жените, за добавяне на насилието, основано на пола, като престъпление съгласно правото на ЕС</w:t>
            </w:r>
            <w:r w:rsidRPr="00506390">
              <w:rPr>
                <w:b/>
                <w:i/>
              </w:rPr>
              <w:t xml:space="preserve"> и за представяне на</w:t>
            </w:r>
            <w:r w:rsidRPr="00506390">
              <w:t xml:space="preserve"> предложение на ЕС относно основаните на съгласие закони за изнасилванията;</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426</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Романа Томц</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16</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t>16.</w:t>
            </w:r>
            <w:r w:rsidRPr="00506390">
              <w:tab/>
              <w:t>призовава за правна защита на жените, за добавяне на насилието, основано на пола, като престъпление съгласно правото на ЕС</w:t>
            </w:r>
            <w:r w:rsidRPr="00506390">
              <w:rPr>
                <w:b/>
                <w:i/>
              </w:rPr>
              <w:t>,</w:t>
            </w:r>
            <w:r w:rsidRPr="00506390">
              <w:t xml:space="preserve"> за </w:t>
            </w:r>
            <w:r w:rsidRPr="00506390">
              <w:rPr>
                <w:b/>
                <w:i/>
              </w:rPr>
              <w:t>включване в Хартата</w:t>
            </w:r>
            <w:r w:rsidRPr="00506390">
              <w:t xml:space="preserve"> на предложение на ЕС относно основаните на съгласие закони за изнасилванията</w:t>
            </w:r>
            <w:r w:rsidRPr="00506390">
              <w:rPr>
                <w:b/>
                <w:i/>
              </w:rPr>
              <w:t xml:space="preserve"> и за осигуряване на достъп до безопасен и законен аборт</w:t>
            </w:r>
            <w:r w:rsidRPr="00506390">
              <w:t>;</w:t>
            </w:r>
          </w:p>
        </w:tc>
        <w:tc>
          <w:tcPr>
            <w:tcW w:w="4876" w:type="dxa"/>
            <w:tcBorders>
              <w:top w:val="nil"/>
              <w:left w:val="nil"/>
              <w:bottom w:val="nil"/>
              <w:right w:val="nil"/>
            </w:tcBorders>
          </w:tcPr>
          <w:p w:rsidR="00AA2728" w:rsidRPr="00506390" w:rsidRDefault="00AA2728" w:rsidP="00EE4A4D">
            <w:pPr>
              <w:pStyle w:val="Normal6a"/>
            </w:pPr>
            <w:r w:rsidRPr="00506390">
              <w:t>16.</w:t>
            </w:r>
            <w:r w:rsidRPr="00506390">
              <w:tab/>
              <w:t>призовава за правна защита на жените, за добавяне на насилието, основано на пола, като престъпление съгласно правото на ЕС</w:t>
            </w:r>
            <w:r w:rsidRPr="00506390">
              <w:rPr>
                <w:b/>
                <w:i/>
              </w:rPr>
              <w:t xml:space="preserve"> и</w:t>
            </w:r>
            <w:r w:rsidRPr="00506390">
              <w:t xml:space="preserve"> за </w:t>
            </w:r>
            <w:r w:rsidRPr="00506390">
              <w:rPr>
                <w:b/>
                <w:i/>
              </w:rPr>
              <w:t>представяне</w:t>
            </w:r>
            <w:r w:rsidRPr="00506390">
              <w:t xml:space="preserve"> на предложение на ЕС относно основаните на съгласие закони за изнасилванията;</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427</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Мариуш Камински, Йоахим Станислав Бруджински, Ядвига Вишневска, Мачей Воншик, Яцек Оздоба</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16</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t>16.</w:t>
            </w:r>
            <w:r w:rsidRPr="00506390">
              <w:tab/>
              <w:t xml:space="preserve">призовава за </w:t>
            </w:r>
            <w:r w:rsidRPr="00506390">
              <w:rPr>
                <w:b/>
                <w:i/>
              </w:rPr>
              <w:t xml:space="preserve">правна </w:t>
            </w:r>
            <w:r w:rsidRPr="00506390">
              <w:t xml:space="preserve">защита на жените, </w:t>
            </w:r>
            <w:r w:rsidRPr="00506390">
              <w:rPr>
                <w:b/>
                <w:i/>
              </w:rPr>
              <w:t>за добавяне на насилието</w:t>
            </w:r>
            <w:r w:rsidRPr="00506390">
              <w:t xml:space="preserve">, </w:t>
            </w:r>
            <w:r w:rsidRPr="00506390">
              <w:rPr>
                <w:b/>
                <w:i/>
              </w:rPr>
              <w:t>основано на пола, като престъпление съгласно правото</w:t>
            </w:r>
            <w:r w:rsidRPr="00506390">
              <w:t xml:space="preserve"> на </w:t>
            </w:r>
            <w:r w:rsidRPr="00506390">
              <w:rPr>
                <w:b/>
                <w:i/>
              </w:rPr>
              <w:t>ЕС</w:t>
            </w:r>
            <w:r w:rsidRPr="00506390">
              <w:t xml:space="preserve">, </w:t>
            </w:r>
            <w:r w:rsidRPr="00506390">
              <w:rPr>
                <w:b/>
                <w:i/>
              </w:rPr>
              <w:t>за включване</w:t>
            </w:r>
            <w:r w:rsidRPr="00506390">
              <w:t xml:space="preserve"> в </w:t>
            </w:r>
            <w:r w:rsidRPr="00506390">
              <w:rPr>
                <w:b/>
                <w:i/>
              </w:rPr>
              <w:t>Хартата на предложение на ЕС относно основаните</w:t>
            </w:r>
            <w:r w:rsidRPr="00506390">
              <w:t xml:space="preserve"> на </w:t>
            </w:r>
            <w:r w:rsidRPr="00506390">
              <w:rPr>
                <w:b/>
                <w:i/>
              </w:rPr>
              <w:t>съгласие закони за изнасилванията и за осигуряване на достъп до безопасен и законен аборт</w:t>
            </w:r>
            <w:r w:rsidRPr="00506390">
              <w:t>;</w:t>
            </w:r>
          </w:p>
        </w:tc>
        <w:tc>
          <w:tcPr>
            <w:tcW w:w="4876" w:type="dxa"/>
            <w:tcBorders>
              <w:top w:val="nil"/>
              <w:left w:val="nil"/>
              <w:bottom w:val="nil"/>
              <w:right w:val="nil"/>
            </w:tcBorders>
          </w:tcPr>
          <w:p w:rsidR="00AA2728" w:rsidRPr="00506390" w:rsidRDefault="00AA2728" w:rsidP="00EE4A4D">
            <w:pPr>
              <w:pStyle w:val="Normal6a"/>
            </w:pPr>
            <w:r w:rsidRPr="00506390">
              <w:t>16.</w:t>
            </w:r>
            <w:r w:rsidRPr="00506390">
              <w:tab/>
              <w:t xml:space="preserve">призовава за защита на жените, </w:t>
            </w:r>
            <w:r w:rsidRPr="00506390">
              <w:rPr>
                <w:b/>
                <w:i/>
              </w:rPr>
              <w:t>по-специално в среди</w:t>
            </w:r>
            <w:r w:rsidRPr="00506390">
              <w:t xml:space="preserve">, </w:t>
            </w:r>
            <w:r w:rsidRPr="00506390">
              <w:rPr>
                <w:b/>
                <w:i/>
              </w:rPr>
              <w:t>в които те са изложени</w:t>
            </w:r>
            <w:r w:rsidRPr="00506390">
              <w:t xml:space="preserve"> на </w:t>
            </w:r>
            <w:r w:rsidRPr="00506390">
              <w:rPr>
                <w:b/>
                <w:i/>
              </w:rPr>
              <w:t>системно насилие</w:t>
            </w:r>
            <w:r w:rsidRPr="00506390">
              <w:t xml:space="preserve">, </w:t>
            </w:r>
            <w:r w:rsidRPr="00506390">
              <w:rPr>
                <w:b/>
                <w:i/>
              </w:rPr>
              <w:t>включително тези,</w:t>
            </w:r>
            <w:r w:rsidRPr="00506390">
              <w:t xml:space="preserve"> в </w:t>
            </w:r>
            <w:r w:rsidRPr="00506390">
              <w:rPr>
                <w:b/>
                <w:i/>
              </w:rPr>
              <w:t>които те са жертва</w:t>
            </w:r>
            <w:r w:rsidRPr="00506390">
              <w:t xml:space="preserve"> на </w:t>
            </w:r>
            <w:r w:rsidRPr="00506390">
              <w:rPr>
                <w:b/>
                <w:i/>
              </w:rPr>
              <w:t>радикален ислям и шариатско право, детски бракове, изнасилване или генитално осакатяване на жени</w:t>
            </w:r>
            <w:r w:rsidRPr="00506390">
              <w:t>;</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{PL}</w:t>
      </w:r>
      <w:r w:rsidRPr="00506390">
        <w:t>pl</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428</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Даниел Фройнд</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16</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t>16.</w:t>
            </w:r>
            <w:r w:rsidRPr="00506390">
              <w:tab/>
              <w:t xml:space="preserve">призовава за правна защита на жените, за добавяне на насилието, основано на пола, като престъпление съгласно правото на ЕС, за </w:t>
            </w:r>
            <w:r w:rsidRPr="00506390">
              <w:rPr>
                <w:b/>
                <w:i/>
              </w:rPr>
              <w:t>включване в Хартата</w:t>
            </w:r>
            <w:r w:rsidRPr="00506390">
              <w:t xml:space="preserve"> на предложение на ЕС относно </w:t>
            </w:r>
            <w:r w:rsidRPr="00506390">
              <w:rPr>
                <w:b/>
                <w:i/>
              </w:rPr>
              <w:t>основаните на съгласие закони за изнасилванията</w:t>
            </w:r>
            <w:r w:rsidRPr="00506390">
              <w:t xml:space="preserve"> и за </w:t>
            </w:r>
            <w:r w:rsidRPr="00506390">
              <w:rPr>
                <w:b/>
                <w:i/>
              </w:rPr>
              <w:t>осигуряване</w:t>
            </w:r>
            <w:r w:rsidRPr="00506390">
              <w:t xml:space="preserve"> на </w:t>
            </w:r>
            <w:r w:rsidRPr="00506390">
              <w:rPr>
                <w:b/>
                <w:i/>
              </w:rPr>
              <w:t>достъп</w:t>
            </w:r>
            <w:r w:rsidRPr="00506390">
              <w:t xml:space="preserve"> до безопасен и законен аборт;</w:t>
            </w:r>
          </w:p>
        </w:tc>
        <w:tc>
          <w:tcPr>
            <w:tcW w:w="4876" w:type="dxa"/>
            <w:tcBorders>
              <w:top w:val="nil"/>
              <w:left w:val="nil"/>
              <w:bottom w:val="nil"/>
              <w:right w:val="nil"/>
            </w:tcBorders>
          </w:tcPr>
          <w:p w:rsidR="00AA2728" w:rsidRPr="00506390" w:rsidRDefault="00AA2728" w:rsidP="00EE4A4D">
            <w:pPr>
              <w:pStyle w:val="Normal6a"/>
            </w:pPr>
            <w:r w:rsidRPr="00506390">
              <w:t>16.</w:t>
            </w:r>
            <w:r w:rsidRPr="00506390">
              <w:tab/>
              <w:t xml:space="preserve">призовава за правна защита на жените, за добавяне на насилието, основано на пола, като престъпление съгласно правото на ЕС, за </w:t>
            </w:r>
            <w:r w:rsidRPr="00506390">
              <w:rPr>
                <w:b/>
                <w:i/>
              </w:rPr>
              <w:t>представяне</w:t>
            </w:r>
            <w:r w:rsidRPr="00506390">
              <w:t xml:space="preserve"> на</w:t>
            </w:r>
            <w:r w:rsidRPr="00506390">
              <w:rPr>
                <w:b/>
                <w:i/>
              </w:rPr>
              <w:t xml:space="preserve"> законодателно</w:t>
            </w:r>
            <w:r w:rsidRPr="00506390">
              <w:t xml:space="preserve"> предложение на ЕС относно </w:t>
            </w:r>
            <w:r w:rsidRPr="00506390">
              <w:rPr>
                <w:b/>
                <w:i/>
              </w:rPr>
              <w:t>борбата срещу изнасилванията, основано на липсата на съгласие,</w:t>
            </w:r>
            <w:r w:rsidRPr="00506390">
              <w:t xml:space="preserve"> и за </w:t>
            </w:r>
            <w:r w:rsidRPr="00506390">
              <w:rPr>
                <w:b/>
                <w:i/>
              </w:rPr>
              <w:t>включване в Хартата</w:t>
            </w:r>
            <w:r w:rsidRPr="00506390">
              <w:t xml:space="preserve"> на </w:t>
            </w:r>
            <w:r w:rsidRPr="00506390">
              <w:rPr>
                <w:b/>
                <w:i/>
              </w:rPr>
              <w:t>достъпа</w:t>
            </w:r>
            <w:r w:rsidRPr="00506390">
              <w:t xml:space="preserve"> до безопасен и законен аборт;</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429</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Хавиер Сарсалехос</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16</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t>16.</w:t>
            </w:r>
            <w:r w:rsidRPr="00506390">
              <w:tab/>
              <w:t>призовава за правна защита на жените, за добавяне на насилието, основано на пола, като престъпление съгласно правото на ЕС</w:t>
            </w:r>
            <w:r w:rsidRPr="00506390">
              <w:rPr>
                <w:b/>
                <w:i/>
              </w:rPr>
              <w:t>, за включване в Хартата на предложение</w:t>
            </w:r>
            <w:r w:rsidRPr="00506390">
              <w:t xml:space="preserve"> на </w:t>
            </w:r>
            <w:r w:rsidRPr="00506390">
              <w:rPr>
                <w:b/>
                <w:i/>
              </w:rPr>
              <w:t>ЕС</w:t>
            </w:r>
            <w:r w:rsidRPr="00506390">
              <w:t xml:space="preserve"> относно основаните на съгласие закони за изнасилванията</w:t>
            </w:r>
            <w:r w:rsidRPr="00506390">
              <w:rPr>
                <w:b/>
                <w:i/>
              </w:rPr>
              <w:t xml:space="preserve"> и за осигуряване на достъп до безопасен и законен аборт</w:t>
            </w:r>
            <w:r w:rsidRPr="00506390">
              <w:t>;</w:t>
            </w:r>
          </w:p>
        </w:tc>
        <w:tc>
          <w:tcPr>
            <w:tcW w:w="4876" w:type="dxa"/>
            <w:tcBorders>
              <w:top w:val="nil"/>
              <w:left w:val="nil"/>
              <w:bottom w:val="nil"/>
              <w:right w:val="nil"/>
            </w:tcBorders>
          </w:tcPr>
          <w:p w:rsidR="00AA2728" w:rsidRPr="00506390" w:rsidRDefault="00AA2728" w:rsidP="00EE4A4D">
            <w:pPr>
              <w:pStyle w:val="Normal6a"/>
            </w:pPr>
            <w:r w:rsidRPr="00506390">
              <w:t>16.</w:t>
            </w:r>
            <w:r w:rsidRPr="00506390">
              <w:tab/>
              <w:t>призовава за правна защита на жените, за добавяне на насилието, основано на пола, като престъпление съгласно правото на ЕС</w:t>
            </w:r>
            <w:r w:rsidRPr="00506390">
              <w:rPr>
                <w:b/>
                <w:i/>
              </w:rPr>
              <w:t>; очаква обсъждането</w:t>
            </w:r>
            <w:r w:rsidRPr="00506390">
              <w:t xml:space="preserve"> на </w:t>
            </w:r>
            <w:r w:rsidRPr="00506390">
              <w:rPr>
                <w:b/>
                <w:i/>
              </w:rPr>
              <w:t>предложението</w:t>
            </w:r>
            <w:r w:rsidRPr="00506390">
              <w:t xml:space="preserve"> относно основаните на съгласие закони за изнасилванията;</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430</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Алесандро Дзан</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16</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t>16.</w:t>
            </w:r>
            <w:r w:rsidRPr="00506390">
              <w:tab/>
              <w:t xml:space="preserve">призовава за правна защита на жените, за добавяне на насилието, </w:t>
            </w:r>
            <w:r w:rsidRPr="00506390">
              <w:rPr>
                <w:b/>
                <w:i/>
              </w:rPr>
              <w:t>основано</w:t>
            </w:r>
            <w:r w:rsidRPr="00506390">
              <w:t xml:space="preserve"> на пола, като престъпление съгласно правото на ЕС, </w:t>
            </w:r>
            <w:r w:rsidRPr="00506390">
              <w:rPr>
                <w:b/>
                <w:i/>
              </w:rPr>
              <w:t>за включване в Хартата</w:t>
            </w:r>
            <w:r w:rsidRPr="00506390">
              <w:t xml:space="preserve"> на предложение на ЕС относно основаните на съгласие закони за изнасилванията и за </w:t>
            </w:r>
            <w:r w:rsidRPr="00506390">
              <w:rPr>
                <w:b/>
                <w:i/>
              </w:rPr>
              <w:t>осигуряване</w:t>
            </w:r>
            <w:r w:rsidRPr="00506390">
              <w:t xml:space="preserve"> на </w:t>
            </w:r>
            <w:r w:rsidRPr="00506390">
              <w:rPr>
                <w:b/>
                <w:i/>
              </w:rPr>
              <w:t>достъп</w:t>
            </w:r>
            <w:r w:rsidRPr="00506390">
              <w:t xml:space="preserve"> до безопасен и законен аборт;</w:t>
            </w:r>
          </w:p>
        </w:tc>
        <w:tc>
          <w:tcPr>
            <w:tcW w:w="4876" w:type="dxa"/>
            <w:tcBorders>
              <w:top w:val="nil"/>
              <w:left w:val="nil"/>
              <w:bottom w:val="nil"/>
              <w:right w:val="nil"/>
            </w:tcBorders>
          </w:tcPr>
          <w:p w:rsidR="00AA2728" w:rsidRPr="00506390" w:rsidRDefault="00AA2728" w:rsidP="00EE4A4D">
            <w:pPr>
              <w:pStyle w:val="Normal6a"/>
            </w:pPr>
            <w:r w:rsidRPr="00506390">
              <w:t>16.</w:t>
            </w:r>
            <w:r w:rsidRPr="00506390">
              <w:tab/>
              <w:t>призовава за правна защита на жените, за добавяне на насилието</w:t>
            </w:r>
            <w:r w:rsidRPr="00506390">
              <w:rPr>
                <w:b/>
                <w:i/>
              </w:rPr>
              <w:t xml:space="preserve"> и омразата</w:t>
            </w:r>
            <w:r w:rsidRPr="00506390">
              <w:t xml:space="preserve">, </w:t>
            </w:r>
            <w:r w:rsidRPr="00506390">
              <w:rPr>
                <w:b/>
                <w:i/>
              </w:rPr>
              <w:t>основани</w:t>
            </w:r>
            <w:r w:rsidRPr="00506390">
              <w:t xml:space="preserve"> на пола, като престъпление съгласно правото на ЕС, </w:t>
            </w:r>
            <w:r w:rsidRPr="00506390">
              <w:rPr>
                <w:b/>
                <w:i/>
              </w:rPr>
              <w:t xml:space="preserve"> за представяне</w:t>
            </w:r>
            <w:r w:rsidRPr="00506390">
              <w:t xml:space="preserve"> на предложение на ЕС относно основаните на съгласие закони за изнасилванията и за </w:t>
            </w:r>
            <w:r w:rsidRPr="00506390">
              <w:rPr>
                <w:b/>
                <w:i/>
              </w:rPr>
              <w:t>включване в Хартата</w:t>
            </w:r>
            <w:r w:rsidRPr="00506390">
              <w:t xml:space="preserve"> на </w:t>
            </w:r>
            <w:r w:rsidRPr="00506390">
              <w:rPr>
                <w:b/>
                <w:i/>
              </w:rPr>
              <w:t>достъпа</w:t>
            </w:r>
            <w:r w:rsidRPr="00506390">
              <w:t xml:space="preserve"> до безопасен и законен аборт;</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431</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Алесандро Чириани, Паоло Инселвини</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16</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t>16.</w:t>
            </w:r>
            <w:r w:rsidRPr="00506390">
              <w:tab/>
            </w:r>
            <w:r w:rsidRPr="00506390">
              <w:rPr>
                <w:b/>
                <w:i/>
              </w:rPr>
              <w:t>призовава за правна защита</w:t>
            </w:r>
            <w:r w:rsidRPr="00506390">
              <w:t xml:space="preserve"> на </w:t>
            </w:r>
            <w:r w:rsidRPr="00506390">
              <w:rPr>
                <w:b/>
                <w:i/>
              </w:rPr>
              <w:t>жените, за добавяне на насилието, основано</w:t>
            </w:r>
            <w:r w:rsidRPr="00506390">
              <w:t xml:space="preserve"> на </w:t>
            </w:r>
            <w:r w:rsidRPr="00506390">
              <w:rPr>
                <w:b/>
                <w:i/>
              </w:rPr>
              <w:t>пола, като престъпление съгласно правото на ЕС</w:t>
            </w:r>
            <w:r w:rsidRPr="00506390">
              <w:t xml:space="preserve">, </w:t>
            </w:r>
            <w:r w:rsidRPr="00506390">
              <w:rPr>
                <w:b/>
                <w:i/>
              </w:rPr>
              <w:t>за включване в Хартата на предложение на ЕС относно основаните</w:t>
            </w:r>
            <w:r w:rsidRPr="00506390">
              <w:t xml:space="preserve"> на </w:t>
            </w:r>
            <w:r w:rsidRPr="00506390">
              <w:rPr>
                <w:b/>
                <w:i/>
              </w:rPr>
              <w:t>съгласие закони за изнасилванията</w:t>
            </w:r>
            <w:r w:rsidRPr="00506390">
              <w:t xml:space="preserve"> и за </w:t>
            </w:r>
            <w:r w:rsidRPr="00506390">
              <w:rPr>
                <w:b/>
                <w:i/>
              </w:rPr>
              <w:t>осигуряване на достъп до безопасен и законен аборт</w:t>
            </w:r>
            <w:r w:rsidRPr="00506390">
              <w:t>;</w:t>
            </w:r>
          </w:p>
        </w:tc>
        <w:tc>
          <w:tcPr>
            <w:tcW w:w="4876" w:type="dxa"/>
            <w:tcBorders>
              <w:top w:val="nil"/>
              <w:left w:val="nil"/>
              <w:bottom w:val="nil"/>
              <w:right w:val="nil"/>
            </w:tcBorders>
          </w:tcPr>
          <w:p w:rsidR="00AA2728" w:rsidRPr="00506390" w:rsidRDefault="00AA2728" w:rsidP="00EE4A4D">
            <w:pPr>
              <w:pStyle w:val="Normal6a"/>
            </w:pPr>
            <w:r w:rsidRPr="00506390">
              <w:t>16.</w:t>
            </w:r>
            <w:r w:rsidRPr="00506390">
              <w:tab/>
            </w:r>
            <w:r w:rsidRPr="00506390">
              <w:rPr>
                <w:b/>
                <w:i/>
              </w:rPr>
              <w:t>припомня, че по силата на член 2 от ДЕС и Хартата за основните права на Европейския съюз държавите членки са задължени да гарантират, защитават и насърчават равенството между половете; решително осъжда всички форми</w:t>
            </w:r>
            <w:r w:rsidRPr="00506390">
              <w:t xml:space="preserve"> на </w:t>
            </w:r>
            <w:r w:rsidRPr="00506390">
              <w:rPr>
                <w:b/>
                <w:i/>
              </w:rPr>
              <w:t>насилие срещу жени</w:t>
            </w:r>
            <w:r w:rsidRPr="00506390">
              <w:t xml:space="preserve"> и </w:t>
            </w:r>
            <w:r w:rsidRPr="00506390">
              <w:rPr>
                <w:b/>
                <w:i/>
              </w:rPr>
              <w:t xml:space="preserve">призовава </w:t>
            </w:r>
            <w:r w:rsidRPr="00506390">
              <w:t xml:space="preserve">за </w:t>
            </w:r>
            <w:r w:rsidRPr="00506390">
              <w:rPr>
                <w:b/>
                <w:i/>
              </w:rPr>
              <w:t>тяхната правна защита</w:t>
            </w:r>
            <w:r w:rsidRPr="00506390">
              <w:t>;</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{IT}</w:t>
      </w:r>
      <w:r w:rsidRPr="00506390">
        <w:t>it</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432</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Мария Уолш</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16 а (нов)</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p>
        </w:tc>
        <w:tc>
          <w:tcPr>
            <w:tcW w:w="4876" w:type="dxa"/>
            <w:tcBorders>
              <w:top w:val="nil"/>
              <w:left w:val="nil"/>
              <w:bottom w:val="nil"/>
              <w:right w:val="nil"/>
            </w:tcBorders>
          </w:tcPr>
          <w:p w:rsidR="00AA2728" w:rsidRPr="00506390" w:rsidRDefault="00AA2728" w:rsidP="00EE4A4D">
            <w:pPr>
              <w:pStyle w:val="Normal6a"/>
            </w:pPr>
            <w:r w:rsidRPr="00506390">
              <w:rPr>
                <w:b/>
                <w:i/>
              </w:rPr>
              <w:t>16а.</w:t>
            </w:r>
            <w:r w:rsidRPr="00506390">
              <w:tab/>
            </w:r>
            <w:r w:rsidRPr="00506390">
              <w:rPr>
                <w:b/>
                <w:i/>
              </w:rPr>
              <w:t>като се има предвид мащабът на насилието, основано на пола, Комисията следва да разглежда увеличаването на онлайн насилието, което засяга жените, като тежко престъпление, и да подлага цифровите платформи на по-строг контрол. Освен това тя следва да гарантира, че е налице правна защита за жертвите, за да се създаде по-безопасна онлайн среда за жените;</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{GA}</w:t>
      </w:r>
      <w:r w:rsidRPr="00506390">
        <w:t>ga</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433</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Алесандро Чириани, Паоло Инселвини</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16 а (нов)</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p>
        </w:tc>
        <w:tc>
          <w:tcPr>
            <w:tcW w:w="4876" w:type="dxa"/>
            <w:tcBorders>
              <w:top w:val="nil"/>
              <w:left w:val="nil"/>
              <w:bottom w:val="nil"/>
              <w:right w:val="nil"/>
            </w:tcBorders>
          </w:tcPr>
          <w:p w:rsidR="00AA2728" w:rsidRPr="00506390" w:rsidRDefault="00AA2728" w:rsidP="00EE4A4D">
            <w:pPr>
              <w:pStyle w:val="Normal6a"/>
            </w:pPr>
            <w:r w:rsidRPr="00506390">
              <w:rPr>
                <w:b/>
                <w:i/>
              </w:rPr>
              <w:t>16а.</w:t>
            </w:r>
            <w:r w:rsidRPr="00506390">
              <w:tab/>
            </w:r>
            <w:r w:rsidRPr="00506390">
              <w:rPr>
                <w:b/>
                <w:i/>
              </w:rPr>
              <w:t>подчертава, че здравните услуги са въпрос от национална компетентност по силата на член 168 от ДФЕС;</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{IT}</w:t>
      </w:r>
      <w:r w:rsidRPr="00506390">
        <w:t>it</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434</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Никола Бе</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17</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rPr>
                <w:b/>
                <w:i/>
              </w:rPr>
              <w:t>17.</w:t>
            </w:r>
            <w:r w:rsidRPr="00506390">
              <w:tab/>
            </w:r>
            <w:r w:rsidRPr="00506390">
              <w:rPr>
                <w:b/>
                <w:i/>
              </w:rPr>
              <w:t>подчертава, че всички граждани, независимо от тяхната националност, място на раждане или редовност на пристигане в държавите членки, трябва да бъдат равни пред закона, и насърчава Комисията и държавите членки да продължат да се борят с дискриминацията, основана на националността; призовава Комисията да гарантира, че при прилагането на Пакта за миграцията и убежището държавите членки спазват принципите на правовата държава в своите национални планове;</w:t>
            </w:r>
          </w:p>
        </w:tc>
        <w:tc>
          <w:tcPr>
            <w:tcW w:w="4876" w:type="dxa"/>
            <w:tcBorders>
              <w:top w:val="nil"/>
              <w:left w:val="nil"/>
              <w:bottom w:val="nil"/>
              <w:right w:val="nil"/>
            </w:tcBorders>
          </w:tcPr>
          <w:p w:rsidR="00AA2728" w:rsidRPr="00506390" w:rsidRDefault="00AA2728" w:rsidP="00EE4A4D">
            <w:pPr>
              <w:pStyle w:val="Normal6a"/>
            </w:pPr>
            <w:r w:rsidRPr="00506390">
              <w:rPr>
                <w:b/>
                <w:i/>
              </w:rPr>
              <w:t>заличава се</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{FR}</w:t>
      </w:r>
      <w:r w:rsidRPr="00506390">
        <w:t>fr</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435</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Алесандро Чириани, Паоло Инселвини</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17</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rPr>
                <w:b/>
                <w:i/>
              </w:rPr>
              <w:t>17.</w:t>
            </w:r>
            <w:r w:rsidRPr="00506390">
              <w:tab/>
            </w:r>
            <w:r w:rsidRPr="00506390">
              <w:rPr>
                <w:b/>
                <w:i/>
              </w:rPr>
              <w:t>подчертава, че всички граждани, независимо от тяхната националност, място на раждане или редовност на пристигане в държавите членки, трябва да бъдат равни пред закона, и насърчава Комисията и държавите членки да продължат да се борят с дискриминацията, основана на националността; призовава Комисията да гарантира, че при прилагането на Пакта за миграцията и убежището държавите членки спазват принципите на правовата държава в своите национални планове;</w:t>
            </w:r>
          </w:p>
        </w:tc>
        <w:tc>
          <w:tcPr>
            <w:tcW w:w="4876" w:type="dxa"/>
            <w:tcBorders>
              <w:top w:val="nil"/>
              <w:left w:val="nil"/>
              <w:bottom w:val="nil"/>
              <w:right w:val="nil"/>
            </w:tcBorders>
          </w:tcPr>
          <w:p w:rsidR="00AA2728" w:rsidRPr="00506390" w:rsidRDefault="00AA2728" w:rsidP="00EE4A4D">
            <w:pPr>
              <w:pStyle w:val="Normal6a"/>
            </w:pPr>
            <w:r w:rsidRPr="00506390">
              <w:rPr>
                <w:b/>
                <w:i/>
              </w:rPr>
              <w:t>заличава се</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{IT}</w:t>
      </w:r>
      <w:r w:rsidRPr="00506390">
        <w:t>it</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436</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Себастиан Тюнкюнен</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17</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rPr>
                <w:b/>
                <w:i/>
              </w:rPr>
              <w:t>17.</w:t>
            </w:r>
            <w:r w:rsidRPr="00506390">
              <w:tab/>
            </w:r>
            <w:r w:rsidRPr="00506390">
              <w:rPr>
                <w:b/>
                <w:i/>
              </w:rPr>
              <w:t>подчертава, че всички граждани, независимо от тяхната националност, място на раждане или редовност на пристигане в държавите членки, трябва да бъдат равни пред закона, и насърчава Комисията и държавите членки да продължат да се борят с дискриминацията, основана на националността; призовава Комисията да гарантира, че при прилагането на Пакта за миграцията и убежището държавите членки спазват принципите на правовата държава в своите национални планове;</w:t>
            </w:r>
          </w:p>
        </w:tc>
        <w:tc>
          <w:tcPr>
            <w:tcW w:w="4876" w:type="dxa"/>
            <w:tcBorders>
              <w:top w:val="nil"/>
              <w:left w:val="nil"/>
              <w:bottom w:val="nil"/>
              <w:right w:val="nil"/>
            </w:tcBorders>
          </w:tcPr>
          <w:p w:rsidR="00AA2728" w:rsidRPr="00506390" w:rsidRDefault="00AA2728" w:rsidP="00EE4A4D">
            <w:pPr>
              <w:pStyle w:val="Normal6a"/>
            </w:pPr>
            <w:r w:rsidRPr="00506390">
              <w:rPr>
                <w:b/>
                <w:i/>
              </w:rPr>
              <w:t>заличава се</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{FI}</w:t>
      </w:r>
      <w:r w:rsidRPr="00506390">
        <w:t>fi</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437</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Ева Зайончковска-Херник</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17</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rPr>
                <w:b/>
                <w:i/>
              </w:rPr>
              <w:t>17.</w:t>
            </w:r>
            <w:r w:rsidRPr="00506390">
              <w:tab/>
            </w:r>
            <w:r w:rsidRPr="00506390">
              <w:rPr>
                <w:b/>
                <w:i/>
              </w:rPr>
              <w:t>подчертава, че всички граждани, независимо от тяхната националност, място на раждане или редовност на пристигане в държавите членки, трябва да бъдат равни пред закона, и насърчава Комисията и държавите членки да продължат да се борят с дискриминацията, основана на националността; призовава Комисията да гарантира, че при прилагането на Пакта за миграцията и убежището държавите членки спазват принципите на правовата държава в своите национални планове;</w:t>
            </w:r>
          </w:p>
        </w:tc>
        <w:tc>
          <w:tcPr>
            <w:tcW w:w="4876" w:type="dxa"/>
            <w:tcBorders>
              <w:top w:val="nil"/>
              <w:left w:val="nil"/>
              <w:bottom w:val="nil"/>
              <w:right w:val="nil"/>
            </w:tcBorders>
          </w:tcPr>
          <w:p w:rsidR="00AA2728" w:rsidRPr="00506390" w:rsidRDefault="00AA2728" w:rsidP="00EE4A4D">
            <w:pPr>
              <w:pStyle w:val="Normal6a"/>
            </w:pPr>
            <w:r w:rsidRPr="00506390">
              <w:rPr>
                <w:b/>
                <w:i/>
              </w:rPr>
              <w:t>заличава се</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438</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Алесандро Дзан, Чечилия Страда, Сандро Руотоло, Пина Пичерно, Марко Таркуинио</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17</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t>17.</w:t>
            </w:r>
            <w:r w:rsidRPr="00506390">
              <w:tab/>
              <w:t>подчертава, че всички граждани, независимо от тяхната националност, място на раждане или редовност на пристигане в държавите членки, трябва да бъдат равни пред закона, и насърчава Комисията и държавите членки да продължат да се борят с дискриминацията, основана на националността; призовава Комисията да гарантира, че при прилагането на Пакта за миграцията и убежището държавите членки спазват принципите на правовата държава в своите национални планове;</w:t>
            </w:r>
          </w:p>
        </w:tc>
        <w:tc>
          <w:tcPr>
            <w:tcW w:w="4876" w:type="dxa"/>
            <w:tcBorders>
              <w:top w:val="nil"/>
              <w:left w:val="nil"/>
              <w:bottom w:val="nil"/>
              <w:right w:val="nil"/>
            </w:tcBorders>
          </w:tcPr>
          <w:p w:rsidR="00AA2728" w:rsidRPr="00506390" w:rsidRDefault="00AA2728" w:rsidP="00EE4A4D">
            <w:pPr>
              <w:pStyle w:val="Normal6a"/>
            </w:pPr>
            <w:r w:rsidRPr="00506390">
              <w:t>17.</w:t>
            </w:r>
            <w:r w:rsidRPr="00506390">
              <w:tab/>
              <w:t xml:space="preserve">подчертава, че всички граждани, независимо от тяхната националност, място на раждане или редовност на пристигане в държавите членки, трябва да бъдат равни пред закона, </w:t>
            </w:r>
            <w:r w:rsidRPr="00506390">
              <w:rPr>
                <w:b/>
                <w:i/>
              </w:rPr>
              <w:t xml:space="preserve">да упражняват изцяло правата си, да се ползват от справедливо </w:t>
            </w:r>
            <w:r w:rsidRPr="00506390">
              <w:t xml:space="preserve">и </w:t>
            </w:r>
            <w:r w:rsidRPr="00506390">
              <w:rPr>
                <w:b/>
                <w:i/>
              </w:rPr>
              <w:t>хуманно отношение и да имат достъп до справедливи процедури за международна закрила, при пълно спазване на международното право и принципа на забрана за връщане; отбелязва, че възлагането на външни изпълнители и извънтериториалното управление на миграцията, като например двустранните споразумения между държавите членки и трети държави, компрометират тези принципи, общата европейска система за убежище, подкопават прилагането на общите стандарти на ЕС, целите на правото на ЕС и правата на мигрантите;</w:t>
            </w:r>
            <w:r w:rsidRPr="00506390">
              <w:t xml:space="preserve"> насърчава Комисията и държавите членки да продължат да се борят с дискриминацията, основана на националността; призовава Комисията да гарантира, че при прилагането на Пакта за миграцията и убежището държавите членки спазват принципите на правовата държава </w:t>
            </w:r>
            <w:r w:rsidRPr="00506390">
              <w:rPr>
                <w:b/>
                <w:i/>
              </w:rPr>
              <w:t xml:space="preserve">и принципите, залегнали в Хартата на основните права на ЕС, както и в международното право, </w:t>
            </w:r>
            <w:r w:rsidRPr="00506390">
              <w:t xml:space="preserve">в своите национални планове; </w:t>
            </w:r>
            <w:r w:rsidRPr="00506390">
              <w:rPr>
                <w:b/>
                <w:i/>
              </w:rPr>
              <w:t>решително осъжда всички произволни и незаконни ограничения на индивидуалните права на мигрантите, прекомерното разчитане на практики на задържане и ограничаването на правната помощ, за каквито вече беше докладвано в Италия;</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439</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Ана Катарина Мендеш, Клое Ридел, Сандро Руотоло, Франсишку Асиш, Ханес Хайде, Пина Пичерно, Матяж Немец, Ема Рафович, Кшищоф Шмишек, Катарина Барли, Евин Инсир, Хуан Фернандо Лопес Агилар, Начо Санчес Амор, Марко Таркуинио, Хавиер Морено Санчес, Алесандро Дзан, Чечилия Страда</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17</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t>17.</w:t>
            </w:r>
            <w:r w:rsidRPr="00506390">
              <w:tab/>
              <w:t>подчертава, че всички граждани, независимо от тяхната националност, място на раждане или редовност на пристигане в държавите членки, трябва да бъдат равни пред закона, и насърчава Комисията и държавите членки да продължат да се борят с дискриминацията, основана на националността; призовава Комисията да гарантира, че при прилагането на Пакта за миграцията и убежището държавите членки спазват принципите на правовата държава в своите национални планове;</w:t>
            </w:r>
          </w:p>
        </w:tc>
        <w:tc>
          <w:tcPr>
            <w:tcW w:w="4876" w:type="dxa"/>
            <w:tcBorders>
              <w:top w:val="nil"/>
              <w:left w:val="nil"/>
              <w:bottom w:val="nil"/>
              <w:right w:val="nil"/>
            </w:tcBorders>
          </w:tcPr>
          <w:p w:rsidR="00AA2728" w:rsidRPr="00506390" w:rsidRDefault="00AA2728" w:rsidP="00EE4A4D">
            <w:pPr>
              <w:pStyle w:val="Normal6a"/>
            </w:pPr>
            <w:r w:rsidRPr="00506390">
              <w:t>17.</w:t>
            </w:r>
            <w:r w:rsidRPr="00506390">
              <w:tab/>
              <w:t xml:space="preserve">подчертава, че всички граждани, независимо от тяхната националност, място на раждане или редовност на пристигане в държавите членки, трябва да бъдат равни пред закона, </w:t>
            </w:r>
            <w:r w:rsidRPr="00506390">
              <w:rPr>
                <w:b/>
                <w:i/>
              </w:rPr>
              <w:t xml:space="preserve">да упражняват изцяло правата си, да се ползват от справедливо </w:t>
            </w:r>
            <w:r w:rsidRPr="00506390">
              <w:t>и</w:t>
            </w:r>
            <w:r w:rsidRPr="00506390">
              <w:rPr>
                <w:b/>
                <w:i/>
              </w:rPr>
              <w:t xml:space="preserve"> хуманно отношение и да имат достъп до справедливи процедури за международна закрила, при пълно спазване на международното право и принципа на забрана за връщане; отбелязва, че при никакви обстоятелства възлагането на външни изпълнители и извънтериториалното управление на миграцията, например чрез двустранни споразумения на държавите членки с трети държави, не следва да подкопават тези принципи и критериите, определени в законодателството на ЕС;</w:t>
            </w:r>
            <w:r w:rsidRPr="00506390">
              <w:t xml:space="preserve"> насърчава Комисията и държавите членки да продължат да се борят с дискриминацията, основана на националността; призовава Комисията да гарантира, че при прилагането на Пакта за миграцията и убежището държавите членки спазват принципите на правовата държава в своите национални планове;</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440</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Ерик Калиняк</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17</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t>17.</w:t>
            </w:r>
            <w:r w:rsidRPr="00506390">
              <w:tab/>
              <w:t xml:space="preserve">подчертава, че всички </w:t>
            </w:r>
            <w:r w:rsidRPr="00506390">
              <w:rPr>
                <w:b/>
                <w:i/>
              </w:rPr>
              <w:t>граждани</w:t>
            </w:r>
            <w:r w:rsidRPr="00506390">
              <w:t>, независимо от тяхната националност</w:t>
            </w:r>
            <w:r w:rsidRPr="00506390">
              <w:rPr>
                <w:b/>
                <w:i/>
              </w:rPr>
              <w:t>,</w:t>
            </w:r>
            <w:r w:rsidRPr="00506390">
              <w:t xml:space="preserve"> място на раждане </w:t>
            </w:r>
            <w:r w:rsidRPr="00506390">
              <w:rPr>
                <w:b/>
                <w:bCs/>
                <w:i/>
                <w:iCs/>
              </w:rPr>
              <w:t>или</w:t>
            </w:r>
            <w:r w:rsidRPr="00506390">
              <w:t xml:space="preserve"> </w:t>
            </w:r>
            <w:r w:rsidRPr="00506390">
              <w:rPr>
                <w:b/>
                <w:i/>
              </w:rPr>
              <w:t>редовност</w:t>
            </w:r>
            <w:r w:rsidRPr="00506390">
              <w:t xml:space="preserve"> на </w:t>
            </w:r>
            <w:r w:rsidRPr="00506390">
              <w:rPr>
                <w:b/>
                <w:i/>
              </w:rPr>
              <w:t>пристигане в държавите членки</w:t>
            </w:r>
            <w:r w:rsidRPr="00506390">
              <w:t>, трябва да бъдат равни пред закона</w:t>
            </w:r>
            <w:r w:rsidRPr="00506390">
              <w:rPr>
                <w:b/>
                <w:i/>
              </w:rPr>
              <w:t>, и насърчава Комисията и държавите членки да продължат да се борят с дискриминацията, основана</w:t>
            </w:r>
            <w:r w:rsidRPr="00506390">
              <w:t xml:space="preserve"> на </w:t>
            </w:r>
            <w:r w:rsidRPr="00506390">
              <w:rPr>
                <w:b/>
                <w:i/>
              </w:rPr>
              <w:t>националността;</w:t>
            </w:r>
            <w:r w:rsidRPr="00506390">
              <w:t xml:space="preserve"> </w:t>
            </w:r>
            <w:r w:rsidRPr="00506390">
              <w:rPr>
                <w:b/>
                <w:i/>
              </w:rPr>
              <w:t>призовава Комисията да гарантира, че при прилагането на Пакта за миграцията и убежището държавите членки спазват принципите на правовата държава в своите национални планове;</w:t>
            </w:r>
          </w:p>
        </w:tc>
        <w:tc>
          <w:tcPr>
            <w:tcW w:w="4876" w:type="dxa"/>
            <w:tcBorders>
              <w:top w:val="nil"/>
              <w:left w:val="nil"/>
              <w:bottom w:val="nil"/>
              <w:right w:val="nil"/>
            </w:tcBorders>
          </w:tcPr>
          <w:p w:rsidR="00AA2728" w:rsidRPr="00506390" w:rsidRDefault="00AA2728" w:rsidP="00EE4A4D">
            <w:pPr>
              <w:pStyle w:val="Normal6a"/>
            </w:pPr>
            <w:r w:rsidRPr="00506390">
              <w:t>17.</w:t>
            </w:r>
            <w:r w:rsidRPr="00506390">
              <w:tab/>
              <w:t xml:space="preserve">подчертава, че всички </w:t>
            </w:r>
            <w:r w:rsidRPr="00506390">
              <w:rPr>
                <w:b/>
                <w:i/>
              </w:rPr>
              <w:t>лица</w:t>
            </w:r>
            <w:r w:rsidRPr="00506390">
              <w:t xml:space="preserve">, независимо от тяхната националност </w:t>
            </w:r>
            <w:r w:rsidRPr="00506390">
              <w:rPr>
                <w:b/>
                <w:bCs/>
                <w:i/>
                <w:iCs/>
              </w:rPr>
              <w:t>или</w:t>
            </w:r>
            <w:r w:rsidRPr="00506390">
              <w:t xml:space="preserve"> място на раждане, трябва да бъдат равни пред закона</w:t>
            </w:r>
            <w:r w:rsidRPr="00506390">
              <w:rPr>
                <w:b/>
                <w:i/>
              </w:rPr>
              <w:t xml:space="preserve"> както по отношение</w:t>
            </w:r>
            <w:r w:rsidRPr="00506390">
              <w:t xml:space="preserve"> на </w:t>
            </w:r>
            <w:r w:rsidRPr="00506390">
              <w:rPr>
                <w:b/>
                <w:i/>
              </w:rPr>
              <w:t>правата</w:t>
            </w:r>
            <w:r w:rsidRPr="00506390">
              <w:t xml:space="preserve">, </w:t>
            </w:r>
            <w:r w:rsidRPr="00506390">
              <w:rPr>
                <w:b/>
                <w:i/>
              </w:rPr>
              <w:t>така</w:t>
            </w:r>
            <w:r w:rsidRPr="00506390">
              <w:t xml:space="preserve"> и </w:t>
            </w:r>
            <w:r w:rsidRPr="00506390">
              <w:rPr>
                <w:b/>
                <w:i/>
              </w:rPr>
              <w:t>по отношение</w:t>
            </w:r>
            <w:r w:rsidRPr="00506390">
              <w:t xml:space="preserve"> на </w:t>
            </w:r>
            <w:r w:rsidRPr="00506390">
              <w:rPr>
                <w:b/>
                <w:i/>
              </w:rPr>
              <w:t>задълженията</w:t>
            </w:r>
            <w:r w:rsidRPr="00506390">
              <w:t>;</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{SK}</w:t>
      </w:r>
      <w:r w:rsidRPr="00506390">
        <w:t>sk</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441</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Лорант Винце</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17</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t>17.</w:t>
            </w:r>
            <w:r w:rsidRPr="00506390">
              <w:tab/>
              <w:t xml:space="preserve">подчертава, че всички граждани, независимо от тяхната националност, </w:t>
            </w:r>
            <w:r w:rsidRPr="00506390">
              <w:rPr>
                <w:b/>
                <w:i/>
              </w:rPr>
              <w:t xml:space="preserve">място на раждане или редовност на пристигане в държавите членки, </w:t>
            </w:r>
            <w:r w:rsidRPr="00506390">
              <w:t xml:space="preserve">трябва да бъдат равни пред закона, и насърчава Комисията и държавите членки да продължат да се борят с дискриминацията, основана на националността; </w:t>
            </w:r>
            <w:r w:rsidRPr="00506390">
              <w:rPr>
                <w:b/>
                <w:i/>
              </w:rPr>
              <w:t>призовава Комисията да гарантира, че при прилагането на Пакта за миграцията и убежището държавите членки спазват принципите на правовата държава в своите национални планове;</w:t>
            </w:r>
          </w:p>
        </w:tc>
        <w:tc>
          <w:tcPr>
            <w:tcW w:w="4876" w:type="dxa"/>
            <w:tcBorders>
              <w:top w:val="nil"/>
              <w:left w:val="nil"/>
              <w:bottom w:val="nil"/>
              <w:right w:val="nil"/>
            </w:tcBorders>
          </w:tcPr>
          <w:p w:rsidR="00AA2728" w:rsidRPr="00506390" w:rsidRDefault="00AA2728" w:rsidP="00EE4A4D">
            <w:pPr>
              <w:pStyle w:val="Normal6a"/>
            </w:pPr>
            <w:r w:rsidRPr="00506390">
              <w:t>17.</w:t>
            </w:r>
            <w:r w:rsidRPr="00506390">
              <w:tab/>
              <w:t>подчертава, че всички граждани, независимо от тяхната националност, трябва да бъдат равни пред закона, и насърчава Комисията и държавите членки да продължат да се борят с дискриминацията, основана на националността;</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442</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Мариуш Камински, Йоахим Станислав Бруджински, Ядвига Вишневска, Мачей Воншик, Яцек Оздоба</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17</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t>17.</w:t>
            </w:r>
            <w:r w:rsidRPr="00506390">
              <w:tab/>
              <w:t>подчертава, че всички граждани, независимо от тяхната националност</w:t>
            </w:r>
            <w:r w:rsidRPr="00506390">
              <w:rPr>
                <w:b/>
                <w:i/>
              </w:rPr>
              <w:t>,</w:t>
            </w:r>
            <w:r w:rsidRPr="00506390">
              <w:t xml:space="preserve"> място на раждане</w:t>
            </w:r>
            <w:r w:rsidRPr="00506390">
              <w:rPr>
                <w:b/>
                <w:i/>
              </w:rPr>
              <w:t xml:space="preserve"> или редовност на пристигане в държавите членки</w:t>
            </w:r>
            <w:r w:rsidRPr="00506390">
              <w:t xml:space="preserve">, трябва да бъдат равни пред закона, и насърчава Комисията и държавите членки да продължат да се борят с дискриминацията, основана на националността; </w:t>
            </w:r>
            <w:r w:rsidRPr="00506390">
              <w:rPr>
                <w:b/>
                <w:i/>
              </w:rPr>
              <w:t>призовава Комисията да гарантира, че при прилагането на Пакта за миграцията и убежището държавите членки спазват принципите на правовата държава в своите национални планове;</w:t>
            </w:r>
          </w:p>
        </w:tc>
        <w:tc>
          <w:tcPr>
            <w:tcW w:w="4876" w:type="dxa"/>
            <w:tcBorders>
              <w:top w:val="nil"/>
              <w:left w:val="nil"/>
              <w:bottom w:val="nil"/>
              <w:right w:val="nil"/>
            </w:tcBorders>
          </w:tcPr>
          <w:p w:rsidR="00AA2728" w:rsidRPr="00506390" w:rsidRDefault="00AA2728" w:rsidP="00EE4A4D">
            <w:pPr>
              <w:pStyle w:val="Normal6a"/>
            </w:pPr>
            <w:r w:rsidRPr="00506390">
              <w:t>17.</w:t>
            </w:r>
            <w:r w:rsidRPr="00506390">
              <w:tab/>
              <w:t>подчертава, че всички граждани</w:t>
            </w:r>
            <w:r w:rsidRPr="00506390">
              <w:rPr>
                <w:b/>
                <w:i/>
              </w:rPr>
              <w:t xml:space="preserve"> на ЕС</w:t>
            </w:r>
            <w:r w:rsidRPr="00506390">
              <w:t>, независимо от тяхната националност</w:t>
            </w:r>
            <w:r w:rsidRPr="00506390">
              <w:rPr>
                <w:b/>
                <w:i/>
              </w:rPr>
              <w:t xml:space="preserve"> и</w:t>
            </w:r>
            <w:r w:rsidRPr="00506390">
              <w:t xml:space="preserve"> място на раждане, трябва да бъдат равни пред закона, и насърчава Комисията и държавите членки да продължат да се борят с дискриминацията, основана на националността;</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{PL}</w:t>
      </w:r>
      <w:r w:rsidRPr="00506390">
        <w:t>pl</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443</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Мери Кан, Милан Ухрик</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17</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t>17.</w:t>
            </w:r>
            <w:r w:rsidRPr="00506390">
              <w:tab/>
              <w:t>подчертава, че всички граждани, независимо от тяхната националност</w:t>
            </w:r>
            <w:r w:rsidRPr="00506390">
              <w:rPr>
                <w:b/>
                <w:i/>
              </w:rPr>
              <w:t xml:space="preserve">, </w:t>
            </w:r>
            <w:r w:rsidRPr="00506390">
              <w:t xml:space="preserve">място на раждане </w:t>
            </w:r>
            <w:r w:rsidRPr="00506390">
              <w:rPr>
                <w:b/>
                <w:bCs/>
                <w:i/>
                <w:iCs/>
              </w:rPr>
              <w:t>или</w:t>
            </w:r>
            <w:r w:rsidRPr="00506390">
              <w:t xml:space="preserve"> </w:t>
            </w:r>
            <w:r w:rsidRPr="00506390">
              <w:rPr>
                <w:b/>
                <w:i/>
              </w:rPr>
              <w:t>редовност</w:t>
            </w:r>
            <w:r w:rsidRPr="00506390">
              <w:t xml:space="preserve"> на </w:t>
            </w:r>
            <w:r w:rsidRPr="00506390">
              <w:rPr>
                <w:b/>
                <w:i/>
              </w:rPr>
              <w:t>пристигане в държавите членки</w:t>
            </w:r>
            <w:r w:rsidRPr="00506390">
              <w:t>, трябва да бъдат равни пред закона</w:t>
            </w:r>
            <w:r w:rsidRPr="00506390">
              <w:rPr>
                <w:b/>
                <w:i/>
              </w:rPr>
              <w:t>, и насърчава Комисията и държавите членки да продължат да се борят с дискриминацията, основана на националността</w:t>
            </w:r>
            <w:r w:rsidRPr="00506390">
              <w:t>;</w:t>
            </w:r>
            <w:r w:rsidRPr="00506390">
              <w:rPr>
                <w:b/>
                <w:i/>
              </w:rPr>
              <w:t xml:space="preserve"> призовава Комисията да гарантира, че при прилагането</w:t>
            </w:r>
            <w:r w:rsidRPr="00506390">
              <w:t xml:space="preserve"> на </w:t>
            </w:r>
            <w:r w:rsidRPr="00506390">
              <w:rPr>
                <w:b/>
                <w:i/>
              </w:rPr>
              <w:t xml:space="preserve">Пакта за миграцията и убежището </w:t>
            </w:r>
            <w:r w:rsidRPr="00506390">
              <w:t xml:space="preserve">държавите членки </w:t>
            </w:r>
            <w:r w:rsidRPr="00506390">
              <w:rPr>
                <w:b/>
                <w:i/>
              </w:rPr>
              <w:t>спазват принципите на правовата държава в своите национални планове</w:t>
            </w:r>
            <w:r w:rsidRPr="00506390">
              <w:t>;</w:t>
            </w:r>
          </w:p>
        </w:tc>
        <w:tc>
          <w:tcPr>
            <w:tcW w:w="4876" w:type="dxa"/>
            <w:tcBorders>
              <w:top w:val="nil"/>
              <w:left w:val="nil"/>
              <w:bottom w:val="nil"/>
              <w:right w:val="nil"/>
            </w:tcBorders>
          </w:tcPr>
          <w:p w:rsidR="00AA2728" w:rsidRPr="00506390" w:rsidRDefault="00AA2728" w:rsidP="00EE4A4D">
            <w:pPr>
              <w:pStyle w:val="Normal6a"/>
            </w:pPr>
            <w:r w:rsidRPr="00506390">
              <w:t>17.</w:t>
            </w:r>
            <w:r w:rsidRPr="00506390">
              <w:tab/>
              <w:t xml:space="preserve">подчертава, че всички граждани, независимо от тяхната националност </w:t>
            </w:r>
            <w:r w:rsidRPr="00506390">
              <w:rPr>
                <w:b/>
                <w:bCs/>
                <w:i/>
                <w:iCs/>
              </w:rPr>
              <w:t>или</w:t>
            </w:r>
            <w:r w:rsidRPr="00506390">
              <w:t xml:space="preserve"> място на раждане, трябва да бъдат равни пред закона;</w:t>
            </w:r>
            <w:r w:rsidRPr="00506390">
              <w:rPr>
                <w:b/>
                <w:i/>
              </w:rPr>
              <w:t xml:space="preserve"> признава суверенното право</w:t>
            </w:r>
            <w:r w:rsidRPr="00506390">
              <w:t xml:space="preserve"> на държавите членки </w:t>
            </w:r>
            <w:r w:rsidRPr="00506390">
              <w:rPr>
                <w:b/>
                <w:i/>
              </w:rPr>
              <w:t>да определят собствените си имиграционни политики</w:t>
            </w:r>
            <w:r w:rsidRPr="00506390">
              <w:t>;</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444</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Емануил Франгос, Геадис Геади, Галато Александраки</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17</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t>17.</w:t>
            </w:r>
            <w:r w:rsidRPr="00506390">
              <w:tab/>
              <w:t xml:space="preserve">подчертава, че всички граждани, независимо от тяхната националност, място на раждане или редовност на пристигане в държавите членки, трябва да бъдат равни пред закона, и насърчава Комисията и държавите членки да продължат да се борят с дискриминацията, основана на националността; </w:t>
            </w:r>
            <w:r w:rsidRPr="00506390">
              <w:rPr>
                <w:b/>
                <w:i/>
              </w:rPr>
              <w:t>призовава Комисията да гарантира, че при прилагането на Пакта за миграцията и убежището държавите членки спазват принципите на правовата държава в своите национални планове;</w:t>
            </w:r>
          </w:p>
        </w:tc>
        <w:tc>
          <w:tcPr>
            <w:tcW w:w="4876" w:type="dxa"/>
            <w:tcBorders>
              <w:top w:val="nil"/>
              <w:left w:val="nil"/>
              <w:bottom w:val="nil"/>
              <w:right w:val="nil"/>
            </w:tcBorders>
          </w:tcPr>
          <w:p w:rsidR="00AA2728" w:rsidRPr="00506390" w:rsidRDefault="00AA2728" w:rsidP="00EE4A4D">
            <w:pPr>
              <w:pStyle w:val="Normal6a"/>
            </w:pPr>
            <w:r w:rsidRPr="00506390">
              <w:t>17.</w:t>
            </w:r>
            <w:r w:rsidRPr="00506390">
              <w:tab/>
              <w:t>подчертава, че всички граждани, независимо от тяхната националност, място на раждане или редовност на пристигане в държавите членки, трябва да бъдат равни пред закона, и насърчава Комисията и държавите членки да продължат да се борят с дискриминацията, основана на националността;</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{EL}</w:t>
      </w:r>
      <w:r w:rsidRPr="00506390">
        <w:t>el</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445</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Хорхе Бусаде Виялба, Марике Елерс, Малика Сорел, Фабрис Леджери</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17</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t>17.</w:t>
            </w:r>
            <w:r w:rsidRPr="00506390">
              <w:tab/>
              <w:t>подчертава, че всички граждани, независимо от тяхната националност</w:t>
            </w:r>
            <w:r w:rsidRPr="00506390">
              <w:rPr>
                <w:b/>
                <w:i/>
              </w:rPr>
              <w:t>,</w:t>
            </w:r>
            <w:r w:rsidRPr="00506390">
              <w:t xml:space="preserve"> място на раждане</w:t>
            </w:r>
            <w:r w:rsidRPr="00506390">
              <w:rPr>
                <w:b/>
                <w:i/>
              </w:rPr>
              <w:t xml:space="preserve"> или редовност на пристигане в държавите членки</w:t>
            </w:r>
            <w:r w:rsidRPr="00506390">
              <w:t>, трябва да бъдат равни пред закона</w:t>
            </w:r>
            <w:r w:rsidRPr="00506390">
              <w:rPr>
                <w:b/>
                <w:i/>
              </w:rPr>
              <w:t>, и насърчава Комисията и държавите членки да продължат</w:t>
            </w:r>
            <w:r w:rsidRPr="00506390">
              <w:t xml:space="preserve"> да </w:t>
            </w:r>
            <w:r w:rsidRPr="00506390">
              <w:rPr>
                <w:b/>
                <w:i/>
              </w:rPr>
              <w:t>се борят с дискриминацията, основана на националността;</w:t>
            </w:r>
            <w:r w:rsidRPr="00506390">
              <w:t xml:space="preserve"> </w:t>
            </w:r>
            <w:r w:rsidRPr="00506390">
              <w:rPr>
                <w:b/>
                <w:i/>
              </w:rPr>
              <w:t>призовава Комисията</w:t>
            </w:r>
            <w:r w:rsidRPr="00506390">
              <w:t xml:space="preserve"> да гарантира, че </w:t>
            </w:r>
            <w:r w:rsidRPr="00506390">
              <w:rPr>
                <w:b/>
                <w:i/>
              </w:rPr>
              <w:t>при прилагането на Пакта</w:t>
            </w:r>
            <w:r w:rsidRPr="00506390">
              <w:t xml:space="preserve"> за </w:t>
            </w:r>
            <w:r w:rsidRPr="00506390">
              <w:rPr>
                <w:b/>
                <w:i/>
              </w:rPr>
              <w:t>миграцията и убежището</w:t>
            </w:r>
            <w:r w:rsidRPr="00506390">
              <w:t xml:space="preserve"> държавите членки</w:t>
            </w:r>
            <w:r w:rsidRPr="00506390">
              <w:rPr>
                <w:b/>
                <w:i/>
              </w:rPr>
              <w:t xml:space="preserve"> спазват принципите на правовата държава в своите национални планове</w:t>
            </w:r>
            <w:r w:rsidRPr="00506390">
              <w:t>;</w:t>
            </w:r>
          </w:p>
        </w:tc>
        <w:tc>
          <w:tcPr>
            <w:tcW w:w="4876" w:type="dxa"/>
            <w:tcBorders>
              <w:top w:val="nil"/>
              <w:left w:val="nil"/>
              <w:bottom w:val="nil"/>
              <w:right w:val="nil"/>
            </w:tcBorders>
          </w:tcPr>
          <w:p w:rsidR="00AA2728" w:rsidRPr="00506390" w:rsidRDefault="00AA2728" w:rsidP="00EE4A4D">
            <w:pPr>
              <w:pStyle w:val="Normal6a"/>
            </w:pPr>
            <w:r w:rsidRPr="00506390">
              <w:t>17.</w:t>
            </w:r>
            <w:r w:rsidRPr="00506390">
              <w:tab/>
              <w:t>подчертава, че всички граждани, независимо от тяхната националност</w:t>
            </w:r>
            <w:r w:rsidRPr="00506390">
              <w:rPr>
                <w:b/>
                <w:i/>
              </w:rPr>
              <w:t xml:space="preserve"> или</w:t>
            </w:r>
            <w:r w:rsidRPr="00506390">
              <w:t xml:space="preserve"> място на раждане, трябва да бъдат равни пред закона</w:t>
            </w:r>
            <w:r w:rsidRPr="00506390">
              <w:rPr>
                <w:b/>
                <w:i/>
              </w:rPr>
              <w:t>; подчертава в тази връзка колко е важна ефективността на системата за връщане;</w:t>
            </w:r>
            <w:r w:rsidRPr="00506390">
              <w:t xml:space="preserve"> </w:t>
            </w:r>
            <w:r w:rsidRPr="00506390">
              <w:rPr>
                <w:b/>
                <w:i/>
              </w:rPr>
              <w:t>призовава Комисията</w:t>
            </w:r>
            <w:r w:rsidRPr="00506390">
              <w:t xml:space="preserve"> да </w:t>
            </w:r>
            <w:r w:rsidRPr="00506390">
              <w:rPr>
                <w:b/>
                <w:i/>
              </w:rPr>
              <w:t>направи необходимите корекции на Пакта за миграцията и убежището, за</w:t>
            </w:r>
            <w:r w:rsidRPr="00506390">
              <w:t xml:space="preserve"> да гарантира, че </w:t>
            </w:r>
            <w:r w:rsidRPr="00506390">
              <w:rPr>
                <w:b/>
                <w:i/>
              </w:rPr>
              <w:t>всички решения</w:t>
            </w:r>
            <w:r w:rsidRPr="00506390">
              <w:t xml:space="preserve"> за </w:t>
            </w:r>
            <w:r w:rsidRPr="00506390">
              <w:rPr>
                <w:b/>
                <w:i/>
              </w:rPr>
              <w:t>връщане, издадени от</w:t>
            </w:r>
            <w:r w:rsidRPr="00506390">
              <w:t xml:space="preserve"> държавите членки</w:t>
            </w:r>
            <w:r w:rsidRPr="00506390">
              <w:rPr>
                <w:b/>
                <w:i/>
              </w:rPr>
              <w:t>, се изпълняват незабавно, и да предложи нови санкции и/или тарифи спрямо трети държави, които не оказват съдействие в това отношение</w:t>
            </w:r>
            <w:r w:rsidRPr="00506390">
              <w:t>;</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446</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Даниел Фройнд</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17</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t>17.</w:t>
            </w:r>
            <w:r w:rsidRPr="00506390">
              <w:tab/>
              <w:t>подчертава, че всички граждани, независимо от тяхната националност, място на раждане или редовност на пристигане в държавите членки, трябва да бъдат равни пред закона, и насърчава Комисията и държавите членки да продължат да се борят с дискриминацията, основана на националността; призовава Комисията да гарантира, че при прилагането на Пакта за миграцията и убежището държавите членки спазват принципите на правовата държава в своите национални планове;</w:t>
            </w:r>
          </w:p>
        </w:tc>
        <w:tc>
          <w:tcPr>
            <w:tcW w:w="4876" w:type="dxa"/>
            <w:tcBorders>
              <w:top w:val="nil"/>
              <w:left w:val="nil"/>
              <w:bottom w:val="nil"/>
              <w:right w:val="nil"/>
            </w:tcBorders>
          </w:tcPr>
          <w:p w:rsidR="00AA2728" w:rsidRPr="00506390" w:rsidRDefault="00AA2728" w:rsidP="00EE4A4D">
            <w:pPr>
              <w:pStyle w:val="Normal6a"/>
            </w:pPr>
            <w:r w:rsidRPr="00506390">
              <w:t>17.</w:t>
            </w:r>
            <w:r w:rsidRPr="00506390">
              <w:tab/>
              <w:t xml:space="preserve">подчертава, че всички граждани, независимо от тяхната националност, място на раждане или редовност на пристигане в държавите членки, трябва да бъдат равни пред закона, и насърчава Комисията и държавите членки да продължат да се борят с дискриминацията, основана на националността; призовава Комисията да гарантира, че при прилагането на Пакта за миграцията и убежището </w:t>
            </w:r>
            <w:r w:rsidRPr="00506390">
              <w:rPr>
                <w:b/>
                <w:i/>
              </w:rPr>
              <w:t xml:space="preserve">и достиженията на правото от Шенген </w:t>
            </w:r>
            <w:r w:rsidRPr="00506390">
              <w:t xml:space="preserve">държавите членки спазват принципите на правовата държава в своите национални планове; </w:t>
            </w:r>
            <w:r w:rsidRPr="00506390">
              <w:rPr>
                <w:b/>
                <w:i/>
              </w:rPr>
              <w:t>отново заявява, че отблъскванията нарушават правото на ЕС и международното право при всякакви обстоятелства;</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447</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Романа Томц</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17</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t>17.</w:t>
            </w:r>
            <w:r w:rsidRPr="00506390">
              <w:tab/>
              <w:t xml:space="preserve">подчертава, че всички граждани, независимо от тяхната националност, място на раждане или редовност на пристигане в държавите членки, трябва да бъдат равни пред закона, и насърчава Комисията и държавите членки да продължат да се борят с дискриминацията, основана на националността; призовава Комисията да гарантира, че </w:t>
            </w:r>
            <w:r w:rsidRPr="00506390">
              <w:rPr>
                <w:b/>
                <w:i/>
              </w:rPr>
              <w:t xml:space="preserve">при прилагането на Пакта за миграцията и убежището </w:t>
            </w:r>
            <w:r w:rsidRPr="00506390">
              <w:t>държавите членки спазват принципите на правовата държава в своите национални планове;</w:t>
            </w:r>
          </w:p>
        </w:tc>
        <w:tc>
          <w:tcPr>
            <w:tcW w:w="4876" w:type="dxa"/>
            <w:tcBorders>
              <w:top w:val="nil"/>
              <w:left w:val="nil"/>
              <w:bottom w:val="nil"/>
              <w:right w:val="nil"/>
            </w:tcBorders>
          </w:tcPr>
          <w:p w:rsidR="00AA2728" w:rsidRPr="00506390" w:rsidRDefault="00AA2728" w:rsidP="00EE4A4D">
            <w:pPr>
              <w:pStyle w:val="Normal6a"/>
            </w:pPr>
            <w:r w:rsidRPr="00506390">
              <w:t>17.</w:t>
            </w:r>
            <w:r w:rsidRPr="00506390">
              <w:tab/>
              <w:t>подчертава, че всички граждани, независимо от тяхната националност, място на раждане или редовност на пристигане в държавите членки, трябва да бъдат равни пред закона, и насърчава Комисията и държавите членки да продължат да се борят с дискриминацията, основана на националността; призовава Комисията да гарантира, че държавите членки спазват принципите на правовата държава в своите национални планове;</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448</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Андраш Ласло</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17</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t>17.</w:t>
            </w:r>
            <w:r w:rsidRPr="00506390">
              <w:tab/>
              <w:t xml:space="preserve">подчертава, че всички граждани, независимо от тяхната националност, място на раждане или редовност на пристигане в държавите членки, трябва да бъдат равни пред закона, и насърчава Комисията и държавите членки да продължат да се борят с дискриминацията, основана на националността; призовава Комисията да </w:t>
            </w:r>
            <w:r w:rsidRPr="00506390">
              <w:rPr>
                <w:b/>
                <w:i/>
              </w:rPr>
              <w:t>гарантира, че при прилагането на</w:t>
            </w:r>
            <w:r w:rsidRPr="00506390">
              <w:t xml:space="preserve"> Пакта за миграцията и убежището </w:t>
            </w:r>
            <w:r w:rsidRPr="00506390">
              <w:rPr>
                <w:b/>
                <w:i/>
              </w:rPr>
              <w:t>държавите членки спазват принципите</w:t>
            </w:r>
            <w:r w:rsidRPr="00506390">
              <w:t xml:space="preserve"> на </w:t>
            </w:r>
            <w:r w:rsidRPr="00506390">
              <w:rPr>
                <w:b/>
                <w:i/>
              </w:rPr>
              <w:t>правовата държава в своите национални планове</w:t>
            </w:r>
            <w:r w:rsidRPr="00506390">
              <w:t>;</w:t>
            </w:r>
          </w:p>
        </w:tc>
        <w:tc>
          <w:tcPr>
            <w:tcW w:w="4876" w:type="dxa"/>
            <w:tcBorders>
              <w:top w:val="nil"/>
              <w:left w:val="nil"/>
              <w:bottom w:val="nil"/>
              <w:right w:val="nil"/>
            </w:tcBorders>
          </w:tcPr>
          <w:p w:rsidR="00AA2728" w:rsidRPr="00506390" w:rsidRDefault="00AA2728" w:rsidP="00EE4A4D">
            <w:pPr>
              <w:pStyle w:val="Normal6a"/>
            </w:pPr>
            <w:r w:rsidRPr="00506390">
              <w:t>17.</w:t>
            </w:r>
            <w:r w:rsidRPr="00506390">
              <w:tab/>
              <w:t xml:space="preserve">подчертава, че всички граждани, независимо от тяхната националност, място на раждане или редовност на пристигане в държавите членки, трябва да бъдат равни пред закона, и насърчава Комисията и държавите членки да продължат да се борят с дискриминацията, основана на националността; призовава Комисията да </w:t>
            </w:r>
            <w:r w:rsidRPr="00506390">
              <w:rPr>
                <w:b/>
                <w:i/>
              </w:rPr>
              <w:t>се откаже от</w:t>
            </w:r>
            <w:r w:rsidRPr="00506390">
              <w:t xml:space="preserve"> Пакта за миграцията и убежището </w:t>
            </w:r>
            <w:r w:rsidRPr="00506390">
              <w:rPr>
                <w:b/>
                <w:i/>
              </w:rPr>
              <w:t>или да предостави</w:t>
            </w:r>
            <w:r w:rsidRPr="00506390">
              <w:t xml:space="preserve"> на </w:t>
            </w:r>
            <w:r w:rsidRPr="00506390">
              <w:rPr>
                <w:b/>
                <w:i/>
              </w:rPr>
              <w:t>държавите членки възможност за неучастие в Пакта</w:t>
            </w:r>
            <w:r w:rsidRPr="00506390">
              <w:t>;</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449</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Михал Ваврикевич</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17</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t>17.</w:t>
            </w:r>
            <w:r w:rsidRPr="00506390">
              <w:tab/>
              <w:t xml:space="preserve">подчертава, че всички граждани, независимо от тяхната националност, място на раждане или </w:t>
            </w:r>
            <w:r w:rsidRPr="00506390">
              <w:rPr>
                <w:b/>
                <w:i/>
              </w:rPr>
              <w:t>редовност</w:t>
            </w:r>
            <w:r w:rsidRPr="00506390">
              <w:t xml:space="preserve"> на </w:t>
            </w:r>
            <w:r w:rsidRPr="00506390">
              <w:rPr>
                <w:b/>
                <w:i/>
              </w:rPr>
              <w:t>пристигане в държавите членки</w:t>
            </w:r>
            <w:r w:rsidRPr="00506390">
              <w:t>, трябва да бъдат равни пред закона, и насърчава Комисията и държавите членки да продължат да се борят с дискриминацията, основана на националността; призовава Комисията да гарантира, че при прилагането на Пакта за миграцията и убежището държавите членки спазват принципите на правовата държава в своите национални планове;</w:t>
            </w:r>
          </w:p>
        </w:tc>
        <w:tc>
          <w:tcPr>
            <w:tcW w:w="4876" w:type="dxa"/>
            <w:tcBorders>
              <w:top w:val="nil"/>
              <w:left w:val="nil"/>
              <w:bottom w:val="nil"/>
              <w:right w:val="nil"/>
            </w:tcBorders>
          </w:tcPr>
          <w:p w:rsidR="00AA2728" w:rsidRPr="00506390" w:rsidRDefault="00AA2728" w:rsidP="00EE4A4D">
            <w:pPr>
              <w:pStyle w:val="Normal6a"/>
            </w:pPr>
            <w:r w:rsidRPr="00506390">
              <w:t>17.</w:t>
            </w:r>
            <w:r w:rsidRPr="00506390">
              <w:tab/>
              <w:t xml:space="preserve">подчертава, че всички граждани, независимо от тяхната националност, място на раждане или </w:t>
            </w:r>
            <w:r w:rsidRPr="00506390">
              <w:rPr>
                <w:b/>
                <w:i/>
              </w:rPr>
              <w:t>статут</w:t>
            </w:r>
            <w:r w:rsidRPr="00506390">
              <w:t xml:space="preserve"> на </w:t>
            </w:r>
            <w:r w:rsidRPr="00506390">
              <w:rPr>
                <w:b/>
                <w:i/>
              </w:rPr>
              <w:t>пребиваване</w:t>
            </w:r>
            <w:r w:rsidRPr="00506390">
              <w:t>, трябва да бъдат равни пред закона, и насърчава Комисията и държавите членки да продължат да се борят с дискриминацията, основана на националността; призовава Комисията да гарантира, че при прилагането на Пакта за миграцията и убежището държавите членки спазват принципите на правовата държава в своите национални планове;</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450</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Алесандро Дзан, Чечилия Страда, Сандро Руотоло, Пина Пичерно, Марко Таркуинио</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17 a (нов)</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p>
        </w:tc>
        <w:tc>
          <w:tcPr>
            <w:tcW w:w="4876" w:type="dxa"/>
            <w:tcBorders>
              <w:top w:val="nil"/>
              <w:left w:val="nil"/>
              <w:bottom w:val="nil"/>
              <w:right w:val="nil"/>
            </w:tcBorders>
          </w:tcPr>
          <w:p w:rsidR="00AA2728" w:rsidRPr="00506390" w:rsidRDefault="00AA2728" w:rsidP="00EE4A4D">
            <w:pPr>
              <w:pStyle w:val="Normal6a"/>
            </w:pPr>
            <w:r w:rsidRPr="00506390">
              <w:rPr>
                <w:b/>
                <w:i/>
              </w:rPr>
              <w:t>17а.</w:t>
            </w:r>
            <w:r w:rsidRPr="00506390">
              <w:tab/>
            </w:r>
            <w:r w:rsidRPr="00506390">
              <w:rPr>
                <w:b/>
                <w:i/>
              </w:rPr>
              <w:t>признава, че когато определят трета държава като сигурна страна на произход, компетентните органи винаги трябва да спазват демократичните принципи, а оттам и принципите на правовата държава, да следват критериите, определени в законодателството на ЕС, да зачитат решенията на Съда на ЕС и да спазват международното право; подчертава задължението съгласно правото на ЕС и международното право да се предоставя международна закрила на лица, които са преследвани и/или изложени на тежки посегателства въз основа на расов или етнически произход, религия или убеждения, националност, политически възгледи, език, увреждане, възраст, пол, включително полова идентичност и изразяване на половата принадлежност, и сексуална ориентация;</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451</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Ана Катарина Мендеш, Клое Ридел, Сандро Руотоло, Франсишку Асиш, Ханес Хайде, Пина Пичерно, Матяж Немец, Ема Рафович, Кшищоф Шмишек, Катарина Барли, Евин Инсир, Хуан Фернандо Лопес Агилар, Начо Санчес Амор, Марко Таркуинио, Хавиер Морено Санчес, Алесандро Дзан, Михал Ваврикевич, Чечилия Страда</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17 a (нов)</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p>
        </w:tc>
        <w:tc>
          <w:tcPr>
            <w:tcW w:w="4876" w:type="dxa"/>
            <w:tcBorders>
              <w:top w:val="nil"/>
              <w:left w:val="nil"/>
              <w:bottom w:val="nil"/>
              <w:right w:val="nil"/>
            </w:tcBorders>
          </w:tcPr>
          <w:p w:rsidR="00AA2728" w:rsidRPr="00506390" w:rsidRDefault="00AA2728" w:rsidP="00EE4A4D">
            <w:pPr>
              <w:pStyle w:val="Normal6a"/>
            </w:pPr>
            <w:r w:rsidRPr="00506390">
              <w:rPr>
                <w:b/>
                <w:i/>
              </w:rPr>
              <w:t>17а.</w:t>
            </w:r>
            <w:r w:rsidRPr="00506390">
              <w:tab/>
            </w:r>
            <w:r w:rsidRPr="00506390">
              <w:rPr>
                <w:b/>
                <w:i/>
              </w:rPr>
              <w:t>признава, че при определянето на трета държава като сигурна страна на произход от компетентните органи винаги трябва да се зачитат принципите на правовата държава, критериите, определени в законодателството на ЕС, да се зачитат решенията на Съда на ЕС и да спазва международното право; подчертава задължението съгласно правото на ЕС и международното право да се предоставя международна закрила на лица, които са преследвани и/или изложени на тежки посегателства;</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452</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Алесандро Чириани, Паоло Инселвини</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17 a (нов)</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p>
        </w:tc>
        <w:tc>
          <w:tcPr>
            <w:tcW w:w="4876" w:type="dxa"/>
            <w:tcBorders>
              <w:top w:val="nil"/>
              <w:left w:val="nil"/>
              <w:bottom w:val="nil"/>
              <w:right w:val="nil"/>
            </w:tcBorders>
          </w:tcPr>
          <w:p w:rsidR="00AA2728" w:rsidRPr="00506390" w:rsidRDefault="00AA2728" w:rsidP="00EE4A4D">
            <w:pPr>
              <w:pStyle w:val="Normal6a"/>
            </w:pPr>
            <w:r w:rsidRPr="00506390">
              <w:rPr>
                <w:b/>
                <w:i/>
              </w:rPr>
              <w:t>17а.</w:t>
            </w:r>
            <w:r w:rsidRPr="00506390">
              <w:tab/>
            </w:r>
            <w:r w:rsidRPr="00506390">
              <w:rPr>
                <w:b/>
                <w:i/>
              </w:rPr>
              <w:t>подчертава необходимостта от зачитане на принципа на равенство на всички граждани пред закона; призовава Комисията да гарантира, че Пактът за миграцията и убежището се прилага в контекста на националните правомощия в областта на сигурността, обществения ред и контрола на границите, при пълно зачитане на решенията на съзаконодателите;</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{IT}</w:t>
      </w:r>
      <w:r w:rsidRPr="00506390">
        <w:t>it</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453</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Марко Таркуинио, Алесандро Дзан, Дамиен Карем, Мелиса Камара</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17 a (нов)</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p>
        </w:tc>
        <w:tc>
          <w:tcPr>
            <w:tcW w:w="4876" w:type="dxa"/>
            <w:tcBorders>
              <w:top w:val="nil"/>
              <w:left w:val="nil"/>
              <w:bottom w:val="nil"/>
              <w:right w:val="nil"/>
            </w:tcBorders>
          </w:tcPr>
          <w:p w:rsidR="00AA2728" w:rsidRPr="00506390" w:rsidRDefault="00AA2728" w:rsidP="00EE4A4D">
            <w:pPr>
              <w:pStyle w:val="Normal6a"/>
            </w:pPr>
            <w:r w:rsidRPr="00506390">
              <w:rPr>
                <w:b/>
                <w:i/>
              </w:rPr>
              <w:t>17а.</w:t>
            </w:r>
            <w:r w:rsidRPr="00506390">
              <w:tab/>
            </w:r>
            <w:r w:rsidRPr="00506390">
              <w:rPr>
                <w:b/>
                <w:i/>
              </w:rPr>
              <w:t>подчертава, че липсата на отчетност засяга непропорционално расово обособените общности, които често са изправени пред системно изключване от достъп до обществени услуги, справедливо политическо представителство и икономически възможности; призовава за по-голяма прозрачност в публичните процеси на вземане на решения, за да се гарантира приобщаващо и справедливо управление;</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454</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Марко Таркуинио, Алесандро Дзан, Дамиен Карем, Мелиса Камара</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17 б (нов)</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p>
        </w:tc>
        <w:tc>
          <w:tcPr>
            <w:tcW w:w="4876" w:type="dxa"/>
            <w:tcBorders>
              <w:top w:val="nil"/>
              <w:left w:val="nil"/>
              <w:bottom w:val="nil"/>
              <w:right w:val="nil"/>
            </w:tcBorders>
          </w:tcPr>
          <w:p w:rsidR="00AA2728" w:rsidRPr="00506390" w:rsidRDefault="00AA2728" w:rsidP="00EE4A4D">
            <w:pPr>
              <w:pStyle w:val="Normal6a"/>
            </w:pPr>
            <w:r w:rsidRPr="00506390">
              <w:rPr>
                <w:b/>
                <w:i/>
              </w:rPr>
              <w:t>17б.</w:t>
            </w:r>
            <w:r w:rsidRPr="00506390">
              <w:tab/>
            </w:r>
            <w:r w:rsidRPr="00506390">
              <w:rPr>
                <w:b/>
                <w:i/>
              </w:rPr>
              <w:t>изразява съжаление, че полицейското насилие и непропорционалното използване на сила от правоприлагащите органи срещу расово обособените малцинства в държавите членки често остават ненаказани; настоява, че отчетността и независимият надзор са от основно значение за справянето с институционалния расизъм в системата на правоприлагането;</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455</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Марко Таркуинио, Алесандро Дзан, Дамиен Карем, Мелиса Камара</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17 в (нов)</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p>
        </w:tc>
        <w:tc>
          <w:tcPr>
            <w:tcW w:w="4876" w:type="dxa"/>
            <w:tcBorders>
              <w:top w:val="nil"/>
              <w:left w:val="nil"/>
              <w:bottom w:val="nil"/>
              <w:right w:val="nil"/>
            </w:tcBorders>
          </w:tcPr>
          <w:p w:rsidR="00AA2728" w:rsidRPr="00506390" w:rsidRDefault="00AA2728" w:rsidP="00EE4A4D">
            <w:pPr>
              <w:pStyle w:val="Normal6a"/>
            </w:pPr>
            <w:r w:rsidRPr="00506390">
              <w:rPr>
                <w:b/>
                <w:i/>
              </w:rPr>
              <w:t>17в.</w:t>
            </w:r>
            <w:r w:rsidRPr="00506390">
              <w:tab/>
            </w:r>
            <w:r w:rsidRPr="00506390">
              <w:rPr>
                <w:b/>
                <w:i/>
              </w:rPr>
              <w:t>отбелязва, че расовите и етническите малцинства са изправени пред структурна дискриминация в съдебната система, включително расово профилиране, прекомерни полицейски действия, други дискриминационни полицейски практики и пречки пред достъпа до правосъдие; призовава държавите членки да прилагат мерки, гарантиращи равно третиране в съдебните производства, и да събират дезагрегирани данни относно расовите различия в правоприлагането и постановяването на присъди;</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456</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Марко Таркуинио, Алесандро Дзан, Дамиен Карем, Мелиса Камара</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17 г (нов)</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p>
        </w:tc>
        <w:tc>
          <w:tcPr>
            <w:tcW w:w="4876" w:type="dxa"/>
            <w:tcBorders>
              <w:top w:val="nil"/>
              <w:left w:val="nil"/>
              <w:bottom w:val="nil"/>
              <w:right w:val="nil"/>
            </w:tcBorders>
          </w:tcPr>
          <w:p w:rsidR="00AA2728" w:rsidRPr="00506390" w:rsidRDefault="00AA2728" w:rsidP="00EE4A4D">
            <w:pPr>
              <w:pStyle w:val="Normal6a"/>
            </w:pPr>
            <w:r w:rsidRPr="00506390">
              <w:rPr>
                <w:b/>
                <w:i/>
              </w:rPr>
              <w:t>17г.</w:t>
            </w:r>
            <w:r w:rsidRPr="00506390">
              <w:tab/>
            </w:r>
            <w:r w:rsidRPr="00506390">
              <w:rPr>
                <w:b/>
                <w:i/>
              </w:rPr>
              <w:t>призовава държавите членки да приложат изцяло Директива 2024/1500 и Директива 2024/1499, които установяват минимални стандарти за органите по въпросите на равенството; настоятелно призовава за конкретни мерки за гарантиране на независимостта на органите по въпросите на равенството и за гарантиране на тяхната ефективност при утвърждаване на равенството;</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457</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Никола Бе</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18</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rPr>
                <w:b/>
                <w:i/>
              </w:rPr>
              <w:t>18.</w:t>
            </w:r>
            <w:r w:rsidRPr="00506390">
              <w:tab/>
            </w:r>
            <w:r w:rsidRPr="00506390">
              <w:rPr>
                <w:b/>
                <w:i/>
              </w:rPr>
              <w:t>призовава за продължаване на действията срещу дискриминацията и престъпленията, насочени към малцинствени групи и национални, етнически, езикови и религиозни малцинства; настоятелно призовава Комисията да добави към годишния доклад за върховенството на закона стълб, съсредоточен върху засилването на борбата срещу всички форми на дискриминация;</w:t>
            </w:r>
          </w:p>
        </w:tc>
        <w:tc>
          <w:tcPr>
            <w:tcW w:w="4876" w:type="dxa"/>
            <w:tcBorders>
              <w:top w:val="nil"/>
              <w:left w:val="nil"/>
              <w:bottom w:val="nil"/>
              <w:right w:val="nil"/>
            </w:tcBorders>
          </w:tcPr>
          <w:p w:rsidR="00AA2728" w:rsidRPr="00506390" w:rsidRDefault="00AA2728" w:rsidP="00EE4A4D">
            <w:pPr>
              <w:pStyle w:val="Normal6a"/>
            </w:pPr>
            <w:r w:rsidRPr="00506390">
              <w:rPr>
                <w:b/>
                <w:i/>
              </w:rPr>
              <w:t>заличава се</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{FR}</w:t>
      </w:r>
      <w:r w:rsidRPr="00506390">
        <w:t>fr</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458</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Ерик Калиняк</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18</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rPr>
                <w:b/>
                <w:i/>
              </w:rPr>
              <w:t xml:space="preserve">18. </w:t>
            </w:r>
            <w:r w:rsidRPr="00506390">
              <w:tab/>
            </w:r>
            <w:r w:rsidRPr="00506390">
              <w:rPr>
                <w:b/>
                <w:i/>
              </w:rPr>
              <w:t>призовава за продължаване на действията срещу дискриминацията и престъпленията, насочени към малцинствени групи и национални, етнически, езикови и религиозни малцинства; настоятелно призовава Комисията да добави към годишния доклад за върховенството на закона стълб, съсредоточен върху засилването на борбата срещу всички форми на дискриминация;</w:t>
            </w:r>
          </w:p>
        </w:tc>
        <w:tc>
          <w:tcPr>
            <w:tcW w:w="4876" w:type="dxa"/>
            <w:tcBorders>
              <w:top w:val="nil"/>
              <w:left w:val="nil"/>
              <w:bottom w:val="nil"/>
              <w:right w:val="nil"/>
            </w:tcBorders>
          </w:tcPr>
          <w:p w:rsidR="00AA2728" w:rsidRPr="00506390" w:rsidRDefault="00AA2728" w:rsidP="00EE4A4D">
            <w:pPr>
              <w:pStyle w:val="Normal6a"/>
            </w:pPr>
            <w:r w:rsidRPr="00506390">
              <w:rPr>
                <w:b/>
                <w:i/>
              </w:rPr>
              <w:t>заличава се</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{SK}</w:t>
      </w:r>
      <w:r w:rsidRPr="00506390">
        <w:t>sk</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459</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Алесандро Чириани, Паоло Инселвини</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18</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t>18.</w:t>
            </w:r>
            <w:r w:rsidRPr="00506390">
              <w:tab/>
              <w:t xml:space="preserve">призовава за продължаване на действията срещу дискриминацията и престъпленията, насочени към </w:t>
            </w:r>
            <w:r w:rsidRPr="00506390">
              <w:rPr>
                <w:b/>
                <w:i/>
              </w:rPr>
              <w:t>малцинствени</w:t>
            </w:r>
            <w:r w:rsidRPr="00506390">
              <w:t xml:space="preserve"> групи</w:t>
            </w:r>
            <w:r w:rsidRPr="00506390">
              <w:rPr>
                <w:b/>
                <w:i/>
              </w:rPr>
              <w:t xml:space="preserve"> и национални, етнически, езикови и религиозни малцинства;</w:t>
            </w:r>
            <w:r w:rsidRPr="00506390">
              <w:t xml:space="preserve"> </w:t>
            </w:r>
            <w:r w:rsidRPr="00506390">
              <w:rPr>
                <w:b/>
                <w:i/>
              </w:rPr>
              <w:t>настоятелно призовава Комисията да добави към годишния доклад за върховенството на закона стълб, съсредоточен върху засилването на борбата срещу всички форми на дискриминация;</w:t>
            </w:r>
          </w:p>
        </w:tc>
        <w:tc>
          <w:tcPr>
            <w:tcW w:w="4876" w:type="dxa"/>
            <w:tcBorders>
              <w:top w:val="nil"/>
              <w:left w:val="nil"/>
              <w:bottom w:val="nil"/>
              <w:right w:val="nil"/>
            </w:tcBorders>
          </w:tcPr>
          <w:p w:rsidR="00AA2728" w:rsidRPr="00506390" w:rsidRDefault="00AA2728" w:rsidP="00EE4A4D">
            <w:pPr>
              <w:pStyle w:val="Normal6a"/>
            </w:pPr>
            <w:r w:rsidRPr="00506390">
              <w:t>18.</w:t>
            </w:r>
            <w:r w:rsidRPr="00506390">
              <w:tab/>
              <w:t xml:space="preserve">призовава за продължаване на действията срещу дискриминацията и престъпленията, насочени към </w:t>
            </w:r>
            <w:r w:rsidRPr="00506390">
              <w:rPr>
                <w:b/>
                <w:i/>
              </w:rPr>
              <w:t>уязвими</w:t>
            </w:r>
            <w:r w:rsidRPr="00506390">
              <w:t xml:space="preserve"> групи;</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{IT}</w:t>
      </w:r>
      <w:r w:rsidRPr="00506390">
        <w:t>it</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460</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Хорхе Бусаде Виялба, Марике Елерс, Малика Сорел, Фабрис Леджери</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18</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t>18.</w:t>
            </w:r>
            <w:r w:rsidRPr="00506390">
              <w:tab/>
              <w:t xml:space="preserve">призовава за продължаване на действията срещу дискриминацията и престъпленията, насочени към малцинствени групи и национални, етнически, езикови и религиозни </w:t>
            </w:r>
            <w:r w:rsidRPr="00506390">
              <w:rPr>
                <w:b/>
                <w:i/>
              </w:rPr>
              <w:t>малцинства</w:t>
            </w:r>
            <w:r w:rsidRPr="00506390">
              <w:t>; настоятелно призовава Комисията да добави към годишния доклад за върховенството на закона стълб, съсредоточен върху засилването на борбата срещу всички форми на дискриминация;</w:t>
            </w:r>
          </w:p>
        </w:tc>
        <w:tc>
          <w:tcPr>
            <w:tcW w:w="4876" w:type="dxa"/>
            <w:tcBorders>
              <w:top w:val="nil"/>
              <w:left w:val="nil"/>
              <w:bottom w:val="nil"/>
              <w:right w:val="nil"/>
            </w:tcBorders>
          </w:tcPr>
          <w:p w:rsidR="00AA2728" w:rsidRPr="00506390" w:rsidRDefault="00AA2728" w:rsidP="00EE4A4D">
            <w:pPr>
              <w:pStyle w:val="Normal6a"/>
            </w:pPr>
            <w:r w:rsidRPr="00506390">
              <w:t>18.</w:t>
            </w:r>
            <w:r w:rsidRPr="00506390">
              <w:tab/>
              <w:t xml:space="preserve">призовава за продължаване на действията срещу дискриминацията и престъпленията, насочени към малцинствени групи и национални, етнически, езикови и религиозни </w:t>
            </w:r>
            <w:r w:rsidRPr="00506390">
              <w:rPr>
                <w:b/>
                <w:i/>
              </w:rPr>
              <w:t>убеждения; решително осъжда нарастващите нападения срещу християни, както и ръста на антисемитизма в ЕС след терористичното нападение на 7 октомври 2023 г. в Израел</w:t>
            </w:r>
            <w:r w:rsidRPr="00506390">
              <w:t>; настоятелно призовава Комисията да добави към годишния доклад за върховенството на закона стълб, съсредоточен върху засилването на борбата срещу всички форми на дискриминация;</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461</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Себастиан Тюнкюнен</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18</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t>18.</w:t>
            </w:r>
            <w:r w:rsidRPr="00506390">
              <w:tab/>
              <w:t>призовава за продължаване на действията срещу дискриминацията и престъпленията, насочени към малцинствени групи и национални, етнически, езикови и религиозни малцинства; настоятелно призовава Комисията да добави към годишния доклад за върховенството на закона стълб, съсредоточен върху засилването на борбата срещу всички форми на дискриминация;</w:t>
            </w:r>
          </w:p>
        </w:tc>
        <w:tc>
          <w:tcPr>
            <w:tcW w:w="4876" w:type="dxa"/>
            <w:tcBorders>
              <w:top w:val="nil"/>
              <w:left w:val="nil"/>
              <w:bottom w:val="nil"/>
              <w:right w:val="nil"/>
            </w:tcBorders>
          </w:tcPr>
          <w:p w:rsidR="00AA2728" w:rsidRPr="00506390" w:rsidRDefault="00AA2728" w:rsidP="00EE4A4D">
            <w:pPr>
              <w:pStyle w:val="Normal6a"/>
            </w:pPr>
            <w:r w:rsidRPr="00506390">
              <w:t>18.</w:t>
            </w:r>
            <w:r w:rsidRPr="00506390">
              <w:tab/>
              <w:t xml:space="preserve">призовава за продължаване на действията срещу дискриминацията и престъпленията, насочени към малцинствени групи и национални, етнически, езикови и религиозни малцинства; </w:t>
            </w:r>
            <w:r w:rsidRPr="00506390">
              <w:rPr>
                <w:b/>
                <w:i/>
              </w:rPr>
              <w:t>изразява изключителна загриженост относно широкото разпространение на антисемитизма в Европа;</w:t>
            </w:r>
            <w:r w:rsidRPr="00506390">
              <w:t xml:space="preserve"> настоятелно призовава Комисията да добави към годишния доклад за върховенството на закона стълб, съсредоточен върху засилването на борбата срещу всички форми на дискриминация;</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{FI}</w:t>
      </w:r>
      <w:r w:rsidRPr="00506390">
        <w:t>fi</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462</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Мариуш Камински, Йоахим Станислав Бруджински, Ядвига Вишневска, Мачей Воншик, Яцек Оздоба</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18</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t>18.</w:t>
            </w:r>
            <w:r w:rsidRPr="00506390">
              <w:tab/>
              <w:t xml:space="preserve">призовава за продължаване на действията срещу дискриминацията и престъпленията, насочени към малцинствени групи и национални, етнически, езикови и религиозни малцинства; </w:t>
            </w:r>
            <w:r w:rsidRPr="00506390">
              <w:rPr>
                <w:b/>
                <w:i/>
              </w:rPr>
              <w:t>настоятелно призовава Комисията да добави към годишния доклад за върховенството на закона стълб, съсредоточен върху засилването на борбата срещу всички форми на дискриминация;</w:t>
            </w:r>
          </w:p>
        </w:tc>
        <w:tc>
          <w:tcPr>
            <w:tcW w:w="4876" w:type="dxa"/>
            <w:tcBorders>
              <w:top w:val="nil"/>
              <w:left w:val="nil"/>
              <w:bottom w:val="nil"/>
              <w:right w:val="nil"/>
            </w:tcBorders>
          </w:tcPr>
          <w:p w:rsidR="00AA2728" w:rsidRPr="00506390" w:rsidRDefault="00AA2728" w:rsidP="00EE4A4D">
            <w:pPr>
              <w:pStyle w:val="Normal6a"/>
            </w:pPr>
            <w:r w:rsidRPr="00506390">
              <w:t>18.</w:t>
            </w:r>
            <w:r w:rsidRPr="00506390">
              <w:tab/>
              <w:t xml:space="preserve">призовава за продължаване на действията срещу дискриминацията и престъпленията, насочени към малцинствени групи и национални, етнически, езикови и религиозни малцинства; </w:t>
            </w:r>
            <w:r w:rsidRPr="00506390">
              <w:rPr>
                <w:b/>
                <w:i/>
              </w:rPr>
              <w:t>подчертава</w:t>
            </w:r>
            <w:r w:rsidRPr="00506390">
              <w:t xml:space="preserve">, </w:t>
            </w:r>
            <w:r w:rsidRPr="00506390">
              <w:rPr>
                <w:b/>
                <w:i/>
              </w:rPr>
              <w:t>че тези действия следва да бъдат предприети на национално равнище</w:t>
            </w:r>
            <w:r w:rsidRPr="00506390">
              <w:t>;</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{PL}</w:t>
      </w:r>
      <w:r w:rsidRPr="00506390">
        <w:t>pl</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463</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Ракел Гарсия Ермида-ван дер Вале, Фабиен Келер, Софи Вилмес, Мориц Кьорнер, Абир Ал-Сахлани, Сигрид Фрис, Луция Яр</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18</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t>18.</w:t>
            </w:r>
            <w:r w:rsidRPr="00506390">
              <w:tab/>
              <w:t xml:space="preserve">призовава за продължаване на действията срещу дискриминацията и престъпленията, насочени към малцинствени групи и национални, етнически, езикови </w:t>
            </w:r>
            <w:r w:rsidRPr="00506390">
              <w:rPr>
                <w:b/>
                <w:bCs/>
                <w:i/>
                <w:iCs/>
              </w:rPr>
              <w:t>и</w:t>
            </w:r>
            <w:r w:rsidRPr="00506390">
              <w:t xml:space="preserve"> религиозни малцинства; настоятелно призовава Комисията да добави към годишния доклад за върховенството на закона стълб, съсредоточен върху засилването на борбата срещу всички форми на дискриминация;</w:t>
            </w:r>
          </w:p>
        </w:tc>
        <w:tc>
          <w:tcPr>
            <w:tcW w:w="4876" w:type="dxa"/>
            <w:tcBorders>
              <w:top w:val="nil"/>
              <w:left w:val="nil"/>
              <w:bottom w:val="nil"/>
              <w:right w:val="nil"/>
            </w:tcBorders>
          </w:tcPr>
          <w:p w:rsidR="00AA2728" w:rsidRPr="00506390" w:rsidRDefault="00AA2728" w:rsidP="00EE4A4D">
            <w:pPr>
              <w:pStyle w:val="Normal6a"/>
            </w:pPr>
            <w:r w:rsidRPr="00506390">
              <w:t>18.</w:t>
            </w:r>
            <w:r w:rsidRPr="00506390">
              <w:tab/>
              <w:t>призовава за продължаване на действията срещу дискриминацията и престъпленията, насочени към малцинствени групи и национални, етнически, езикови</w:t>
            </w:r>
            <w:r w:rsidRPr="00506390">
              <w:rPr>
                <w:b/>
                <w:i/>
              </w:rPr>
              <w:t>,</w:t>
            </w:r>
            <w:r w:rsidRPr="00506390">
              <w:t xml:space="preserve"> религиозни </w:t>
            </w:r>
            <w:r w:rsidRPr="00506390">
              <w:rPr>
                <w:b/>
                <w:bCs/>
                <w:i/>
                <w:iCs/>
              </w:rPr>
              <w:t>и</w:t>
            </w:r>
            <w:r w:rsidRPr="00506390">
              <w:t xml:space="preserve"> </w:t>
            </w:r>
            <w:r w:rsidRPr="00506390">
              <w:rPr>
                <w:b/>
                <w:i/>
              </w:rPr>
              <w:t>сексуални</w:t>
            </w:r>
            <w:r w:rsidRPr="00506390">
              <w:t xml:space="preserve"> малцинства; настоятелно призовава Комисията да добави към годишния доклад за върховенството на закона стълб, съсредоточен върху засилването на борбата срещу всички форми на дискриминация;</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464</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Андраш Ласло</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18</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t>18.</w:t>
            </w:r>
            <w:r w:rsidRPr="00506390">
              <w:tab/>
              <w:t xml:space="preserve">призовава за продължаване на действията срещу дискриминацията и престъпленията, насочени към малцинствени групи и национални, етнически, езикови и религиозни малцинства; настоятелно призовава Комисията да </w:t>
            </w:r>
            <w:r w:rsidRPr="00506390">
              <w:rPr>
                <w:b/>
                <w:i/>
              </w:rPr>
              <w:t>добави към годишния</w:t>
            </w:r>
            <w:r w:rsidRPr="00506390">
              <w:t xml:space="preserve"> доклад </w:t>
            </w:r>
            <w:r w:rsidRPr="00506390">
              <w:rPr>
                <w:b/>
                <w:i/>
              </w:rPr>
              <w:t>за върховенството на закона стълб, съсредоточен върху засилването на борбата срещу всички форми</w:t>
            </w:r>
            <w:r w:rsidRPr="00506390">
              <w:t xml:space="preserve"> на </w:t>
            </w:r>
            <w:r w:rsidRPr="00506390">
              <w:rPr>
                <w:b/>
                <w:i/>
              </w:rPr>
              <w:t>дискриминация</w:t>
            </w:r>
            <w:r w:rsidRPr="00506390">
              <w:t>;</w:t>
            </w:r>
          </w:p>
        </w:tc>
        <w:tc>
          <w:tcPr>
            <w:tcW w:w="4876" w:type="dxa"/>
            <w:tcBorders>
              <w:top w:val="nil"/>
              <w:left w:val="nil"/>
              <w:bottom w:val="nil"/>
              <w:right w:val="nil"/>
            </w:tcBorders>
          </w:tcPr>
          <w:p w:rsidR="00AA2728" w:rsidRPr="00506390" w:rsidRDefault="00AA2728" w:rsidP="00EE4A4D">
            <w:pPr>
              <w:pStyle w:val="Normal6a"/>
            </w:pPr>
            <w:r w:rsidRPr="00506390">
              <w:t>18.</w:t>
            </w:r>
            <w:r w:rsidRPr="00506390">
              <w:tab/>
              <w:t xml:space="preserve">призовава за продължаване на действията срещу дискриминацията и престъпленията, насочени към малцинствени групи и национални, етнически, езикови и религиозни малцинства; настоятелно призовава Комисията да </w:t>
            </w:r>
            <w:r w:rsidRPr="00506390">
              <w:rPr>
                <w:b/>
                <w:i/>
              </w:rPr>
              <w:t>разследва и да представи</w:t>
            </w:r>
            <w:r w:rsidRPr="00506390">
              <w:t xml:space="preserve"> доклад </w:t>
            </w:r>
            <w:r w:rsidRPr="00506390">
              <w:rPr>
                <w:b/>
                <w:i/>
              </w:rPr>
              <w:t>относно отстъплението от демокрацията в институциите</w:t>
            </w:r>
            <w:r w:rsidRPr="00506390">
              <w:t xml:space="preserve"> на </w:t>
            </w:r>
            <w:r w:rsidRPr="00506390">
              <w:rPr>
                <w:b/>
                <w:i/>
              </w:rPr>
              <w:t>ЕС</w:t>
            </w:r>
            <w:r w:rsidRPr="00506390">
              <w:t>;</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465</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Мориц Кьорнер, Хилде Вотманс, Никола Минчев, Вероника Цифрова Острихоньова, Клое Ридел, Абир Ал-Сахлани, Алесандро Дзан, Фабиен Келер, Луция Яр, Ирена Йовева, Изабел Визелер-Лима, Даниел Фройнд</w:t>
      </w:r>
      <w:r w:rsidRPr="00506390">
        <w:rPr>
          <w:rStyle w:val="HideTWBExt"/>
          <w:b w:val="0"/>
        </w:rPr>
        <w:t>&lt;/Members&gt;</w:t>
      </w:r>
    </w:p>
    <w:p w:rsidR="00AA2728" w:rsidRPr="00506390" w:rsidRDefault="00AA2728" w:rsidP="00AA2728">
      <w:r w:rsidRPr="00506390">
        <w:rPr>
          <w:rStyle w:val="HideTWBExt"/>
        </w:rPr>
        <w:t>&lt;AuNomDe&gt;</w:t>
      </w:r>
      <w:r w:rsidRPr="00506390">
        <w:rPr>
          <w:rStyle w:val="HideTWBInt"/>
        </w:rPr>
        <w:t>{LIBE}</w:t>
      </w:r>
      <w:r w:rsidRPr="00506390">
        <w:t>от името на комисията по граждански свободи, правосъдие и вътрешни работи</w:t>
      </w:r>
      <w:r w:rsidRPr="00506390">
        <w:rPr>
          <w:rStyle w:val="HideTWBExt"/>
        </w:rPr>
        <w:t>&lt;/AuNomDe&gt;</w:t>
      </w:r>
    </w:p>
    <w:p w:rsidR="00AA2728" w:rsidRPr="00506390" w:rsidRDefault="00AA2728" w:rsidP="00AA2728">
      <w:pPr>
        <w:pStyle w:val="NormalBold"/>
      </w:pPr>
      <w:r w:rsidRPr="00506390">
        <w:rPr>
          <w:rStyle w:val="HideTWBExt"/>
          <w:b w:val="0"/>
        </w:rPr>
        <w:t>&lt;Members&gt;</w:t>
      </w:r>
      <w:r w:rsidRPr="00506390">
        <w:t>Софи Вилмес</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18 – подточка 1 (нова)</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p>
        </w:tc>
        <w:tc>
          <w:tcPr>
            <w:tcW w:w="4876" w:type="dxa"/>
            <w:tcBorders>
              <w:top w:val="nil"/>
              <w:left w:val="nil"/>
              <w:bottom w:val="nil"/>
              <w:right w:val="nil"/>
            </w:tcBorders>
          </w:tcPr>
          <w:p w:rsidR="00AA2728" w:rsidRPr="00506390" w:rsidRDefault="00AA2728" w:rsidP="00EE4A4D">
            <w:pPr>
              <w:pStyle w:val="Normal6a"/>
            </w:pPr>
            <w:r w:rsidRPr="00506390">
              <w:rPr>
                <w:b/>
                <w:i/>
              </w:rPr>
              <w:t>(1)</w:t>
            </w:r>
            <w:r w:rsidRPr="00506390">
              <w:tab/>
            </w:r>
            <w:r w:rsidRPr="00506390">
              <w:rPr>
                <w:b/>
                <w:i/>
              </w:rPr>
              <w:t>призовава държавите членки да защитават правата на ЛГБТИК лицата и да гарантират тяхното зачитане в целия ЕС;</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466</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Исабел Сера Санчес</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18 a (нов)</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p>
        </w:tc>
        <w:tc>
          <w:tcPr>
            <w:tcW w:w="4876" w:type="dxa"/>
            <w:tcBorders>
              <w:top w:val="nil"/>
              <w:left w:val="nil"/>
              <w:bottom w:val="nil"/>
              <w:right w:val="nil"/>
            </w:tcBorders>
          </w:tcPr>
          <w:p w:rsidR="00AA2728" w:rsidRPr="00506390" w:rsidRDefault="00AA2728" w:rsidP="00EE4A4D">
            <w:pPr>
              <w:pStyle w:val="Normal6a"/>
            </w:pPr>
            <w:r w:rsidRPr="00506390">
              <w:rPr>
                <w:b/>
                <w:i/>
              </w:rPr>
              <w:t>18a.</w:t>
            </w:r>
            <w:r w:rsidRPr="00506390">
              <w:tab/>
            </w:r>
            <w:r w:rsidRPr="00506390">
              <w:rPr>
                <w:b/>
                <w:i/>
              </w:rPr>
              <w:t>подчертава очевидната връзка между влошаващите се стандарти в областта на принципите на правовата държава и нарушенията на основните права и правата на малцинствата, например използването на прекомерна сила от страна на правоприлагащите органи по време на протести и по границите на ЕС, липсата на гаранции и справедлив процес за задържаните лица, подбуждането към омраза от страна на политическите участници, увеличаването на правомощията на органите за извършване на масово наблюдение и събиране на масиви от прихванати данни, както и ограниченията, налагани на организации на гражданското общество, които получават чуждестранно финансиране, или ограниченията на основа на религиозната им принадлежност;</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467</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Паоло Инселвини, Алесандро Чириани</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18 a (нов)</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p>
        </w:tc>
        <w:tc>
          <w:tcPr>
            <w:tcW w:w="4876" w:type="dxa"/>
            <w:tcBorders>
              <w:top w:val="nil"/>
              <w:left w:val="nil"/>
              <w:bottom w:val="nil"/>
              <w:right w:val="nil"/>
            </w:tcBorders>
          </w:tcPr>
          <w:p w:rsidR="00AA2728" w:rsidRPr="00506390" w:rsidRDefault="00AA2728" w:rsidP="00EE4A4D">
            <w:pPr>
              <w:pStyle w:val="Normal6a"/>
            </w:pPr>
            <w:r w:rsidRPr="00506390">
              <w:rPr>
                <w:b/>
                <w:i/>
              </w:rPr>
              <w:t>18a.</w:t>
            </w:r>
            <w:r w:rsidRPr="00506390">
              <w:tab/>
            </w:r>
            <w:r w:rsidRPr="00506390">
              <w:rPr>
                <w:b/>
                <w:i/>
              </w:rPr>
              <w:t>подчертава, че демографската устойчивост е ключов елемент за отстояването на принципите на правовата държава, тъй като засяга икономическата стабилност, демократичното представителство и равнопоставеността между поколенията; призовава Комисията да добави раздел към годишния доклад относно върховенството на закона, чрез който да наблюдава въздействието на демографските политики на държавите членки върху зачитането на социалните права, устойчивостта на социалните системи и социалното сближаване, както и върху политиките за подкрепа на семействата и раждаемостта;</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{IT}</w:t>
      </w:r>
      <w:r w:rsidRPr="00506390">
        <w:t>it</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468</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Лорант Винце</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18 a (нов)</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p>
        </w:tc>
        <w:tc>
          <w:tcPr>
            <w:tcW w:w="4876" w:type="dxa"/>
            <w:tcBorders>
              <w:top w:val="nil"/>
              <w:left w:val="nil"/>
              <w:bottom w:val="nil"/>
              <w:right w:val="nil"/>
            </w:tcBorders>
          </w:tcPr>
          <w:p w:rsidR="00AA2728" w:rsidRPr="00506390" w:rsidRDefault="00AA2728" w:rsidP="00EE4A4D">
            <w:pPr>
              <w:pStyle w:val="Normal6a"/>
            </w:pPr>
            <w:r w:rsidRPr="00506390">
              <w:rPr>
                <w:b/>
                <w:i/>
              </w:rPr>
              <w:t>18a.</w:t>
            </w:r>
            <w:r w:rsidRPr="00506390">
              <w:tab/>
            </w:r>
            <w:r w:rsidRPr="00506390">
              <w:rPr>
                <w:b/>
                <w:i/>
              </w:rPr>
              <w:t>подчертава необходимостта да се установи механизъм за демокрацията, принципите на правовата държава и основните права, който да обхваща всички ценности, посочени в член 2 от ДЕС; призовава за наблюдение в целия ЕС на положението на автохтонните национални и езикови малцинства; </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469</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Мери Кан, Милан Ухрик, Ева Зайончковска-Херник</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18 a (нов)</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p>
        </w:tc>
        <w:tc>
          <w:tcPr>
            <w:tcW w:w="4876" w:type="dxa"/>
            <w:tcBorders>
              <w:top w:val="nil"/>
              <w:left w:val="nil"/>
              <w:bottom w:val="nil"/>
              <w:right w:val="nil"/>
            </w:tcBorders>
          </w:tcPr>
          <w:p w:rsidR="00AA2728" w:rsidRPr="00506390" w:rsidRDefault="00AA2728" w:rsidP="00EE4A4D">
            <w:pPr>
              <w:pStyle w:val="Normal6a"/>
            </w:pPr>
            <w:r w:rsidRPr="00506390">
              <w:rPr>
                <w:b/>
                <w:i/>
              </w:rPr>
              <w:t>18a.</w:t>
            </w:r>
            <w:r w:rsidRPr="00506390">
              <w:tab/>
            </w:r>
            <w:r w:rsidRPr="00506390">
              <w:rPr>
                <w:b/>
                <w:i/>
              </w:rPr>
              <w:t>признава значението на националната идентичност и опазването на културата, с което да се гарантира, че механизмите на ЕС за върховенството на закона не се намесват в области като семейното право, образованието и социалните политики;</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470</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Исабел Сера Санчес, Ана Катарина Мендеш</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18 б (нов)</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p>
        </w:tc>
        <w:tc>
          <w:tcPr>
            <w:tcW w:w="4876" w:type="dxa"/>
            <w:tcBorders>
              <w:top w:val="nil"/>
              <w:left w:val="nil"/>
              <w:bottom w:val="nil"/>
              <w:right w:val="nil"/>
            </w:tcBorders>
          </w:tcPr>
          <w:p w:rsidR="00AA2728" w:rsidRPr="00506390" w:rsidRDefault="00AA2728" w:rsidP="00EE4A4D">
            <w:pPr>
              <w:pStyle w:val="Normal6a"/>
            </w:pPr>
            <w:r w:rsidRPr="00506390">
              <w:rPr>
                <w:b/>
                <w:i/>
              </w:rPr>
              <w:t>18б.</w:t>
            </w:r>
            <w:r w:rsidRPr="00506390">
              <w:tab/>
            </w:r>
            <w:r w:rsidRPr="00506390">
              <w:rPr>
                <w:b/>
                <w:i/>
              </w:rPr>
              <w:t>изразява загриженост от нарастващите равнища на расизъм и ксенофобия в целия ЕС; осъжда случаите на престъпления от омраза и на слово на омразата, мотивирани от расизъм, ксенофобия, религиозна нетърпимост или предубеждения срещу уврежданията, сексуалната ориентация, половата идентичност, половите характеристики или малцинствения статут на дадено лице; призовава Комисията и държавите членки да ускорят работата по обмена на най-добри практики и да засилят сътрудничеството си за борба с расизма, ксенофобията, хомофобията, трансфобията и други форми на нетърпимост, като се включи изцяло гражданското общество и се потърси принос от съответните заинтересовани страни, например Агенцията на ЕС за основните права;</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471</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Лорант Винце</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18 б (нов)</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p>
        </w:tc>
        <w:tc>
          <w:tcPr>
            <w:tcW w:w="4876" w:type="dxa"/>
            <w:tcBorders>
              <w:top w:val="nil"/>
              <w:left w:val="nil"/>
              <w:bottom w:val="nil"/>
              <w:right w:val="nil"/>
            </w:tcBorders>
          </w:tcPr>
          <w:p w:rsidR="00AA2728" w:rsidRPr="00506390" w:rsidRDefault="00AA2728" w:rsidP="00EE4A4D">
            <w:pPr>
              <w:pStyle w:val="Normal6a"/>
            </w:pPr>
            <w:r w:rsidRPr="00506390">
              <w:rPr>
                <w:b/>
                <w:i/>
              </w:rPr>
              <w:t>18б.</w:t>
            </w:r>
            <w:r w:rsidRPr="00506390">
              <w:tab/>
            </w:r>
            <w:r w:rsidRPr="00506390">
              <w:rPr>
                <w:b/>
                <w:i/>
              </w:rPr>
              <w:t>повтаря призива си към държавите членки да се присъединят към Рамковата конвенция за защита на националните малцинства (РКЗНМ) и Европейската харта за регионалните или малцинствените езици; призовава за по-тесни връзки между ЕС и Съвета на Европа по въпросите на правата на малцинствата, включително с оглед на процеса на разширяване;</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472</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Исабел Сера Санчес</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18 в (нов)</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p>
        </w:tc>
        <w:tc>
          <w:tcPr>
            <w:tcW w:w="4876" w:type="dxa"/>
            <w:tcBorders>
              <w:top w:val="nil"/>
              <w:left w:val="nil"/>
              <w:bottom w:val="nil"/>
              <w:right w:val="nil"/>
            </w:tcBorders>
          </w:tcPr>
          <w:p w:rsidR="00AA2728" w:rsidRPr="00506390" w:rsidRDefault="00AA2728" w:rsidP="00EE4A4D">
            <w:pPr>
              <w:pStyle w:val="Normal6a"/>
            </w:pPr>
            <w:r w:rsidRPr="00506390">
              <w:rPr>
                <w:b/>
                <w:i/>
              </w:rPr>
              <w:t>18в.</w:t>
            </w:r>
            <w:r w:rsidRPr="00506390">
              <w:tab/>
            </w:r>
            <w:r w:rsidRPr="00506390">
              <w:rPr>
                <w:b/>
                <w:i/>
              </w:rPr>
              <w:t>изразява дълбока загриженост относно нарастващия антимюсюлмански расизъм и нарастващото възприемане на мюсюлманите като „подозрителна общност“; призовава държавите членки да преразгледат законите и политиките във връзка с борбата срещу тероризма или екстремизма, за да гарантират, че те не дискриминират пряко или косвено мюсюлманите, и да отменят всички правни разпоредби и норми, считани за дискриминационни;</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473</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Андраш Ласло</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Подзаглавие 5</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rPr>
                <w:b/>
                <w:i/>
              </w:rPr>
              <w:t>Единният пазар и принципите на правовата държава</w:t>
            </w:r>
          </w:p>
        </w:tc>
        <w:tc>
          <w:tcPr>
            <w:tcW w:w="4876" w:type="dxa"/>
            <w:tcBorders>
              <w:top w:val="nil"/>
              <w:left w:val="nil"/>
              <w:bottom w:val="nil"/>
              <w:right w:val="nil"/>
            </w:tcBorders>
          </w:tcPr>
          <w:p w:rsidR="00AA2728" w:rsidRPr="00506390" w:rsidRDefault="00AA2728" w:rsidP="00EE4A4D">
            <w:pPr>
              <w:pStyle w:val="Normal6a"/>
            </w:pPr>
            <w:r w:rsidRPr="00506390">
              <w:rPr>
                <w:b/>
                <w:i/>
              </w:rPr>
              <w:t>заличава се</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474</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Лукас Мандл</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Подзаглавие 5</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rPr>
                <w:b/>
                <w:i/>
              </w:rPr>
              <w:t xml:space="preserve">Единният </w:t>
            </w:r>
            <w:r w:rsidRPr="00506390">
              <w:t>пазар и принципите на правовата държава</w:t>
            </w:r>
          </w:p>
        </w:tc>
        <w:tc>
          <w:tcPr>
            <w:tcW w:w="4876" w:type="dxa"/>
            <w:tcBorders>
              <w:top w:val="nil"/>
              <w:left w:val="nil"/>
              <w:bottom w:val="nil"/>
              <w:right w:val="nil"/>
            </w:tcBorders>
          </w:tcPr>
          <w:p w:rsidR="00AA2728" w:rsidRPr="00506390" w:rsidRDefault="00AA2728" w:rsidP="00EE4A4D">
            <w:pPr>
              <w:pStyle w:val="Normal6a"/>
            </w:pPr>
            <w:r w:rsidRPr="00506390">
              <w:rPr>
                <w:b/>
                <w:i/>
              </w:rPr>
              <w:t>Икономическо измерение</w:t>
            </w:r>
            <w:r w:rsidRPr="00506390">
              <w:t xml:space="preserve"> </w:t>
            </w:r>
            <w:r w:rsidRPr="00506390">
              <w:rPr>
                <w:b/>
                <w:bCs/>
                <w:i/>
                <w:iCs/>
              </w:rPr>
              <w:t>и</w:t>
            </w:r>
            <w:r w:rsidRPr="00506390">
              <w:rPr>
                <w:b/>
                <w:i/>
              </w:rPr>
              <w:t xml:space="preserve"> измерение, свързано с единния</w:t>
            </w:r>
            <w:r w:rsidRPr="00506390">
              <w:t xml:space="preserve"> пазар</w:t>
            </w:r>
            <w:r w:rsidRPr="00506390">
              <w:rPr>
                <w:b/>
                <w:i/>
              </w:rPr>
              <w:t>, на</w:t>
            </w:r>
            <w:r w:rsidRPr="00506390">
              <w:t xml:space="preserve"> принципите на правовата държава</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475</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Мориц Кьорнер, Хилде Вотманс, Никола Минчев, Вероника Цифрова Острихоньова, Клое Ридел, Абир Ал-Сахлани, Фабиен Келер, Луция Яр, Ирена Йовева, Изабел Визелер-Лима, Даниел Фройнд</w:t>
      </w:r>
      <w:r w:rsidRPr="00506390">
        <w:rPr>
          <w:rStyle w:val="HideTWBExt"/>
          <w:b w:val="0"/>
        </w:rPr>
        <w:t>&lt;/Members&gt;</w:t>
      </w:r>
    </w:p>
    <w:p w:rsidR="00AA2728" w:rsidRPr="00506390" w:rsidRDefault="00AA2728" w:rsidP="00AA2728">
      <w:r w:rsidRPr="00506390">
        <w:rPr>
          <w:rStyle w:val="HideTWBExt"/>
        </w:rPr>
        <w:t>&lt;AuNomDe&gt;</w:t>
      </w:r>
      <w:r w:rsidRPr="00506390">
        <w:rPr>
          <w:rStyle w:val="HideTWBInt"/>
        </w:rPr>
        <w:t>{LIBE}</w:t>
      </w:r>
      <w:r w:rsidRPr="00506390">
        <w:t>от името на комисията по граждански свободи, правосъдие и вътрешни работи</w:t>
      </w:r>
      <w:r w:rsidRPr="00506390">
        <w:rPr>
          <w:rStyle w:val="HideTWBExt"/>
        </w:rPr>
        <w:t>&lt;/AuNomDe&gt;</w:t>
      </w:r>
    </w:p>
    <w:p w:rsidR="00AA2728" w:rsidRPr="00506390" w:rsidRDefault="00AA2728" w:rsidP="00AA2728">
      <w:pPr>
        <w:pStyle w:val="NormalBold"/>
      </w:pPr>
      <w:r w:rsidRPr="00506390">
        <w:rPr>
          <w:rStyle w:val="HideTWBExt"/>
          <w:b w:val="0"/>
        </w:rPr>
        <w:t>&lt;Members&gt;</w:t>
      </w:r>
      <w:r w:rsidRPr="00506390">
        <w:t>Софи Вилмес</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18 a (нов)</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p>
        </w:tc>
        <w:tc>
          <w:tcPr>
            <w:tcW w:w="4876" w:type="dxa"/>
            <w:tcBorders>
              <w:top w:val="nil"/>
              <w:left w:val="nil"/>
              <w:bottom w:val="nil"/>
              <w:right w:val="nil"/>
            </w:tcBorders>
          </w:tcPr>
          <w:p w:rsidR="00AA2728" w:rsidRPr="00506390" w:rsidRDefault="00AA2728" w:rsidP="00EE4A4D">
            <w:pPr>
              <w:pStyle w:val="Normal6a"/>
            </w:pPr>
            <w:r w:rsidRPr="00506390">
              <w:rPr>
                <w:b/>
                <w:i/>
              </w:rPr>
              <w:t>18a.</w:t>
            </w:r>
            <w:r w:rsidRPr="00506390">
              <w:tab/>
            </w:r>
            <w:r w:rsidRPr="00506390">
              <w:rPr>
                <w:b/>
                <w:i/>
              </w:rPr>
              <w:t>изразява тревога във връзка с неотдавнашното нарастване на антисемитизма, включително актове на насилие, сплашване и показване на символи на омраза на обществени места;</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476</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Ана Катарина Мендеш, Клое Ридел, Сандро Руотоло, Франсишку Асиш, Ханес Хайде, Пина Пичерно, Матяж Немец, Ема Рафович, Кшищоф Шмишек, Катарина Барли, Евин Инсир, Хуан Фернандо Лопес Агилар, Начо Санчес Амор, Марко Таркуинио, Хавиер Морено Санчес, Алесандро Дзан, Даниел Фройнд, Михал Ваврикевич, Чечилия Страда</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18 a (нов)</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p>
        </w:tc>
        <w:tc>
          <w:tcPr>
            <w:tcW w:w="4876" w:type="dxa"/>
            <w:tcBorders>
              <w:top w:val="nil"/>
              <w:left w:val="nil"/>
              <w:bottom w:val="nil"/>
              <w:right w:val="nil"/>
            </w:tcBorders>
          </w:tcPr>
          <w:p w:rsidR="00AA2728" w:rsidRPr="00506390" w:rsidRDefault="00AA2728" w:rsidP="00EE4A4D">
            <w:pPr>
              <w:pStyle w:val="Normal6a"/>
            </w:pPr>
            <w:r w:rsidRPr="00506390">
              <w:rPr>
                <w:b/>
                <w:i/>
              </w:rPr>
              <w:t>18a.</w:t>
            </w:r>
            <w:r w:rsidRPr="00506390">
              <w:tab/>
            </w:r>
            <w:r w:rsidRPr="00506390">
              <w:rPr>
                <w:b/>
                <w:i/>
              </w:rPr>
              <w:t>насърчава Европейската комисия да продължи усилията си за наблюдение и докладване относно положението с принципите на правовата държава в целия ЕС, като обръща специално внимание на начина, по който нарушенията на принципите на правовата държава засягат единния пазар; настоятелно призовава Комисията да използва всички налични правни инструменти за отстраняване на слабостите в сферата на принципите на правовата държава, включително да започва производства за установяване на неизпълнение на задължения, когато е необходимо, за да се запази функционирането на вътрешния пазар;</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477</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Лукас Мандл</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18 a (нов)</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p>
        </w:tc>
        <w:tc>
          <w:tcPr>
            <w:tcW w:w="4876" w:type="dxa"/>
            <w:tcBorders>
              <w:top w:val="nil"/>
              <w:left w:val="nil"/>
              <w:bottom w:val="nil"/>
              <w:right w:val="nil"/>
            </w:tcBorders>
          </w:tcPr>
          <w:p w:rsidR="00AA2728" w:rsidRPr="00506390" w:rsidRDefault="00AA2728" w:rsidP="00EE4A4D">
            <w:pPr>
              <w:pStyle w:val="Normal6a"/>
            </w:pPr>
            <w:r w:rsidRPr="00506390">
              <w:rPr>
                <w:b/>
                <w:i/>
              </w:rPr>
              <w:t>18a.</w:t>
            </w:r>
            <w:r w:rsidRPr="00506390">
              <w:tab/>
            </w:r>
            <w:r w:rsidRPr="00506390">
              <w:rPr>
                <w:b/>
                <w:i/>
              </w:rPr>
              <w:t>призовава за укрепване на принципа на правовата държава във вътрешния пазар; подчертава, че надеждните и стабилни структури на правовата държава са ключови стълбове за инвестициите и търговията, които са от съществено значение за конкурентоспособността, а следователно и за капацитета на социалната система и пазара на труда в Европейския съюз; изразява съжаление относно мерките на държавите членки в тази област, които нарушават правото на Съюза, например някои протекционистки мерки;</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478</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Клара Добрев, Чаба Молнар, Биргит Зипел, Кшищоф Шмишек</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Подзаглавие 5 a (ново)</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p>
        </w:tc>
        <w:tc>
          <w:tcPr>
            <w:tcW w:w="4876" w:type="dxa"/>
            <w:tcBorders>
              <w:top w:val="nil"/>
              <w:left w:val="nil"/>
              <w:bottom w:val="nil"/>
              <w:right w:val="nil"/>
            </w:tcBorders>
          </w:tcPr>
          <w:p w:rsidR="00AA2728" w:rsidRPr="00506390" w:rsidRDefault="00AA2728" w:rsidP="00EE4A4D">
            <w:pPr>
              <w:pStyle w:val="Normal6a"/>
            </w:pPr>
            <w:r w:rsidRPr="00506390">
              <w:rPr>
                <w:b/>
                <w:i/>
              </w:rPr>
              <w:t>призовава държавите членки да създадат национални институции за правата на човека в съответствие с Парижките принципи на ООН, за да се гарантира, че те са независими и имат капацитет за ефективно изпълнение на своите задачи;</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479</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Андраш Ласло</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19</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rPr>
                <w:b/>
                <w:i/>
              </w:rPr>
              <w:t>19.</w:t>
            </w:r>
            <w:r w:rsidRPr="00506390">
              <w:tab/>
            </w:r>
            <w:r w:rsidRPr="00506390">
              <w:rPr>
                <w:b/>
                <w:i/>
              </w:rPr>
              <w:t>подчертава значението на принципите на правовата държава за гарантиране на функционирането на единния пазар и отново потвърждава, че съдебните системи, ефективните рамки за борба с корупцията и защитата на свободата на медиите са от решаващо значение за лоялната конкуренция, правната сигурност и доверието между икономическите оператори</w:t>
            </w:r>
            <w:r w:rsidRPr="00506390">
              <w:rPr>
                <w:b/>
                <w:i/>
                <w:vertAlign w:val="superscript"/>
              </w:rPr>
              <w:t>43</w:t>
            </w:r>
            <w:r w:rsidRPr="00506390">
              <w:rPr>
                <w:b/>
                <w:i/>
              </w:rPr>
              <w:t>;</w:t>
            </w:r>
          </w:p>
        </w:tc>
        <w:tc>
          <w:tcPr>
            <w:tcW w:w="4876" w:type="dxa"/>
            <w:tcBorders>
              <w:top w:val="nil"/>
              <w:left w:val="nil"/>
              <w:bottom w:val="nil"/>
              <w:right w:val="nil"/>
            </w:tcBorders>
          </w:tcPr>
          <w:p w:rsidR="00AA2728" w:rsidRPr="00506390" w:rsidRDefault="00AA2728" w:rsidP="00EE4A4D">
            <w:pPr>
              <w:pStyle w:val="Normal6a"/>
            </w:pPr>
            <w:r w:rsidRPr="00506390">
              <w:rPr>
                <w:b/>
                <w:i/>
              </w:rPr>
              <w:t>заличава се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rPr>
                <w:b/>
                <w:i/>
              </w:rPr>
              <w:t>_________________</w:t>
            </w:r>
          </w:p>
        </w:tc>
        <w:tc>
          <w:tcPr>
            <w:tcW w:w="4876" w:type="dxa"/>
            <w:tcBorders>
              <w:top w:val="nil"/>
              <w:left w:val="nil"/>
              <w:bottom w:val="nil"/>
              <w:right w:val="nil"/>
            </w:tcBorders>
          </w:tcPr>
          <w:p w:rsidR="00AA2728" w:rsidRPr="00506390" w:rsidRDefault="00AA2728" w:rsidP="00EE4A4D"/>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rPr>
                <w:b/>
                <w:i/>
                <w:vertAlign w:val="superscript"/>
              </w:rPr>
              <w:t>43</w:t>
            </w:r>
            <w:r w:rsidRPr="00506390">
              <w:t xml:space="preserve"> </w:t>
            </w:r>
            <w:r w:rsidRPr="00506390">
              <w:rPr>
                <w:b/>
                <w:i/>
              </w:rPr>
              <w:t>Съобщение на Комисията от 24 юли 2024 г., озаглавено „Доклад относно върховенството на закона за 2024 г.“ (COM(2024)0800), стр. 5.</w:t>
            </w:r>
          </w:p>
        </w:tc>
        <w:tc>
          <w:tcPr>
            <w:tcW w:w="4876" w:type="dxa"/>
            <w:tcBorders>
              <w:top w:val="nil"/>
              <w:left w:val="nil"/>
              <w:bottom w:val="nil"/>
              <w:right w:val="nil"/>
            </w:tcBorders>
          </w:tcPr>
          <w:p w:rsidR="00AA2728" w:rsidRPr="00506390" w:rsidRDefault="00AA2728" w:rsidP="00EE4A4D"/>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480</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Йоан-Рареш Богдан</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19</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t>19.</w:t>
            </w:r>
            <w:r w:rsidRPr="00506390">
              <w:tab/>
              <w:t xml:space="preserve">подчертава значението на принципите на правовата държава за гарантиране на </w:t>
            </w:r>
            <w:r w:rsidRPr="00506390">
              <w:rPr>
                <w:b/>
                <w:i/>
              </w:rPr>
              <w:t>функционирането</w:t>
            </w:r>
            <w:r w:rsidRPr="00506390">
              <w:t xml:space="preserve"> на единния пазар и отново потвърждава, че съдебните системи, ефективните рамки за борба с корупцията и </w:t>
            </w:r>
            <w:r w:rsidRPr="00506390">
              <w:rPr>
                <w:b/>
                <w:i/>
              </w:rPr>
              <w:t>защитата</w:t>
            </w:r>
            <w:r w:rsidRPr="00506390">
              <w:t xml:space="preserve"> на свободата на медиите са от решаващо значение за лоялната конкуренция, правната сигурност и доверието между икономическите оператори</w:t>
            </w:r>
            <w:r w:rsidRPr="00506390">
              <w:rPr>
                <w:b/>
                <w:i/>
                <w:vertAlign w:val="superscript"/>
              </w:rPr>
              <w:t>43</w:t>
            </w:r>
            <w:r w:rsidRPr="00506390">
              <w:t>;</w:t>
            </w:r>
          </w:p>
        </w:tc>
        <w:tc>
          <w:tcPr>
            <w:tcW w:w="4876" w:type="dxa"/>
            <w:tcBorders>
              <w:top w:val="nil"/>
              <w:left w:val="nil"/>
              <w:bottom w:val="nil"/>
              <w:right w:val="nil"/>
            </w:tcBorders>
          </w:tcPr>
          <w:p w:rsidR="00AA2728" w:rsidRPr="00506390" w:rsidRDefault="00AA2728" w:rsidP="00EE4A4D">
            <w:pPr>
              <w:pStyle w:val="Normal6a"/>
            </w:pPr>
            <w:r w:rsidRPr="00506390">
              <w:t>19.</w:t>
            </w:r>
            <w:r w:rsidRPr="00506390">
              <w:tab/>
              <w:t xml:space="preserve">подчертава значението на принципите на правовата държава за гарантиране на </w:t>
            </w:r>
            <w:r w:rsidRPr="00506390">
              <w:rPr>
                <w:b/>
                <w:i/>
              </w:rPr>
              <w:t>безпрепятственото и ефикасно функциониране</w:t>
            </w:r>
            <w:r w:rsidRPr="00506390">
              <w:t xml:space="preserve"> на единния пазар и отново потвърждава, че </w:t>
            </w:r>
            <w:r w:rsidRPr="00506390">
              <w:rPr>
                <w:b/>
                <w:i/>
              </w:rPr>
              <w:t xml:space="preserve">добре функциониращите </w:t>
            </w:r>
            <w:r w:rsidRPr="00506390">
              <w:t xml:space="preserve">съдебните системи, ефективните рамки за борба с корупцията и </w:t>
            </w:r>
            <w:r w:rsidRPr="00506390">
              <w:rPr>
                <w:b/>
                <w:i/>
              </w:rPr>
              <w:t>силната защита</w:t>
            </w:r>
            <w:r w:rsidRPr="00506390">
              <w:t xml:space="preserve"> на свободата на медиите са от решаващо значение за </w:t>
            </w:r>
            <w:r w:rsidRPr="00506390">
              <w:rPr>
                <w:b/>
                <w:i/>
              </w:rPr>
              <w:t xml:space="preserve">поддържането на </w:t>
            </w:r>
            <w:r w:rsidRPr="00506390">
              <w:t xml:space="preserve">лоялната конкуренция, </w:t>
            </w:r>
            <w:r w:rsidRPr="00506390">
              <w:rPr>
                <w:b/>
                <w:i/>
              </w:rPr>
              <w:t xml:space="preserve">подкрепянето на </w:t>
            </w:r>
            <w:r w:rsidRPr="00506390">
              <w:t xml:space="preserve">правната сигурност и </w:t>
            </w:r>
            <w:r w:rsidRPr="00506390">
              <w:rPr>
                <w:b/>
                <w:i/>
              </w:rPr>
              <w:t xml:space="preserve">укрепването на </w:t>
            </w:r>
            <w:r w:rsidRPr="00506390">
              <w:t xml:space="preserve">доверието между икономическите оператори; </w:t>
            </w:r>
            <w:r w:rsidRPr="00506390">
              <w:rPr>
                <w:b/>
                <w:i/>
              </w:rPr>
              <w:t>подчертава, че тези елементи не само гарантират интегритета на пазарните взаимодействия, но също така допринасят за стабилна и предвидима бизнес среда, като насърчават инвестициите и икономическия растеж;</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rPr>
                <w:b/>
                <w:i/>
              </w:rPr>
              <w:t>_________________</w:t>
            </w:r>
          </w:p>
        </w:tc>
        <w:tc>
          <w:tcPr>
            <w:tcW w:w="4876" w:type="dxa"/>
            <w:tcBorders>
              <w:top w:val="nil"/>
              <w:left w:val="nil"/>
              <w:bottom w:val="nil"/>
              <w:right w:val="nil"/>
            </w:tcBorders>
          </w:tcPr>
          <w:p w:rsidR="00AA2728" w:rsidRPr="00506390" w:rsidRDefault="00AA2728" w:rsidP="00EE4A4D">
            <w:pPr>
              <w:pStyle w:val="Normal6a"/>
            </w:pPr>
            <w:r w:rsidRPr="00506390">
              <w:rPr>
                <w:b/>
                <w:i/>
              </w:rPr>
              <w:t>_________________</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rPr>
                <w:vertAlign w:val="superscript"/>
              </w:rPr>
              <w:t>43</w:t>
            </w:r>
            <w:r w:rsidR="00EE4A4D">
              <w:rPr>
                <w:vertAlign w:val="superscript"/>
              </w:rPr>
              <w:t xml:space="preserve"> </w:t>
            </w:r>
            <w:r w:rsidRPr="00506390">
              <w:t>Съобщение на Комисията от 24 юли 2024 г., озаглавено „Доклад относно върховенството на закона за 2024 г.“ (COM(2024)0800), стр. 5.</w:t>
            </w:r>
          </w:p>
        </w:tc>
        <w:tc>
          <w:tcPr>
            <w:tcW w:w="4876" w:type="dxa"/>
            <w:tcBorders>
              <w:top w:val="nil"/>
              <w:left w:val="nil"/>
              <w:bottom w:val="nil"/>
              <w:right w:val="nil"/>
            </w:tcBorders>
          </w:tcPr>
          <w:p w:rsidR="00AA2728" w:rsidRPr="00506390" w:rsidRDefault="00AA2728" w:rsidP="00EE4A4D">
            <w:pPr>
              <w:pStyle w:val="Normal6a"/>
            </w:pPr>
            <w:r w:rsidRPr="00506390">
              <w:rPr>
                <w:vertAlign w:val="superscript"/>
              </w:rPr>
              <w:t>43</w:t>
            </w:r>
            <w:r w:rsidR="00EE4A4D">
              <w:rPr>
                <w:vertAlign w:val="superscript"/>
              </w:rPr>
              <w:t xml:space="preserve"> </w:t>
            </w:r>
            <w:r w:rsidRPr="00506390">
              <w:t>Съобщение на Комисията от 24 юли 2024 г., озаглавено „Доклад относно върховенството на закона за 2024 г.“ (COM(2024)0800), стр. 5.</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481</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Мариуш Камински, Йоахим Станислав Бруджински, Ядвига Вишневска, Мачей Воншик, Яцек Оздоба</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19</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t>19.</w:t>
            </w:r>
            <w:r w:rsidRPr="00506390">
              <w:tab/>
              <w:t>подчертава значението на принципите на правовата държава за гарантиране на функционирането на единния пазар и отново потвърждава, че съдебните системи, ефективните рамки за борба с корупцията и защитата на свободата на медиите са от решаващо значение за лоялната конкуренция, правната сигурност и доверието между икономическите оператори</w:t>
            </w:r>
            <w:r w:rsidRPr="00506390">
              <w:rPr>
                <w:vertAlign w:val="superscript"/>
              </w:rPr>
              <w:t>43</w:t>
            </w:r>
            <w:r w:rsidRPr="00506390">
              <w:t>;</w:t>
            </w:r>
          </w:p>
        </w:tc>
        <w:tc>
          <w:tcPr>
            <w:tcW w:w="4876" w:type="dxa"/>
            <w:tcBorders>
              <w:top w:val="nil"/>
              <w:left w:val="nil"/>
              <w:bottom w:val="nil"/>
              <w:right w:val="nil"/>
            </w:tcBorders>
          </w:tcPr>
          <w:p w:rsidR="00AA2728" w:rsidRPr="00506390" w:rsidRDefault="00AA2728" w:rsidP="00EE4A4D">
            <w:pPr>
              <w:pStyle w:val="Normal6a"/>
            </w:pPr>
            <w:r w:rsidRPr="00506390">
              <w:t>19.</w:t>
            </w:r>
            <w:r w:rsidRPr="00506390">
              <w:tab/>
              <w:t>подчертава значението на принципите на правовата държава</w:t>
            </w:r>
            <w:r w:rsidRPr="00506390">
              <w:rPr>
                <w:b/>
                <w:i/>
              </w:rPr>
              <w:t>, включително солидната съдебна система,</w:t>
            </w:r>
            <w:r w:rsidRPr="00506390">
              <w:t xml:space="preserve"> за гарантиране на функционирането на единния пазар</w:t>
            </w:r>
            <w:r w:rsidRPr="00506390">
              <w:rPr>
                <w:b/>
                <w:i/>
              </w:rPr>
              <w:t xml:space="preserve"> и работещата пазарна икономика</w:t>
            </w:r>
            <w:r w:rsidRPr="00506390">
              <w:t xml:space="preserve"> и отново потвърждава, че съдебните системи, ефективните рамки за борба с корупцията и защитата на свободата на медиите са от решаващо значение за лоялната конкуренция, правната сигурност и доверието между икономическите оператори</w:t>
            </w:r>
            <w:r w:rsidRPr="00506390">
              <w:rPr>
                <w:vertAlign w:val="superscript"/>
              </w:rPr>
              <w:t>43</w:t>
            </w:r>
            <w:r w:rsidRPr="00506390">
              <w:t>;</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rPr>
                <w:b/>
                <w:i/>
              </w:rPr>
              <w:t>_________________</w:t>
            </w:r>
          </w:p>
        </w:tc>
        <w:tc>
          <w:tcPr>
            <w:tcW w:w="4876" w:type="dxa"/>
            <w:tcBorders>
              <w:top w:val="nil"/>
              <w:left w:val="nil"/>
              <w:bottom w:val="nil"/>
              <w:right w:val="nil"/>
            </w:tcBorders>
          </w:tcPr>
          <w:p w:rsidR="00AA2728" w:rsidRPr="00506390" w:rsidRDefault="00AA2728" w:rsidP="00EE4A4D">
            <w:pPr>
              <w:pStyle w:val="Normal6a"/>
            </w:pPr>
            <w:r w:rsidRPr="00506390">
              <w:rPr>
                <w:b/>
                <w:i/>
              </w:rPr>
              <w:t>_________________</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rPr>
                <w:vertAlign w:val="superscript"/>
              </w:rPr>
              <w:t>43</w:t>
            </w:r>
            <w:r w:rsidR="00EE4A4D">
              <w:rPr>
                <w:vertAlign w:val="superscript"/>
              </w:rPr>
              <w:t xml:space="preserve"> </w:t>
            </w:r>
            <w:r w:rsidRPr="00506390">
              <w:t>Съобщение на Комисията от 24 юли 2024 г., озаглавено „Доклад относно върховенството на закона за 2024 г.“ (COM(2024)0800), стр. 5.</w:t>
            </w:r>
          </w:p>
        </w:tc>
        <w:tc>
          <w:tcPr>
            <w:tcW w:w="4876" w:type="dxa"/>
            <w:tcBorders>
              <w:top w:val="nil"/>
              <w:left w:val="nil"/>
              <w:bottom w:val="nil"/>
              <w:right w:val="nil"/>
            </w:tcBorders>
          </w:tcPr>
          <w:p w:rsidR="00AA2728" w:rsidRPr="00506390" w:rsidRDefault="00AA2728" w:rsidP="00EE4A4D">
            <w:pPr>
              <w:pStyle w:val="Normal6a"/>
            </w:pPr>
            <w:r w:rsidRPr="00506390">
              <w:rPr>
                <w:vertAlign w:val="superscript"/>
              </w:rPr>
              <w:t>43</w:t>
            </w:r>
            <w:r w:rsidR="00EE4A4D">
              <w:rPr>
                <w:vertAlign w:val="superscript"/>
              </w:rPr>
              <w:t xml:space="preserve"> </w:t>
            </w:r>
            <w:r w:rsidRPr="00506390">
              <w:t>Съобщение на Комисията от 24 юли 2024 г., озаглавено „Доклад относно върховенството на закона за 2024 г.“ (COM(2024)0800), стр. 5.</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{PL}</w:t>
      </w:r>
      <w:r w:rsidRPr="00506390">
        <w:t>pl</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482</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Биргит Зипел, Клара Добрев</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19</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t>19.</w:t>
            </w:r>
            <w:r w:rsidRPr="00506390">
              <w:tab/>
              <w:t xml:space="preserve">подчертава значението на принципите на правовата държава за гарантиране на функционирането на единния пазар и отново потвърждава, че </w:t>
            </w:r>
            <w:r w:rsidRPr="00506390">
              <w:rPr>
                <w:b/>
                <w:i/>
              </w:rPr>
              <w:t>съдебните</w:t>
            </w:r>
            <w:r w:rsidRPr="00506390">
              <w:t xml:space="preserve"> системи, ефективните рамки за борба с корупцията и защитата на свободата на медиите са от решаващо значение за лоялната конкуренция, правната сигурност и доверието между икономическите оператори</w:t>
            </w:r>
            <w:r w:rsidRPr="00506390">
              <w:rPr>
                <w:vertAlign w:val="superscript"/>
              </w:rPr>
              <w:t>43</w:t>
            </w:r>
            <w:r w:rsidRPr="00506390">
              <w:t>;</w:t>
            </w:r>
          </w:p>
        </w:tc>
        <w:tc>
          <w:tcPr>
            <w:tcW w:w="4876" w:type="dxa"/>
            <w:tcBorders>
              <w:top w:val="nil"/>
              <w:left w:val="nil"/>
              <w:bottom w:val="nil"/>
              <w:right w:val="nil"/>
            </w:tcBorders>
          </w:tcPr>
          <w:p w:rsidR="00AA2728" w:rsidRPr="00506390" w:rsidRDefault="00AA2728" w:rsidP="00EE4A4D">
            <w:pPr>
              <w:pStyle w:val="Normal6a"/>
            </w:pPr>
            <w:r w:rsidRPr="00506390">
              <w:t>19.</w:t>
            </w:r>
            <w:r w:rsidRPr="00506390">
              <w:tab/>
              <w:t xml:space="preserve">подчертава значението на принципите на правовата държава за гарантиране на функционирането на единния пазар и отново потвърждава, че </w:t>
            </w:r>
            <w:r w:rsidRPr="00506390">
              <w:rPr>
                <w:b/>
                <w:i/>
              </w:rPr>
              <w:t>независимите съдебни</w:t>
            </w:r>
            <w:r w:rsidRPr="00506390">
              <w:t xml:space="preserve"> системи, ефективните рамки за борба с корупцията и защитата на свободата на медиите са от решаващо значение за лоялната конкуренция, правната сигурност и доверието между икономическите оператори</w:t>
            </w:r>
            <w:r w:rsidRPr="00506390">
              <w:rPr>
                <w:vertAlign w:val="superscript"/>
              </w:rPr>
              <w:t>43</w:t>
            </w:r>
            <w:r w:rsidRPr="00506390">
              <w:t>;</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rPr>
                <w:b/>
                <w:i/>
              </w:rPr>
              <w:t>_________________</w:t>
            </w:r>
          </w:p>
        </w:tc>
        <w:tc>
          <w:tcPr>
            <w:tcW w:w="4876" w:type="dxa"/>
            <w:tcBorders>
              <w:top w:val="nil"/>
              <w:left w:val="nil"/>
              <w:bottom w:val="nil"/>
              <w:right w:val="nil"/>
            </w:tcBorders>
          </w:tcPr>
          <w:p w:rsidR="00AA2728" w:rsidRPr="00506390" w:rsidRDefault="00AA2728" w:rsidP="00EE4A4D">
            <w:pPr>
              <w:pStyle w:val="Normal6a"/>
            </w:pPr>
            <w:r w:rsidRPr="00506390">
              <w:rPr>
                <w:b/>
                <w:i/>
              </w:rPr>
              <w:t>_________________</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r w:rsidRPr="00506390">
              <w:rPr>
                <w:vertAlign w:val="superscript"/>
              </w:rPr>
              <w:t>43</w:t>
            </w:r>
            <w:r w:rsidR="00EE4A4D">
              <w:rPr>
                <w:vertAlign w:val="superscript"/>
              </w:rPr>
              <w:t xml:space="preserve"> </w:t>
            </w:r>
            <w:r w:rsidRPr="00506390">
              <w:t>Съобщение на Комисията от 24 юли 2024 г., озаглавено „Доклад относно върховенството на закона за 2024 г.“ (COM(2024)0800), стр. 5.</w:t>
            </w:r>
          </w:p>
        </w:tc>
        <w:tc>
          <w:tcPr>
            <w:tcW w:w="4876" w:type="dxa"/>
            <w:tcBorders>
              <w:top w:val="nil"/>
              <w:left w:val="nil"/>
              <w:bottom w:val="nil"/>
              <w:right w:val="nil"/>
            </w:tcBorders>
          </w:tcPr>
          <w:p w:rsidR="00AA2728" w:rsidRPr="00506390" w:rsidRDefault="00AA2728" w:rsidP="00EE4A4D">
            <w:pPr>
              <w:pStyle w:val="Normal6a"/>
            </w:pPr>
            <w:r w:rsidRPr="00506390">
              <w:rPr>
                <w:vertAlign w:val="superscript"/>
              </w:rPr>
              <w:t>43</w:t>
            </w:r>
            <w:r w:rsidR="00EE4A4D">
              <w:rPr>
                <w:vertAlign w:val="superscript"/>
              </w:rPr>
              <w:t xml:space="preserve"> </w:t>
            </w:r>
            <w:r w:rsidRPr="00506390">
              <w:t>Съобщение на Комисията от 24 юли 2024 г., озаглавено „Доклад относно върховенството на закона за 2024 г.“ (COM(2024)0800), стр. 5.</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483</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Михал Ваврикевич, Ана Катарина Мендеш, Мориц Кьорнер, Софи Вилмес</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Подзаглавие 5 a (ново)</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p>
        </w:tc>
        <w:tc>
          <w:tcPr>
            <w:tcW w:w="4876" w:type="dxa"/>
            <w:tcBorders>
              <w:top w:val="nil"/>
              <w:left w:val="nil"/>
              <w:bottom w:val="nil"/>
              <w:right w:val="nil"/>
            </w:tcBorders>
          </w:tcPr>
          <w:p w:rsidR="00AA2728" w:rsidRPr="00506390" w:rsidRDefault="00AA2728" w:rsidP="00EE4A4D">
            <w:pPr>
              <w:pStyle w:val="Normal6a"/>
            </w:pPr>
            <w:r w:rsidRPr="00506390">
              <w:rPr>
                <w:b/>
                <w:i/>
              </w:rPr>
              <w:t>подчертава, че надеждните и стабилни структури на правовата държава са ключови стълбове за инвестициите и търговията, които са от съществено значение за конкурентоспособността, а следователно и за капацитета на социалната система и пазара на труда в Европейския съюз; подчертава, че системните нарушения на принципите на правовата държава подкопават правната сигурност, възпират инвестициите и фрагментират вътрешния пазар, като отслабват цялостната икономическа стабилност на ЕС; призовава Комисията да включи по-изрично икономическото измерение на принципите на правовата държава в своите механизми за наблюдение, като гарантира, че спазването на принципите на правовата държава от страна на държавите членки се оценява не само от демократична и съдебна гледна точка, но и от гледна точка на икономическото му въздействие върху единния пазар и финансовата стабилност;</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484</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Даниел Фройнд</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19 а (нов)</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p>
        </w:tc>
        <w:tc>
          <w:tcPr>
            <w:tcW w:w="4876" w:type="dxa"/>
            <w:tcBorders>
              <w:top w:val="nil"/>
              <w:left w:val="nil"/>
              <w:bottom w:val="nil"/>
              <w:right w:val="nil"/>
            </w:tcBorders>
          </w:tcPr>
          <w:p w:rsidR="00AA2728" w:rsidRPr="00506390" w:rsidRDefault="00AA2728" w:rsidP="00EE4A4D">
            <w:pPr>
              <w:pStyle w:val="Normal6a"/>
            </w:pPr>
            <w:r w:rsidRPr="00506390">
              <w:rPr>
                <w:b/>
                <w:i/>
              </w:rPr>
              <w:t>19а.</w:t>
            </w:r>
            <w:r w:rsidRPr="00506390">
              <w:tab/>
            </w:r>
            <w:r w:rsidRPr="00506390">
              <w:rPr>
                <w:b/>
                <w:i/>
              </w:rPr>
              <w:t>припомня, че в рамките на приложното поле на Договорите всяка дискриминация на основание гражданство е забранена в съответствие с Хартата, и че свободата на установяване, свободата на предоставяне на услуги и свободното движение на капитали са основни свободи на единния пазар; подчертава, че правилата относно равното третиране забраняват явната и прикритата дискриминация въз основа на националност или, в случай на дружество, местоположението на неговото седалище; припомня, че осъжда докладваните системни дискриминационни, непрозрачни и нелоялни практики срещу дружества в някои държави членки и използването на средства на ЕС за обогатяване на политическите съюзници на правителството, което противоречи на правилата на ЕС в областта на конкуренцията и обществените поръчки;</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506390" w:rsidRDefault="00AA2728" w:rsidP="00AA2728">
      <w:pPr>
        <w:pStyle w:val="AmNumberTabs"/>
      </w:pPr>
      <w:r w:rsidRPr="00506390">
        <w:rPr>
          <w:rStyle w:val="HideTWBExt"/>
        </w:rPr>
        <w:t>&lt;Amend&gt;</w:t>
      </w:r>
      <w:r w:rsidRPr="00506390">
        <w:t>Изменение</w:t>
      </w:r>
      <w:r w:rsidRPr="00506390">
        <w:tab/>
      </w:r>
      <w:r w:rsidRPr="00506390">
        <w:tab/>
      </w:r>
      <w:r w:rsidRPr="00506390">
        <w:rPr>
          <w:rStyle w:val="HideTWBExt"/>
        </w:rPr>
        <w:t>&lt;NumAm&gt;</w:t>
      </w:r>
      <w:r w:rsidRPr="00506390">
        <w:t>485</w:t>
      </w:r>
      <w:r w:rsidRPr="00506390">
        <w:rPr>
          <w:rStyle w:val="HideTWBExt"/>
        </w:rPr>
        <w:t>&lt;/NumAm&gt;</w:t>
      </w:r>
    </w:p>
    <w:p w:rsidR="00AA2728" w:rsidRPr="00506390" w:rsidRDefault="00AA2728" w:rsidP="00AA2728">
      <w:pPr>
        <w:pStyle w:val="NormalBold"/>
      </w:pPr>
      <w:r w:rsidRPr="00506390">
        <w:rPr>
          <w:rStyle w:val="HideTWBExt"/>
          <w:b w:val="0"/>
        </w:rPr>
        <w:t>&lt;RepeatBlock-By&gt;&lt;Members&gt;</w:t>
      </w:r>
      <w:r w:rsidRPr="00506390">
        <w:t>Ана Катарина Мендеш, Клое Ридел, Сандро Руотоло, Франсишку Асиш, Ханес Хайде, Пина Пичерно, Матяж Немец, Ема Рафович, Кшищоф Шмишек, Катарина Барли, Евин Инсир, Хуан Фернандо Лопес Агилар, Начо Санчес Амор, Марко Таркуинио, Хавиер Морено Санчес, Алесандро Дзан, Чечилия Страда</w:t>
      </w:r>
      <w:r w:rsidRPr="00506390">
        <w:rPr>
          <w:rStyle w:val="HideTWBExt"/>
          <w:b w:val="0"/>
        </w:rPr>
        <w:t>&lt;/Members&gt;</w:t>
      </w:r>
    </w:p>
    <w:p w:rsidR="00AA2728" w:rsidRPr="00506390" w:rsidRDefault="00AA2728" w:rsidP="00AA2728">
      <w:pPr>
        <w:pStyle w:val="NormalBold"/>
      </w:pPr>
      <w:r w:rsidRPr="00506390">
        <w:rPr>
          <w:rStyle w:val="HideTWBExt"/>
          <w:b w:val="0"/>
        </w:rPr>
        <w:t>&lt;/RepeatBlock-By&gt;</w:t>
      </w:r>
    </w:p>
    <w:p w:rsidR="00AA2728" w:rsidRPr="00506390" w:rsidRDefault="00AA2728" w:rsidP="00AA2728">
      <w:pPr>
        <w:pStyle w:val="NormalBold"/>
      </w:pPr>
      <w:r w:rsidRPr="00506390">
        <w:rPr>
          <w:rStyle w:val="HideTWBExt"/>
        </w:rPr>
        <w:t>&lt;DocAmend&gt;</w:t>
      </w:r>
      <w:r w:rsidRPr="00506390">
        <w:t>Предложение за резолюция</w:t>
      </w:r>
      <w:r w:rsidRPr="00506390">
        <w:rPr>
          <w:rStyle w:val="HideTWBExt"/>
        </w:rPr>
        <w:t>&lt;/DocAmend&gt;</w:t>
      </w:r>
    </w:p>
    <w:p w:rsidR="00AA2728" w:rsidRPr="00506390" w:rsidRDefault="00AA2728" w:rsidP="00AA2728">
      <w:pPr>
        <w:pStyle w:val="NormalBold"/>
      </w:pPr>
      <w:r w:rsidRPr="00506390">
        <w:rPr>
          <w:rStyle w:val="HideTWBExt"/>
        </w:rPr>
        <w:t>&lt;Article&gt;</w:t>
      </w:r>
      <w:r w:rsidRPr="00506390">
        <w:t>Параграф 19 а (нов)</w:t>
      </w:r>
      <w:r w:rsidRPr="0050639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RPr="00506390" w:rsidTr="00EE4A4D">
        <w:trPr>
          <w:trHeight w:hRule="exact" w:val="240"/>
          <w:jc w:val="center"/>
        </w:trPr>
        <w:tc>
          <w:tcPr>
            <w:tcW w:w="9752" w:type="dxa"/>
            <w:gridSpan w:val="2"/>
            <w:tcBorders>
              <w:top w:val="nil"/>
              <w:left w:val="nil"/>
              <w:bottom w:val="nil"/>
              <w:right w:val="nil"/>
            </w:tcBorders>
          </w:tcPr>
          <w:p w:rsidR="00AA2728" w:rsidRPr="00506390" w:rsidRDefault="00AA2728" w:rsidP="00EE4A4D"/>
        </w:tc>
      </w:tr>
      <w:tr w:rsidR="00AA2728" w:rsidRPr="00506390" w:rsidTr="00EE4A4D">
        <w:trPr>
          <w:trHeight w:val="240"/>
          <w:jc w:val="center"/>
        </w:trPr>
        <w:tc>
          <w:tcPr>
            <w:tcW w:w="4876" w:type="dxa"/>
            <w:tcBorders>
              <w:top w:val="nil"/>
              <w:left w:val="nil"/>
              <w:bottom w:val="nil"/>
              <w:right w:val="nil"/>
            </w:tcBorders>
          </w:tcPr>
          <w:p w:rsidR="00AA2728" w:rsidRPr="00506390" w:rsidRDefault="00AA2728" w:rsidP="00EE4A4D">
            <w:pPr>
              <w:pStyle w:val="AmColumnHeading"/>
            </w:pPr>
            <w:r w:rsidRPr="00506390">
              <w:t>Предложение за резолюция</w:t>
            </w:r>
          </w:p>
        </w:tc>
        <w:tc>
          <w:tcPr>
            <w:tcW w:w="4876" w:type="dxa"/>
            <w:tcBorders>
              <w:top w:val="nil"/>
              <w:left w:val="nil"/>
              <w:bottom w:val="nil"/>
              <w:right w:val="nil"/>
            </w:tcBorders>
          </w:tcPr>
          <w:p w:rsidR="00AA2728" w:rsidRPr="00506390" w:rsidRDefault="00AA2728" w:rsidP="00EE4A4D">
            <w:pPr>
              <w:pStyle w:val="AmColumnHeading"/>
            </w:pPr>
            <w:r w:rsidRPr="00506390">
              <w:t>Изменение</w:t>
            </w:r>
          </w:p>
        </w:tc>
      </w:tr>
      <w:tr w:rsidR="00AA2728" w:rsidRPr="00506390" w:rsidTr="00EE4A4D">
        <w:trPr>
          <w:jc w:val="center"/>
        </w:trPr>
        <w:tc>
          <w:tcPr>
            <w:tcW w:w="4876" w:type="dxa"/>
            <w:tcBorders>
              <w:top w:val="nil"/>
              <w:left w:val="nil"/>
              <w:bottom w:val="nil"/>
              <w:right w:val="nil"/>
            </w:tcBorders>
          </w:tcPr>
          <w:p w:rsidR="00AA2728" w:rsidRPr="00506390" w:rsidRDefault="00AA2728" w:rsidP="00EE4A4D">
            <w:pPr>
              <w:pStyle w:val="Normal6a"/>
            </w:pPr>
          </w:p>
        </w:tc>
        <w:tc>
          <w:tcPr>
            <w:tcW w:w="4876" w:type="dxa"/>
            <w:tcBorders>
              <w:top w:val="nil"/>
              <w:left w:val="nil"/>
              <w:bottom w:val="nil"/>
              <w:right w:val="nil"/>
            </w:tcBorders>
          </w:tcPr>
          <w:p w:rsidR="00AA2728" w:rsidRPr="00506390" w:rsidRDefault="00AA2728" w:rsidP="00EE4A4D">
            <w:pPr>
              <w:pStyle w:val="Normal6a"/>
            </w:pPr>
            <w:r w:rsidRPr="00506390">
              <w:rPr>
                <w:b/>
                <w:i/>
              </w:rPr>
              <w:t>19а.</w:t>
            </w:r>
            <w:r w:rsidRPr="00506390">
              <w:tab/>
            </w:r>
            <w:r w:rsidRPr="00506390">
              <w:rPr>
                <w:b/>
                <w:i/>
              </w:rPr>
              <w:t>приветства приемането на 24 май 2024 г. на Директивата относно дължима грижа на дружествата във връзка с устойчивостта, която определя стандарти за правата на човека за големите дружества, извършващи дейност в ЕС; подкрепя по-нататъшното използване на лостовия ефект на единния пазар, за да се насърчават отговорни бизнес практики, като се гарантира, че дружествата спазват екологичните, социалните и управленските стандарти в съответствие с принципите на правовата държава;</w:t>
            </w:r>
          </w:p>
        </w:tc>
      </w:tr>
    </w:tbl>
    <w:p w:rsidR="00AA2728" w:rsidRPr="00506390" w:rsidRDefault="00AA2728" w:rsidP="00AA2728">
      <w:pPr>
        <w:pStyle w:val="AmOrLang"/>
      </w:pPr>
      <w:r w:rsidRPr="00506390">
        <w:t xml:space="preserve">Or. </w:t>
      </w:r>
      <w:r w:rsidRPr="00506390">
        <w:rPr>
          <w:rStyle w:val="HideTWBExt"/>
        </w:rPr>
        <w:t>&lt;Original&gt;</w:t>
      </w:r>
      <w:r w:rsidRPr="00506390">
        <w:rPr>
          <w:rStyle w:val="HideTWBInt"/>
        </w:rPr>
        <w:t>{EN}</w:t>
      </w:r>
      <w:r w:rsidRPr="00506390">
        <w:t>en</w:t>
      </w:r>
      <w:r w:rsidRPr="00506390">
        <w:rPr>
          <w:rStyle w:val="HideTWBExt"/>
        </w:rPr>
        <w:t>&lt;/Original&gt;</w:t>
      </w:r>
    </w:p>
    <w:p w:rsidR="00AA2728" w:rsidRPr="00506390" w:rsidRDefault="00AA2728" w:rsidP="00AA2728">
      <w:r w:rsidRPr="00506390">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486</w:t>
      </w:r>
      <w:r>
        <w:rPr>
          <w:rStyle w:val="HideTWBExt"/>
        </w:rPr>
        <w:t>&lt;/NumAm&gt;</w:t>
      </w:r>
    </w:p>
    <w:p w:rsidR="00AA2728" w:rsidRPr="00E92577" w:rsidRDefault="00AA2728" w:rsidP="00AA2728">
      <w:pPr>
        <w:pStyle w:val="NormalBold"/>
      </w:pPr>
      <w:r>
        <w:rPr>
          <w:rStyle w:val="HideTWBExt"/>
          <w:b w:val="0"/>
        </w:rPr>
        <w:t>&lt;RepeatBlock-By&gt;&lt;Members&gt;</w:t>
      </w:r>
      <w:r>
        <w:t>Хорхе Бусаде Виялба, Малика Сорел, Фабрис Леджери</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19 а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19а.</w:t>
            </w:r>
            <w:r>
              <w:tab/>
            </w:r>
            <w:r>
              <w:rPr>
                <w:b/>
                <w:i/>
              </w:rPr>
              <w:t>призовава Комисията да засили контрола върху вноса, за да гарантира, че промишлените и селскостопанските продукти, които се внасят в ЕС от трети държави, отговарят на същите изисквания за качество и производство като тези, произведени на местно равнище, за да се избегне нелоялна конкуренция;</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487</w:t>
      </w:r>
      <w:r>
        <w:rPr>
          <w:rStyle w:val="HideTWBExt"/>
        </w:rPr>
        <w:t>&lt;/NumAm&gt;</w:t>
      </w:r>
    </w:p>
    <w:p w:rsidR="00AA2728" w:rsidRPr="00E92577" w:rsidRDefault="00AA2728" w:rsidP="00AA2728">
      <w:pPr>
        <w:pStyle w:val="NormalBold"/>
      </w:pPr>
      <w:r>
        <w:rPr>
          <w:rStyle w:val="HideTWBExt"/>
          <w:b w:val="0"/>
        </w:rPr>
        <w:t>&lt;RepeatBlock-By&gt;&lt;Members&gt;</w:t>
      </w:r>
      <w:r>
        <w:t>Кшищоф Шмишек, Матяж Немец, Роберт Бедрон, Катарина Барли, Чечилия Страда, Клара Добрев, Чаба Молнар, Биргит Зипел</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19 а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19а.</w:t>
            </w:r>
            <w:r>
              <w:tab/>
            </w:r>
            <w:r>
              <w:rPr>
                <w:b/>
                <w:i/>
              </w:rPr>
              <w:t>подчертава значението на справянето с икономическото неравенство и социалното изключване като заплахи за демократичното участие и принципите на правовата държава; настоятелно призовава държавите членки да прилагат прогресивно данъчно облагане и да въведат стабилни мрежи за социална сигурност;</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488</w:t>
      </w:r>
      <w:r>
        <w:rPr>
          <w:rStyle w:val="HideTWBExt"/>
        </w:rPr>
        <w:t>&lt;/NumAm&gt;</w:t>
      </w:r>
    </w:p>
    <w:p w:rsidR="00AA2728" w:rsidRPr="00E92577" w:rsidRDefault="00AA2728" w:rsidP="00AA2728">
      <w:pPr>
        <w:pStyle w:val="NormalBold"/>
      </w:pPr>
      <w:r>
        <w:rPr>
          <w:rStyle w:val="HideTWBExt"/>
          <w:b w:val="0"/>
        </w:rPr>
        <w:t>&lt;RepeatBlock-By&gt;&lt;Members&gt;</w:t>
      </w:r>
      <w:r>
        <w:t>Мориц Кьорнер, Малик Азмани, Дайнюс Жалимас, Луция Яр, Фабиен Келер, Софи Вилмес, Ракел Гарсия Ермида-ван дер Вале, Абир Ал-Сахлани, Вероника Цифрова Острихоньова, Михал Ваврикевич</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19 а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19а.</w:t>
            </w:r>
            <w:r>
              <w:tab/>
            </w:r>
            <w:r>
              <w:rPr>
                <w:b/>
                <w:i/>
              </w:rPr>
              <w:t>подчертава отрицателното икономическо въздействие на корупцията и нестабилните съдебни системи върху доверието на инвеститорите и трансграничното сътрудничество;</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489</w:t>
      </w:r>
      <w:r>
        <w:rPr>
          <w:rStyle w:val="HideTWBExt"/>
        </w:rPr>
        <w:t>&lt;/NumAm&gt;</w:t>
      </w:r>
    </w:p>
    <w:p w:rsidR="00AA2728" w:rsidRPr="00E92577" w:rsidRDefault="00AA2728" w:rsidP="00AA2728">
      <w:pPr>
        <w:pStyle w:val="NormalBold"/>
      </w:pPr>
      <w:r>
        <w:rPr>
          <w:rStyle w:val="HideTWBExt"/>
          <w:b w:val="0"/>
        </w:rPr>
        <w:t>&lt;RepeatBlock-By&gt;&lt;Members&gt;</w:t>
      </w:r>
      <w:r>
        <w:t>Мориц Кьорнер, Малик Азмани, Дайнюс Жалимас, Луция Яр, Фабиен Келер, Софи Вилмес, Ракел Гарсия Ермида-ван дер Вале, Абир Ал-Сахлани, Вероника Цифрова Острихоньова</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19 б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19б.</w:t>
            </w:r>
            <w:r>
              <w:tab/>
            </w:r>
            <w:r>
              <w:rPr>
                <w:b/>
                <w:i/>
              </w:rPr>
              <w:t>изразява загриженост, че националните правителства и институции, които не зачитат принципите на правовата държава, могат да позволят процъфтяването на антиконкурентно поведение или дори активно да го насърчават за политическа или икономическа изгода, като по този начин потенциално вредят на икономиката на ЕС и подкопават справедливостта на неговия вътрешен пазар (напр. в секторите на медиите, търговията на дребно или недвижимите имоти);</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490</w:t>
      </w:r>
      <w:r>
        <w:rPr>
          <w:rStyle w:val="HideTWBExt"/>
        </w:rPr>
        <w:t>&lt;/NumAm&gt;</w:t>
      </w:r>
    </w:p>
    <w:p w:rsidR="00AA2728" w:rsidRPr="00E92577" w:rsidRDefault="00AA2728" w:rsidP="00AA2728">
      <w:pPr>
        <w:pStyle w:val="NormalBold"/>
      </w:pPr>
      <w:r>
        <w:rPr>
          <w:rStyle w:val="HideTWBExt"/>
          <w:b w:val="0"/>
        </w:rPr>
        <w:t>&lt;RepeatBlock-By&gt;&lt;Members&gt;</w:t>
      </w:r>
      <w:r>
        <w:t>Кшищоф Шмишек, Матяж Немец, Роберт Бедрон, Катарина Барли, Чечилия Страда, Клара Добрев, Чаба Молнар, Алесандро Дзан</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19 б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19б.</w:t>
            </w:r>
            <w:r>
              <w:tab/>
            </w:r>
            <w:r>
              <w:rPr>
                <w:b/>
                <w:i/>
              </w:rPr>
              <w:t>призовава държавите членки да укрепят защитата на правата на работниците, колективното договаряне и синдикалните свободи като основни компоненти на демократичните принципи на взаимозависимост и взаимоограничаване; отбелязва със загриженост пречките пред упражняването на трудовите права в няколко държави членки;</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491</w:t>
      </w:r>
      <w:r>
        <w:rPr>
          <w:rStyle w:val="HideTWBExt"/>
        </w:rPr>
        <w:t>&lt;/NumAm&gt;</w:t>
      </w:r>
    </w:p>
    <w:p w:rsidR="00AA2728" w:rsidRPr="00E92577" w:rsidRDefault="00AA2728" w:rsidP="00AA2728">
      <w:pPr>
        <w:pStyle w:val="NormalBold"/>
      </w:pPr>
      <w:r>
        <w:rPr>
          <w:rStyle w:val="HideTWBExt"/>
          <w:b w:val="0"/>
        </w:rPr>
        <w:t>&lt;RepeatBlock-By&gt;&lt;Members&gt;</w:t>
      </w:r>
      <w:r>
        <w:t>Мориц Кьорнер, Малик Азмани, Дайнюс Жалимас, Луция Яр, Фабиен Келер, Софи Вилмес, Ракел Гарсия Ермида-ван дер Вале, Абир Ал-Сахлани, Вероника Цифрова Острихоньова, Ана Катарина Мендеш, Михал Ваврикевич</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19 в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19в.</w:t>
            </w:r>
            <w:r>
              <w:tab/>
            </w:r>
            <w:r>
              <w:rPr>
                <w:b/>
                <w:i/>
              </w:rPr>
              <w:t>призовава Комисията да засили мониторинга на икономическото измерение на принципите на правовата държава относно това как системните недостатъци в областта на принципите на правовата държава могат да нарушат единния пазар чрез нелоялна конкуренция, дискриминационни практики или корумпирани обществени поръчки;</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492</w:t>
      </w:r>
      <w:r>
        <w:rPr>
          <w:rStyle w:val="HideTWBExt"/>
        </w:rPr>
        <w:t>&lt;/NumAm&gt;</w:t>
      </w:r>
    </w:p>
    <w:p w:rsidR="00AA2728" w:rsidRPr="00E92577" w:rsidRDefault="00AA2728" w:rsidP="00AA2728">
      <w:pPr>
        <w:pStyle w:val="NormalBold"/>
      </w:pPr>
      <w:r>
        <w:rPr>
          <w:rStyle w:val="HideTWBExt"/>
          <w:b w:val="0"/>
        </w:rPr>
        <w:t>&lt;RepeatBlock-By&gt;&lt;Members&gt;</w:t>
      </w:r>
      <w:r>
        <w:t>Мориц Кьорнер, Малик Азмани, Дайнюс Жалимас, Луция Яр, Фабиен Келер, Софи Вилмес, Ракел Гарсия Ермида-ван дер Вале, Абир Ал-Сахлани, Вероника Цифрова Острихоньова, Михал Ваврикевич</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19 г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19г.</w:t>
            </w:r>
            <w:r>
              <w:tab/>
            </w:r>
            <w:r>
              <w:rPr>
                <w:b/>
                <w:i/>
              </w:rPr>
              <w:t>изисква от Комисията да включи в своя доклад относно върховенството на закона за 2025 г. специална глава относно измерението на единния пазар, в която подробно се описва как нарушенията на принципите на правовата държава засягат лоялната конкуренция и функционирането на вътрешния пазар в държавите членки;</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493</w:t>
      </w:r>
      <w:r>
        <w:rPr>
          <w:rStyle w:val="HideTWBExt"/>
        </w:rPr>
        <w:t>&lt;/NumAm&gt;</w:t>
      </w:r>
    </w:p>
    <w:p w:rsidR="00AA2728" w:rsidRPr="00E92577" w:rsidRDefault="00AA2728" w:rsidP="00AA2728">
      <w:pPr>
        <w:pStyle w:val="NormalBold"/>
      </w:pPr>
      <w:r>
        <w:rPr>
          <w:rStyle w:val="HideTWBExt"/>
          <w:b w:val="0"/>
        </w:rPr>
        <w:t>&lt;RepeatBlock-By&gt;&lt;Members&gt;</w:t>
      </w:r>
      <w:r>
        <w:t>Мориц Кьорнер, Малик Азмани, Дайнюс Жалимас, Луция Яр, Фабиен Келер, Ракел Гарсия Ермида-ван дер Вале, Абир Ал-Сахлани, Вероника Цифрова Острихоньова</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19 д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19д.</w:t>
            </w:r>
            <w:r>
              <w:tab/>
            </w:r>
            <w:r>
              <w:rPr>
                <w:b/>
                <w:i/>
              </w:rPr>
              <w:t>очаква прилагането на законодателството в областта на конкуренцията да бъде интегрирано в рамката на ЕС за мониторинг на принципите на правовата държава чрез създаване на съвместен екип, сформиран от служители от генерални дирекции „Конкуренция и правосъдие“, натоварен с ефективното прилагане на мерките срещу недостатъците в областта на принципите на правовата държава, възпрепятстващи конкуренцията;</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494</w:t>
      </w:r>
      <w:r>
        <w:rPr>
          <w:rStyle w:val="HideTWBExt"/>
        </w:rPr>
        <w:t>&lt;/NumAm&gt;</w:t>
      </w:r>
    </w:p>
    <w:p w:rsidR="00AA2728" w:rsidRPr="00E92577" w:rsidRDefault="00AA2728" w:rsidP="00AA2728">
      <w:pPr>
        <w:pStyle w:val="NormalBold"/>
      </w:pPr>
      <w:r>
        <w:rPr>
          <w:rStyle w:val="HideTWBExt"/>
          <w:b w:val="0"/>
        </w:rPr>
        <w:t>&lt;RepeatBlock-By&gt;&lt;Members&gt;</w:t>
      </w:r>
      <w:r>
        <w:t>Лукас Мандл</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Подзаглавие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b/>
                <w:i/>
              </w:rPr>
              <w:t>Инструменти в областта на върховенството на закона и икономическо измерение</w:t>
            </w:r>
          </w:p>
        </w:tc>
        <w:tc>
          <w:tcPr>
            <w:tcW w:w="4876" w:type="dxa"/>
            <w:tcBorders>
              <w:top w:val="nil"/>
              <w:left w:val="nil"/>
              <w:bottom w:val="nil"/>
              <w:right w:val="nil"/>
            </w:tcBorders>
          </w:tcPr>
          <w:p w:rsidR="00AA2728" w:rsidRPr="00E92577" w:rsidRDefault="00AA2728" w:rsidP="00EE4A4D">
            <w:pPr>
              <w:pStyle w:val="Normal6a"/>
            </w:pPr>
            <w:r>
              <w:rPr>
                <w:b/>
                <w:i/>
              </w:rPr>
              <w:t>заличава се</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495</w:t>
      </w:r>
      <w:r>
        <w:rPr>
          <w:rStyle w:val="HideTWBExt"/>
        </w:rPr>
        <w:t>&lt;/NumAm&gt;</w:t>
      </w:r>
    </w:p>
    <w:p w:rsidR="00AA2728" w:rsidRPr="00E92577" w:rsidRDefault="00AA2728" w:rsidP="00AA2728">
      <w:pPr>
        <w:pStyle w:val="NormalBold"/>
      </w:pPr>
      <w:r>
        <w:rPr>
          <w:rStyle w:val="HideTWBExt"/>
          <w:b w:val="0"/>
        </w:rPr>
        <w:t>&lt;RepeatBlock-By&gt;&lt;Members&gt;</w:t>
      </w:r>
      <w:r>
        <w:t>Мориц Кьорнер, Хилде Вотманс, Никола Минчев, Вероника Цифрова Острихоньова, Абир Ал-Сахлани, Фабиен Келер, Луция Яр, Ирена Йовева</w:t>
      </w:r>
      <w:r>
        <w:rPr>
          <w:rStyle w:val="HideTWBExt"/>
          <w:b w:val="0"/>
        </w:rPr>
        <w:t>&lt;/Members&gt;</w:t>
      </w:r>
    </w:p>
    <w:p w:rsidR="00AA2728" w:rsidRPr="00E92577" w:rsidRDefault="00AA2728" w:rsidP="00AA2728">
      <w:r>
        <w:rPr>
          <w:rStyle w:val="HideTWBExt"/>
        </w:rPr>
        <w:t>&lt;AuNomDe&gt;</w:t>
      </w:r>
      <w:r>
        <w:rPr>
          <w:rStyle w:val="HideTWBInt"/>
        </w:rPr>
        <w:t>{LIBE}</w:t>
      </w:r>
      <w:r>
        <w:t>от името на комисията по граждански свободи, правосъдие и вътрешни работи</w:t>
      </w:r>
      <w:r>
        <w:rPr>
          <w:rStyle w:val="HideTWBExt"/>
        </w:rPr>
        <w:t>&lt;/AuNomDe&gt;</w:t>
      </w:r>
    </w:p>
    <w:p w:rsidR="00AA2728" w:rsidRPr="00E92577" w:rsidRDefault="00AA2728" w:rsidP="00AA2728">
      <w:pPr>
        <w:pStyle w:val="NormalBold"/>
      </w:pPr>
      <w:r>
        <w:rPr>
          <w:rStyle w:val="HideTWBExt"/>
          <w:b w:val="0"/>
        </w:rPr>
        <w:t>&lt;Members&gt;</w:t>
      </w:r>
      <w:r>
        <w:t>Софи Вилмес</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19 а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19а.</w:t>
            </w:r>
            <w:r>
              <w:tab/>
            </w:r>
            <w:r>
              <w:rPr>
                <w:b/>
                <w:i/>
              </w:rPr>
              <w:t>призовава Комисията да включи в това ново измерение всички въпроси, свързани с принципите на правовата държава, които засягат дружествата, особено МСП, извършващи трансгранична дейност;</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496</w:t>
      </w:r>
      <w:r>
        <w:rPr>
          <w:rStyle w:val="HideTWBExt"/>
        </w:rPr>
        <w:t>&lt;/NumAm&gt;</w:t>
      </w:r>
    </w:p>
    <w:p w:rsidR="00AA2728" w:rsidRPr="00E92577" w:rsidRDefault="00AA2728" w:rsidP="00AA2728">
      <w:pPr>
        <w:pStyle w:val="NormalBold"/>
      </w:pPr>
      <w:r>
        <w:rPr>
          <w:rStyle w:val="HideTWBExt"/>
          <w:b w:val="0"/>
        </w:rPr>
        <w:t>&lt;RepeatBlock-By&gt;&lt;Members&gt;</w:t>
      </w:r>
      <w:r>
        <w:t>Лукас Мандл</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19 а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19а.</w:t>
            </w:r>
            <w:r>
              <w:tab/>
            </w:r>
            <w:r>
              <w:rPr>
                <w:b/>
                <w:i/>
              </w:rPr>
              <w:t>подчертава, че неспазването и заобикалянето на европейските регламенти води до огромни нарушения на конкуренцията на вътрешния пазар; призовава за по-силен акцент върху еднаквото и бързо прилагане и изпълнение на съществуващото законодателство;</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497</w:t>
      </w:r>
      <w:r>
        <w:rPr>
          <w:rStyle w:val="HideTWBExt"/>
        </w:rPr>
        <w:t>&lt;/NumAm&gt;</w:t>
      </w:r>
    </w:p>
    <w:p w:rsidR="00AA2728" w:rsidRPr="00E92577" w:rsidRDefault="00AA2728" w:rsidP="00AA2728">
      <w:pPr>
        <w:pStyle w:val="NormalBold"/>
      </w:pPr>
      <w:r>
        <w:rPr>
          <w:rStyle w:val="HideTWBExt"/>
          <w:b w:val="0"/>
        </w:rPr>
        <w:t>&lt;RepeatBlock-By&gt;&lt;Members&gt;</w:t>
      </w:r>
      <w:r>
        <w:t>Никола Бе</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b/>
                <w:i/>
              </w:rPr>
              <w:t>20.</w:t>
            </w:r>
            <w:r>
              <w:tab/>
            </w:r>
            <w:r>
              <w:rPr>
                <w:b/>
                <w:i/>
              </w:rPr>
              <w:t>призовава Комисията да доразвие пряка връзка между превантивните и реактивните инструменти и да започне производства за установяване на неизпълнение на задължения чрез прилагането на член 7 от ДЕС, общия механизъм за обвързване с условия и хоризонталните отключващи условия в Хартата;</w:t>
            </w:r>
          </w:p>
        </w:tc>
        <w:tc>
          <w:tcPr>
            <w:tcW w:w="4876" w:type="dxa"/>
            <w:tcBorders>
              <w:top w:val="nil"/>
              <w:left w:val="nil"/>
              <w:bottom w:val="nil"/>
              <w:right w:val="nil"/>
            </w:tcBorders>
          </w:tcPr>
          <w:p w:rsidR="00AA2728" w:rsidRPr="00E92577" w:rsidRDefault="00AA2728" w:rsidP="00EE4A4D">
            <w:pPr>
              <w:pStyle w:val="Normal6a"/>
            </w:pPr>
            <w:r>
              <w:rPr>
                <w:b/>
                <w:i/>
              </w:rPr>
              <w:t>заличава се</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{FR}</w:t>
      </w:r>
      <w:r w:rsidRPr="00E92577">
        <w:t>fr</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498</w:t>
      </w:r>
      <w:r>
        <w:rPr>
          <w:rStyle w:val="HideTWBExt"/>
        </w:rPr>
        <w:t>&lt;/NumAm&gt;</w:t>
      </w:r>
    </w:p>
    <w:p w:rsidR="00AA2728" w:rsidRPr="00E92577" w:rsidRDefault="00AA2728" w:rsidP="00AA2728">
      <w:pPr>
        <w:pStyle w:val="NormalBold"/>
      </w:pPr>
      <w:r>
        <w:rPr>
          <w:rStyle w:val="HideTWBExt"/>
          <w:b w:val="0"/>
        </w:rPr>
        <w:t>&lt;RepeatBlock-By&gt;&lt;Members&gt;</w:t>
      </w:r>
      <w:r>
        <w:t>Алесандро Чириани, Паоло Инселвини</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b/>
                <w:i/>
              </w:rPr>
              <w:t>20.</w:t>
            </w:r>
            <w:r>
              <w:tab/>
            </w:r>
            <w:r>
              <w:rPr>
                <w:b/>
                <w:i/>
              </w:rPr>
              <w:t>призовава Комисията да доразвие пряка връзка между превантивните и реактивните инструменти и да започне производства за установяване на неизпълнение на задължения чрез прилагането на член 7 от ДЕС, общия механизъм за обвързване с условия и хоризонталните отключващи условия в Хартата;</w:t>
            </w:r>
          </w:p>
        </w:tc>
        <w:tc>
          <w:tcPr>
            <w:tcW w:w="4876" w:type="dxa"/>
            <w:tcBorders>
              <w:top w:val="nil"/>
              <w:left w:val="nil"/>
              <w:bottom w:val="nil"/>
              <w:right w:val="nil"/>
            </w:tcBorders>
          </w:tcPr>
          <w:p w:rsidR="00AA2728" w:rsidRPr="00E92577" w:rsidRDefault="00AA2728" w:rsidP="00EE4A4D">
            <w:pPr>
              <w:pStyle w:val="Normal6a"/>
            </w:pPr>
            <w:r>
              <w:rPr>
                <w:b/>
                <w:i/>
              </w:rPr>
              <w:t>заличава се</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{IT}</w:t>
      </w:r>
      <w:r w:rsidRPr="00E92577">
        <w:t>it</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499</w:t>
      </w:r>
      <w:r>
        <w:rPr>
          <w:rStyle w:val="HideTWBExt"/>
        </w:rPr>
        <w:t>&lt;/NumAm&gt;</w:t>
      </w:r>
    </w:p>
    <w:p w:rsidR="00AA2728" w:rsidRPr="00E92577" w:rsidRDefault="00AA2728" w:rsidP="00AA2728">
      <w:pPr>
        <w:pStyle w:val="NormalBold"/>
      </w:pPr>
      <w:r>
        <w:rPr>
          <w:rStyle w:val="HideTWBExt"/>
          <w:b w:val="0"/>
        </w:rPr>
        <w:t>&lt;RepeatBlock-By&gt;&lt;Members&gt;</w:t>
      </w:r>
      <w:r>
        <w:t>Хорхе Бусаде Виялба, Марике Елерс, Малика Сорел, Фабрис Леджери</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b/>
                <w:i/>
              </w:rPr>
              <w:t>20.</w:t>
            </w:r>
            <w:r>
              <w:tab/>
            </w:r>
            <w:r>
              <w:rPr>
                <w:b/>
                <w:i/>
              </w:rPr>
              <w:t>призовава Комисията да доразвие пряка връзка между превантивните и реактивните инструменти и да започне производства за установяване на неизпълнение на задължения чрез прилагането на член 7 от ДЕС, общия механизъм за обвързване с условия и хоризонталните отключващи условия в Хартата;</w:t>
            </w:r>
          </w:p>
        </w:tc>
        <w:tc>
          <w:tcPr>
            <w:tcW w:w="4876" w:type="dxa"/>
            <w:tcBorders>
              <w:top w:val="nil"/>
              <w:left w:val="nil"/>
              <w:bottom w:val="nil"/>
              <w:right w:val="nil"/>
            </w:tcBorders>
          </w:tcPr>
          <w:p w:rsidR="00AA2728" w:rsidRPr="00E92577" w:rsidRDefault="00AA2728" w:rsidP="00EE4A4D">
            <w:pPr>
              <w:pStyle w:val="Normal6a"/>
            </w:pPr>
            <w:r>
              <w:rPr>
                <w:b/>
                <w:i/>
              </w:rPr>
              <w:t>заличава се</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500</w:t>
      </w:r>
      <w:r>
        <w:rPr>
          <w:rStyle w:val="HideTWBExt"/>
        </w:rPr>
        <w:t>&lt;/NumAm&gt;</w:t>
      </w:r>
    </w:p>
    <w:p w:rsidR="00AA2728" w:rsidRPr="00E92577" w:rsidRDefault="00AA2728" w:rsidP="00AA2728">
      <w:pPr>
        <w:pStyle w:val="NormalBold"/>
      </w:pPr>
      <w:r>
        <w:rPr>
          <w:rStyle w:val="HideTWBExt"/>
          <w:b w:val="0"/>
        </w:rPr>
        <w:t>&lt;RepeatBlock-By&gt;&lt;Members&gt;</w:t>
      </w:r>
      <w:r>
        <w:t>Даниел Фройнд</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20.</w:t>
            </w:r>
            <w:r>
              <w:tab/>
              <w:t xml:space="preserve">призовава Комисията да доразвие пряка връзка между превантивните и реактивните инструменти и да започне производства за установяване на неизпълнение на задължения </w:t>
            </w:r>
            <w:r>
              <w:rPr>
                <w:b/>
                <w:i/>
              </w:rPr>
              <w:t>чрез прилагането на</w:t>
            </w:r>
            <w:r>
              <w:t xml:space="preserve"> член 7 от ДЕС, </w:t>
            </w:r>
            <w:r>
              <w:rPr>
                <w:b/>
                <w:i/>
              </w:rPr>
              <w:t>общия механизъм</w:t>
            </w:r>
            <w:r>
              <w:t xml:space="preserve"> за </w:t>
            </w:r>
            <w:r>
              <w:rPr>
                <w:b/>
                <w:i/>
              </w:rPr>
              <w:t>обвързване с условия</w:t>
            </w:r>
            <w:r>
              <w:t xml:space="preserve"> и </w:t>
            </w:r>
            <w:r>
              <w:rPr>
                <w:b/>
                <w:i/>
              </w:rPr>
              <w:t>хоризонталните отключващи условия в Хартата</w:t>
            </w:r>
            <w:r>
              <w:t>;</w:t>
            </w:r>
          </w:p>
        </w:tc>
        <w:tc>
          <w:tcPr>
            <w:tcW w:w="4876" w:type="dxa"/>
            <w:tcBorders>
              <w:top w:val="nil"/>
              <w:left w:val="nil"/>
              <w:bottom w:val="nil"/>
              <w:right w:val="nil"/>
            </w:tcBorders>
          </w:tcPr>
          <w:p w:rsidR="00AA2728" w:rsidRPr="00E92577" w:rsidRDefault="00AA2728" w:rsidP="00EE4A4D">
            <w:pPr>
              <w:pStyle w:val="Normal6a"/>
            </w:pPr>
            <w:r>
              <w:t>20.</w:t>
            </w:r>
            <w:r>
              <w:tab/>
              <w:t xml:space="preserve">призовава Комисията да доразвие пряка връзка между превантивните и реактивните инструменти и да започне </w:t>
            </w:r>
            <w:r>
              <w:rPr>
                <w:b/>
                <w:i/>
              </w:rPr>
              <w:t xml:space="preserve">бързо, категорично и координирано </w:t>
            </w:r>
            <w:r>
              <w:t xml:space="preserve">производства за установяване на неизпълнение на задължения, </w:t>
            </w:r>
            <w:r>
              <w:rPr>
                <w:b/>
                <w:i/>
              </w:rPr>
              <w:t>да прилага</w:t>
            </w:r>
            <w:r>
              <w:t xml:space="preserve"> член 7 от ДЕС, </w:t>
            </w:r>
            <w:r>
              <w:rPr>
                <w:b/>
                <w:i/>
              </w:rPr>
              <w:t>Регламента относно обвързаността с условия</w:t>
            </w:r>
            <w:r>
              <w:t xml:space="preserve"> за </w:t>
            </w:r>
            <w:r>
              <w:rPr>
                <w:b/>
                <w:i/>
              </w:rPr>
              <w:t>спазване на принципите на правовата държава и съответните разпоредби на Финансовия регламент</w:t>
            </w:r>
            <w:r>
              <w:t xml:space="preserve"> и </w:t>
            </w:r>
            <w:r>
              <w:rPr>
                <w:b/>
                <w:i/>
              </w:rPr>
              <w:t>Регламента за общоприложимите разпоредби, когато годишният доклад относно върховенството на закона посочва нарушения на върховенството на закона</w:t>
            </w:r>
            <w:r>
              <w:t xml:space="preserve">; </w:t>
            </w:r>
            <w:r>
              <w:rPr>
                <w:b/>
                <w:i/>
              </w:rPr>
              <w:t>подчертава, че както задействането на инструментите за реагиране, така и приключването на съответните процедури трябва да се основават на обективните критерии за спазване на върховенството на закона и на правото на ЕС и международното право, както се тълкуват от съответните органи, а не на политически съображения или на резултати от преговори;</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501</w:t>
      </w:r>
      <w:r>
        <w:rPr>
          <w:rStyle w:val="HideTWBExt"/>
        </w:rPr>
        <w:t>&lt;/NumAm&gt;</w:t>
      </w:r>
    </w:p>
    <w:p w:rsidR="00AA2728" w:rsidRPr="00E92577" w:rsidRDefault="00AA2728" w:rsidP="00AA2728">
      <w:pPr>
        <w:pStyle w:val="NormalBold"/>
      </w:pPr>
      <w:r>
        <w:rPr>
          <w:rStyle w:val="HideTWBExt"/>
          <w:b w:val="0"/>
        </w:rPr>
        <w:t>&lt;RepeatBlock-By&gt;&lt;Members&gt;</w:t>
      </w:r>
      <w:r>
        <w:t>Мариуш Камински, Йоахим Станислав Бруджински, Ядвига Вишневска, Мачей Воншик, Яцек Оздоба</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20.</w:t>
            </w:r>
            <w:r>
              <w:tab/>
              <w:t xml:space="preserve">призовава Комисията да </w:t>
            </w:r>
            <w:r>
              <w:rPr>
                <w:b/>
                <w:i/>
              </w:rPr>
              <w:t>доразвие</w:t>
            </w:r>
            <w:r>
              <w:t xml:space="preserve"> пряка връзка между превантивните и реактивните инструменти и да </w:t>
            </w:r>
            <w:r>
              <w:rPr>
                <w:b/>
                <w:i/>
              </w:rPr>
              <w:t>започне</w:t>
            </w:r>
            <w:r>
              <w:t xml:space="preserve"> производства за установяване на неизпълнение на задължения чрез прилагането на член 7 от ДЕС, </w:t>
            </w:r>
            <w:r>
              <w:rPr>
                <w:b/>
                <w:i/>
              </w:rPr>
              <w:t>общия</w:t>
            </w:r>
            <w:r>
              <w:t xml:space="preserve"> механизъм за </w:t>
            </w:r>
            <w:r>
              <w:rPr>
                <w:b/>
                <w:i/>
              </w:rPr>
              <w:t>обвързване с условия и хоризонталните отключващи условия в Хартата</w:t>
            </w:r>
            <w:r>
              <w:t>;</w:t>
            </w:r>
          </w:p>
        </w:tc>
        <w:tc>
          <w:tcPr>
            <w:tcW w:w="4876" w:type="dxa"/>
            <w:tcBorders>
              <w:top w:val="nil"/>
              <w:left w:val="nil"/>
              <w:bottom w:val="nil"/>
              <w:right w:val="nil"/>
            </w:tcBorders>
          </w:tcPr>
          <w:p w:rsidR="00AA2728" w:rsidRPr="00E92577" w:rsidRDefault="00AA2728" w:rsidP="00EE4A4D">
            <w:pPr>
              <w:pStyle w:val="Normal6a"/>
            </w:pPr>
            <w:r>
              <w:t>20.</w:t>
            </w:r>
            <w:r>
              <w:tab/>
              <w:t xml:space="preserve">призовава Комисията да </w:t>
            </w:r>
            <w:r>
              <w:rPr>
                <w:b/>
                <w:i/>
              </w:rPr>
              <w:t>разгледа основанията в Договора за</w:t>
            </w:r>
            <w:r>
              <w:t xml:space="preserve"> пряка връзка между превантивните и реактивните инструменти и да </w:t>
            </w:r>
            <w:r>
              <w:rPr>
                <w:b/>
                <w:i/>
              </w:rPr>
              <w:t>се въздържа от разширяване на правомощията на ЕС извън обхвата на Договорите, така че да включват правомощия, които държавите членки никога не са му прехвърляли, например организацията на съдебната система, и да се въздържа от злоупотреба и политизиране на процедурите за започване на</w:t>
            </w:r>
            <w:r>
              <w:t xml:space="preserve"> производства за установяване на неизпълнение на задължения чрез прилагането на член 7 от ДЕС, </w:t>
            </w:r>
            <w:r>
              <w:rPr>
                <w:b/>
                <w:i/>
              </w:rPr>
              <w:t>който е единственият</w:t>
            </w:r>
            <w:r>
              <w:t xml:space="preserve"> механизъм </w:t>
            </w:r>
            <w:r>
              <w:rPr>
                <w:b/>
                <w:i/>
              </w:rPr>
              <w:t xml:space="preserve">на Договора </w:t>
            </w:r>
            <w:r>
              <w:t xml:space="preserve">за </w:t>
            </w:r>
            <w:r>
              <w:rPr>
                <w:b/>
                <w:i/>
              </w:rPr>
              <w:t>защита на ценностите; подчертава факта, че Договорите не предоставят правно основание, което да дава право на институциите да създадат нов механизъм за наблюдение на спазването на принципите на правовата държава от страна на държавите членки</w:t>
            </w:r>
            <w:r>
              <w:t>;</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{PL}</w:t>
      </w:r>
      <w:r w:rsidRPr="00E92577">
        <w:t>pl</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502</w:t>
      </w:r>
      <w:r>
        <w:rPr>
          <w:rStyle w:val="HideTWBExt"/>
        </w:rPr>
        <w:t>&lt;/NumAm&gt;</w:t>
      </w:r>
    </w:p>
    <w:p w:rsidR="00AA2728" w:rsidRPr="00E92577" w:rsidRDefault="00AA2728" w:rsidP="00AA2728">
      <w:pPr>
        <w:pStyle w:val="NormalBold"/>
      </w:pPr>
      <w:r>
        <w:rPr>
          <w:rStyle w:val="HideTWBExt"/>
          <w:b w:val="0"/>
        </w:rPr>
        <w:t>&lt;RepeatBlock-By&gt;&lt;Members&gt;</w:t>
      </w:r>
      <w:r>
        <w:t>Ана Катарина Мендеш, Клое Ридел, Сандро Руотоло, Франсишку Асиш, Ханес Хайде, Пина Пичерно, Матяж Немец, Ема Рафович, Кшищоф Шмишек, Катарина Барли, Евин Инсир, Хуан Фернандо Лопес Агилар, Начо Санчес Амор, Марко Таркуинио, Хавиер Морено Санчес, Алесандро Дзан, Мориц Кьорнер, Михал Ваврикевич, Чечилия Страда</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20.</w:t>
            </w:r>
            <w:r>
              <w:tab/>
              <w:t>призовава Комисията да доразвие пряка връзка между превантивните и реактивните инструменти и да започне производства за установяване на неизпълнение на задължения чрез прилагането на член 7 от ДЕС, общия механизъм за обвързване с условия и хоризонталните отключващи условия в Хартата;</w:t>
            </w:r>
          </w:p>
        </w:tc>
        <w:tc>
          <w:tcPr>
            <w:tcW w:w="4876" w:type="dxa"/>
            <w:tcBorders>
              <w:top w:val="nil"/>
              <w:left w:val="nil"/>
              <w:bottom w:val="nil"/>
              <w:right w:val="nil"/>
            </w:tcBorders>
          </w:tcPr>
          <w:p w:rsidR="00AA2728" w:rsidRPr="00E92577" w:rsidRDefault="00AA2728" w:rsidP="00EE4A4D">
            <w:pPr>
              <w:pStyle w:val="Normal6a"/>
            </w:pPr>
            <w:r>
              <w:t>20.</w:t>
            </w:r>
            <w:r>
              <w:tab/>
            </w:r>
            <w:r>
              <w:rPr>
                <w:b/>
                <w:i/>
              </w:rPr>
              <w:t>приветства инструментите за превенция в инструментариума в областта на върховенството на закона, като годишния цикъл относно върховенството на закона, Информационното табло на ЕС в областта на правосъдието, европейския семестър, фондовете на ЕС в подкрепа на гражданското общество, съдебните мрежи, медийния плурализъм и свобода и въвеждането на етапните цели в областта на върховенството на закона в Механизма за възстановяване и устойчивост;</w:t>
            </w:r>
            <w:r>
              <w:t xml:space="preserve"> призовава Комисията да доразвие пряка връзка между превантивните и реактивните инструменти и да започне производства за установяване на неизпълнение на задължения чрез прилагането на член 7 от ДЕС, общия механизъм за обвързване с условия и хоризонталните отключващи условия в Хартата;</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503</w:t>
      </w:r>
      <w:r>
        <w:rPr>
          <w:rStyle w:val="HideTWBExt"/>
        </w:rPr>
        <w:t>&lt;/NumAm&gt;</w:t>
      </w:r>
    </w:p>
    <w:p w:rsidR="00AA2728" w:rsidRPr="00E92577" w:rsidRDefault="00AA2728" w:rsidP="00AA2728">
      <w:pPr>
        <w:pStyle w:val="NormalBold"/>
      </w:pPr>
      <w:r>
        <w:rPr>
          <w:rStyle w:val="HideTWBExt"/>
          <w:b w:val="0"/>
        </w:rPr>
        <w:t>&lt;RepeatBlock-By&gt;&lt;Members&gt;</w:t>
      </w:r>
      <w:r>
        <w:t>Андраш Ласло</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20.</w:t>
            </w:r>
            <w:r>
              <w:tab/>
            </w:r>
            <w:r>
              <w:rPr>
                <w:b/>
                <w:i/>
              </w:rPr>
              <w:t>призовава Комисията да доразвие пряка връзка между превантивните и реактивните инструменти и</w:t>
            </w:r>
            <w:r>
              <w:t xml:space="preserve"> да </w:t>
            </w:r>
            <w:r>
              <w:rPr>
                <w:b/>
                <w:i/>
              </w:rPr>
              <w:t>започне производства за установяване на неизпълнение на задължения чрез прилагането на член 7 от ДЕС, общия механизъм за обвързване с условия</w:t>
            </w:r>
            <w:r>
              <w:t xml:space="preserve"> и </w:t>
            </w:r>
            <w:r>
              <w:rPr>
                <w:b/>
                <w:i/>
              </w:rPr>
              <w:t>хоризонталните отключващи условия в Хартата</w:t>
            </w:r>
            <w:r>
              <w:t>;</w:t>
            </w:r>
          </w:p>
        </w:tc>
        <w:tc>
          <w:tcPr>
            <w:tcW w:w="4876" w:type="dxa"/>
            <w:tcBorders>
              <w:top w:val="nil"/>
              <w:left w:val="nil"/>
              <w:bottom w:val="nil"/>
              <w:right w:val="nil"/>
            </w:tcBorders>
          </w:tcPr>
          <w:p w:rsidR="00AA2728" w:rsidRPr="00E92577" w:rsidRDefault="00AA2728" w:rsidP="00EE4A4D">
            <w:pPr>
              <w:pStyle w:val="Normal6a"/>
            </w:pPr>
            <w:r>
              <w:t>20.</w:t>
            </w:r>
            <w:r>
              <w:tab/>
            </w:r>
            <w:r>
              <w:rPr>
                <w:b/>
                <w:i/>
              </w:rPr>
              <w:t>подчертава, че този доклад не може</w:t>
            </w:r>
            <w:r>
              <w:t xml:space="preserve"> да </w:t>
            </w:r>
            <w:r>
              <w:rPr>
                <w:b/>
                <w:i/>
              </w:rPr>
              <w:t>служи като основа за каквито и да е допълнителни механизми</w:t>
            </w:r>
            <w:r>
              <w:t xml:space="preserve"> и </w:t>
            </w:r>
            <w:r>
              <w:rPr>
                <w:b/>
                <w:i/>
              </w:rPr>
              <w:t>процедури на ЕС</w:t>
            </w:r>
            <w:r>
              <w:t>;</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504</w:t>
      </w:r>
      <w:r>
        <w:rPr>
          <w:rStyle w:val="HideTWBExt"/>
        </w:rPr>
        <w:t>&lt;/NumAm&gt;</w:t>
      </w:r>
    </w:p>
    <w:p w:rsidR="00AA2728" w:rsidRPr="00E92577" w:rsidRDefault="00AA2728" w:rsidP="00AA2728">
      <w:pPr>
        <w:pStyle w:val="NormalBold"/>
      </w:pPr>
      <w:r>
        <w:rPr>
          <w:rStyle w:val="HideTWBExt"/>
          <w:b w:val="0"/>
        </w:rPr>
        <w:t>&lt;RepeatBlock-By&gt;&lt;Members&gt;</w:t>
      </w:r>
      <w:r>
        <w:t>Ерик Калиняк</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20.</w:t>
            </w:r>
            <w:r>
              <w:tab/>
              <w:t xml:space="preserve">призовава Комисията да </w:t>
            </w:r>
            <w:r>
              <w:rPr>
                <w:b/>
                <w:i/>
              </w:rPr>
              <w:t>доразвие пряка връзка между превантивните и реактивните</w:t>
            </w:r>
            <w:r>
              <w:t xml:space="preserve"> инструменти и </w:t>
            </w:r>
            <w:r>
              <w:rPr>
                <w:b/>
                <w:i/>
              </w:rPr>
              <w:t>да започне производства</w:t>
            </w:r>
            <w:r>
              <w:t xml:space="preserve"> за </w:t>
            </w:r>
            <w:r>
              <w:rPr>
                <w:b/>
                <w:i/>
              </w:rPr>
              <w:t>установяване на неизпълнение</w:t>
            </w:r>
            <w:r>
              <w:t xml:space="preserve"> на </w:t>
            </w:r>
            <w:r>
              <w:rPr>
                <w:b/>
                <w:i/>
              </w:rPr>
              <w:t>задължения чрез прилагането</w:t>
            </w:r>
            <w:r>
              <w:t xml:space="preserve"> на </w:t>
            </w:r>
            <w:r>
              <w:rPr>
                <w:b/>
                <w:i/>
              </w:rPr>
              <w:t>член 7 от ДЕС, общия механизъм за обвързване с условия и хоризонталните отключващи условия в Хартата</w:t>
            </w:r>
            <w:r>
              <w:t>;</w:t>
            </w:r>
          </w:p>
        </w:tc>
        <w:tc>
          <w:tcPr>
            <w:tcW w:w="4876" w:type="dxa"/>
            <w:tcBorders>
              <w:top w:val="nil"/>
              <w:left w:val="nil"/>
              <w:bottom w:val="nil"/>
              <w:right w:val="nil"/>
            </w:tcBorders>
          </w:tcPr>
          <w:p w:rsidR="00AA2728" w:rsidRPr="00E92577" w:rsidRDefault="00AA2728" w:rsidP="00EE4A4D">
            <w:pPr>
              <w:pStyle w:val="Normal6a"/>
            </w:pPr>
            <w:r>
              <w:t>20.</w:t>
            </w:r>
            <w:r>
              <w:tab/>
              <w:t xml:space="preserve">призовава Комисията да </w:t>
            </w:r>
            <w:r>
              <w:rPr>
                <w:b/>
                <w:i/>
              </w:rPr>
              <w:t>използва съществуващите</w:t>
            </w:r>
            <w:r>
              <w:t xml:space="preserve"> инструменти и </w:t>
            </w:r>
            <w:r>
              <w:rPr>
                <w:b/>
                <w:i/>
              </w:rPr>
              <w:t>механизми</w:t>
            </w:r>
            <w:r>
              <w:t xml:space="preserve"> за </w:t>
            </w:r>
            <w:r>
              <w:rPr>
                <w:b/>
                <w:i/>
              </w:rPr>
              <w:t>защита</w:t>
            </w:r>
            <w:r>
              <w:t xml:space="preserve"> на </w:t>
            </w:r>
            <w:r>
              <w:rPr>
                <w:b/>
                <w:i/>
              </w:rPr>
              <w:t>принципите</w:t>
            </w:r>
            <w:r>
              <w:t xml:space="preserve"> на </w:t>
            </w:r>
            <w:r>
              <w:rPr>
                <w:b/>
                <w:i/>
              </w:rPr>
              <w:t>правовата държава и да се въздържа от създаване на нови, дублиращи се инструменти</w:t>
            </w:r>
            <w:r>
              <w:t>;</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{SK}</w:t>
      </w:r>
      <w:r w:rsidRPr="00E92577">
        <w:t>sk</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505</w:t>
      </w:r>
      <w:r>
        <w:rPr>
          <w:rStyle w:val="HideTWBExt"/>
        </w:rPr>
        <w:t>&lt;/NumAm&gt;</w:t>
      </w:r>
    </w:p>
    <w:p w:rsidR="00AA2728" w:rsidRPr="00E92577" w:rsidRDefault="00AA2728" w:rsidP="00AA2728">
      <w:pPr>
        <w:pStyle w:val="NormalBold"/>
      </w:pPr>
      <w:r>
        <w:rPr>
          <w:rStyle w:val="HideTWBExt"/>
          <w:b w:val="0"/>
        </w:rPr>
        <w:t>&lt;RepeatBlock-By&gt;&lt;Members&gt;</w:t>
      </w:r>
      <w:r>
        <w:t>Клое Ридел, Жан-Марк Жермен, Ема Рафович</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20.</w:t>
            </w:r>
            <w:r>
              <w:tab/>
              <w:t>призовава Комисията да доразвие пряка връзка между превантивните и реактивните инструменти и да започне производства за установяване на неизпълнение на задължения чрез прилагането на член 7 от ДЕС, общия механизъм за обвързване с условия и хоризонталните отключващи условия в Хартата;</w:t>
            </w:r>
          </w:p>
        </w:tc>
        <w:tc>
          <w:tcPr>
            <w:tcW w:w="4876" w:type="dxa"/>
            <w:tcBorders>
              <w:top w:val="nil"/>
              <w:left w:val="nil"/>
              <w:bottom w:val="nil"/>
              <w:right w:val="nil"/>
            </w:tcBorders>
          </w:tcPr>
          <w:p w:rsidR="00AA2728" w:rsidRPr="00E92577" w:rsidRDefault="00AA2728" w:rsidP="00EE4A4D">
            <w:pPr>
              <w:pStyle w:val="Normal6a"/>
            </w:pPr>
            <w:r>
              <w:t>20.</w:t>
            </w:r>
            <w:r>
              <w:tab/>
              <w:t xml:space="preserve">призовава Комисията да доразвие пряка връзка между превантивните и реактивните инструменти и да започне производства за установяване на неизпълнение на задължения чрез прилагането на член 7 от ДЕС, общия механизъм за обвързване с условия и </w:t>
            </w:r>
            <w:r>
              <w:rPr>
                <w:b/>
                <w:i/>
              </w:rPr>
              <w:t xml:space="preserve">други слоеве на защита на бюджета на ЕС, включително </w:t>
            </w:r>
            <w:r>
              <w:t>хоризонталните отключващи условия в Хартата;</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506</w:t>
      </w:r>
      <w:r>
        <w:rPr>
          <w:rStyle w:val="HideTWBExt"/>
        </w:rPr>
        <w:t>&lt;/NumAm&gt;</w:t>
      </w:r>
    </w:p>
    <w:p w:rsidR="00AA2728" w:rsidRPr="00E92577" w:rsidRDefault="00AA2728" w:rsidP="00AA2728">
      <w:pPr>
        <w:pStyle w:val="NormalBold"/>
      </w:pPr>
      <w:r>
        <w:rPr>
          <w:rStyle w:val="HideTWBExt"/>
          <w:b w:val="0"/>
        </w:rPr>
        <w:t>&lt;RepeatBlock-By&gt;&lt;Members&gt;</w:t>
      </w:r>
      <w:r>
        <w:t>Томаш Здеховски</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20.</w:t>
            </w:r>
            <w:r>
              <w:tab/>
              <w:t xml:space="preserve">призовава Комисията да доразвие пряка връзка между превантивните и реактивните инструменти и да започне производства за установяване на неизпълнение на задължения чрез </w:t>
            </w:r>
            <w:r>
              <w:rPr>
                <w:b/>
                <w:i/>
              </w:rPr>
              <w:t>прилагането</w:t>
            </w:r>
            <w:r>
              <w:t xml:space="preserve"> на член 7 от ДЕС, общия механизъм за обвързване с условия и хоризонталните отключващи условия в Хартата;</w:t>
            </w:r>
          </w:p>
        </w:tc>
        <w:tc>
          <w:tcPr>
            <w:tcW w:w="4876" w:type="dxa"/>
            <w:tcBorders>
              <w:top w:val="nil"/>
              <w:left w:val="nil"/>
              <w:bottom w:val="nil"/>
              <w:right w:val="nil"/>
            </w:tcBorders>
          </w:tcPr>
          <w:p w:rsidR="00AA2728" w:rsidRPr="00E92577" w:rsidRDefault="00AA2728" w:rsidP="00EE4A4D">
            <w:pPr>
              <w:pStyle w:val="Normal6a"/>
            </w:pPr>
            <w:r>
              <w:t>20.</w:t>
            </w:r>
            <w:r>
              <w:tab/>
              <w:t xml:space="preserve">призовава Комисията да доразвие пряка връзка между превантивните и реактивните инструменти и да започне производства за установяване на неизпълнение на задължения чрез </w:t>
            </w:r>
            <w:r>
              <w:rPr>
                <w:b/>
                <w:i/>
              </w:rPr>
              <w:t>незабавното прилагане</w:t>
            </w:r>
            <w:r>
              <w:t xml:space="preserve"> на член 7 от ДЕС, общия механизъм за обвързване с условия и хоризонталните отключващи условия в Хартата;</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507</w:t>
      </w:r>
      <w:r>
        <w:rPr>
          <w:rStyle w:val="HideTWBExt"/>
        </w:rPr>
        <w:t>&lt;/NumAm&gt;</w:t>
      </w:r>
    </w:p>
    <w:p w:rsidR="00AA2728" w:rsidRPr="00E92577" w:rsidRDefault="00AA2728" w:rsidP="00AA2728">
      <w:pPr>
        <w:pStyle w:val="NormalBold"/>
      </w:pPr>
      <w:r>
        <w:rPr>
          <w:rStyle w:val="HideTWBExt"/>
          <w:b w:val="0"/>
        </w:rPr>
        <w:t>&lt;RepeatBlock-By&gt;&lt;Members&gt;</w:t>
      </w:r>
      <w:r>
        <w:t>Мариуш Камински, Йоахим Станислав Бруджински, Ядвига Вишневска, Мачей Воншик, Яцек Оздоба</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20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20a.</w:t>
            </w:r>
            <w:r>
              <w:tab/>
            </w:r>
            <w:r>
              <w:rPr>
                <w:b/>
                <w:i/>
              </w:rPr>
              <w:t>осъжда грубия политическия начин, по който член 7 от ДЕС се използва за изнудване на държавите членки и по този начин за изпълнение на политическите цели на определени други държави членки и политически правомощия, както и за разширяване на правомощията на ЕС извън обхвата на Договорите; изразява съжаление относно необоснованото започване на процедура по член 7 от ДЕС срещу Полша и последващото ѝ използване за манипулиране на политиката; отбелязва с изключително недоволство, че процедурата срещу Полша беше приключена непосредствено след парламентарните избори в Полша и преди изборите за Европейски парламент и че тази стъпка, въпреки опитите за изнудване на предишното правителство, не беше предшествана от приемането на каквито и да било законодателни изменения, което ясно показва, че използването на предполагаеми нарушения на принципите на правовата държава има политическо измерение;</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{PL}</w:t>
      </w:r>
      <w:r w:rsidRPr="00E92577">
        <w:t>pl</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508</w:t>
      </w:r>
      <w:r>
        <w:rPr>
          <w:rStyle w:val="HideTWBExt"/>
        </w:rPr>
        <w:t>&lt;/NumAm&gt;</w:t>
      </w:r>
    </w:p>
    <w:p w:rsidR="00AA2728" w:rsidRPr="00E92577" w:rsidRDefault="00AA2728" w:rsidP="00AA2728">
      <w:pPr>
        <w:pStyle w:val="NormalBold"/>
      </w:pPr>
      <w:r>
        <w:rPr>
          <w:rStyle w:val="HideTWBExt"/>
          <w:b w:val="0"/>
        </w:rPr>
        <w:t>&lt;RepeatBlock-By&gt;&lt;Members&gt;</w:t>
      </w:r>
      <w:r>
        <w:t>Хорхе Бусаде Виялба, Марике Елерс, Малика Сорел, Фабрис Леджери</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20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20a.</w:t>
            </w:r>
            <w:r>
              <w:tab/>
            </w:r>
            <w:r>
              <w:rPr>
                <w:b/>
                <w:i/>
              </w:rPr>
              <w:t>призовава Комисията да се въздържа от използване на отпускането на средства на ЕС като политическо оръжие за намеса в демократичните процеси на държавите членки; във връзка с това подчертава значението на стабилна правна рамка за предотвратяване на корупцията и присвояването на средства на ЕС, както и че тя се прилага еднакво във всички държави членки;</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509</w:t>
      </w:r>
      <w:r>
        <w:rPr>
          <w:rStyle w:val="HideTWBExt"/>
        </w:rPr>
        <w:t>&lt;/NumAm&gt;</w:t>
      </w:r>
    </w:p>
    <w:p w:rsidR="00AA2728" w:rsidRPr="00E92577" w:rsidRDefault="00AA2728" w:rsidP="00AA2728">
      <w:pPr>
        <w:pStyle w:val="NormalBold"/>
      </w:pPr>
      <w:r>
        <w:rPr>
          <w:rStyle w:val="HideTWBExt"/>
          <w:b w:val="0"/>
        </w:rPr>
        <w:t>&lt;RepeatBlock-By&gt;&lt;Members&gt;</w:t>
      </w:r>
      <w:r>
        <w:t>Ана Катарина Мендеш, Клое Ридел, Сандро Руотоло, Франсишку Асиш, Ханес Хайде, Пина Пичерно, Матяж Немец, Ема Рафович, Кшищоф Шмишек, Катарина Барли, Евин Инсир, Хуан Фернандо Лопес Агилар, Начо Санчес Амор, Марко Таркуинио, Хавиер Морено Санчес, Алесандро Дзан, Михал Ваврикевич, Чечилия Страда</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20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20a.</w:t>
            </w:r>
            <w:r>
              <w:tab/>
            </w:r>
            <w:r>
              <w:rPr>
                <w:b/>
                <w:i/>
              </w:rPr>
              <w:t>изразява съжаление относно напредъка в текущата процедура по член 7, параграф 1 от ДЕС; настоява във всички производства, свързани с член 7 от ДЕС, Парламентът да може да представя мотивираното си предложение на Съвета, да присъства на изслушванията по член 7 от ДЕС и да бъде своевременно и изчерпателно информиран на всеки етап от процедурата;</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510</w:t>
      </w:r>
      <w:r>
        <w:rPr>
          <w:rStyle w:val="HideTWBExt"/>
        </w:rPr>
        <w:t>&lt;/NumAm&gt;</w:t>
      </w:r>
    </w:p>
    <w:p w:rsidR="00AA2728" w:rsidRPr="00E92577" w:rsidRDefault="00AA2728" w:rsidP="00AA2728">
      <w:pPr>
        <w:pStyle w:val="NormalBold"/>
      </w:pPr>
      <w:r>
        <w:rPr>
          <w:rStyle w:val="HideTWBExt"/>
          <w:b w:val="0"/>
        </w:rPr>
        <w:t>&lt;RepeatBlock-By&gt;&lt;Members&gt;</w:t>
      </w:r>
      <w:r>
        <w:t>Мориц Кьорнер, Малик Азмани, Дайнюс Жалимас, Луция Яр, Фабиен Келер, Софи Вилмес, Ракел Гарсия Ермида-ван дер Вале, Абир Ал-Сахлани, Михал Ваврикевич</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20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20a.</w:t>
            </w:r>
            <w:r>
              <w:tab/>
            </w:r>
            <w:r>
              <w:rPr>
                <w:b/>
                <w:i/>
              </w:rPr>
              <w:t>изразява съжаление, че Съветът не е постигнал напредък във връзка с текущите процедури по член 7 от ДЕС, за да гарантира правилното прилагане на Договорите, като по този начин отслабва доверието в ЕС при отстояването на принципите на правовата държава;</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511</w:t>
      </w:r>
      <w:r>
        <w:rPr>
          <w:rStyle w:val="HideTWBExt"/>
        </w:rPr>
        <w:t>&lt;/NumAm&gt;</w:t>
      </w:r>
    </w:p>
    <w:p w:rsidR="00AA2728" w:rsidRPr="00E92577" w:rsidRDefault="00AA2728" w:rsidP="00AA2728">
      <w:pPr>
        <w:pStyle w:val="NormalBold"/>
      </w:pPr>
      <w:r>
        <w:rPr>
          <w:rStyle w:val="HideTWBExt"/>
          <w:b w:val="0"/>
        </w:rPr>
        <w:t>&lt;RepeatBlock-By&gt;&lt;Members&gt;</w:t>
      </w:r>
      <w:r>
        <w:t>Алесандро Чириани, Паоло Инселвини</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20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20a.</w:t>
            </w:r>
            <w:r>
              <w:tab/>
            </w:r>
            <w:r>
              <w:rPr>
                <w:b/>
                <w:i/>
              </w:rPr>
              <w:t>подчертава, че процедурите, предвидени в член 7 от ДЕС, имат за цел да защитават ценностите на ЕС; призовава Комисията да прилага механизма за обвързване с условия по справедлив, прозрачен и безпристрастен начин;</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{IT}</w:t>
      </w:r>
      <w:r w:rsidRPr="00E92577">
        <w:t>it</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512</w:t>
      </w:r>
      <w:r>
        <w:rPr>
          <w:rStyle w:val="HideTWBExt"/>
        </w:rPr>
        <w:t>&lt;/NumAm&gt;</w:t>
      </w:r>
    </w:p>
    <w:p w:rsidR="00AA2728" w:rsidRPr="00E92577" w:rsidRDefault="00AA2728" w:rsidP="00AA2728">
      <w:pPr>
        <w:pStyle w:val="NormalBold"/>
      </w:pPr>
      <w:r>
        <w:rPr>
          <w:rStyle w:val="HideTWBExt"/>
          <w:b w:val="0"/>
        </w:rPr>
        <w:t>&lt;RepeatBlock-By&gt;&lt;Members&gt;</w:t>
      </w:r>
      <w:r>
        <w:t>Лукас Мандл</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20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20a.</w:t>
            </w:r>
            <w:r>
              <w:tab/>
            </w:r>
            <w:r>
              <w:rPr>
                <w:b/>
                <w:i/>
              </w:rPr>
              <w:t>призовава Комисията да добави измерение, свързано с единния пазар, в доклада относно върховенството на закона, за да се разгледат въпросите, свързани с върховенството на закона, които засягат дружествата, особено МСП, извършващи трансгранична дейност</w:t>
            </w:r>
            <w:r>
              <w:rPr>
                <w:b/>
                <w:i/>
                <w:vertAlign w:val="superscript"/>
              </w:rPr>
              <w:t>1б</w:t>
            </w:r>
            <w:r>
              <w:rPr>
                <w:b/>
                <w:i/>
              </w:rPr>
              <w:t>.</w:t>
            </w:r>
          </w:p>
        </w:tc>
      </w:tr>
      <w:tr w:rsidR="00AA2728" w:rsidTr="00EE4A4D">
        <w:trPr>
          <w:jc w:val="center"/>
        </w:trPr>
        <w:tc>
          <w:tcPr>
            <w:tcW w:w="4876" w:type="dxa"/>
            <w:tcBorders>
              <w:top w:val="nil"/>
              <w:left w:val="nil"/>
              <w:bottom w:val="nil"/>
              <w:right w:val="nil"/>
            </w:tcBorders>
          </w:tcPr>
          <w:p w:rsidR="00AA2728" w:rsidRPr="00E92577" w:rsidRDefault="00AA2728" w:rsidP="00EE4A4D"/>
        </w:tc>
        <w:tc>
          <w:tcPr>
            <w:tcW w:w="4876" w:type="dxa"/>
            <w:tcBorders>
              <w:top w:val="nil"/>
              <w:left w:val="nil"/>
              <w:bottom w:val="nil"/>
              <w:right w:val="nil"/>
            </w:tcBorders>
          </w:tcPr>
          <w:p w:rsidR="00AA2728" w:rsidRPr="00E92577" w:rsidRDefault="00AA2728" w:rsidP="00EE4A4D">
            <w:pPr>
              <w:pStyle w:val="Normal6a"/>
            </w:pPr>
            <w:r>
              <w:rPr>
                <w:b/>
                <w:i/>
              </w:rPr>
              <w:t>_________________</w:t>
            </w:r>
          </w:p>
        </w:tc>
      </w:tr>
      <w:tr w:rsidR="00AA2728" w:rsidTr="00EE4A4D">
        <w:trPr>
          <w:jc w:val="center"/>
        </w:trPr>
        <w:tc>
          <w:tcPr>
            <w:tcW w:w="4876" w:type="dxa"/>
            <w:tcBorders>
              <w:top w:val="nil"/>
              <w:left w:val="nil"/>
              <w:bottom w:val="nil"/>
              <w:right w:val="nil"/>
            </w:tcBorders>
          </w:tcPr>
          <w:p w:rsidR="00AA2728" w:rsidRPr="00E92577" w:rsidRDefault="00AA2728" w:rsidP="00EE4A4D"/>
        </w:tc>
        <w:tc>
          <w:tcPr>
            <w:tcW w:w="4876" w:type="dxa"/>
            <w:tcBorders>
              <w:top w:val="nil"/>
              <w:left w:val="nil"/>
              <w:bottom w:val="nil"/>
              <w:right w:val="nil"/>
            </w:tcBorders>
          </w:tcPr>
          <w:p w:rsidR="00AA2728" w:rsidRPr="00E92577" w:rsidRDefault="00AA2728" w:rsidP="00EE4A4D">
            <w:pPr>
              <w:pStyle w:val="Normal6a"/>
            </w:pPr>
            <w:r>
              <w:rPr>
                <w:b/>
                <w:bCs/>
                <w:i/>
                <w:iCs/>
                <w:vertAlign w:val="superscript"/>
              </w:rPr>
              <w:t>1б</w:t>
            </w:r>
            <w:r>
              <w:rPr>
                <w:b/>
                <w:bCs/>
                <w:i/>
                <w:iCs/>
              </w:rPr>
              <w:t xml:space="preserve"> От писмото за определяне на ресора до члена на Комисията Макграт</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513</w:t>
      </w:r>
      <w:r>
        <w:rPr>
          <w:rStyle w:val="HideTWBExt"/>
        </w:rPr>
        <w:t>&lt;/NumAm&gt;</w:t>
      </w:r>
    </w:p>
    <w:p w:rsidR="00AA2728" w:rsidRPr="00E92577" w:rsidRDefault="00AA2728" w:rsidP="00AA2728">
      <w:pPr>
        <w:pStyle w:val="NormalBold"/>
      </w:pPr>
      <w:r>
        <w:rPr>
          <w:rStyle w:val="HideTWBExt"/>
          <w:b w:val="0"/>
        </w:rPr>
        <w:t>&lt;RepeatBlock-By&gt;&lt;Members&gt;</w:t>
      </w:r>
      <w:r>
        <w:t>Клое Ридел, Жан-Марк Жермен, Ема Рафович</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20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20a.</w:t>
            </w:r>
            <w:r>
              <w:tab/>
            </w:r>
            <w:r>
              <w:rPr>
                <w:b/>
                <w:i/>
              </w:rPr>
              <w:t>призовава Комисията да очертае степента, в която установените слабости в режимите, свързани с принципите на правовата държава, потенциално представляват риск за бюджета на Съюза в годишния доклад относно върховенството на закона от 2025 г. нататък;</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514</w:t>
      </w:r>
      <w:r>
        <w:rPr>
          <w:rStyle w:val="HideTWBExt"/>
        </w:rPr>
        <w:t>&lt;/NumAm&gt;</w:t>
      </w:r>
    </w:p>
    <w:p w:rsidR="00AA2728" w:rsidRPr="00E92577" w:rsidRDefault="00AA2728" w:rsidP="00AA2728">
      <w:pPr>
        <w:pStyle w:val="NormalBold"/>
      </w:pPr>
      <w:r>
        <w:rPr>
          <w:rStyle w:val="HideTWBExt"/>
          <w:b w:val="0"/>
        </w:rPr>
        <w:t>&lt;RepeatBlock-By&gt;&lt;Members&gt;</w:t>
      </w:r>
      <w:r>
        <w:t>Лукас Мандл</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20 б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20б.</w:t>
            </w:r>
            <w:r>
              <w:tab/>
            </w:r>
            <w:r>
              <w:rPr>
                <w:b/>
                <w:i/>
              </w:rPr>
              <w:t>припомня, че осъжда докладваните и продължаващи системни дискриминационни, непрозрачни и нелоялни практики срещу дружества в определени сектори в Унгария и използването на средства на ЕС за обогатяване на политическите съюзници на правителството, което противоречи на правилата на ЕС в областта на конкуренцията и обществените поръчки; изразява дълбока загриженост от нарастващата концентрация на предприятия в ръцете на олигарси, свързани с настоящото правителство, които публично са заявили намерението си да участват в ключови сектори, както и от действията, насочени срещу конкурентите на тези предприятия;</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515</w:t>
      </w:r>
      <w:r>
        <w:rPr>
          <w:rStyle w:val="HideTWBExt"/>
        </w:rPr>
        <w:t>&lt;/NumAm&gt;</w:t>
      </w:r>
    </w:p>
    <w:p w:rsidR="00AA2728" w:rsidRPr="00E92577" w:rsidRDefault="00AA2728" w:rsidP="00AA2728">
      <w:pPr>
        <w:pStyle w:val="NormalBold"/>
      </w:pPr>
      <w:r>
        <w:rPr>
          <w:rStyle w:val="HideTWBExt"/>
          <w:b w:val="0"/>
        </w:rPr>
        <w:t>&lt;RepeatBlock-By&gt;&lt;Members&gt;</w:t>
      </w:r>
      <w:r>
        <w:t>Алесандро Чириани, Паоло Инселвини</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b/>
                <w:i/>
              </w:rPr>
              <w:t>21.</w:t>
            </w:r>
            <w:r>
              <w:tab/>
            </w:r>
            <w:r>
              <w:rPr>
                <w:b/>
                <w:i/>
              </w:rPr>
              <w:t>подчертава необходимостта от всеобхватен механизъм за обвързване с условия, който да гарантира спазването на принципите на правовата държава в цялото право на ЕС отвъд тяхното бюджетно измерение; настоятелно призовава Комисията да представи предложение за разширяване на обхвата на този механизъм;</w:t>
            </w:r>
          </w:p>
        </w:tc>
        <w:tc>
          <w:tcPr>
            <w:tcW w:w="4876" w:type="dxa"/>
            <w:tcBorders>
              <w:top w:val="nil"/>
              <w:left w:val="nil"/>
              <w:bottom w:val="nil"/>
              <w:right w:val="nil"/>
            </w:tcBorders>
          </w:tcPr>
          <w:p w:rsidR="00AA2728" w:rsidRPr="00E92577" w:rsidRDefault="00AA2728" w:rsidP="00EE4A4D">
            <w:pPr>
              <w:pStyle w:val="Normal6a"/>
            </w:pPr>
            <w:r>
              <w:rPr>
                <w:b/>
                <w:i/>
              </w:rPr>
              <w:t>заличава се</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{IT}</w:t>
      </w:r>
      <w:r w:rsidRPr="00E92577">
        <w:t>it</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516</w:t>
      </w:r>
      <w:r>
        <w:rPr>
          <w:rStyle w:val="HideTWBExt"/>
        </w:rPr>
        <w:t>&lt;/NumAm&gt;</w:t>
      </w:r>
    </w:p>
    <w:p w:rsidR="00AA2728" w:rsidRPr="00E92577" w:rsidRDefault="00AA2728" w:rsidP="00AA2728">
      <w:pPr>
        <w:pStyle w:val="NormalBold"/>
      </w:pPr>
      <w:r>
        <w:rPr>
          <w:rStyle w:val="HideTWBExt"/>
          <w:b w:val="0"/>
        </w:rPr>
        <w:t>&lt;RepeatBlock-By&gt;&lt;Members&gt;</w:t>
      </w:r>
      <w:r>
        <w:t>Никола Бе</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b/>
                <w:i/>
              </w:rPr>
              <w:t>21.</w:t>
            </w:r>
            <w:r>
              <w:tab/>
            </w:r>
            <w:r>
              <w:rPr>
                <w:b/>
                <w:i/>
              </w:rPr>
              <w:t>подчертава необходимостта от всеобхватен механизъм за обвързване с условия, който да гарантира спазването на принципите на правовата държава в цялото право на ЕС отвъд тяхното бюджетно измерение; настоятелно призовава Комисията да представи предложение за разширяване на обхвата на този механизъм;</w:t>
            </w:r>
          </w:p>
        </w:tc>
        <w:tc>
          <w:tcPr>
            <w:tcW w:w="4876" w:type="dxa"/>
            <w:tcBorders>
              <w:top w:val="nil"/>
              <w:left w:val="nil"/>
              <w:bottom w:val="nil"/>
              <w:right w:val="nil"/>
            </w:tcBorders>
          </w:tcPr>
          <w:p w:rsidR="00AA2728" w:rsidRPr="00E92577" w:rsidRDefault="00AA2728" w:rsidP="00EE4A4D">
            <w:pPr>
              <w:pStyle w:val="Normal6a"/>
            </w:pPr>
            <w:r>
              <w:rPr>
                <w:b/>
                <w:i/>
              </w:rPr>
              <w:t>заличава се</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{FR}</w:t>
      </w:r>
      <w:r w:rsidRPr="00E92577">
        <w:t>fr</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517</w:t>
      </w:r>
      <w:r>
        <w:rPr>
          <w:rStyle w:val="HideTWBExt"/>
        </w:rPr>
        <w:t>&lt;/NumAm&gt;</w:t>
      </w:r>
    </w:p>
    <w:p w:rsidR="00AA2728" w:rsidRPr="00E92577" w:rsidRDefault="00AA2728" w:rsidP="00AA2728">
      <w:pPr>
        <w:pStyle w:val="NormalBold"/>
      </w:pPr>
      <w:r>
        <w:rPr>
          <w:rStyle w:val="HideTWBExt"/>
          <w:b w:val="0"/>
        </w:rPr>
        <w:t>&lt;RepeatBlock-By&gt;&lt;Members&gt;</w:t>
      </w:r>
      <w:r>
        <w:t>Хорхе Бусаде Виялба, Марике Елерс, Малика Сорел, Фабрис Леджери</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b/>
                <w:i/>
              </w:rPr>
              <w:t>21.</w:t>
            </w:r>
            <w:r>
              <w:tab/>
            </w:r>
            <w:r>
              <w:rPr>
                <w:b/>
                <w:i/>
              </w:rPr>
              <w:t>подчертава необходимостта от всеобхватен механизъм за обвързване с условия, който да гарантира спазването на принципите на правовата държава в цялото право на ЕС отвъд тяхното бюджетно измерение; настоятелно призовава Комисията да представи предложение за разширяване на обхвата на този механизъм;</w:t>
            </w:r>
          </w:p>
        </w:tc>
        <w:tc>
          <w:tcPr>
            <w:tcW w:w="4876" w:type="dxa"/>
            <w:tcBorders>
              <w:top w:val="nil"/>
              <w:left w:val="nil"/>
              <w:bottom w:val="nil"/>
              <w:right w:val="nil"/>
            </w:tcBorders>
          </w:tcPr>
          <w:p w:rsidR="00AA2728" w:rsidRPr="00E92577" w:rsidRDefault="00AA2728" w:rsidP="00EE4A4D">
            <w:pPr>
              <w:pStyle w:val="Normal6a"/>
            </w:pPr>
            <w:r>
              <w:rPr>
                <w:b/>
                <w:i/>
              </w:rPr>
              <w:t>заличава се</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518</w:t>
      </w:r>
      <w:r>
        <w:rPr>
          <w:rStyle w:val="HideTWBExt"/>
        </w:rPr>
        <w:t>&lt;/NumAm&gt;</w:t>
      </w:r>
    </w:p>
    <w:p w:rsidR="00AA2728" w:rsidRPr="00E92577" w:rsidRDefault="00AA2728" w:rsidP="00AA2728">
      <w:pPr>
        <w:pStyle w:val="NormalBold"/>
      </w:pPr>
      <w:r>
        <w:rPr>
          <w:rStyle w:val="HideTWBExt"/>
          <w:b w:val="0"/>
        </w:rPr>
        <w:t>&lt;RepeatBlock-By&gt;&lt;Members&gt;</w:t>
      </w:r>
      <w:r>
        <w:t>Даниел Фройнд</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21.</w:t>
            </w:r>
            <w:r>
              <w:tab/>
              <w:t xml:space="preserve">подчертава необходимостта от всеобхватен </w:t>
            </w:r>
            <w:r>
              <w:rPr>
                <w:b/>
                <w:i/>
              </w:rPr>
              <w:t>механизъм за обвързване с условия</w:t>
            </w:r>
            <w:r>
              <w:t xml:space="preserve">, който да гарантира спазването на принципите на правовата държава в цялото право на ЕС отвъд </w:t>
            </w:r>
            <w:r>
              <w:rPr>
                <w:b/>
                <w:i/>
              </w:rPr>
              <w:t>тяхното</w:t>
            </w:r>
            <w:r>
              <w:t xml:space="preserve"> бюджетно измерение; настоятелно призовава Комисията да представи </w:t>
            </w:r>
            <w:r>
              <w:rPr>
                <w:b/>
                <w:i/>
              </w:rPr>
              <w:t>предложение</w:t>
            </w:r>
            <w:r>
              <w:t xml:space="preserve"> за разширяване на обхвата на този </w:t>
            </w:r>
            <w:r>
              <w:rPr>
                <w:b/>
                <w:i/>
              </w:rPr>
              <w:t>механизъм</w:t>
            </w:r>
            <w:r>
              <w:t>;</w:t>
            </w:r>
          </w:p>
        </w:tc>
        <w:tc>
          <w:tcPr>
            <w:tcW w:w="4876" w:type="dxa"/>
            <w:tcBorders>
              <w:top w:val="nil"/>
              <w:left w:val="nil"/>
              <w:bottom w:val="nil"/>
              <w:right w:val="nil"/>
            </w:tcBorders>
          </w:tcPr>
          <w:p w:rsidR="00AA2728" w:rsidRPr="00E92577" w:rsidRDefault="00AA2728" w:rsidP="00EE4A4D">
            <w:pPr>
              <w:pStyle w:val="Normal6a"/>
            </w:pPr>
            <w:r>
              <w:t>21.</w:t>
            </w:r>
            <w:r>
              <w:tab/>
              <w:t xml:space="preserve">подчертава необходимостта от всеобхватен </w:t>
            </w:r>
            <w:r>
              <w:rPr>
                <w:b/>
                <w:i/>
              </w:rPr>
              <w:t>инструментариум</w:t>
            </w:r>
            <w:r>
              <w:t xml:space="preserve">, който да гарантира спазването на принципите на правовата държава </w:t>
            </w:r>
            <w:r>
              <w:rPr>
                <w:b/>
                <w:i/>
              </w:rPr>
              <w:t xml:space="preserve">и други ценности, залегнали в член 2 от ДЕС, </w:t>
            </w:r>
            <w:r>
              <w:t xml:space="preserve">в цялото право на ЕС отвъд </w:t>
            </w:r>
            <w:r>
              <w:rPr>
                <w:b/>
                <w:i/>
              </w:rPr>
              <w:t>неговото</w:t>
            </w:r>
            <w:r>
              <w:t xml:space="preserve"> бюджетно измерение; </w:t>
            </w:r>
            <w:r>
              <w:rPr>
                <w:b/>
                <w:i/>
              </w:rPr>
              <w:t>настоява, че инструментариумът следва да обхваща всички ценности на Съюза, целия бюджет на ЕС и да гарантира, че няма да има отстъпление в никой инструмент; подчертава, че е необходима много по-голяма прозрачност и последователност при прилагането на инструменти за защита на ценностите на Съюза и че трябва да се укрепи ролята на Парламента в прилагането и контрола на такива мерки; освен това настоява, че когато се оценяват нарушенията на принципите на правовата държава и други ценности в държавите членки, е необходима съгласуваност между инструментите;</w:t>
            </w:r>
            <w:r>
              <w:t xml:space="preserve"> настоятелно призовава Комисията да </w:t>
            </w:r>
            <w:r>
              <w:rPr>
                <w:b/>
                <w:i/>
              </w:rPr>
              <w:t xml:space="preserve">установи пропуските и да </w:t>
            </w:r>
            <w:r>
              <w:t xml:space="preserve">представи </w:t>
            </w:r>
            <w:r>
              <w:rPr>
                <w:b/>
                <w:i/>
              </w:rPr>
              <w:t>съответни предложения</w:t>
            </w:r>
            <w:r>
              <w:t xml:space="preserve"> за разширяване на обхвата на този </w:t>
            </w:r>
            <w:r>
              <w:rPr>
                <w:b/>
                <w:i/>
              </w:rPr>
              <w:t>инструментариум;</w:t>
            </w:r>
            <w:r>
              <w:t xml:space="preserve"> </w:t>
            </w:r>
            <w:r>
              <w:rPr>
                <w:b/>
                <w:i/>
              </w:rPr>
              <w:t>посочва, че принципът на взаимно признаване следва да бъде преустановен в случай на системни нарушения;</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519</w:t>
      </w:r>
      <w:r>
        <w:rPr>
          <w:rStyle w:val="HideTWBExt"/>
        </w:rPr>
        <w:t>&lt;/NumAm&gt;</w:t>
      </w:r>
    </w:p>
    <w:p w:rsidR="00AA2728" w:rsidRPr="00E92577" w:rsidRDefault="00AA2728" w:rsidP="00AA2728">
      <w:pPr>
        <w:pStyle w:val="NormalBold"/>
      </w:pPr>
      <w:r>
        <w:rPr>
          <w:rStyle w:val="HideTWBExt"/>
          <w:b w:val="0"/>
        </w:rPr>
        <w:t>&lt;RepeatBlock-By&gt;&lt;Members&gt;</w:t>
      </w:r>
      <w:r>
        <w:t>Томас Тобé, Мика Алтола, Пека Товери</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21.</w:t>
            </w:r>
            <w:r>
              <w:tab/>
              <w:t>подчертава необходимостта от всеобхватен механизъм за обвързване с условия, който да гарантира спазването на принципите на правовата държава в цялото право на ЕС отвъд тяхното бюджетно измерение; настоятелно призовава Комисията да представи предложение за разширяване на обхвата на този механизъм;</w:t>
            </w:r>
          </w:p>
        </w:tc>
        <w:tc>
          <w:tcPr>
            <w:tcW w:w="4876" w:type="dxa"/>
            <w:tcBorders>
              <w:top w:val="nil"/>
              <w:left w:val="nil"/>
              <w:bottom w:val="nil"/>
              <w:right w:val="nil"/>
            </w:tcBorders>
          </w:tcPr>
          <w:p w:rsidR="00AA2728" w:rsidRPr="00E92577" w:rsidRDefault="00AA2728" w:rsidP="00EE4A4D">
            <w:pPr>
              <w:pStyle w:val="Normal6a"/>
            </w:pPr>
            <w:r>
              <w:t>21.</w:t>
            </w:r>
            <w:r>
              <w:tab/>
              <w:t xml:space="preserve">подчертава необходимостта от всеобхватен механизъм за обвързване с условия, който да гарантира спазването на принципите на правовата държава в цялото право на ЕС отвъд тяхното бюджетно измерение; настоятелно призовава Комисията да представи предложение за разширяване на обхвата на този механизъм; </w:t>
            </w:r>
            <w:r>
              <w:rPr>
                <w:b/>
                <w:i/>
              </w:rPr>
              <w:t>във връзка с това подкрепя предложенията, направени от правителствата на Финландия и Швеция на 16 септември 2024 г., като настоятелно призовава Комисията да следва всеобхватен подход за зачитане на принципите на правовата държава, по-специално чрез засилено прилагане на Регламента относно обвързаността с условия, междусекторните условия, свързани с принципите на правовата държава, в програмите и инструментите на ЕС за финансиране и по-широката защита на нашите общи ценности в програмите и инструментите на ЕС за финансиране; призовава Комисията да предприеме действия във връзка с тези предложения;</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520</w:t>
      </w:r>
      <w:r>
        <w:rPr>
          <w:rStyle w:val="HideTWBExt"/>
        </w:rPr>
        <w:t>&lt;/NumAm&gt;</w:t>
      </w:r>
    </w:p>
    <w:p w:rsidR="00AA2728" w:rsidRPr="00E92577" w:rsidRDefault="00AA2728" w:rsidP="00AA2728">
      <w:pPr>
        <w:pStyle w:val="NormalBold"/>
      </w:pPr>
      <w:r>
        <w:rPr>
          <w:rStyle w:val="HideTWBExt"/>
          <w:b w:val="0"/>
        </w:rPr>
        <w:t>&lt;RepeatBlock-By&gt;&lt;Members&gt;</w:t>
      </w:r>
      <w:r>
        <w:t>Мариуш Камински, Йоахим Станислав Бруджински, Ядвига Вишневска, Мачей Воншик, Яцек Оздоба</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21.</w:t>
            </w:r>
            <w:r>
              <w:tab/>
              <w:t xml:space="preserve">подчертава </w:t>
            </w:r>
            <w:r>
              <w:rPr>
                <w:b/>
                <w:i/>
              </w:rPr>
              <w:t>необходимостта</w:t>
            </w:r>
            <w:r>
              <w:t xml:space="preserve"> от </w:t>
            </w:r>
            <w:r>
              <w:rPr>
                <w:b/>
                <w:i/>
              </w:rPr>
              <w:t>всеобхватен</w:t>
            </w:r>
            <w:r>
              <w:t xml:space="preserve"> механизъм за обвързване с условия, който </w:t>
            </w:r>
            <w:r>
              <w:rPr>
                <w:b/>
                <w:i/>
              </w:rPr>
              <w:t>да</w:t>
            </w:r>
            <w:r>
              <w:t xml:space="preserve"> гарантира спазването на принципите на правовата държава в цялото право на ЕС отвъд тяхното бюджетно измерение; настоятелно призовава Комисията да </w:t>
            </w:r>
            <w:r>
              <w:rPr>
                <w:b/>
                <w:i/>
              </w:rPr>
              <w:t>представи предложение за разширяване</w:t>
            </w:r>
            <w:r>
              <w:t xml:space="preserve"> на </w:t>
            </w:r>
            <w:r>
              <w:rPr>
                <w:b/>
                <w:i/>
              </w:rPr>
              <w:t>обхвата</w:t>
            </w:r>
            <w:r>
              <w:t xml:space="preserve"> на </w:t>
            </w:r>
            <w:r>
              <w:rPr>
                <w:b/>
                <w:i/>
              </w:rPr>
              <w:t>този механизъм</w:t>
            </w:r>
            <w:r>
              <w:t>;</w:t>
            </w:r>
          </w:p>
        </w:tc>
        <w:tc>
          <w:tcPr>
            <w:tcW w:w="4876" w:type="dxa"/>
            <w:tcBorders>
              <w:top w:val="nil"/>
              <w:left w:val="nil"/>
              <w:bottom w:val="nil"/>
              <w:right w:val="nil"/>
            </w:tcBorders>
          </w:tcPr>
          <w:p w:rsidR="00AA2728" w:rsidRPr="00E92577" w:rsidRDefault="00AA2728" w:rsidP="00EE4A4D">
            <w:pPr>
              <w:pStyle w:val="Normal6a"/>
            </w:pPr>
            <w:r>
              <w:t>21.</w:t>
            </w:r>
            <w:r>
              <w:tab/>
              <w:t xml:space="preserve">подчертава </w:t>
            </w:r>
            <w:r>
              <w:rPr>
                <w:b/>
                <w:i/>
              </w:rPr>
              <w:t>факта, че механизмът за обвързване с условия, в съответствие с разясненията, предоставени</w:t>
            </w:r>
            <w:r>
              <w:t xml:space="preserve"> от </w:t>
            </w:r>
            <w:r>
              <w:rPr>
                <w:b/>
                <w:i/>
              </w:rPr>
              <w:t>Съда на ЕС, няма за цел да защитава принципите на правовата държава, а само да защитава бюджета на ЕС; припомня, че ЕС не е федерация и предупреждава да не се налага сложен</w:t>
            </w:r>
            <w:r>
              <w:t xml:space="preserve"> механизъм за обвързване с условия, който </w:t>
            </w:r>
            <w:r>
              <w:rPr>
                <w:b/>
                <w:i/>
              </w:rPr>
              <w:t>под претекст, че</w:t>
            </w:r>
            <w:r>
              <w:t xml:space="preserve"> гарантира спазването на принципите на правовата държава в цялото право на ЕС отвъд тяхното бюджетно измерение</w:t>
            </w:r>
            <w:r>
              <w:rPr>
                <w:b/>
                <w:i/>
              </w:rPr>
              <w:t>, в крайна сметка може да възпрепятства целите на Общността и да изложи на риск бъдещето на ЕС</w:t>
            </w:r>
            <w:r>
              <w:t xml:space="preserve">; настоятелно призовава Комисията да </w:t>
            </w:r>
            <w:r>
              <w:rPr>
                <w:b/>
                <w:i/>
              </w:rPr>
              <w:t>прилага този механизъм справедливо и само в случаите, когато необходимите условия действително са изпълнени, и да се въздържа от прилагане</w:t>
            </w:r>
            <w:r>
              <w:t xml:space="preserve"> на </w:t>
            </w:r>
            <w:r>
              <w:rPr>
                <w:b/>
                <w:i/>
              </w:rPr>
              <w:t>двойни стандарти при използването</w:t>
            </w:r>
            <w:r>
              <w:t xml:space="preserve"> на </w:t>
            </w:r>
            <w:r>
              <w:rPr>
                <w:b/>
                <w:i/>
              </w:rPr>
              <w:t>механизма, чиято обосновка остава съмнителна</w:t>
            </w:r>
            <w:r>
              <w:t>;</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{PL}</w:t>
      </w:r>
      <w:r w:rsidRPr="00E92577">
        <w:t>pl</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521</w:t>
      </w:r>
      <w:r>
        <w:rPr>
          <w:rStyle w:val="HideTWBExt"/>
        </w:rPr>
        <w:t>&lt;/NumAm&gt;</w:t>
      </w:r>
    </w:p>
    <w:p w:rsidR="00AA2728" w:rsidRPr="00E92577" w:rsidRDefault="00AA2728" w:rsidP="00AA2728">
      <w:pPr>
        <w:pStyle w:val="NormalBold"/>
      </w:pPr>
      <w:r>
        <w:rPr>
          <w:rStyle w:val="HideTWBExt"/>
          <w:b w:val="0"/>
        </w:rPr>
        <w:t>&lt;RepeatBlock-By&gt;&lt;Members&gt;</w:t>
      </w:r>
      <w:r>
        <w:t>Пека Товери</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21.</w:t>
            </w:r>
            <w:r>
              <w:tab/>
              <w:t>подчертава необходимостта от всеобхватен механизъм за обвързване с условия, който да гарантира спазването на принципите на правовата държава в цялото право на ЕС отвъд тяхното бюджетно измерение; настоятелно призовава Комисията да представи предложение за разширяване на обхвата на този механизъм;</w:t>
            </w:r>
          </w:p>
        </w:tc>
        <w:tc>
          <w:tcPr>
            <w:tcW w:w="4876" w:type="dxa"/>
            <w:tcBorders>
              <w:top w:val="nil"/>
              <w:left w:val="nil"/>
              <w:bottom w:val="nil"/>
              <w:right w:val="nil"/>
            </w:tcBorders>
          </w:tcPr>
          <w:p w:rsidR="00AA2728" w:rsidRPr="00E92577" w:rsidRDefault="00AA2728" w:rsidP="00EE4A4D">
            <w:pPr>
              <w:pStyle w:val="Normal6a"/>
            </w:pPr>
            <w:r>
              <w:t>21.</w:t>
            </w:r>
            <w:r>
              <w:tab/>
            </w:r>
            <w:r>
              <w:rPr>
                <w:b/>
                <w:i/>
              </w:rPr>
              <w:t>приветства целта на Комисията да засили връзката между препоръките в доклада относно върховенството на закона и финансирането, отпуснато от бюджета на ЕС;</w:t>
            </w:r>
            <w:r>
              <w:t xml:space="preserve"> подчертава необходимостта от всеобхватен механизъм за обвързване с условия, който да гарантира спазването на принципите на правовата държава в цялото право на ЕС отвъд тяхното бюджетно измерение; настоятелно призовава Комисията да представи предложение за разширяване на обхвата на този механизъм;</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522</w:t>
      </w:r>
      <w:r>
        <w:rPr>
          <w:rStyle w:val="HideTWBExt"/>
        </w:rPr>
        <w:t>&lt;/NumAm&gt;</w:t>
      </w:r>
    </w:p>
    <w:p w:rsidR="00AA2728" w:rsidRPr="00E92577" w:rsidRDefault="00AA2728" w:rsidP="00AA2728">
      <w:pPr>
        <w:pStyle w:val="NormalBold"/>
      </w:pPr>
      <w:r>
        <w:rPr>
          <w:rStyle w:val="HideTWBExt"/>
          <w:b w:val="0"/>
        </w:rPr>
        <w:t>&lt;RepeatBlock-By&gt;&lt;Members&gt;</w:t>
      </w:r>
      <w:r>
        <w:t>Андраш Ласло</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21.</w:t>
            </w:r>
            <w:r>
              <w:tab/>
            </w:r>
            <w:r>
              <w:rPr>
                <w:b/>
                <w:i/>
              </w:rPr>
              <w:t>подчертава необходимостта от всеобхватен механизъм за обвързване с условия, който да гарантира спазването на принципите на правовата държава в цялото право на ЕС отвъд тяхното бюджетно измерение; настоятелно призовава Комисията</w:t>
            </w:r>
            <w:r>
              <w:t xml:space="preserve"> да </w:t>
            </w:r>
            <w:r>
              <w:rPr>
                <w:b/>
                <w:i/>
              </w:rPr>
              <w:t>представи предложение за разширяване на обхвата</w:t>
            </w:r>
            <w:r>
              <w:t xml:space="preserve"> на </w:t>
            </w:r>
            <w:r>
              <w:rPr>
                <w:b/>
                <w:i/>
              </w:rPr>
              <w:t>този механизъм</w:t>
            </w:r>
            <w:r>
              <w:t>;</w:t>
            </w:r>
          </w:p>
        </w:tc>
        <w:tc>
          <w:tcPr>
            <w:tcW w:w="4876" w:type="dxa"/>
            <w:tcBorders>
              <w:top w:val="nil"/>
              <w:left w:val="nil"/>
              <w:bottom w:val="nil"/>
              <w:right w:val="nil"/>
            </w:tcBorders>
          </w:tcPr>
          <w:p w:rsidR="00AA2728" w:rsidRPr="00E92577" w:rsidRDefault="00AA2728" w:rsidP="00EE4A4D">
            <w:pPr>
              <w:pStyle w:val="Normal6a"/>
            </w:pPr>
            <w:r>
              <w:t>21.</w:t>
            </w:r>
            <w:r>
              <w:tab/>
            </w:r>
            <w:r>
              <w:rPr>
                <w:b/>
                <w:i/>
              </w:rPr>
              <w:t>отново изтъква, че този доклад не може</w:t>
            </w:r>
            <w:r>
              <w:t xml:space="preserve"> да </w:t>
            </w:r>
            <w:r>
              <w:rPr>
                <w:b/>
                <w:i/>
              </w:rPr>
              <w:t>служи като основа за каквито и</w:t>
            </w:r>
            <w:r>
              <w:t xml:space="preserve"> да </w:t>
            </w:r>
            <w:r>
              <w:rPr>
                <w:b/>
                <w:i/>
              </w:rPr>
              <w:t>е допълнителни механизми и процедури</w:t>
            </w:r>
            <w:r>
              <w:t xml:space="preserve"> на </w:t>
            </w:r>
            <w:r>
              <w:rPr>
                <w:b/>
                <w:i/>
              </w:rPr>
              <w:t>ЕС</w:t>
            </w:r>
            <w:r>
              <w:t>;</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523</w:t>
      </w:r>
      <w:r>
        <w:rPr>
          <w:rStyle w:val="HideTWBExt"/>
        </w:rPr>
        <w:t>&lt;/NumAm&gt;</w:t>
      </w:r>
    </w:p>
    <w:p w:rsidR="00AA2728" w:rsidRPr="00E92577" w:rsidRDefault="00AA2728" w:rsidP="00AA2728">
      <w:pPr>
        <w:pStyle w:val="NormalBold"/>
      </w:pPr>
      <w:r>
        <w:rPr>
          <w:rStyle w:val="HideTWBExt"/>
          <w:b w:val="0"/>
        </w:rPr>
        <w:t>&lt;RepeatBlock-By&gt;&lt;Members&gt;</w:t>
      </w:r>
      <w:r>
        <w:t>Ерик Калиняк</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21.</w:t>
            </w:r>
            <w:r>
              <w:tab/>
              <w:t xml:space="preserve">подчертава </w:t>
            </w:r>
            <w:r>
              <w:rPr>
                <w:b/>
                <w:i/>
              </w:rPr>
              <w:t>необходимостта от всеобхватен механизъм за обвързване с условия</w:t>
            </w:r>
            <w:r>
              <w:t>, който да гарантира спазването на принципите на правовата държава</w:t>
            </w:r>
            <w:r>
              <w:rPr>
                <w:b/>
                <w:i/>
              </w:rPr>
              <w:t xml:space="preserve"> в цялото право на ЕС отвъд тяхното бюджетно измерение; настоятелно призовава Комисията да представи предложение за разширяване на обхвата на този механизъм;</w:t>
            </w:r>
          </w:p>
        </w:tc>
        <w:tc>
          <w:tcPr>
            <w:tcW w:w="4876" w:type="dxa"/>
            <w:tcBorders>
              <w:top w:val="nil"/>
              <w:left w:val="nil"/>
              <w:bottom w:val="nil"/>
              <w:right w:val="nil"/>
            </w:tcBorders>
          </w:tcPr>
          <w:p w:rsidR="00AA2728" w:rsidRPr="00E92577" w:rsidRDefault="00AA2728" w:rsidP="00EE4A4D">
            <w:pPr>
              <w:pStyle w:val="Normal6a"/>
            </w:pPr>
            <w:r>
              <w:t>21.</w:t>
            </w:r>
            <w:r>
              <w:tab/>
              <w:t xml:space="preserve">подчертава </w:t>
            </w:r>
            <w:r>
              <w:rPr>
                <w:b/>
                <w:i/>
              </w:rPr>
              <w:t>факта, че не е необходимо да се създава друг механизъм</w:t>
            </w:r>
            <w:r>
              <w:t>, който да гарантира спазването на принципите на правовата държава</w:t>
            </w:r>
            <w:r>
              <w:rPr>
                <w:b/>
                <w:i/>
              </w:rPr>
              <w:t>, тъй като съществуващите механизми са достатъчни</w:t>
            </w:r>
            <w:r>
              <w:t>;</w:t>
            </w:r>
            <w:r>
              <w:rPr>
                <w:b/>
                <w:i/>
              </w:rPr>
              <w:t> </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{SK}</w:t>
      </w:r>
      <w:r w:rsidRPr="00E92577">
        <w:t>sk</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524</w:t>
      </w:r>
      <w:r>
        <w:rPr>
          <w:rStyle w:val="HideTWBExt"/>
        </w:rPr>
        <w:t>&lt;/NumAm&gt;</w:t>
      </w:r>
    </w:p>
    <w:p w:rsidR="00AA2728" w:rsidRPr="00E92577" w:rsidRDefault="00AA2728" w:rsidP="00AA2728">
      <w:pPr>
        <w:pStyle w:val="NormalBold"/>
      </w:pPr>
      <w:r>
        <w:rPr>
          <w:rStyle w:val="HideTWBExt"/>
          <w:b w:val="0"/>
        </w:rPr>
        <w:t>&lt;RepeatBlock-By&gt;&lt;Members&gt;</w:t>
      </w:r>
      <w:r>
        <w:t>Клое Ридел, Жан-Марк Жермен, Ема Рафович</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21.</w:t>
            </w:r>
            <w:r>
              <w:tab/>
              <w:t>подчертава необходимостта от всеобхватен механизъм за обвързване с условия, който да гарантира спазването на принципите на правовата държава в цялото право на ЕС</w:t>
            </w:r>
            <w:r>
              <w:rPr>
                <w:b/>
                <w:i/>
              </w:rPr>
              <w:t xml:space="preserve"> отвъд тяхното бюджетно измерение;</w:t>
            </w:r>
            <w:r>
              <w:t xml:space="preserve"> </w:t>
            </w:r>
            <w:r>
              <w:rPr>
                <w:b/>
                <w:i/>
              </w:rPr>
              <w:t>настоятелно призовава Комисията да представи предложение за разширяване на обхвата на този механизъм;</w:t>
            </w:r>
          </w:p>
        </w:tc>
        <w:tc>
          <w:tcPr>
            <w:tcW w:w="4876" w:type="dxa"/>
            <w:tcBorders>
              <w:top w:val="nil"/>
              <w:left w:val="nil"/>
              <w:bottom w:val="nil"/>
              <w:right w:val="nil"/>
            </w:tcBorders>
          </w:tcPr>
          <w:p w:rsidR="00AA2728" w:rsidRPr="00E92577" w:rsidRDefault="00AA2728" w:rsidP="00EE4A4D">
            <w:pPr>
              <w:pStyle w:val="Normal6a"/>
            </w:pPr>
            <w:r>
              <w:t>21.</w:t>
            </w:r>
            <w:r>
              <w:tab/>
              <w:t>подчертава необходимостта от всеобхватен механизъм за обвързване с условия, който да гарантира спазването на принципите на правовата държава в цялото право на ЕС;</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525</w:t>
      </w:r>
      <w:r>
        <w:rPr>
          <w:rStyle w:val="HideTWBExt"/>
        </w:rPr>
        <w:t>&lt;/NumAm&gt;</w:t>
      </w:r>
    </w:p>
    <w:p w:rsidR="00AA2728" w:rsidRPr="00E92577" w:rsidRDefault="00AA2728" w:rsidP="00AA2728">
      <w:pPr>
        <w:pStyle w:val="NormalBold"/>
      </w:pPr>
      <w:r>
        <w:rPr>
          <w:rStyle w:val="HideTWBExt"/>
          <w:b w:val="0"/>
        </w:rPr>
        <w:t>&lt;RepeatBlock-By&gt;&lt;Members&gt;</w:t>
      </w:r>
      <w:r>
        <w:t>Романа Томц</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21.</w:t>
            </w:r>
            <w:r>
              <w:tab/>
              <w:t>подчертава необходимостта от всеобхватен механизъм</w:t>
            </w:r>
            <w:r>
              <w:rPr>
                <w:b/>
                <w:i/>
              </w:rPr>
              <w:t xml:space="preserve"> за обвързване с условия</w:t>
            </w:r>
            <w:r>
              <w:t>, който да гарантира спазването на принципите на правовата държава в цялото право на ЕС отвъд тяхното бюджетно измерение; настоятелно призовава Комисията да представи предложение за разширяване на обхвата на този механизъм;</w:t>
            </w:r>
          </w:p>
        </w:tc>
        <w:tc>
          <w:tcPr>
            <w:tcW w:w="4876" w:type="dxa"/>
            <w:tcBorders>
              <w:top w:val="nil"/>
              <w:left w:val="nil"/>
              <w:bottom w:val="nil"/>
              <w:right w:val="nil"/>
            </w:tcBorders>
          </w:tcPr>
          <w:p w:rsidR="00AA2728" w:rsidRPr="00E92577" w:rsidRDefault="00AA2728" w:rsidP="00EE4A4D">
            <w:pPr>
              <w:pStyle w:val="Normal6a"/>
            </w:pPr>
            <w:r>
              <w:t>21.</w:t>
            </w:r>
            <w:r>
              <w:tab/>
              <w:t>подчертава необходимостта от всеобхватен механизъм, който да гарантира спазването на принципите на правовата държава в цялото право на ЕС отвъд тяхното бюджетно измерение; настоятелно призовава Комисията да представи предложение за разширяване на обхвата на този механизъм;</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526</w:t>
      </w:r>
      <w:r>
        <w:rPr>
          <w:rStyle w:val="HideTWBExt"/>
        </w:rPr>
        <w:t>&lt;/NumAm&gt;</w:t>
      </w:r>
    </w:p>
    <w:p w:rsidR="00AA2728" w:rsidRPr="00E92577" w:rsidRDefault="00AA2728" w:rsidP="00AA2728">
      <w:pPr>
        <w:pStyle w:val="NormalBold"/>
      </w:pPr>
      <w:r>
        <w:rPr>
          <w:rStyle w:val="HideTWBExt"/>
          <w:b w:val="0"/>
        </w:rPr>
        <w:t>&lt;RepeatBlock-By&gt;&lt;Members&gt;</w:t>
      </w:r>
      <w:r>
        <w:t>Мориц Кьорнер, Малик Азмани, Дайнюс Жалимас, Луция Яр, Фабиен Келер, Ракел Гарсия Ермида-ван дер Вале, Абир Ал-Сахлани, Вероника Цифрова Острихоньова</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21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21a.</w:t>
            </w:r>
            <w:r>
              <w:tab/>
            </w:r>
            <w:r>
              <w:rPr>
                <w:b/>
                <w:i/>
              </w:rPr>
              <w:t>припомня, че Регламентът относно обвързаността с условия за спазване на принципите на правовата държава гарантира, че крайните получатели не трябва да бъдат лишавани от средства на ЕС, когато се налагат санкции на тяхното правителство; счита, че към днешна дата тази защитна разпоредба не е била ефективна;</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527</w:t>
      </w:r>
      <w:r>
        <w:rPr>
          <w:rStyle w:val="HideTWBExt"/>
        </w:rPr>
        <w:t>&lt;/NumAm&gt;</w:t>
      </w:r>
    </w:p>
    <w:p w:rsidR="00AA2728" w:rsidRPr="00E92577" w:rsidRDefault="00AA2728" w:rsidP="00AA2728">
      <w:pPr>
        <w:pStyle w:val="NormalBold"/>
      </w:pPr>
      <w:r>
        <w:rPr>
          <w:rStyle w:val="HideTWBExt"/>
          <w:b w:val="0"/>
        </w:rPr>
        <w:t>&lt;RepeatBlock-By&gt;&lt;Members&gt;</w:t>
      </w:r>
      <w:r>
        <w:t>Мориц Кьорнер, Малик Азмани, Дайнюс Жалимас, Луция Яр, Фабиен Келер, Ракел Гарсия Ермида-ван дер Вале, Абир Ал-Сахлани, Вероника Цифрова Острихоньова</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21 б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21б.</w:t>
            </w:r>
            <w:r>
              <w:tab/>
            </w:r>
            <w:r>
              <w:rPr>
                <w:b/>
                <w:i/>
              </w:rPr>
              <w:t>изразява загриженост, че със спирането на средствата на ЕС може да се злоупотребява от страна на санкционираните национални правителства като политическо оръжие за лишаване от право на глас гражданското общество, както и местните и регионалните органи;</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528</w:t>
      </w:r>
      <w:r>
        <w:rPr>
          <w:rStyle w:val="HideTWBExt"/>
        </w:rPr>
        <w:t>&lt;/NumAm&gt;</w:t>
      </w:r>
    </w:p>
    <w:p w:rsidR="00AA2728" w:rsidRPr="00E92577" w:rsidRDefault="00AA2728" w:rsidP="00AA2728">
      <w:pPr>
        <w:pStyle w:val="NormalBold"/>
      </w:pPr>
      <w:r>
        <w:rPr>
          <w:rStyle w:val="HideTWBExt"/>
          <w:b w:val="0"/>
        </w:rPr>
        <w:t>&lt;RepeatBlock-By&gt;&lt;Members&gt;</w:t>
      </w:r>
      <w:r>
        <w:t>Никола Бе</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b/>
                <w:i/>
              </w:rPr>
              <w:t>22.</w:t>
            </w:r>
            <w:r>
              <w:tab/>
            </w:r>
            <w:r>
              <w:rPr>
                <w:b/>
                <w:i/>
              </w:rPr>
              <w:t>призовава за въвеждане на интелигентни условия, които биха позволили средствата на ЕС да заобикалят националните правителства, подкопаващи принципите на правовата държава, и да се разпределят пряко между общините, неправителствените организации и други участници, които отстояват ценностите на ЕС;</w:t>
            </w:r>
          </w:p>
        </w:tc>
        <w:tc>
          <w:tcPr>
            <w:tcW w:w="4876" w:type="dxa"/>
            <w:tcBorders>
              <w:top w:val="nil"/>
              <w:left w:val="nil"/>
              <w:bottom w:val="nil"/>
              <w:right w:val="nil"/>
            </w:tcBorders>
          </w:tcPr>
          <w:p w:rsidR="00AA2728" w:rsidRPr="00E92577" w:rsidRDefault="00AA2728" w:rsidP="00EE4A4D">
            <w:pPr>
              <w:pStyle w:val="Normal6a"/>
            </w:pPr>
            <w:r>
              <w:rPr>
                <w:b/>
                <w:i/>
              </w:rPr>
              <w:t>заличава се</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{FR}</w:t>
      </w:r>
      <w:r w:rsidRPr="00E92577">
        <w:t>fr</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529</w:t>
      </w:r>
      <w:r>
        <w:rPr>
          <w:rStyle w:val="HideTWBExt"/>
        </w:rPr>
        <w:t>&lt;/NumAm&gt;</w:t>
      </w:r>
    </w:p>
    <w:p w:rsidR="00AA2728" w:rsidRPr="00E92577" w:rsidRDefault="00AA2728" w:rsidP="00AA2728">
      <w:pPr>
        <w:pStyle w:val="NormalBold"/>
      </w:pPr>
      <w:r>
        <w:rPr>
          <w:rStyle w:val="HideTWBExt"/>
          <w:b w:val="0"/>
        </w:rPr>
        <w:t>&lt;RepeatBlock-By&gt;&lt;Members&gt;</w:t>
      </w:r>
      <w:r>
        <w:t>Алесандро Чириани, Паоло Инселвини</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b/>
                <w:i/>
              </w:rPr>
              <w:t>22.</w:t>
            </w:r>
            <w:r>
              <w:tab/>
            </w:r>
            <w:r>
              <w:rPr>
                <w:b/>
                <w:i/>
              </w:rPr>
              <w:t>призовава за въвеждане на интелигентни условия, които биха позволили средствата на ЕС да заобикалят националните правителства, подкопаващи принципите на правовата държава, и да се разпределят пряко между общините, неправителствените организации и други участници, които отстояват ценностите на ЕС;</w:t>
            </w:r>
          </w:p>
        </w:tc>
        <w:tc>
          <w:tcPr>
            <w:tcW w:w="4876" w:type="dxa"/>
            <w:tcBorders>
              <w:top w:val="nil"/>
              <w:left w:val="nil"/>
              <w:bottom w:val="nil"/>
              <w:right w:val="nil"/>
            </w:tcBorders>
          </w:tcPr>
          <w:p w:rsidR="00AA2728" w:rsidRPr="00E92577" w:rsidRDefault="00AA2728" w:rsidP="00EE4A4D">
            <w:pPr>
              <w:pStyle w:val="Normal6a"/>
            </w:pPr>
            <w:r>
              <w:rPr>
                <w:b/>
                <w:i/>
              </w:rPr>
              <w:t>заличава се</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{IT}</w:t>
      </w:r>
      <w:r w:rsidRPr="00E92577">
        <w:t>it</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530</w:t>
      </w:r>
      <w:r>
        <w:rPr>
          <w:rStyle w:val="HideTWBExt"/>
        </w:rPr>
        <w:t>&lt;/NumAm&gt;</w:t>
      </w:r>
    </w:p>
    <w:p w:rsidR="00AA2728" w:rsidRPr="00E92577" w:rsidRDefault="00AA2728" w:rsidP="00AA2728">
      <w:pPr>
        <w:pStyle w:val="NormalBold"/>
      </w:pPr>
      <w:r>
        <w:rPr>
          <w:rStyle w:val="HideTWBExt"/>
          <w:b w:val="0"/>
        </w:rPr>
        <w:t>&lt;RepeatBlock-By&gt;&lt;Members&gt;</w:t>
      </w:r>
      <w:r>
        <w:t>Лукас Мандл</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b/>
                <w:i/>
              </w:rPr>
              <w:t>22.</w:t>
            </w:r>
            <w:r>
              <w:tab/>
            </w:r>
            <w:r>
              <w:rPr>
                <w:b/>
                <w:i/>
              </w:rPr>
              <w:t>призовава за въвеждане на интелигентни условия, които биха позволили средствата на ЕС да заобикалят националните правителства, подкопаващи принципите на правовата държава, и да се разпределят пряко между общините, неправителствените организации и други участници, които отстояват ценностите на ЕС;</w:t>
            </w:r>
          </w:p>
        </w:tc>
        <w:tc>
          <w:tcPr>
            <w:tcW w:w="4876" w:type="dxa"/>
            <w:tcBorders>
              <w:top w:val="nil"/>
              <w:left w:val="nil"/>
              <w:bottom w:val="nil"/>
              <w:right w:val="nil"/>
            </w:tcBorders>
          </w:tcPr>
          <w:p w:rsidR="00AA2728" w:rsidRPr="00E92577" w:rsidRDefault="00AA2728" w:rsidP="00EE4A4D">
            <w:pPr>
              <w:pStyle w:val="Normal6a"/>
            </w:pPr>
            <w:r>
              <w:rPr>
                <w:b/>
                <w:i/>
              </w:rPr>
              <w:t>заличава се</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531</w:t>
      </w:r>
      <w:r>
        <w:rPr>
          <w:rStyle w:val="HideTWBExt"/>
        </w:rPr>
        <w:t>&lt;/NumAm&gt;</w:t>
      </w:r>
    </w:p>
    <w:p w:rsidR="00AA2728" w:rsidRPr="00E92577" w:rsidRDefault="00AA2728" w:rsidP="00AA2728">
      <w:pPr>
        <w:pStyle w:val="NormalBold"/>
      </w:pPr>
      <w:r>
        <w:rPr>
          <w:rStyle w:val="HideTWBExt"/>
          <w:b w:val="0"/>
        </w:rPr>
        <w:t>&lt;RepeatBlock-By&gt;&lt;Members&gt;</w:t>
      </w:r>
      <w:r>
        <w:t>Хорхе Бусаде Виялба, Марике Елерс, Малика Сорел, Фабрис Леджери</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b/>
                <w:i/>
              </w:rPr>
              <w:t>22.</w:t>
            </w:r>
            <w:r>
              <w:tab/>
            </w:r>
            <w:r>
              <w:rPr>
                <w:b/>
                <w:i/>
              </w:rPr>
              <w:t>призовава за въвеждане на интелигентни условия, които биха позволили средствата на ЕС да заобикалят националните правителства, подкопаващи принципите на правовата държава, и да се разпределят пряко между общините, неправителствените организации и други участници, които отстояват ценностите на ЕС;</w:t>
            </w:r>
          </w:p>
        </w:tc>
        <w:tc>
          <w:tcPr>
            <w:tcW w:w="4876" w:type="dxa"/>
            <w:tcBorders>
              <w:top w:val="nil"/>
              <w:left w:val="nil"/>
              <w:bottom w:val="nil"/>
              <w:right w:val="nil"/>
            </w:tcBorders>
          </w:tcPr>
          <w:p w:rsidR="00AA2728" w:rsidRPr="00E92577" w:rsidRDefault="00AA2728" w:rsidP="00EE4A4D">
            <w:pPr>
              <w:pStyle w:val="Normal6a"/>
            </w:pPr>
            <w:r>
              <w:rPr>
                <w:b/>
                <w:i/>
              </w:rPr>
              <w:t>заличава се</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532</w:t>
      </w:r>
      <w:r>
        <w:rPr>
          <w:rStyle w:val="HideTWBExt"/>
        </w:rPr>
        <w:t>&lt;/NumAm&gt;</w:t>
      </w:r>
    </w:p>
    <w:p w:rsidR="00AA2728" w:rsidRPr="00E92577" w:rsidRDefault="00AA2728" w:rsidP="00AA2728">
      <w:pPr>
        <w:pStyle w:val="NormalBold"/>
      </w:pPr>
      <w:r>
        <w:rPr>
          <w:rStyle w:val="HideTWBExt"/>
          <w:b w:val="0"/>
        </w:rPr>
        <w:t>&lt;RepeatBlock-By&gt;&lt;Members&gt;</w:t>
      </w:r>
      <w:r>
        <w:t>Ерик Калиняк</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b/>
                <w:i/>
              </w:rPr>
              <w:t>22.</w:t>
            </w:r>
            <w:r>
              <w:tab/>
            </w:r>
            <w:r>
              <w:rPr>
                <w:b/>
                <w:i/>
              </w:rPr>
              <w:t>призовава за въвеждане на интелигентни условия, които биха позволили средствата на ЕС да заобикалят националните правителства, подкопаващи принципите на правовата държава, и да се разпределят пряко между общините, неправителствените организации и други участници, които отстояват ценностите на ЕС;</w:t>
            </w:r>
          </w:p>
        </w:tc>
        <w:tc>
          <w:tcPr>
            <w:tcW w:w="4876" w:type="dxa"/>
            <w:tcBorders>
              <w:top w:val="nil"/>
              <w:left w:val="nil"/>
              <w:bottom w:val="nil"/>
              <w:right w:val="nil"/>
            </w:tcBorders>
          </w:tcPr>
          <w:p w:rsidR="00AA2728" w:rsidRPr="00E92577" w:rsidRDefault="00AA2728" w:rsidP="00EE4A4D">
            <w:pPr>
              <w:pStyle w:val="Normal6a"/>
            </w:pPr>
            <w:r>
              <w:rPr>
                <w:b/>
                <w:i/>
              </w:rPr>
              <w:t>заличава се</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{SK}</w:t>
      </w:r>
      <w:r w:rsidRPr="00E92577">
        <w:t>sk</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533</w:t>
      </w:r>
      <w:r>
        <w:rPr>
          <w:rStyle w:val="HideTWBExt"/>
        </w:rPr>
        <w:t>&lt;/NumAm&gt;</w:t>
      </w:r>
    </w:p>
    <w:p w:rsidR="00AA2728" w:rsidRPr="00E92577" w:rsidRDefault="00AA2728" w:rsidP="00AA2728">
      <w:pPr>
        <w:pStyle w:val="NormalBold"/>
      </w:pPr>
      <w:r>
        <w:rPr>
          <w:rStyle w:val="HideTWBExt"/>
          <w:b w:val="0"/>
        </w:rPr>
        <w:t>&lt;RepeatBlock-By&gt;&lt;Members&gt;</w:t>
      </w:r>
      <w:r>
        <w:t>Мориц Кьорнер, Дайнюс Жалимас, Луция Яр, Фабиен Келер, Ракел Гарсия Ермида-ван дер Вале, Абир Ал-Сахлани</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22.</w:t>
            </w:r>
            <w:r>
              <w:tab/>
            </w:r>
            <w:r>
              <w:rPr>
                <w:b/>
                <w:i/>
              </w:rPr>
              <w:t>призовава за въвеждане</w:t>
            </w:r>
            <w:r>
              <w:t xml:space="preserve"> на интелигентни условия, </w:t>
            </w:r>
            <w:r>
              <w:rPr>
                <w:b/>
                <w:i/>
              </w:rPr>
              <w:t>които биха позволили средствата</w:t>
            </w:r>
            <w:r>
              <w:t xml:space="preserve"> на </w:t>
            </w:r>
            <w:r>
              <w:rPr>
                <w:b/>
                <w:i/>
              </w:rPr>
              <w:t>ЕС</w:t>
            </w:r>
            <w:r>
              <w:t xml:space="preserve"> да </w:t>
            </w:r>
            <w:r>
              <w:rPr>
                <w:b/>
                <w:i/>
              </w:rPr>
              <w:t>заобикалят националните правителства</w:t>
            </w:r>
            <w:r>
              <w:t xml:space="preserve">, </w:t>
            </w:r>
            <w:r>
              <w:rPr>
                <w:b/>
                <w:i/>
              </w:rPr>
              <w:t>подкопаващи</w:t>
            </w:r>
            <w:r>
              <w:t xml:space="preserve"> принципите на правовата държава, </w:t>
            </w:r>
            <w:r>
              <w:rPr>
                <w:b/>
                <w:i/>
              </w:rPr>
              <w:t>и</w:t>
            </w:r>
            <w:r>
              <w:t xml:space="preserve"> да се </w:t>
            </w:r>
            <w:r>
              <w:rPr>
                <w:b/>
                <w:i/>
              </w:rPr>
              <w:t>разпределят</w:t>
            </w:r>
            <w:r>
              <w:t xml:space="preserve"> пряко </w:t>
            </w:r>
            <w:r>
              <w:rPr>
                <w:b/>
                <w:i/>
              </w:rPr>
              <w:t>между общините</w:t>
            </w:r>
            <w:r>
              <w:t xml:space="preserve">, </w:t>
            </w:r>
            <w:r>
              <w:rPr>
                <w:b/>
                <w:i/>
              </w:rPr>
              <w:t>неправителствените организации</w:t>
            </w:r>
            <w:r>
              <w:t xml:space="preserve"> и </w:t>
            </w:r>
            <w:r>
              <w:rPr>
                <w:b/>
                <w:i/>
              </w:rPr>
              <w:t>други участници</w:t>
            </w:r>
            <w:r>
              <w:t xml:space="preserve">, </w:t>
            </w:r>
            <w:r>
              <w:rPr>
                <w:b/>
                <w:i/>
              </w:rPr>
              <w:t>които отстояват ценностите</w:t>
            </w:r>
            <w:r>
              <w:t xml:space="preserve"> на </w:t>
            </w:r>
            <w:r>
              <w:rPr>
                <w:b/>
                <w:i/>
              </w:rPr>
              <w:t>ЕС</w:t>
            </w:r>
            <w:r>
              <w:t>;</w:t>
            </w:r>
          </w:p>
        </w:tc>
        <w:tc>
          <w:tcPr>
            <w:tcW w:w="4876" w:type="dxa"/>
            <w:tcBorders>
              <w:top w:val="nil"/>
              <w:left w:val="nil"/>
              <w:bottom w:val="nil"/>
              <w:right w:val="nil"/>
            </w:tcBorders>
          </w:tcPr>
          <w:p w:rsidR="00AA2728" w:rsidRPr="00E92577" w:rsidRDefault="00AA2728" w:rsidP="00EE4A4D">
            <w:pPr>
              <w:pStyle w:val="Normal6a"/>
            </w:pPr>
            <w:r>
              <w:t>22.</w:t>
            </w:r>
            <w:r>
              <w:tab/>
            </w:r>
            <w:r>
              <w:rPr>
                <w:b/>
                <w:i/>
              </w:rPr>
              <w:t>подчертава, че е важно да се прилага подход</w:t>
            </w:r>
            <w:r>
              <w:t xml:space="preserve"> на интелигентни условия, </w:t>
            </w:r>
            <w:r>
              <w:rPr>
                <w:b/>
                <w:i/>
              </w:rPr>
              <w:t>така че бенефициерите да не бъдат наказвани заради действията</w:t>
            </w:r>
            <w:r>
              <w:t xml:space="preserve"> на </w:t>
            </w:r>
            <w:r>
              <w:rPr>
                <w:b/>
                <w:i/>
              </w:rPr>
              <w:t>своето правителство; призовава Комисията</w:t>
            </w:r>
            <w:r>
              <w:t xml:space="preserve"> да </w:t>
            </w:r>
            <w:r>
              <w:rPr>
                <w:b/>
                <w:i/>
              </w:rPr>
              <w:t>приеме допълнителни мерки</w:t>
            </w:r>
            <w:r>
              <w:t xml:space="preserve">, </w:t>
            </w:r>
            <w:r>
              <w:rPr>
                <w:b/>
                <w:i/>
              </w:rPr>
              <w:t>за да се гарантира, че местните и регионалните органи, гражданското общество и други бенефициери могат да продължат да се възползват от финансиране от Съюза и в случаи на нарушения на</w:t>
            </w:r>
            <w:r>
              <w:t xml:space="preserve"> принципите на правовата държава</w:t>
            </w:r>
            <w:r>
              <w:rPr>
                <w:b/>
                <w:i/>
              </w:rPr>
              <w:t xml:space="preserve"> от националните правителства</w:t>
            </w:r>
            <w:r>
              <w:t xml:space="preserve">, </w:t>
            </w:r>
            <w:r>
              <w:rPr>
                <w:b/>
                <w:i/>
              </w:rPr>
              <w:t>без</w:t>
            </w:r>
            <w:r>
              <w:t xml:space="preserve"> да се </w:t>
            </w:r>
            <w:r>
              <w:rPr>
                <w:b/>
                <w:i/>
              </w:rPr>
              <w:t>отслабва прилагането на Регламента относно обвързаност с условия; счита, че тези допълнителни мерки следва да включват преразпределяне на отменени средства към схеми за финансиране,</w:t>
            </w:r>
            <w:r>
              <w:t xml:space="preserve"> пряко </w:t>
            </w:r>
            <w:r>
              <w:rPr>
                <w:b/>
                <w:i/>
              </w:rPr>
              <w:t>управлявани от Комисията; подчертава</w:t>
            </w:r>
            <w:r>
              <w:t xml:space="preserve">, </w:t>
            </w:r>
            <w:r>
              <w:rPr>
                <w:b/>
                <w:i/>
              </w:rPr>
              <w:t>че за да се избегне прекомерна административна тежест за Комисията, ролята на управляващи органи следва да се поема от компетентните регионални</w:t>
            </w:r>
            <w:r>
              <w:t xml:space="preserve"> и </w:t>
            </w:r>
            <w:r>
              <w:rPr>
                <w:b/>
                <w:i/>
              </w:rPr>
              <w:t>местни органи, от полунезависими органи като JASPERS или Европейската инвестиционна банка</w:t>
            </w:r>
            <w:r>
              <w:t xml:space="preserve">, </w:t>
            </w:r>
            <w:r>
              <w:rPr>
                <w:b/>
                <w:i/>
              </w:rPr>
              <w:t>или от независими професионални оператори</w:t>
            </w:r>
            <w:r>
              <w:t xml:space="preserve"> на </w:t>
            </w:r>
            <w:r>
              <w:rPr>
                <w:b/>
                <w:i/>
              </w:rPr>
              <w:t>фондове с необходимия организационен капацитет, избрани чрез състезателни публични търгове, например дружества, предоставящи консултации и техническа подкрепа за международни проекти за развитие</w:t>
            </w:r>
            <w:r>
              <w:t>;</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534</w:t>
      </w:r>
      <w:r>
        <w:rPr>
          <w:rStyle w:val="HideTWBExt"/>
        </w:rPr>
        <w:t>&lt;/NumAm&gt;</w:t>
      </w:r>
    </w:p>
    <w:p w:rsidR="00AA2728" w:rsidRPr="00E92577" w:rsidRDefault="00AA2728" w:rsidP="00AA2728">
      <w:pPr>
        <w:pStyle w:val="NormalBold"/>
      </w:pPr>
      <w:r>
        <w:rPr>
          <w:rStyle w:val="HideTWBExt"/>
          <w:b w:val="0"/>
        </w:rPr>
        <w:t>&lt;RepeatBlock-By&gt;&lt;Members&gt;</w:t>
      </w:r>
      <w:r>
        <w:t>Даниел Фройнд</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22.</w:t>
            </w:r>
            <w:r>
              <w:tab/>
              <w:t>призовава за въвеждане на интелигентни условия, които биха позволили средствата на ЕС да заобикалят националните правителства, подкопаващи принципите на правовата държава, и да се разпределят пряко между общините, неправителствените организации и други участници, които отстояват ценностите на ЕС;</w:t>
            </w:r>
          </w:p>
        </w:tc>
        <w:tc>
          <w:tcPr>
            <w:tcW w:w="4876" w:type="dxa"/>
            <w:tcBorders>
              <w:top w:val="nil"/>
              <w:left w:val="nil"/>
              <w:bottom w:val="nil"/>
              <w:right w:val="nil"/>
            </w:tcBorders>
          </w:tcPr>
          <w:p w:rsidR="00AA2728" w:rsidRPr="00E92577" w:rsidRDefault="00AA2728" w:rsidP="00EE4A4D">
            <w:pPr>
              <w:pStyle w:val="Normal6a"/>
            </w:pPr>
            <w:r>
              <w:t>22.</w:t>
            </w:r>
            <w:r>
              <w:tab/>
              <w:t>призовава за въвеждане на интелигентни условия, които биха позволили средствата на ЕС да заобикалят националните правителства, подкопаващи принципите на правовата държава, и да се разпределят пряко между общините, неправителствените организации и други участници, които отстояват ценностите на ЕС</w:t>
            </w:r>
            <w:r>
              <w:rPr>
                <w:b/>
                <w:i/>
              </w:rPr>
              <w:t>, като същевременно се запазва пълното въздействие на предприетите мерки;</w:t>
            </w:r>
            <w:r>
              <w:t xml:space="preserve"> </w:t>
            </w:r>
            <w:r>
              <w:rPr>
                <w:b/>
                <w:i/>
              </w:rPr>
              <w:t>подчертава, че тези интелигентни условия може да включват, наред със замразяването на средствата във връзка със задължението на държавата членка да плаща съгласно правото на Съюза, и възможността за замяна на обичайните процедури на споделено управление със специална процедура, включваща независима трета страна вместо органите на съответната държава членка, както и опростеното преразпределяне на средства, предназначени в полза на въпросната държава членка, към програмите, включващи пряко и непряко управление, например програмите „Граждани, равенство, права и ценности“ или „Творческа Европа“ или техни приемници;</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535</w:t>
      </w:r>
      <w:r>
        <w:rPr>
          <w:rStyle w:val="HideTWBExt"/>
        </w:rPr>
        <w:t>&lt;/NumAm&gt;</w:t>
      </w:r>
    </w:p>
    <w:p w:rsidR="00AA2728" w:rsidRPr="00E92577" w:rsidRDefault="00AA2728" w:rsidP="00AA2728">
      <w:pPr>
        <w:pStyle w:val="NormalBold"/>
      </w:pPr>
      <w:r>
        <w:rPr>
          <w:rStyle w:val="HideTWBExt"/>
          <w:b w:val="0"/>
        </w:rPr>
        <w:t>&lt;RepeatBlock-By&gt;&lt;Members&gt;</w:t>
      </w:r>
      <w:r>
        <w:t>Клое Ридел, Жан-Марк Жермен, Ема Рафович</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22.</w:t>
            </w:r>
            <w:r>
              <w:tab/>
            </w:r>
            <w:r>
              <w:rPr>
                <w:b/>
                <w:i/>
              </w:rPr>
              <w:t>призовава</w:t>
            </w:r>
            <w:r>
              <w:t xml:space="preserve"> за </w:t>
            </w:r>
            <w:r>
              <w:rPr>
                <w:b/>
                <w:i/>
              </w:rPr>
              <w:t>въвеждане</w:t>
            </w:r>
            <w:r>
              <w:t xml:space="preserve"> на </w:t>
            </w:r>
            <w:r>
              <w:rPr>
                <w:b/>
                <w:i/>
              </w:rPr>
              <w:t>интелигентни условия</w:t>
            </w:r>
            <w:r>
              <w:t xml:space="preserve">, </w:t>
            </w:r>
            <w:r>
              <w:rPr>
                <w:b/>
                <w:i/>
              </w:rPr>
              <w:t>които биха позволили</w:t>
            </w:r>
            <w:r>
              <w:t xml:space="preserve"> средствата на ЕС </w:t>
            </w:r>
            <w:r>
              <w:rPr>
                <w:b/>
                <w:i/>
              </w:rPr>
              <w:t>да заобикалят националните правителства</w:t>
            </w:r>
            <w:r>
              <w:t xml:space="preserve">, </w:t>
            </w:r>
            <w:r>
              <w:rPr>
                <w:b/>
                <w:i/>
              </w:rPr>
              <w:t>подкопаващи принципите на правовата държава</w:t>
            </w:r>
            <w:r>
              <w:t xml:space="preserve">, и да се </w:t>
            </w:r>
            <w:r>
              <w:rPr>
                <w:b/>
                <w:i/>
              </w:rPr>
              <w:t>разпределят пряко между общините</w:t>
            </w:r>
            <w:r>
              <w:t xml:space="preserve">, </w:t>
            </w:r>
            <w:r>
              <w:rPr>
                <w:b/>
                <w:i/>
              </w:rPr>
              <w:t>неправителствените организации</w:t>
            </w:r>
            <w:r>
              <w:t xml:space="preserve"> и други </w:t>
            </w:r>
            <w:r>
              <w:rPr>
                <w:b/>
                <w:i/>
              </w:rPr>
              <w:t>участници</w:t>
            </w:r>
            <w:r>
              <w:t xml:space="preserve">, </w:t>
            </w:r>
            <w:r>
              <w:rPr>
                <w:b/>
                <w:i/>
              </w:rPr>
              <w:t>които отстояват ценностите</w:t>
            </w:r>
            <w:r>
              <w:t xml:space="preserve"> на </w:t>
            </w:r>
            <w:r>
              <w:rPr>
                <w:b/>
                <w:i/>
              </w:rPr>
              <w:t>ЕС</w:t>
            </w:r>
            <w:r>
              <w:t>;</w:t>
            </w:r>
          </w:p>
        </w:tc>
        <w:tc>
          <w:tcPr>
            <w:tcW w:w="4876" w:type="dxa"/>
            <w:tcBorders>
              <w:top w:val="nil"/>
              <w:left w:val="nil"/>
              <w:bottom w:val="nil"/>
              <w:right w:val="nil"/>
            </w:tcBorders>
          </w:tcPr>
          <w:p w:rsidR="00AA2728" w:rsidRPr="00E92577" w:rsidRDefault="00AA2728" w:rsidP="00EE4A4D">
            <w:pPr>
              <w:pStyle w:val="Normal6a"/>
            </w:pPr>
            <w:r>
              <w:t>22.</w:t>
            </w:r>
            <w:r>
              <w:tab/>
            </w:r>
            <w:r>
              <w:rPr>
                <w:b/>
                <w:i/>
              </w:rPr>
              <w:t>припомня, че Регламентът относно обвързаността с условия за спазване на принципите на правовата държава предвижда, че крайните получатели не следва да бъдат лишавани от ползите от средствата на ЕС в случай на налагане на санкции спрямо тяхното правителство; счита</w:t>
            </w:r>
            <w:r>
              <w:t xml:space="preserve">, </w:t>
            </w:r>
            <w:r>
              <w:rPr>
                <w:b/>
                <w:i/>
              </w:rPr>
              <w:t>че към днешна дата тази разпоредба не е била ефективна</w:t>
            </w:r>
            <w:r>
              <w:t xml:space="preserve">, и </w:t>
            </w:r>
            <w:r>
              <w:rPr>
                <w:b/>
                <w:i/>
              </w:rPr>
              <w:t xml:space="preserve">подчертава, че е важно </w:t>
            </w:r>
            <w:r>
              <w:t xml:space="preserve">да се </w:t>
            </w:r>
            <w:r>
              <w:rPr>
                <w:b/>
                <w:i/>
              </w:rPr>
              <w:t>прилага подход на интелигентно обвързване с условия</w:t>
            </w:r>
            <w:r>
              <w:t xml:space="preserve">, </w:t>
            </w:r>
            <w:r>
              <w:rPr>
                <w:b/>
                <w:i/>
              </w:rPr>
              <w:t>така че бенефициерите да не бъдат наказвани заради действията на своето правителство; призовава Комисията да проучи допълнителни начини да се гарантира, че местните и регионалните органи, гражданското общество</w:t>
            </w:r>
            <w:r>
              <w:t xml:space="preserve"> и други </w:t>
            </w:r>
            <w:r>
              <w:rPr>
                <w:b/>
                <w:i/>
              </w:rPr>
              <w:t>бенефициери могат да продължат да се възползват от финансиране от Съюза и в случаи на нарушения на принципите на правовата държава от националните правителства</w:t>
            </w:r>
            <w:r>
              <w:t xml:space="preserve">, </w:t>
            </w:r>
            <w:r>
              <w:rPr>
                <w:b/>
                <w:i/>
              </w:rPr>
              <w:t>без да се отслабва прилагането</w:t>
            </w:r>
            <w:r>
              <w:t xml:space="preserve"> на </w:t>
            </w:r>
            <w:r>
              <w:rPr>
                <w:b/>
                <w:i/>
              </w:rPr>
              <w:t>регламента</w:t>
            </w:r>
            <w:r>
              <w:t>;</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536</w:t>
      </w:r>
      <w:r>
        <w:rPr>
          <w:rStyle w:val="HideTWBExt"/>
        </w:rPr>
        <w:t>&lt;/NumAm&gt;</w:t>
      </w:r>
    </w:p>
    <w:p w:rsidR="00AA2728" w:rsidRPr="00E92577" w:rsidRDefault="00AA2728" w:rsidP="00AA2728">
      <w:pPr>
        <w:pStyle w:val="NormalBold"/>
      </w:pPr>
      <w:r>
        <w:rPr>
          <w:rStyle w:val="HideTWBExt"/>
          <w:b w:val="0"/>
        </w:rPr>
        <w:t>&lt;RepeatBlock-By&gt;&lt;Members&gt;</w:t>
      </w:r>
      <w:r>
        <w:t>Марике Елерс, Хорхе Бусаде Виялба, Том Вандендрисе, Фабрис Леджери</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22.</w:t>
            </w:r>
            <w:r>
              <w:tab/>
            </w:r>
            <w:r>
              <w:rPr>
                <w:b/>
                <w:i/>
              </w:rPr>
              <w:t>призовава</w:t>
            </w:r>
            <w:r>
              <w:t xml:space="preserve"> за </w:t>
            </w:r>
            <w:r>
              <w:rPr>
                <w:b/>
                <w:i/>
              </w:rPr>
              <w:t>въвеждане</w:t>
            </w:r>
            <w:r>
              <w:t xml:space="preserve"> на </w:t>
            </w:r>
            <w:r>
              <w:rPr>
                <w:b/>
                <w:i/>
              </w:rPr>
              <w:t>интелигентни условия</w:t>
            </w:r>
            <w:r>
              <w:t xml:space="preserve">, които </w:t>
            </w:r>
            <w:r>
              <w:rPr>
                <w:b/>
                <w:i/>
              </w:rPr>
              <w:t>биха позволили средствата</w:t>
            </w:r>
            <w:r>
              <w:t xml:space="preserve"> на </w:t>
            </w:r>
            <w:r>
              <w:rPr>
                <w:b/>
                <w:i/>
              </w:rPr>
              <w:t>ЕС да заобикалят националните правителства, подкопаващи</w:t>
            </w:r>
            <w:r>
              <w:t xml:space="preserve"> принципите на правовата държава, </w:t>
            </w:r>
            <w:r>
              <w:rPr>
                <w:b/>
                <w:i/>
              </w:rPr>
              <w:t>и да се разпределят пряко между общините</w:t>
            </w:r>
            <w:r>
              <w:t xml:space="preserve">, </w:t>
            </w:r>
            <w:r>
              <w:rPr>
                <w:b/>
                <w:i/>
              </w:rPr>
              <w:t>неправителствените организации</w:t>
            </w:r>
            <w:r>
              <w:t xml:space="preserve"> и </w:t>
            </w:r>
            <w:r>
              <w:rPr>
                <w:b/>
                <w:i/>
              </w:rPr>
              <w:t>други участници, които отстояват ценностите</w:t>
            </w:r>
            <w:r>
              <w:t xml:space="preserve"> на ЕС;</w:t>
            </w:r>
          </w:p>
        </w:tc>
        <w:tc>
          <w:tcPr>
            <w:tcW w:w="4876" w:type="dxa"/>
            <w:tcBorders>
              <w:top w:val="nil"/>
              <w:left w:val="nil"/>
              <w:bottom w:val="nil"/>
              <w:right w:val="nil"/>
            </w:tcBorders>
          </w:tcPr>
          <w:p w:rsidR="00AA2728" w:rsidRPr="00E92577" w:rsidRDefault="00AA2728" w:rsidP="00EE4A4D">
            <w:pPr>
              <w:pStyle w:val="Normal6a"/>
            </w:pPr>
            <w:r>
              <w:t>22.</w:t>
            </w:r>
            <w:r>
              <w:tab/>
            </w:r>
            <w:r>
              <w:rPr>
                <w:b/>
                <w:i/>
              </w:rPr>
              <w:t>отново заявява, че ЕС е действал при надхвърляне на своите правомощия при приемането на Регламента относно обвързаността с условия, тъй като е надхвърлил правомощията</w:t>
            </w:r>
            <w:r>
              <w:t xml:space="preserve">, които </w:t>
            </w:r>
            <w:r>
              <w:rPr>
                <w:b/>
                <w:i/>
              </w:rPr>
              <w:t>са му предоставени от държавите членки; освен това настоява, че регламентът нарушава принципа на правна сигурност; поради това отхвърля Регламента относно обвързаността с условия за спазване на принципите на правовата държава в неговата цялост; освен това счита</w:t>
            </w:r>
            <w:r>
              <w:t xml:space="preserve">, </w:t>
            </w:r>
            <w:r>
              <w:rPr>
                <w:b/>
                <w:i/>
              </w:rPr>
              <w:t>че регламентът относно обвързаността с условия за спазване на принципите на правовата държава нарушава принципа на единодушие</w:t>
            </w:r>
            <w:r>
              <w:t xml:space="preserve">, </w:t>
            </w:r>
            <w:r>
              <w:rPr>
                <w:b/>
                <w:i/>
              </w:rPr>
              <w:t>определен в член 7 от ДЕС,</w:t>
            </w:r>
            <w:r>
              <w:t xml:space="preserve"> и </w:t>
            </w:r>
            <w:r>
              <w:rPr>
                <w:b/>
                <w:i/>
              </w:rPr>
              <w:t>следователно представлява нарушение на правото</w:t>
            </w:r>
            <w:r>
              <w:t xml:space="preserve"> на ЕС;</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537</w:t>
      </w:r>
      <w:r>
        <w:rPr>
          <w:rStyle w:val="HideTWBExt"/>
        </w:rPr>
        <w:t>&lt;/NumAm&gt;</w:t>
      </w:r>
    </w:p>
    <w:p w:rsidR="00AA2728" w:rsidRPr="00E92577" w:rsidRDefault="00AA2728" w:rsidP="00AA2728">
      <w:pPr>
        <w:pStyle w:val="NormalBold"/>
      </w:pPr>
      <w:r>
        <w:rPr>
          <w:rStyle w:val="HideTWBExt"/>
          <w:b w:val="0"/>
        </w:rPr>
        <w:t>&lt;RepeatBlock-By&gt;&lt;Members&gt;</w:t>
      </w:r>
      <w:r>
        <w:t>Хавиер Сарсалехос</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22.</w:t>
            </w:r>
            <w:r>
              <w:tab/>
              <w:t xml:space="preserve">призовава за въвеждане на </w:t>
            </w:r>
            <w:r>
              <w:rPr>
                <w:b/>
                <w:i/>
              </w:rPr>
              <w:t>интелигентни условия, които биха позволили</w:t>
            </w:r>
            <w:r>
              <w:t xml:space="preserve"> средствата на ЕС да </w:t>
            </w:r>
            <w:r>
              <w:rPr>
                <w:b/>
                <w:i/>
              </w:rPr>
              <w:t>заобикалят националните правителства, подкопаващи</w:t>
            </w:r>
            <w:r>
              <w:t xml:space="preserve"> принципите на правовата държава, </w:t>
            </w:r>
            <w:r>
              <w:rPr>
                <w:b/>
                <w:i/>
              </w:rPr>
              <w:t>и</w:t>
            </w:r>
            <w:r>
              <w:t xml:space="preserve"> да </w:t>
            </w:r>
            <w:r>
              <w:rPr>
                <w:b/>
                <w:i/>
              </w:rPr>
              <w:t>се разпределят пряко между общините, неправителствените организации и други участници, които отстояват ценностите</w:t>
            </w:r>
            <w:r>
              <w:t xml:space="preserve"> на </w:t>
            </w:r>
            <w:r>
              <w:rPr>
                <w:b/>
                <w:i/>
              </w:rPr>
              <w:t>ЕС</w:t>
            </w:r>
            <w:r>
              <w:t>;</w:t>
            </w:r>
          </w:p>
        </w:tc>
        <w:tc>
          <w:tcPr>
            <w:tcW w:w="4876" w:type="dxa"/>
            <w:tcBorders>
              <w:top w:val="nil"/>
              <w:left w:val="nil"/>
              <w:bottom w:val="nil"/>
              <w:right w:val="nil"/>
            </w:tcBorders>
          </w:tcPr>
          <w:p w:rsidR="00AA2728" w:rsidRPr="00E92577" w:rsidRDefault="00AA2728" w:rsidP="00EE4A4D">
            <w:pPr>
              <w:pStyle w:val="Normal6a"/>
            </w:pPr>
            <w:r>
              <w:t>22.</w:t>
            </w:r>
            <w:r>
              <w:tab/>
              <w:t xml:space="preserve">призовава за въвеждане на </w:t>
            </w:r>
            <w:r>
              <w:rPr>
                <w:b/>
                <w:i/>
              </w:rPr>
              <w:t>засилени механизми за мониторинг за разпределението на</w:t>
            </w:r>
            <w:r>
              <w:t xml:space="preserve"> средствата на ЕС</w:t>
            </w:r>
            <w:r>
              <w:rPr>
                <w:b/>
                <w:i/>
              </w:rPr>
              <w:t>, за</w:t>
            </w:r>
            <w:r>
              <w:t xml:space="preserve"> да </w:t>
            </w:r>
            <w:r>
              <w:rPr>
                <w:b/>
                <w:i/>
              </w:rPr>
              <w:t>се гарантира спазването на стандартите на</w:t>
            </w:r>
            <w:r>
              <w:t xml:space="preserve"> принципите на правовата държава</w:t>
            </w:r>
            <w:r>
              <w:rPr>
                <w:b/>
                <w:i/>
              </w:rPr>
              <w:t>; подчертава необходимостта от строг контрол върху потенциалните конфликти на интереси, политическото инструментализиране или непрозрачността при разпределянето на средствата на национално равнище; настоятелно призовава Комисията</w:t>
            </w:r>
            <w:r>
              <w:t xml:space="preserve"> да </w:t>
            </w:r>
            <w:r>
              <w:rPr>
                <w:b/>
                <w:i/>
              </w:rPr>
              <w:t>извършва систематични одити за предотвратяване на злоупотреби съгласно Регламента относно обвързаността с условия</w:t>
            </w:r>
            <w:r>
              <w:t>;</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538</w:t>
      </w:r>
      <w:r>
        <w:rPr>
          <w:rStyle w:val="HideTWBExt"/>
        </w:rPr>
        <w:t>&lt;/NumAm&gt;</w:t>
      </w:r>
    </w:p>
    <w:p w:rsidR="00AA2728" w:rsidRPr="00E92577" w:rsidRDefault="00AA2728" w:rsidP="00AA2728">
      <w:pPr>
        <w:pStyle w:val="NormalBold"/>
      </w:pPr>
      <w:r>
        <w:rPr>
          <w:rStyle w:val="HideTWBExt"/>
          <w:b w:val="0"/>
        </w:rPr>
        <w:t>&lt;RepeatBlock-By&gt;&lt;Members&gt;</w:t>
      </w:r>
      <w:r>
        <w:t>Ема Рафович, Клое Ридел, Биргит Зипел, Кшищоф Шмишек, Ханес Хайде</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22.</w:t>
            </w:r>
            <w:r>
              <w:tab/>
              <w:t>призовава за въвеждане на интелигентни условия, които биха позволили средствата на ЕС да заобикалят националните правителства, подкопаващи принципите на правовата държава, и да се разпределят пряко между общините, неправителствените организации и други участници, които отстояват ценностите на ЕС;</w:t>
            </w:r>
          </w:p>
        </w:tc>
        <w:tc>
          <w:tcPr>
            <w:tcW w:w="4876" w:type="dxa"/>
            <w:tcBorders>
              <w:top w:val="nil"/>
              <w:left w:val="nil"/>
              <w:bottom w:val="nil"/>
              <w:right w:val="nil"/>
            </w:tcBorders>
          </w:tcPr>
          <w:p w:rsidR="00AA2728" w:rsidRPr="00E92577" w:rsidRDefault="00AA2728" w:rsidP="00EE4A4D">
            <w:pPr>
              <w:pStyle w:val="Normal6a"/>
            </w:pPr>
            <w:r>
              <w:t>22.</w:t>
            </w:r>
            <w:r>
              <w:tab/>
              <w:t>призовава за въвеждане на интелигентни условия, които биха позволили средствата на ЕС да заобикалят националните правителства, подкопаващи принципите на правовата държава, и да се разпределят пряко между общините, неправителствените организации и други участници, които отстояват ценностите на ЕС</w:t>
            </w:r>
            <w:r>
              <w:rPr>
                <w:b/>
                <w:i/>
              </w:rPr>
              <w:t>, и други участници, зачитащи ценностите на Съюза, които разполагат с достатъчна независимост от органите на съответните държави членки</w:t>
            </w:r>
            <w:r>
              <w:t>;</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539</w:t>
      </w:r>
      <w:r>
        <w:rPr>
          <w:rStyle w:val="HideTWBExt"/>
        </w:rPr>
        <w:t>&lt;/NumAm&gt;</w:t>
      </w:r>
    </w:p>
    <w:p w:rsidR="00AA2728" w:rsidRPr="00E92577" w:rsidRDefault="00AA2728" w:rsidP="00AA2728">
      <w:pPr>
        <w:pStyle w:val="NormalBold"/>
      </w:pPr>
      <w:r>
        <w:rPr>
          <w:rStyle w:val="HideTWBExt"/>
          <w:b w:val="0"/>
        </w:rPr>
        <w:t>&lt;RepeatBlock-By&gt;&lt;Members&gt;</w:t>
      </w:r>
      <w:r>
        <w:t>Мариуш Камински, Йоахим Станислав Бруджински, Ядвига Вишневска, Мачей Воншик, Яцек Оздоба</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22.</w:t>
            </w:r>
            <w:r>
              <w:tab/>
            </w:r>
            <w:r>
              <w:rPr>
                <w:b/>
                <w:i/>
              </w:rPr>
              <w:t>призовава за</w:t>
            </w:r>
            <w:r>
              <w:t xml:space="preserve"> въвеждане на интелигентни условия, които биха позволили средствата на ЕС да заобикалят националните правителства, подкопаващи принципите на правовата държава, и да се разпределят пряко между общините, неправителствените организации и други участници, </w:t>
            </w:r>
            <w:r>
              <w:rPr>
                <w:b/>
                <w:i/>
              </w:rPr>
              <w:t>които отстояват</w:t>
            </w:r>
            <w:r>
              <w:t xml:space="preserve"> ценностите на ЕС;</w:t>
            </w:r>
          </w:p>
        </w:tc>
        <w:tc>
          <w:tcPr>
            <w:tcW w:w="4876" w:type="dxa"/>
            <w:tcBorders>
              <w:top w:val="nil"/>
              <w:left w:val="nil"/>
              <w:bottom w:val="nil"/>
              <w:right w:val="nil"/>
            </w:tcBorders>
          </w:tcPr>
          <w:p w:rsidR="00AA2728" w:rsidRPr="00E92577" w:rsidRDefault="00AA2728" w:rsidP="00EE4A4D">
            <w:pPr>
              <w:pStyle w:val="Normal6a"/>
            </w:pPr>
            <w:r>
              <w:t>22.</w:t>
            </w:r>
            <w:r>
              <w:tab/>
            </w:r>
            <w:r>
              <w:rPr>
                <w:b/>
                <w:i/>
              </w:rPr>
              <w:t>изтъква, че всяка инициатива, подобна на</w:t>
            </w:r>
            <w:r>
              <w:t xml:space="preserve"> въвеждане на интелигентни условия, които биха позволили средствата на ЕС да заобикалят националните правителства, подкопаващи принципите на правовата държава, и да се разпределят пряко между общините, неправителствените организации и други участници, </w:t>
            </w:r>
            <w:r>
              <w:rPr>
                <w:b/>
                <w:i/>
              </w:rPr>
              <w:t>би била несъвместима с Договорите и нарушава</w:t>
            </w:r>
            <w:r>
              <w:t xml:space="preserve"> ценностите</w:t>
            </w:r>
            <w:r>
              <w:rPr>
                <w:b/>
                <w:i/>
              </w:rPr>
              <w:t xml:space="preserve"> и законите</w:t>
            </w:r>
            <w:r>
              <w:t xml:space="preserve"> на ЕС;</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{PL}</w:t>
      </w:r>
      <w:r w:rsidRPr="00E92577">
        <w:t>pl</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540</w:t>
      </w:r>
      <w:r>
        <w:rPr>
          <w:rStyle w:val="HideTWBExt"/>
        </w:rPr>
        <w:t>&lt;/NumAm&gt;</w:t>
      </w:r>
    </w:p>
    <w:p w:rsidR="00AA2728" w:rsidRPr="00E92577" w:rsidRDefault="00AA2728" w:rsidP="00AA2728">
      <w:pPr>
        <w:pStyle w:val="NormalBold"/>
      </w:pPr>
      <w:r>
        <w:rPr>
          <w:rStyle w:val="HideTWBExt"/>
          <w:b w:val="0"/>
        </w:rPr>
        <w:t>&lt;RepeatBlock-By&gt;&lt;Members&gt;</w:t>
      </w:r>
      <w:r>
        <w:t>Себастиан Тюнкюнен</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22.</w:t>
            </w:r>
            <w:r>
              <w:tab/>
              <w:t xml:space="preserve">призовава за въвеждане на интелигентни условия, които биха позволили средствата на ЕС да заобикалят националните правителства, подкопаващи принципите на правовата държава, и да </w:t>
            </w:r>
            <w:r>
              <w:rPr>
                <w:b/>
                <w:i/>
              </w:rPr>
              <w:t>се разпределят пряко между общините</w:t>
            </w:r>
            <w:r>
              <w:t xml:space="preserve">, </w:t>
            </w:r>
            <w:r>
              <w:rPr>
                <w:b/>
                <w:i/>
              </w:rPr>
              <w:t>неправителствените организации</w:t>
            </w:r>
            <w:r>
              <w:t xml:space="preserve"> и </w:t>
            </w:r>
            <w:r>
              <w:rPr>
                <w:b/>
                <w:i/>
              </w:rPr>
              <w:t>други участници, които отстояват ценностите на ЕС</w:t>
            </w:r>
            <w:r>
              <w:t>;</w:t>
            </w:r>
          </w:p>
        </w:tc>
        <w:tc>
          <w:tcPr>
            <w:tcW w:w="4876" w:type="dxa"/>
            <w:tcBorders>
              <w:top w:val="nil"/>
              <w:left w:val="nil"/>
              <w:bottom w:val="nil"/>
              <w:right w:val="nil"/>
            </w:tcBorders>
          </w:tcPr>
          <w:p w:rsidR="00AA2728" w:rsidRPr="00E92577" w:rsidRDefault="00AA2728" w:rsidP="00EE4A4D">
            <w:pPr>
              <w:pStyle w:val="Normal6a"/>
            </w:pPr>
            <w:r>
              <w:t>22.</w:t>
            </w:r>
            <w:r>
              <w:tab/>
              <w:t xml:space="preserve">призовава за въвеждане на интелигентни условия, които биха позволили средствата на ЕС да заобикалят националните правителства, подкопаващи принципите на правовата държава, и </w:t>
            </w:r>
            <w:r>
              <w:rPr>
                <w:b/>
                <w:i/>
              </w:rPr>
              <w:t xml:space="preserve">вместо това </w:t>
            </w:r>
            <w:r>
              <w:t xml:space="preserve">да </w:t>
            </w:r>
            <w:r>
              <w:rPr>
                <w:b/>
                <w:i/>
              </w:rPr>
              <w:t>бъдат заделени като подкрепа за Украйна</w:t>
            </w:r>
            <w:r>
              <w:t xml:space="preserve">, </w:t>
            </w:r>
            <w:r>
              <w:rPr>
                <w:b/>
                <w:i/>
              </w:rPr>
              <w:t>което би било един от най-осезаемите начини за защита на цяла Европа</w:t>
            </w:r>
            <w:r>
              <w:t xml:space="preserve"> и </w:t>
            </w:r>
            <w:r>
              <w:rPr>
                <w:b/>
                <w:i/>
              </w:rPr>
              <w:t>нейните основни ценности в борбата с руското нашествие</w:t>
            </w:r>
            <w:r>
              <w:t>;</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{FI}</w:t>
      </w:r>
      <w:r w:rsidRPr="00E92577">
        <w:t>fi</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541</w:t>
      </w:r>
      <w:r>
        <w:rPr>
          <w:rStyle w:val="HideTWBExt"/>
        </w:rPr>
        <w:t>&lt;/NumAm&gt;</w:t>
      </w:r>
    </w:p>
    <w:p w:rsidR="00AA2728" w:rsidRPr="00E92577" w:rsidRDefault="00AA2728" w:rsidP="00AA2728">
      <w:pPr>
        <w:pStyle w:val="NormalBold"/>
      </w:pPr>
      <w:r>
        <w:rPr>
          <w:rStyle w:val="HideTWBExt"/>
          <w:b w:val="0"/>
        </w:rPr>
        <w:t>&lt;RepeatBlock-By&gt;&lt;Members&gt;</w:t>
      </w:r>
      <w:r>
        <w:t>Романа Томц</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22.</w:t>
            </w:r>
            <w:r>
              <w:tab/>
              <w:t xml:space="preserve">призовава за въвеждане на </w:t>
            </w:r>
            <w:r>
              <w:rPr>
                <w:b/>
                <w:i/>
              </w:rPr>
              <w:t>интелигентни условия</w:t>
            </w:r>
            <w:r>
              <w:t xml:space="preserve">, </w:t>
            </w:r>
            <w:r>
              <w:rPr>
                <w:b/>
                <w:i/>
              </w:rPr>
              <w:t>които биха позволили</w:t>
            </w:r>
            <w:r>
              <w:t xml:space="preserve"> средствата на ЕС да заобикалят националните правителства, подкопаващи принципите на правовата държава, и да се разпределят пряко между общините</w:t>
            </w:r>
            <w:r>
              <w:rPr>
                <w:b/>
                <w:i/>
              </w:rPr>
              <w:t>, неправителствените организации и други участници, които отстояват ценностите на ЕС</w:t>
            </w:r>
            <w:r>
              <w:t>;</w:t>
            </w:r>
          </w:p>
        </w:tc>
        <w:tc>
          <w:tcPr>
            <w:tcW w:w="4876" w:type="dxa"/>
            <w:tcBorders>
              <w:top w:val="nil"/>
              <w:left w:val="nil"/>
              <w:bottom w:val="nil"/>
              <w:right w:val="nil"/>
            </w:tcBorders>
          </w:tcPr>
          <w:p w:rsidR="00AA2728" w:rsidRPr="00E92577" w:rsidRDefault="00AA2728" w:rsidP="00EE4A4D">
            <w:pPr>
              <w:pStyle w:val="Normal6a"/>
            </w:pPr>
            <w:r>
              <w:t>22.</w:t>
            </w:r>
            <w:r>
              <w:tab/>
              <w:t xml:space="preserve">призовава за въвеждане на </w:t>
            </w:r>
            <w:r>
              <w:rPr>
                <w:b/>
                <w:i/>
              </w:rPr>
              <w:t>механизъм</w:t>
            </w:r>
            <w:r>
              <w:t xml:space="preserve">, </w:t>
            </w:r>
            <w:r>
              <w:rPr>
                <w:b/>
                <w:i/>
              </w:rPr>
              <w:t>който би позволил</w:t>
            </w:r>
            <w:r>
              <w:t xml:space="preserve"> средствата на ЕС да заобикалят националните правителства, подкопаващи принципите на правовата държава, и да се разпределят пряко между общините;</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542</w:t>
      </w:r>
      <w:r>
        <w:rPr>
          <w:rStyle w:val="HideTWBExt"/>
        </w:rPr>
        <w:t>&lt;/NumAm&gt;</w:t>
      </w:r>
    </w:p>
    <w:p w:rsidR="00AA2728" w:rsidRPr="00E92577" w:rsidRDefault="00AA2728" w:rsidP="00AA2728">
      <w:pPr>
        <w:pStyle w:val="NormalBold"/>
      </w:pPr>
      <w:r>
        <w:rPr>
          <w:rStyle w:val="HideTWBExt"/>
          <w:b w:val="0"/>
        </w:rPr>
        <w:t>&lt;RepeatBlock-By&gt;&lt;Members&gt;</w:t>
      </w:r>
      <w:r>
        <w:t>Мери Кан, Ева Зайончковска-Херник, Милан Ухрик</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22.</w:t>
            </w:r>
            <w:r>
              <w:tab/>
            </w:r>
            <w:r>
              <w:rPr>
                <w:b/>
                <w:i/>
              </w:rPr>
              <w:t>призовава за</w:t>
            </w:r>
            <w:r>
              <w:t xml:space="preserve"> въвеждане на интелигентни условия, които биха позволили средствата на ЕС да заобикалят националните правителства, подкопаващи принципите на правовата държава, и да се разпределят пряко между общините, неправителствените организации и други участници, които отстояват </w:t>
            </w:r>
            <w:r>
              <w:rPr>
                <w:b/>
                <w:i/>
              </w:rPr>
              <w:t>ценностите</w:t>
            </w:r>
            <w:r>
              <w:t xml:space="preserve"> на ЕС;</w:t>
            </w:r>
          </w:p>
        </w:tc>
        <w:tc>
          <w:tcPr>
            <w:tcW w:w="4876" w:type="dxa"/>
            <w:tcBorders>
              <w:top w:val="nil"/>
              <w:left w:val="nil"/>
              <w:bottom w:val="nil"/>
              <w:right w:val="nil"/>
            </w:tcBorders>
          </w:tcPr>
          <w:p w:rsidR="00AA2728" w:rsidRPr="00E92577" w:rsidRDefault="00AA2728" w:rsidP="00EE4A4D">
            <w:pPr>
              <w:pStyle w:val="Normal6a"/>
            </w:pPr>
            <w:r>
              <w:t>22.</w:t>
            </w:r>
            <w:r>
              <w:tab/>
            </w:r>
            <w:r>
              <w:rPr>
                <w:b/>
                <w:i/>
              </w:rPr>
              <w:t>осъжда всяко</w:t>
            </w:r>
            <w:r>
              <w:t xml:space="preserve"> въвеждане на интелигентни условия, които биха позволили средствата на ЕС да заобикалят националните правителства,</w:t>
            </w:r>
            <w:r>
              <w:rPr>
                <w:b/>
                <w:i/>
              </w:rPr>
              <w:t xml:space="preserve"> предполагаемо</w:t>
            </w:r>
            <w:r>
              <w:t xml:space="preserve"> подкопаващи принципите на правовата държава, и да се разпределят пряко между общините, неправителствените организации и други участници, които отстояват </w:t>
            </w:r>
            <w:r>
              <w:rPr>
                <w:b/>
                <w:i/>
              </w:rPr>
              <w:t>предполагаеми ценности</w:t>
            </w:r>
            <w:r>
              <w:t xml:space="preserve"> на ЕС;</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543</w:t>
      </w:r>
      <w:r>
        <w:rPr>
          <w:rStyle w:val="HideTWBExt"/>
        </w:rPr>
        <w:t>&lt;/NumAm&gt;</w:t>
      </w:r>
    </w:p>
    <w:p w:rsidR="00AA2728" w:rsidRPr="00E92577" w:rsidRDefault="00AA2728" w:rsidP="00AA2728">
      <w:pPr>
        <w:pStyle w:val="NormalBold"/>
      </w:pPr>
      <w:r>
        <w:rPr>
          <w:rStyle w:val="HideTWBExt"/>
          <w:b w:val="0"/>
        </w:rPr>
        <w:t>&lt;RepeatBlock-By&gt;&lt;Members&gt;</w:t>
      </w:r>
      <w:r>
        <w:t>Андраш Ласло</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22.</w:t>
            </w:r>
            <w:r>
              <w:tab/>
            </w:r>
            <w:r>
              <w:rPr>
                <w:b/>
                <w:i/>
              </w:rPr>
              <w:t>призовава за въвеждане на интелигентни условия, които биха позволили средствата</w:t>
            </w:r>
            <w:r>
              <w:t xml:space="preserve"> на </w:t>
            </w:r>
            <w:r>
              <w:rPr>
                <w:b/>
                <w:i/>
              </w:rPr>
              <w:t>ЕС</w:t>
            </w:r>
            <w:r>
              <w:t xml:space="preserve"> да </w:t>
            </w:r>
            <w:r>
              <w:rPr>
                <w:b/>
                <w:i/>
              </w:rPr>
              <w:t>заобикалят</w:t>
            </w:r>
            <w:r>
              <w:t xml:space="preserve"> националните правителства</w:t>
            </w:r>
            <w:r>
              <w:rPr>
                <w:b/>
                <w:i/>
              </w:rPr>
              <w:t>, подкопаващи принципите</w:t>
            </w:r>
            <w:r>
              <w:t xml:space="preserve"> на </w:t>
            </w:r>
            <w:r>
              <w:rPr>
                <w:b/>
                <w:i/>
              </w:rPr>
              <w:t>правовата държава, и да се разпределят пряко между общините</w:t>
            </w:r>
            <w:r>
              <w:t xml:space="preserve">, </w:t>
            </w:r>
            <w:r>
              <w:rPr>
                <w:b/>
                <w:i/>
              </w:rPr>
              <w:t>неправителствените организации и други участници, които отстояват ценностите</w:t>
            </w:r>
            <w:r>
              <w:t xml:space="preserve"> на </w:t>
            </w:r>
            <w:r>
              <w:rPr>
                <w:b/>
                <w:i/>
              </w:rPr>
              <w:t>ЕС</w:t>
            </w:r>
            <w:r>
              <w:t>;</w:t>
            </w:r>
          </w:p>
        </w:tc>
        <w:tc>
          <w:tcPr>
            <w:tcW w:w="4876" w:type="dxa"/>
            <w:tcBorders>
              <w:top w:val="nil"/>
              <w:left w:val="nil"/>
              <w:bottom w:val="nil"/>
              <w:right w:val="nil"/>
            </w:tcBorders>
          </w:tcPr>
          <w:p w:rsidR="00AA2728" w:rsidRPr="00E92577" w:rsidRDefault="00AA2728" w:rsidP="00EE4A4D">
            <w:pPr>
              <w:pStyle w:val="Normal6a"/>
            </w:pPr>
            <w:r>
              <w:t>22.</w:t>
            </w:r>
            <w:r>
              <w:tab/>
            </w:r>
            <w:r>
              <w:rPr>
                <w:b/>
                <w:i/>
              </w:rPr>
              <w:t>изразява съжаление във връзка с опита</w:t>
            </w:r>
            <w:r>
              <w:t xml:space="preserve"> на </w:t>
            </w:r>
            <w:r>
              <w:rPr>
                <w:b/>
                <w:i/>
              </w:rPr>
              <w:t>европейската левица</w:t>
            </w:r>
            <w:r>
              <w:t xml:space="preserve"> да </w:t>
            </w:r>
            <w:r>
              <w:rPr>
                <w:b/>
                <w:i/>
              </w:rPr>
              <w:t>заобиколи</w:t>
            </w:r>
            <w:r>
              <w:t xml:space="preserve"> националните правителства</w:t>
            </w:r>
            <w:r>
              <w:rPr>
                <w:b/>
                <w:i/>
              </w:rPr>
              <w:t xml:space="preserve"> чрез въвеждането</w:t>
            </w:r>
            <w:r>
              <w:t xml:space="preserve"> на </w:t>
            </w:r>
            <w:r>
              <w:rPr>
                <w:b/>
                <w:i/>
              </w:rPr>
              <w:t>т.нар. „интелигентни условия“</w:t>
            </w:r>
            <w:r>
              <w:t xml:space="preserve">, </w:t>
            </w:r>
            <w:r>
              <w:rPr>
                <w:b/>
                <w:i/>
              </w:rPr>
              <w:t>което в действителност би засегнало суверенитета</w:t>
            </w:r>
            <w:r>
              <w:t xml:space="preserve"> на </w:t>
            </w:r>
            <w:r>
              <w:rPr>
                <w:b/>
                <w:i/>
              </w:rPr>
              <w:t>държавите членки</w:t>
            </w:r>
            <w:r>
              <w:t>;</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544</w:t>
      </w:r>
      <w:r>
        <w:rPr>
          <w:rStyle w:val="HideTWBExt"/>
        </w:rPr>
        <w:t>&lt;/NumAm&gt;</w:t>
      </w:r>
    </w:p>
    <w:p w:rsidR="00AA2728" w:rsidRPr="00E92577" w:rsidRDefault="00AA2728" w:rsidP="00AA2728">
      <w:pPr>
        <w:pStyle w:val="NormalBold"/>
      </w:pPr>
      <w:r>
        <w:rPr>
          <w:rStyle w:val="HideTWBExt"/>
          <w:b w:val="0"/>
        </w:rPr>
        <w:t>&lt;RepeatBlock-By&gt;&lt;Members&gt;</w:t>
      </w:r>
      <w:r>
        <w:t>Михал Ваврикевич</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22 а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22а.</w:t>
            </w:r>
            <w:r>
              <w:tab/>
            </w:r>
            <w:r>
              <w:rPr>
                <w:b/>
                <w:i/>
              </w:rPr>
              <w:t>предлага създаването на постоянна група от изтъкнати личности („група от експерти“), съставена от независими експерти в областта на правото, академичните среди и правата на човека, натоварени със задачата систематично да наблюдават развитието на принципите на правовата държава в държавите членки и да предоставят редовни оценки, препоръки и ранни предупреждения на Европейската комисия; подчертава необходимостта да се гарантира пълна независимост и обективност в състава и функционирането на този орган, като се черпи вдъхновение от Комитета от независими изтъкнати личности, създаден съгласно Регламент (ЕО) № 1141/2014, като същевременно се адаптира неговият мандат с цел конкретно справяне с предизвикателствата, свързани с принципите на правовата държава;</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545</w:t>
      </w:r>
      <w:r>
        <w:rPr>
          <w:rStyle w:val="HideTWBExt"/>
        </w:rPr>
        <w:t>&lt;/NumAm&gt;</w:t>
      </w:r>
    </w:p>
    <w:p w:rsidR="00AA2728" w:rsidRPr="00E92577" w:rsidRDefault="00AA2728" w:rsidP="00AA2728">
      <w:pPr>
        <w:pStyle w:val="NormalBold"/>
      </w:pPr>
      <w:r>
        <w:rPr>
          <w:rStyle w:val="HideTWBExt"/>
          <w:b w:val="0"/>
        </w:rPr>
        <w:t>&lt;RepeatBlock-By&gt;&lt;Members&gt;</w:t>
      </w:r>
      <w:r>
        <w:t>Мориц Кьорнер, Дайнюс Жалимас, Луция Яр, Фабиен Келер, Ракел Гарсия Ермида-ван дер Вале, Абир Ал-Сахлани, Вероника Цифрова Острихоньова, Михал Ваврикевич</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22 а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22а.</w:t>
            </w:r>
            <w:r>
              <w:tab/>
            </w:r>
            <w:r>
              <w:rPr>
                <w:b/>
                <w:i/>
              </w:rPr>
              <w:t>призовава за създаването на прозрачна система, чрез която местните органи да искат пряко средства от ЕС, когато националните правителства блокират или злоупотребяват със средства на ЕС;</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546</w:t>
      </w:r>
      <w:r>
        <w:rPr>
          <w:rStyle w:val="HideTWBExt"/>
        </w:rPr>
        <w:t>&lt;/NumAm&gt;</w:t>
      </w:r>
    </w:p>
    <w:p w:rsidR="00AA2728" w:rsidRPr="00E92577" w:rsidRDefault="00AA2728" w:rsidP="00AA2728">
      <w:pPr>
        <w:pStyle w:val="NormalBold"/>
      </w:pPr>
      <w:r>
        <w:rPr>
          <w:rStyle w:val="HideTWBExt"/>
          <w:b w:val="0"/>
        </w:rPr>
        <w:t>&lt;RepeatBlock-By&gt;&lt;Members&gt;</w:t>
      </w:r>
      <w:r>
        <w:t>Мориц Кьорнер, Дайнюс Жалимас, Луция Яр, Фабиен Келер, Ракел Гарсия Ермида-ван дер Вале, Абир Ал-Сахлани, Вероника Цифрова Острихоньова</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22 б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22б.</w:t>
            </w:r>
            <w:r>
              <w:tab/>
            </w:r>
            <w:r>
              <w:rPr>
                <w:b/>
                <w:i/>
              </w:rPr>
              <w:t>подчертава, че решенията за спиране или намаляване на финансирането от Съюза във връзка с нарушения на принципите на правовата държава трябва да се основават на обективни критерии, да не се ръководят от други съображения и да не бъдат резултат от преговори;</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547</w:t>
      </w:r>
      <w:r>
        <w:rPr>
          <w:rStyle w:val="HideTWBExt"/>
        </w:rPr>
        <w:t>&lt;/NumAm&gt;</w:t>
      </w:r>
    </w:p>
    <w:p w:rsidR="00AA2728" w:rsidRPr="00E92577" w:rsidRDefault="00AA2728" w:rsidP="00AA2728">
      <w:pPr>
        <w:pStyle w:val="NormalBold"/>
      </w:pPr>
      <w:r>
        <w:rPr>
          <w:rStyle w:val="HideTWBExt"/>
          <w:b w:val="0"/>
        </w:rPr>
        <w:t>&lt;RepeatBlock-By&gt;&lt;Members&gt;</w:t>
      </w:r>
      <w:r>
        <w:t>Мориц Кьорнер, Дайнюс Жалимас, Луция Яр, Фабиен Келер, Софи Вилмес, Ракел Гарсия Ермида-ван дер Вале, Абир Ал-Сахлани, Вероника Цифрова Острихоньова</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22 в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22в.</w:t>
            </w:r>
            <w:r>
              <w:tab/>
            </w:r>
            <w:r>
              <w:rPr>
                <w:b/>
                <w:i/>
              </w:rPr>
              <w:t>отново заявява, че нито една държава членка не следва да бъде освободена от постоянен и текущ контрол, независимо от принадлежността към дадена политическа партия на нейното правителство;</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548</w:t>
      </w:r>
      <w:r>
        <w:rPr>
          <w:rStyle w:val="HideTWBExt"/>
        </w:rPr>
        <w:t>&lt;/NumAm&gt;</w:t>
      </w:r>
    </w:p>
    <w:p w:rsidR="00AA2728" w:rsidRPr="00E92577" w:rsidRDefault="00AA2728" w:rsidP="00AA2728">
      <w:pPr>
        <w:pStyle w:val="NormalBold"/>
      </w:pPr>
      <w:r>
        <w:rPr>
          <w:rStyle w:val="HideTWBExt"/>
          <w:b w:val="0"/>
        </w:rPr>
        <w:t>&lt;RepeatBlock-By&gt;&lt;Members&gt;</w:t>
      </w:r>
      <w:r>
        <w:t>Мориц Кьорнер, Дайнюс Жалимас, Луция Яр, Фабиен Келер, Софи Вилмес, Ракел Гарсия Ермида-ван дер Вале, Абир Ал-Сахлани, Вероника Цифрова Острихоньова, Михал Ваврикевич</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22 г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22г.</w:t>
            </w:r>
            <w:r>
              <w:tab/>
            </w:r>
            <w:r>
              <w:rPr>
                <w:b/>
                <w:i/>
              </w:rPr>
              <w:t>признава Европейската прокуратура за ключов защитник на финансовите интереси на Съюза; призовава всички държави членки да се присъединят към Европейската прокуратура и призовава за разширяване на нейния мандат за по-ефективна борба с корупцията и финансовите престъпления в целия ЕС;</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549</w:t>
      </w:r>
      <w:r>
        <w:rPr>
          <w:rStyle w:val="HideTWBExt"/>
        </w:rPr>
        <w:t>&lt;/NumAm&gt;</w:t>
      </w:r>
    </w:p>
    <w:p w:rsidR="00AA2728" w:rsidRPr="00E92577" w:rsidRDefault="00AA2728" w:rsidP="00AA2728">
      <w:pPr>
        <w:pStyle w:val="NormalBold"/>
      </w:pPr>
      <w:r>
        <w:rPr>
          <w:rStyle w:val="HideTWBExt"/>
          <w:b w:val="0"/>
        </w:rPr>
        <w:t>&lt;RepeatBlock-By&gt;&lt;Members&gt;</w:t>
      </w:r>
      <w:r>
        <w:t>Мориц Кьорнер, Дайнюс Жалимас, Луция Яр, Фабиен Келер, Софи Вилмес, Ракел Гарсия Ермида-ван дер Вале, Абир Ал-Сахлани, Вероника Цифрова Острихоньова</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22 д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22д.</w:t>
            </w:r>
            <w:r>
              <w:tab/>
            </w:r>
            <w:r>
              <w:rPr>
                <w:b/>
                <w:i/>
              </w:rPr>
              <w:t>насърчава по-тясното оперативно сътрудничество между Европол, Евроюст, Европейската сметна палата, OLAF и Европейската прокуратура с цел създаване на добре функционираща мрежа за предотвратяване, разследване и наказателно преследване на корупцията и измамите, засягащи финансовите интереси на Съюза;</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550</w:t>
      </w:r>
      <w:r>
        <w:rPr>
          <w:rStyle w:val="HideTWBExt"/>
        </w:rPr>
        <w:t>&lt;/NumAm&gt;</w:t>
      </w:r>
    </w:p>
    <w:p w:rsidR="00AA2728" w:rsidRPr="00E92577" w:rsidRDefault="00AA2728" w:rsidP="00AA2728">
      <w:pPr>
        <w:pStyle w:val="NormalBold"/>
      </w:pPr>
      <w:r>
        <w:rPr>
          <w:rStyle w:val="HideTWBExt"/>
          <w:b w:val="0"/>
        </w:rPr>
        <w:t>&lt;RepeatBlock-By&gt;&lt;Members&gt;</w:t>
      </w:r>
      <w:r>
        <w:t>Мориц Кьорнер, Хилде Вотманс, Никола Минчев, Вероника Цифрова Острихоньова, Клое Ридел, Абир Ал-Сахлани, Фабиен Келер, Луция Яр, Ирена Йовева, Изабел Визелер-Лима</w:t>
      </w:r>
      <w:r>
        <w:rPr>
          <w:rStyle w:val="HideTWBExt"/>
          <w:b w:val="0"/>
        </w:rPr>
        <w:t>&lt;/Members&gt;</w:t>
      </w:r>
    </w:p>
    <w:p w:rsidR="00AA2728" w:rsidRPr="00E92577" w:rsidRDefault="00AA2728" w:rsidP="00AA2728">
      <w:r>
        <w:rPr>
          <w:rStyle w:val="HideTWBExt"/>
        </w:rPr>
        <w:t>&lt;AuNomDe&gt;</w:t>
      </w:r>
      <w:r>
        <w:rPr>
          <w:rStyle w:val="HideTWBInt"/>
        </w:rPr>
        <w:t>{LIBE}</w:t>
      </w:r>
      <w:r>
        <w:t>от името на комисията по граждански свободи, правосъдие и вътрешни работи</w:t>
      </w:r>
      <w:r>
        <w:rPr>
          <w:rStyle w:val="HideTWBExt"/>
        </w:rPr>
        <w:t>&lt;/AuNomDe&gt;</w:t>
      </w:r>
    </w:p>
    <w:p w:rsidR="00AA2728" w:rsidRPr="00E92577" w:rsidRDefault="00AA2728" w:rsidP="00AA2728">
      <w:pPr>
        <w:pStyle w:val="NormalBold"/>
      </w:pPr>
      <w:r>
        <w:rPr>
          <w:rStyle w:val="HideTWBExt"/>
          <w:b w:val="0"/>
        </w:rPr>
        <w:t>&lt;Members&gt;</w:t>
      </w:r>
      <w:r>
        <w:t>Софи Вилмес</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22 а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22а.</w:t>
            </w:r>
            <w:r>
              <w:tab/>
            </w:r>
            <w:r>
              <w:rPr>
                <w:b/>
                <w:i/>
              </w:rPr>
              <w:t>призовава Комисията да направи оценка на човешките ресурси, необходими за последователно и ефективно изпълнение на нейните задачи и за прилагане на Регламента относно обвързаността с условия, и да изясни какво представлява достатъчно пряка връзка между нарушенията на принципите на правовата държава и финансовите интереси на ЕС, както и да установи критерии за оценка на ефективността на бюджетните и коригиращите мерки, както беше поискано от Европейската сметна палата; призовава Комисията систематично да идентифицира, оценява и документира за всички държави членки какъв е подходът спрямо принципите на правовата държава съгласно Регламента относно обвързаността с условия; припомня, че всяко предложение за отмяна на бюджетните мерки следва да се основава на надеждна, изчерпателна и актуална информация;</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551</w:t>
      </w:r>
      <w:r>
        <w:rPr>
          <w:rStyle w:val="HideTWBExt"/>
        </w:rPr>
        <w:t>&lt;/NumAm&gt;</w:t>
      </w:r>
    </w:p>
    <w:p w:rsidR="00AA2728" w:rsidRPr="00E92577" w:rsidRDefault="00AA2728" w:rsidP="00AA2728">
      <w:pPr>
        <w:pStyle w:val="NormalBold"/>
      </w:pPr>
      <w:r>
        <w:rPr>
          <w:rStyle w:val="HideTWBExt"/>
          <w:b w:val="0"/>
        </w:rPr>
        <w:t>&lt;RepeatBlock-By&gt;&lt;Members&gt;</w:t>
      </w:r>
      <w:r>
        <w:t>Мариуш Камински, Йоахим Станислав Бруджински, Ядвига Вишневска, Мачей Воншик, Яцек Оздоба</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23.</w:t>
            </w:r>
            <w:r>
              <w:tab/>
            </w:r>
            <w:r>
              <w:rPr>
                <w:b/>
                <w:i/>
              </w:rPr>
              <w:t>призовава държавите членки да се въздържат от прекомерно използване на</w:t>
            </w:r>
            <w:r>
              <w:t xml:space="preserve"> ускорени процедури, тъй като те </w:t>
            </w:r>
            <w:r>
              <w:rPr>
                <w:b/>
                <w:i/>
              </w:rPr>
              <w:t>оказват</w:t>
            </w:r>
            <w:r>
              <w:t xml:space="preserve"> отрицателно въздействие върху качеството на законотворчеството и демокрацията; призовава държавите членки да създадат прозрачни законодателни процеси след систематични консултации с различните заинтересовани страни;</w:t>
            </w:r>
          </w:p>
        </w:tc>
        <w:tc>
          <w:tcPr>
            <w:tcW w:w="4876" w:type="dxa"/>
            <w:tcBorders>
              <w:top w:val="nil"/>
              <w:left w:val="nil"/>
              <w:bottom w:val="nil"/>
              <w:right w:val="nil"/>
            </w:tcBorders>
          </w:tcPr>
          <w:p w:rsidR="00AA2728" w:rsidRPr="00E92577" w:rsidRDefault="00AA2728" w:rsidP="00EE4A4D">
            <w:pPr>
              <w:pStyle w:val="Normal6a"/>
            </w:pPr>
            <w:r>
              <w:t>23.</w:t>
            </w:r>
            <w:r>
              <w:tab/>
            </w:r>
            <w:r>
              <w:rPr>
                <w:b/>
                <w:i/>
              </w:rPr>
              <w:t>предвид огромния мащаб на предизвикателствата и заплахите, насърчава държавите членки да използват разумно</w:t>
            </w:r>
            <w:r>
              <w:t xml:space="preserve"> ускорени процедури, тъй като те </w:t>
            </w:r>
            <w:r>
              <w:rPr>
                <w:b/>
                <w:i/>
              </w:rPr>
              <w:t>могат да окажат</w:t>
            </w:r>
            <w:r>
              <w:t xml:space="preserve"> отрицателно въздействие върху качеството на законотворчеството и демокрацията; призовава държавите членки да създадат прозрачни законодателни процеси след систематични консултации с различните заинтересовани страни</w:t>
            </w:r>
            <w:r>
              <w:rPr>
                <w:b/>
                <w:i/>
              </w:rPr>
              <w:t>, при пълно зачитане на принципа на прозрачност и като вземат предвид интересите на държавите членки и общото благо</w:t>
            </w:r>
            <w:r>
              <w:t>;</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{PL}</w:t>
      </w:r>
      <w:r w:rsidRPr="00E92577">
        <w:t>pl</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552</w:t>
      </w:r>
      <w:r>
        <w:rPr>
          <w:rStyle w:val="HideTWBExt"/>
        </w:rPr>
        <w:t>&lt;/NumAm&gt;</w:t>
      </w:r>
    </w:p>
    <w:p w:rsidR="00AA2728" w:rsidRPr="00E92577" w:rsidRDefault="00AA2728" w:rsidP="00AA2728">
      <w:pPr>
        <w:pStyle w:val="NormalBold"/>
      </w:pPr>
      <w:r>
        <w:rPr>
          <w:rStyle w:val="HideTWBExt"/>
          <w:b w:val="0"/>
        </w:rPr>
        <w:t>&lt;RepeatBlock-By&gt;&lt;Members&gt;</w:t>
      </w:r>
      <w:r>
        <w:t>Ана Катарина Мендеш, Клое Ридел, Сандро Руотоло, Франсишку Асиш, Ханес Хайде, Пина Пичерно, Матяж Немец, Ема Рафович, Кшищоф Шмишек, Катарина Барли, Евин Инсир, Хуан Фернандо Лопес Агилар, Начо Санчес Амор, Марко Таркуинио, Хавиер Морено Санчес, Алесандро Дзан, Исабел Сера Санчес, Чечилия Страда</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23.</w:t>
            </w:r>
            <w:r>
              <w:tab/>
              <w:t>призовава държавите членки да се въздържат от прекомерно използване на ускорени процедури, тъй като те оказват отрицателно въздействие върху качеството на законотворчеството и демокрацията; призовава държавите членки да създадат прозрачни законодателни процеси след систематични консултации с различните заинтересовани страни;</w:t>
            </w:r>
          </w:p>
        </w:tc>
        <w:tc>
          <w:tcPr>
            <w:tcW w:w="4876" w:type="dxa"/>
            <w:tcBorders>
              <w:top w:val="nil"/>
              <w:left w:val="nil"/>
              <w:bottom w:val="nil"/>
              <w:right w:val="nil"/>
            </w:tcBorders>
          </w:tcPr>
          <w:p w:rsidR="00AA2728" w:rsidRPr="00E92577" w:rsidRDefault="00AA2728" w:rsidP="00EE4A4D">
            <w:pPr>
              <w:pStyle w:val="Normal6a"/>
            </w:pPr>
            <w:r>
              <w:t>23.</w:t>
            </w:r>
            <w:r>
              <w:tab/>
              <w:t xml:space="preserve">призовава държавите членки да се въздържат от прекомерно използване на ускорени процедури, </w:t>
            </w:r>
            <w:r>
              <w:rPr>
                <w:b/>
                <w:i/>
              </w:rPr>
              <w:t xml:space="preserve">които заобикалят консултациите със заинтересовани страни, включително парламентарния контрол и контрола от страна на гражданското общество, </w:t>
            </w:r>
            <w:r>
              <w:t>тъй като те оказват отрицателно въздействие върху качеството на законотворчеството и демокрацията; призовава държавите членки да създадат прозрачни законодателни процеси след систематични консултации с различните заинтересовани страни;</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553</w:t>
      </w:r>
      <w:r>
        <w:rPr>
          <w:rStyle w:val="HideTWBExt"/>
        </w:rPr>
        <w:t>&lt;/NumAm&gt;</w:t>
      </w:r>
    </w:p>
    <w:p w:rsidR="00AA2728" w:rsidRPr="00E92577" w:rsidRDefault="00AA2728" w:rsidP="00AA2728">
      <w:pPr>
        <w:pStyle w:val="NormalBold"/>
      </w:pPr>
      <w:r>
        <w:rPr>
          <w:rStyle w:val="HideTWBExt"/>
          <w:b w:val="0"/>
        </w:rPr>
        <w:t>&lt;RepeatBlock-By&gt;&lt;Members&gt;</w:t>
      </w:r>
      <w:r>
        <w:t>Ерик Калиняк</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23.</w:t>
            </w:r>
            <w:r>
              <w:tab/>
              <w:t>призовава държавите членки да се въздържат от прекомерно използване на ускорени процедури</w:t>
            </w:r>
            <w:r>
              <w:rPr>
                <w:b/>
                <w:i/>
              </w:rPr>
              <w:t>, тъй</w:t>
            </w:r>
            <w:r>
              <w:t xml:space="preserve"> като </w:t>
            </w:r>
            <w:r>
              <w:rPr>
                <w:b/>
                <w:i/>
              </w:rPr>
              <w:t>те оказват отрицателно въздействие върху качеството на законотворчеството и демокрацията;</w:t>
            </w:r>
            <w:r>
              <w:t xml:space="preserve"> </w:t>
            </w:r>
            <w:r>
              <w:rPr>
                <w:b/>
                <w:i/>
              </w:rPr>
              <w:t>призовава държавите членки да създадат прозрачни законодателни процеси след систематични консултации с различните заинтересовани страни;</w:t>
            </w:r>
          </w:p>
        </w:tc>
        <w:tc>
          <w:tcPr>
            <w:tcW w:w="4876" w:type="dxa"/>
            <w:tcBorders>
              <w:top w:val="nil"/>
              <w:left w:val="nil"/>
              <w:bottom w:val="nil"/>
              <w:right w:val="nil"/>
            </w:tcBorders>
          </w:tcPr>
          <w:p w:rsidR="00AA2728" w:rsidRPr="00E92577" w:rsidRDefault="00AA2728" w:rsidP="00EE4A4D">
            <w:pPr>
              <w:pStyle w:val="Normal6a"/>
            </w:pPr>
            <w:r>
              <w:t>23.</w:t>
            </w:r>
            <w:r>
              <w:tab/>
              <w:t xml:space="preserve">призовава държавите членки да се въздържат от прекомерно използване на ускорени процедури като </w:t>
            </w:r>
            <w:r>
              <w:rPr>
                <w:b/>
                <w:i/>
              </w:rPr>
              <w:t>правило при приемането на законодателство; напълно зачита правото на</w:t>
            </w:r>
            <w:r>
              <w:t xml:space="preserve"> държавите членки да </w:t>
            </w:r>
            <w:r>
              <w:rPr>
                <w:b/>
                <w:i/>
              </w:rPr>
              <w:t>адаптират своите процедури за приемане на законодателство по своя преценка</w:t>
            </w:r>
            <w:r>
              <w:t>;</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{SK}</w:t>
      </w:r>
      <w:r w:rsidRPr="00E92577">
        <w:t>sk</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554</w:t>
      </w:r>
      <w:r>
        <w:rPr>
          <w:rStyle w:val="HideTWBExt"/>
        </w:rPr>
        <w:t>&lt;/NumAm&gt;</w:t>
      </w:r>
    </w:p>
    <w:p w:rsidR="00AA2728" w:rsidRPr="00E92577" w:rsidRDefault="00AA2728" w:rsidP="00AA2728">
      <w:pPr>
        <w:pStyle w:val="NormalBold"/>
      </w:pPr>
      <w:r>
        <w:rPr>
          <w:rStyle w:val="HideTWBExt"/>
          <w:b w:val="0"/>
        </w:rPr>
        <w:t>&lt;RepeatBlock-By&gt;&lt;Members&gt;</w:t>
      </w:r>
      <w:r>
        <w:t>Хавиер Сарсалехос</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23.</w:t>
            </w:r>
            <w:r>
              <w:tab/>
              <w:t>призовава държавите членки да се въздържат от прекомерно използване на ускорени процедури, тъй като те оказват отрицателно въздействие върху качеството на законотворчеството и демокрацията; призовава държавите членки да създадат прозрачни законодателни процеси след систематични консултации с различните заинтересовани страни;</w:t>
            </w:r>
          </w:p>
        </w:tc>
        <w:tc>
          <w:tcPr>
            <w:tcW w:w="4876" w:type="dxa"/>
            <w:tcBorders>
              <w:top w:val="nil"/>
              <w:left w:val="nil"/>
              <w:bottom w:val="nil"/>
              <w:right w:val="nil"/>
            </w:tcBorders>
          </w:tcPr>
          <w:p w:rsidR="00AA2728" w:rsidRPr="00E92577" w:rsidRDefault="00AA2728" w:rsidP="00EE4A4D">
            <w:pPr>
              <w:pStyle w:val="Normal6a"/>
            </w:pPr>
            <w:r>
              <w:t>23.</w:t>
            </w:r>
            <w:r>
              <w:tab/>
              <w:t>призовава държавите членки да се въздържат от прекомерно използване на ускорени процедури, тъй като те оказват отрицателно въздействие върху качеството на законотворчеството и демокрацията; призовава държавите членки да създадат прозрачни законодателни процеси след систематични консултации с различните заинтересовани страни</w:t>
            </w:r>
            <w:r>
              <w:rPr>
                <w:b/>
                <w:i/>
              </w:rPr>
              <w:t xml:space="preserve"> и консултативни органи</w:t>
            </w:r>
            <w:r>
              <w:t>;</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555</w:t>
      </w:r>
      <w:r>
        <w:rPr>
          <w:rStyle w:val="HideTWBExt"/>
        </w:rPr>
        <w:t>&lt;/NumAm&gt;</w:t>
      </w:r>
    </w:p>
    <w:p w:rsidR="00AA2728" w:rsidRPr="00E92577" w:rsidRDefault="00AA2728" w:rsidP="00AA2728">
      <w:pPr>
        <w:pStyle w:val="NormalBold"/>
      </w:pPr>
      <w:r>
        <w:rPr>
          <w:rStyle w:val="HideTWBExt"/>
          <w:b w:val="0"/>
        </w:rPr>
        <w:t>&lt;RepeatBlock-By&gt;&lt;Members&gt;</w:t>
      </w:r>
      <w:r>
        <w:t>Мориц Кьорнер, Хилде Вотманс, Никола Минчев, Вероника Цифрова Острихоньова, Клое Ридел, Абир Ал-Сахлани, Фабиен Келер, Луция Яр, Ирена Йовева, Даниел Фройнд</w:t>
      </w:r>
      <w:r>
        <w:rPr>
          <w:rStyle w:val="HideTWBExt"/>
          <w:b w:val="0"/>
        </w:rPr>
        <w:t>&lt;/Members&gt;</w:t>
      </w:r>
    </w:p>
    <w:p w:rsidR="00AA2728" w:rsidRPr="00E92577" w:rsidRDefault="00AA2728" w:rsidP="00AA2728">
      <w:r>
        <w:rPr>
          <w:rStyle w:val="HideTWBExt"/>
        </w:rPr>
        <w:t>&lt;AuNomDe&gt;</w:t>
      </w:r>
      <w:r>
        <w:rPr>
          <w:rStyle w:val="HideTWBInt"/>
        </w:rPr>
        <w:t>{LIBE}</w:t>
      </w:r>
      <w:r>
        <w:t>от името на комисията по граждански свободи, правосъдие и вътрешни работи</w:t>
      </w:r>
      <w:r>
        <w:rPr>
          <w:rStyle w:val="HideTWBExt"/>
        </w:rPr>
        <w:t>&lt;/AuNomDe&gt;</w:t>
      </w:r>
    </w:p>
    <w:p w:rsidR="00AA2728" w:rsidRPr="00E92577" w:rsidRDefault="00AA2728" w:rsidP="00AA2728">
      <w:pPr>
        <w:pStyle w:val="NormalBold"/>
      </w:pPr>
      <w:r>
        <w:rPr>
          <w:rStyle w:val="HideTWBExt"/>
          <w:b w:val="0"/>
        </w:rPr>
        <w:t>&lt;Members&gt;</w:t>
      </w:r>
      <w:r>
        <w:t>Софи Вилмес</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23.</w:t>
            </w:r>
            <w:r>
              <w:tab/>
              <w:t>призовава държавите членки да се въздържат от прекомерно използване на ускорени процедури, тъй като те оказват отрицателно въздействие върху качеството на законотворчеството и демокрацията; призовава държавите членки да създадат прозрачни законодателни процеси след систематични консултации с различните заинтересовани страни;</w:t>
            </w:r>
          </w:p>
        </w:tc>
        <w:tc>
          <w:tcPr>
            <w:tcW w:w="4876" w:type="dxa"/>
            <w:tcBorders>
              <w:top w:val="nil"/>
              <w:left w:val="nil"/>
              <w:bottom w:val="nil"/>
              <w:right w:val="nil"/>
            </w:tcBorders>
          </w:tcPr>
          <w:p w:rsidR="00AA2728" w:rsidRPr="00E92577" w:rsidRDefault="00AA2728" w:rsidP="00EE4A4D">
            <w:pPr>
              <w:pStyle w:val="Normal6a"/>
            </w:pPr>
            <w:r>
              <w:t>23.</w:t>
            </w:r>
            <w:r>
              <w:tab/>
              <w:t>призовава държавите членки да се въздържат от прекомерно използване на ускорени процедури</w:t>
            </w:r>
            <w:r>
              <w:rPr>
                <w:b/>
                <w:i/>
              </w:rPr>
              <w:t xml:space="preserve"> или извънредни постановления</w:t>
            </w:r>
            <w:r>
              <w:t>, тъй като те оказват отрицателно въздействие върху</w:t>
            </w:r>
            <w:r>
              <w:rPr>
                <w:b/>
                <w:i/>
              </w:rPr>
              <w:t xml:space="preserve"> стабилността и</w:t>
            </w:r>
            <w:r>
              <w:t xml:space="preserve"> качеството на законотворчеството и демокрацията; призовава държавите членки да създадат прозрачни законодателни процеси след систематични консултации с различните заинтересовани страни;</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556</w:t>
      </w:r>
      <w:r>
        <w:rPr>
          <w:rStyle w:val="HideTWBExt"/>
        </w:rPr>
        <w:t>&lt;/NumAm&gt;</w:t>
      </w:r>
    </w:p>
    <w:p w:rsidR="00AA2728" w:rsidRPr="00E92577" w:rsidRDefault="00AA2728" w:rsidP="00AA2728">
      <w:pPr>
        <w:pStyle w:val="NormalBold"/>
      </w:pPr>
      <w:r>
        <w:rPr>
          <w:rStyle w:val="HideTWBExt"/>
          <w:b w:val="0"/>
        </w:rPr>
        <w:t>&lt;RepeatBlock-By&gt;&lt;Members&gt;</w:t>
      </w:r>
      <w:r>
        <w:t>Марике Елерс, Хорхе Бусаде Виялба, Том Вандендрисе, Фабрис Леджери</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23.</w:t>
            </w:r>
            <w:r>
              <w:tab/>
              <w:t>призовава държавите членки да се въздържат от прекомерно използване на ускорени процедури, тъй като те оказват отрицателно въздействие върху качеството на законотворчеството и демокрацията; призовава държавите членки да създадат прозрачни законодателни процеси след систематични консултации с различните заинтересовани страни;</w:t>
            </w:r>
          </w:p>
        </w:tc>
        <w:tc>
          <w:tcPr>
            <w:tcW w:w="4876" w:type="dxa"/>
            <w:tcBorders>
              <w:top w:val="nil"/>
              <w:left w:val="nil"/>
              <w:bottom w:val="nil"/>
              <w:right w:val="nil"/>
            </w:tcBorders>
          </w:tcPr>
          <w:p w:rsidR="00AA2728" w:rsidRPr="00E92577" w:rsidRDefault="00AA2728" w:rsidP="00EE4A4D">
            <w:pPr>
              <w:pStyle w:val="Normal6a"/>
            </w:pPr>
            <w:r>
              <w:t>23.</w:t>
            </w:r>
            <w:r>
              <w:tab/>
              <w:t xml:space="preserve">призовава </w:t>
            </w:r>
            <w:r>
              <w:rPr>
                <w:b/>
                <w:i/>
              </w:rPr>
              <w:t xml:space="preserve">Комисията и </w:t>
            </w:r>
            <w:r>
              <w:t>държавите членки да се въздържат от прекомерно използване на ускорени процедури, тъй като те оказват отрицателно въздействие върху качеството на законотворчеството и демокрацията; призовава</w:t>
            </w:r>
            <w:r>
              <w:rPr>
                <w:b/>
                <w:i/>
              </w:rPr>
              <w:t xml:space="preserve"> Комисията и</w:t>
            </w:r>
            <w:r>
              <w:t xml:space="preserve"> държавите членки да създадат прозрачни законодателни процеси след систематични консултации с различните заинтересовани страни;</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557</w:t>
      </w:r>
      <w:r>
        <w:rPr>
          <w:rStyle w:val="HideTWBExt"/>
        </w:rPr>
        <w:t>&lt;/NumAm&gt;</w:t>
      </w:r>
    </w:p>
    <w:p w:rsidR="00AA2728" w:rsidRPr="00E92577" w:rsidRDefault="00AA2728" w:rsidP="00AA2728">
      <w:pPr>
        <w:pStyle w:val="NormalBold"/>
      </w:pPr>
      <w:r>
        <w:rPr>
          <w:rStyle w:val="HideTWBExt"/>
          <w:b w:val="0"/>
        </w:rPr>
        <w:t>&lt;RepeatBlock-By&gt;&lt;Members&gt;</w:t>
      </w:r>
      <w:r>
        <w:t>Никола Бе</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23.</w:t>
            </w:r>
            <w:r>
              <w:tab/>
              <w:t>призовава държавите членки да се въздържат от прекомерно използване на ускорени процедури, тъй като те оказват отрицателно въздействие върху качеството на законотворчеството и демокрацията; призовава държавите членки да създадат прозрачни законодателни процеси</w:t>
            </w:r>
            <w:r>
              <w:rPr>
                <w:b/>
                <w:i/>
              </w:rPr>
              <w:t xml:space="preserve"> след систематични консултации с различните заинтересовани страни</w:t>
            </w:r>
            <w:r>
              <w:t>;</w:t>
            </w:r>
          </w:p>
        </w:tc>
        <w:tc>
          <w:tcPr>
            <w:tcW w:w="4876" w:type="dxa"/>
            <w:tcBorders>
              <w:top w:val="nil"/>
              <w:left w:val="nil"/>
              <w:bottom w:val="nil"/>
              <w:right w:val="nil"/>
            </w:tcBorders>
          </w:tcPr>
          <w:p w:rsidR="00AA2728" w:rsidRPr="00E92577" w:rsidRDefault="00AA2728" w:rsidP="00EE4A4D">
            <w:pPr>
              <w:pStyle w:val="Normal6a"/>
            </w:pPr>
            <w:r>
              <w:t>23.</w:t>
            </w:r>
            <w:r>
              <w:tab/>
              <w:t>призовава държавите членки да се въздържат от прекомерно използване на ускорени процедури, тъй като те оказват отрицателно въздействие върху качеството на законотворчеството и демокрацията; призовава държавите членки да създадат прозрачни законодателни процеси;</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{FR}</w:t>
      </w:r>
      <w:r w:rsidRPr="00E92577">
        <w:t>fr</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558</w:t>
      </w:r>
      <w:r>
        <w:rPr>
          <w:rStyle w:val="HideTWBExt"/>
        </w:rPr>
        <w:t>&lt;/NumAm&gt;</w:t>
      </w:r>
    </w:p>
    <w:p w:rsidR="00AA2728" w:rsidRPr="00E92577" w:rsidRDefault="00AA2728" w:rsidP="00AA2728">
      <w:pPr>
        <w:pStyle w:val="NormalBold"/>
      </w:pPr>
      <w:r>
        <w:rPr>
          <w:rStyle w:val="HideTWBExt"/>
          <w:b w:val="0"/>
        </w:rPr>
        <w:t>&lt;RepeatBlock-By&gt;&lt;Members&gt;</w:t>
      </w:r>
      <w:r>
        <w:t>Мориц Кьорнер, Малик Азмани, Дайнюс Жалимас, Луция Яр, Фабиен Келер, Софи Вилмес, Ракел Гарсия Ермида-ван дер Вале, Абир Ал-Сахлани, Вероника Цифрова Острихоньова</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23.</w:t>
            </w:r>
            <w:r>
              <w:tab/>
              <w:t>призовава държавите членки да се въздържат от прекомерно използване на ускорени процедури, тъй като те оказват отрицателно въздействие върху качеството на законотворчеството и демокрацията; призовава държавите членки да създадат прозрачни законодателни процеси след систематични консултации с различните заинтересовани страни;</w:t>
            </w:r>
          </w:p>
        </w:tc>
        <w:tc>
          <w:tcPr>
            <w:tcW w:w="4876" w:type="dxa"/>
            <w:tcBorders>
              <w:top w:val="nil"/>
              <w:left w:val="nil"/>
              <w:bottom w:val="nil"/>
              <w:right w:val="nil"/>
            </w:tcBorders>
          </w:tcPr>
          <w:p w:rsidR="00AA2728" w:rsidRPr="00E92577" w:rsidRDefault="00AA2728" w:rsidP="00EE4A4D">
            <w:pPr>
              <w:pStyle w:val="Normal6a"/>
            </w:pPr>
            <w:r>
              <w:t>23.</w:t>
            </w:r>
            <w:r>
              <w:tab/>
              <w:t>призовава държавите членки да се въздържат от прекомерно използване на ускорени процедури</w:t>
            </w:r>
            <w:r>
              <w:rPr>
                <w:b/>
                <w:i/>
              </w:rPr>
              <w:t xml:space="preserve"> и извънредни правомощия</w:t>
            </w:r>
            <w:r>
              <w:t>, тъй като те оказват отрицателно въздействие върху качеството на законотворчеството и демокрацията; призовава държавите членки да създадат прозрачни законодателни процеси след систематични консултации с различните заинтересовани страни;</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559</w:t>
      </w:r>
      <w:r>
        <w:rPr>
          <w:rStyle w:val="HideTWBExt"/>
        </w:rPr>
        <w:t>&lt;/NumAm&gt;</w:t>
      </w:r>
    </w:p>
    <w:p w:rsidR="00AA2728" w:rsidRPr="00E92577" w:rsidRDefault="00AA2728" w:rsidP="00AA2728">
      <w:pPr>
        <w:pStyle w:val="NormalBold"/>
      </w:pPr>
      <w:r>
        <w:rPr>
          <w:rStyle w:val="HideTWBExt"/>
          <w:b w:val="0"/>
        </w:rPr>
        <w:t>&lt;RepeatBlock-By&gt;&lt;Members&gt;</w:t>
      </w:r>
      <w:r>
        <w:t>Даниел Фройнд</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23.</w:t>
            </w:r>
            <w:r>
              <w:tab/>
              <w:t>призовава държавите членки да се въздържат от прекомерно използване на ускорени процедури, тъй като те оказват отрицателно въздействие върху качеството на законотворчеството и демокрацията; призовава държавите членки да създадат прозрачни законодателни процеси след систематични консултации с различните заинтересовани страни;</w:t>
            </w:r>
          </w:p>
        </w:tc>
        <w:tc>
          <w:tcPr>
            <w:tcW w:w="4876" w:type="dxa"/>
            <w:tcBorders>
              <w:top w:val="nil"/>
              <w:left w:val="nil"/>
              <w:bottom w:val="nil"/>
              <w:right w:val="nil"/>
            </w:tcBorders>
          </w:tcPr>
          <w:p w:rsidR="00AA2728" w:rsidRPr="00E92577" w:rsidRDefault="00AA2728" w:rsidP="00EE4A4D">
            <w:pPr>
              <w:pStyle w:val="Normal6a"/>
            </w:pPr>
            <w:r>
              <w:t>23.</w:t>
            </w:r>
            <w:r>
              <w:tab/>
              <w:t xml:space="preserve">призовава държавите членки да се въздържат от прекомерно използване на ускорени процедури, тъй като те оказват отрицателно въздействие върху качеството на законотворчеството и демокрацията; призовава държавите членки да създадат прозрачни законодателни процеси след систематични </w:t>
            </w:r>
            <w:r>
              <w:rPr>
                <w:b/>
                <w:i/>
              </w:rPr>
              <w:t xml:space="preserve">и публични </w:t>
            </w:r>
            <w:r>
              <w:t>консултации с различните заинтересовани страни;</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560</w:t>
      </w:r>
      <w:r>
        <w:rPr>
          <w:rStyle w:val="HideTWBExt"/>
        </w:rPr>
        <w:t>&lt;/NumAm&gt;</w:t>
      </w:r>
    </w:p>
    <w:p w:rsidR="00AA2728" w:rsidRPr="00E92577" w:rsidRDefault="00AA2728" w:rsidP="00AA2728">
      <w:pPr>
        <w:pStyle w:val="NormalBold"/>
      </w:pPr>
      <w:r>
        <w:rPr>
          <w:rStyle w:val="HideTWBExt"/>
          <w:b w:val="0"/>
        </w:rPr>
        <w:t>&lt;RepeatBlock-By&gt;&lt;Members&gt;</w:t>
      </w:r>
      <w:r>
        <w:t>Марике Елерс, Хорхе Бусаде Виялба, Том Вандендрисе, Фабрис Леджери</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23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23а.</w:t>
            </w:r>
            <w:r>
              <w:tab/>
            </w:r>
            <w:r>
              <w:rPr>
                <w:b/>
                <w:i/>
              </w:rPr>
              <w:t>припомня, че принципите на добро управление изискват от Комисията да извърши оценка на въздействието преди законодателна инициатива, с цел да се оценят потенциалните икономически, социални и екологични последици от въпросното предложение за законодателство; във връзка с това изразява съжаление, че под претекст за спешност или поради „естеството на предложението“ Комисията все по-често решава да не извършва оценка на въздействието, илюстрирана с неотдавнашни примери като Механизма за възстановяване и устойчивост, Временната рамка за държавна помощ, някои мерки относно митническия и граничния контрол поради излизането на Обединеното кралство от ЕС, Регламента за европейската цифрова самоличност и Инструмента за реформи и растеж за Република Молдова; осъжда Комисията за това, че все повече пропуска оценките на въздействието в законодателните предложения;</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561</w:t>
      </w:r>
      <w:r>
        <w:rPr>
          <w:rStyle w:val="HideTWBExt"/>
        </w:rPr>
        <w:t>&lt;/NumAm&gt;</w:t>
      </w:r>
    </w:p>
    <w:p w:rsidR="00AA2728" w:rsidRPr="00E92577" w:rsidRDefault="00AA2728" w:rsidP="00AA2728">
      <w:pPr>
        <w:pStyle w:val="NormalBold"/>
      </w:pPr>
      <w:r>
        <w:rPr>
          <w:rStyle w:val="HideTWBExt"/>
          <w:b w:val="0"/>
        </w:rPr>
        <w:t>&lt;RepeatBlock-By&gt;&lt;Members&gt;</w:t>
      </w:r>
      <w:r>
        <w:t>Исабел Сера Санчес</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23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23а.</w:t>
            </w:r>
            <w:r>
              <w:tab/>
            </w:r>
            <w:r>
              <w:rPr>
                <w:b/>
                <w:i/>
              </w:rPr>
              <w:t>счита, че съдебният и парламентарният контрол върху правителството и неговите служители е от жизненоважно значение за принципите на правовата държава и демокрацията, особено за т.нар. специални служби, чиито дейности обикновено се пазят в тайна; подчертава, че държавната сигурност и разузнавателните служби, необходимостта от които не може да бъде поставена под съмнение, все пак не трябва да се превръщат в „държава в рамките на държавата“, освободена от отговорност за своите действия, тъй като подобна липса на отчетност поражда опасна култура на безнаказаност, подкопаваща самите основи на демократичните институции; във връзка с това осъжда факта, че предконституционният Закон за служебните тайни все още е в сила в Испания;</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562</w:t>
      </w:r>
      <w:r>
        <w:rPr>
          <w:rStyle w:val="HideTWBExt"/>
        </w:rPr>
        <w:t>&lt;/NumAm&gt;</w:t>
      </w:r>
    </w:p>
    <w:p w:rsidR="00AA2728" w:rsidRPr="00E92577" w:rsidRDefault="00AA2728" w:rsidP="00AA2728">
      <w:pPr>
        <w:pStyle w:val="NormalBold"/>
      </w:pPr>
      <w:r>
        <w:rPr>
          <w:rStyle w:val="HideTWBExt"/>
          <w:b w:val="0"/>
        </w:rPr>
        <w:t>&lt;RepeatBlock-By&gt;&lt;Members&gt;</w:t>
      </w:r>
      <w:r>
        <w:t>Кшищоф Шмишек, Матяж Немец, Роберт Бедрон, Катарина Барли, Чечилия Страда, Клара Добрев, Чаба Молнар, Ема Рафович, Алесандро Дзан, Биргит Зипел</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23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23а.</w:t>
            </w:r>
            <w:r>
              <w:tab/>
            </w:r>
            <w:r>
              <w:rPr>
                <w:b/>
                <w:i/>
              </w:rPr>
              <w:t>изразява загриженост относно нарастващото използване на технологии за наблюдение от правителствата на държавите членки срещу журналисти, активисти, представители на опозицията и членове на персонала на европейските институции; призовава за строги разпоредби в целия ЕС относно използването на шпионски софтуер и други инструменти за инвазивно наблюдение;</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563</w:t>
      </w:r>
      <w:r>
        <w:rPr>
          <w:rStyle w:val="HideTWBExt"/>
        </w:rPr>
        <w:t>&lt;/NumAm&gt;</w:t>
      </w:r>
    </w:p>
    <w:p w:rsidR="00AA2728" w:rsidRPr="00E92577" w:rsidRDefault="00AA2728" w:rsidP="00AA2728">
      <w:pPr>
        <w:pStyle w:val="NormalBold"/>
      </w:pPr>
      <w:r>
        <w:rPr>
          <w:rStyle w:val="HideTWBExt"/>
          <w:b w:val="0"/>
        </w:rPr>
        <w:t>&lt;RepeatBlock-By&gt;&lt;Members&gt;</w:t>
      </w:r>
      <w:r>
        <w:t>Дейвид Каза, Клое Ридел</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23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23а.</w:t>
            </w:r>
            <w:r>
              <w:tab/>
            </w:r>
            <w:r>
              <w:rPr>
                <w:b/>
                <w:i/>
              </w:rPr>
              <w:t>призовава Комисията да наблюдава проактивно и бързо да реагира на рисковете за отстъпление от принципите на правовата държава в областта на независимостта на съдебната власт и достъпа до правосъдие в съответствие с принципа на запазване на равнището на защита, както е пояснено в неотдавнашната съдебна практика на Съда на ЕС;</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564</w:t>
      </w:r>
      <w:r>
        <w:rPr>
          <w:rStyle w:val="HideTWBExt"/>
        </w:rPr>
        <w:t>&lt;/NumAm&gt;</w:t>
      </w:r>
    </w:p>
    <w:p w:rsidR="00AA2728" w:rsidRPr="00E92577" w:rsidRDefault="00AA2728" w:rsidP="00AA2728">
      <w:pPr>
        <w:pStyle w:val="NormalBold"/>
      </w:pPr>
      <w:r>
        <w:rPr>
          <w:rStyle w:val="HideTWBExt"/>
          <w:b w:val="0"/>
        </w:rPr>
        <w:t>&lt;RepeatBlock-By&gt;&lt;Members&gt;</w:t>
      </w:r>
      <w:r>
        <w:t>Мориц Кьорнер, Малик Азмани, Дайнюс Жалимас, Луция Яр, Фабиен Келер, Ракел Гарсия Ермида-ван дер Вале, Абир Ал-Сахлани, Вероника Цифрова Острихоньова</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23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23а.</w:t>
            </w:r>
            <w:r>
              <w:tab/>
            </w:r>
            <w:r>
              <w:rPr>
                <w:b/>
                <w:i/>
              </w:rPr>
              <w:t>насърчава националните правителства и парламенти да публикуват публично достъпни оценки на въздействието и резултати от консултациите за всяко важно законодателно предложение;</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565</w:t>
      </w:r>
      <w:r>
        <w:rPr>
          <w:rStyle w:val="HideTWBExt"/>
        </w:rPr>
        <w:t>&lt;/NumAm&gt;</w:t>
      </w:r>
    </w:p>
    <w:p w:rsidR="00AA2728" w:rsidRPr="00E92577" w:rsidRDefault="00AA2728" w:rsidP="00AA2728">
      <w:pPr>
        <w:pStyle w:val="NormalBold"/>
      </w:pPr>
      <w:r>
        <w:rPr>
          <w:rStyle w:val="HideTWBExt"/>
          <w:b w:val="0"/>
        </w:rPr>
        <w:t>&lt;RepeatBlock-By&gt;&lt;Members&gt;</w:t>
      </w:r>
      <w:r>
        <w:t>Ерик Калиняк</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b/>
                <w:i/>
              </w:rPr>
              <w:t>24.</w:t>
            </w:r>
            <w:r>
              <w:tab/>
            </w:r>
            <w:r>
              <w:rPr>
                <w:b/>
                <w:i/>
              </w:rPr>
              <w:t>призовава държавите членки да засилят независимостта на националните надзорни органи, за да се осигурят ресурси и свобода от политическа намеса; подчертава значението на гражданското общество и на защитниците на правата на човека за насърчаването на отчетността и за защитата на основните права; изразява съжаление относно ограниченията, наложени върху дейността на гражданското общество;</w:t>
            </w:r>
          </w:p>
        </w:tc>
        <w:tc>
          <w:tcPr>
            <w:tcW w:w="4876" w:type="dxa"/>
            <w:tcBorders>
              <w:top w:val="nil"/>
              <w:left w:val="nil"/>
              <w:bottom w:val="nil"/>
              <w:right w:val="nil"/>
            </w:tcBorders>
          </w:tcPr>
          <w:p w:rsidR="00AA2728" w:rsidRPr="00E92577" w:rsidRDefault="00AA2728" w:rsidP="00EE4A4D">
            <w:pPr>
              <w:pStyle w:val="Normal6a"/>
            </w:pPr>
            <w:r>
              <w:rPr>
                <w:b/>
                <w:i/>
              </w:rPr>
              <w:t>заличава се</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{SK}</w:t>
      </w:r>
      <w:r w:rsidRPr="00E92577">
        <w:t>sk</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566</w:t>
      </w:r>
      <w:r>
        <w:rPr>
          <w:rStyle w:val="HideTWBExt"/>
        </w:rPr>
        <w:t>&lt;/NumAm&gt;</w:t>
      </w:r>
    </w:p>
    <w:p w:rsidR="00AA2728" w:rsidRPr="00E92577" w:rsidRDefault="00AA2728" w:rsidP="00AA2728">
      <w:pPr>
        <w:pStyle w:val="NormalBold"/>
      </w:pPr>
      <w:r>
        <w:rPr>
          <w:rStyle w:val="HideTWBExt"/>
          <w:b w:val="0"/>
        </w:rPr>
        <w:t>&lt;RepeatBlock-By&gt;&lt;Members&gt;</w:t>
      </w:r>
      <w:r>
        <w:t>Мориц Кьорнер, Хилде Вотманс, Никола Минчев, Вероника Цифрова Острихоньова, Клое Ридел, Абир Ал-Сахлани, Фабиен Келер, Луция Яр, Ирена Йовева</w:t>
      </w:r>
      <w:r>
        <w:rPr>
          <w:rStyle w:val="HideTWBExt"/>
          <w:b w:val="0"/>
        </w:rPr>
        <w:t>&lt;/Members&gt;</w:t>
      </w:r>
    </w:p>
    <w:p w:rsidR="00AA2728" w:rsidRPr="00E92577" w:rsidRDefault="00AA2728" w:rsidP="00AA2728">
      <w:r>
        <w:rPr>
          <w:rStyle w:val="HideTWBExt"/>
        </w:rPr>
        <w:t>&lt;AuNomDe&gt;</w:t>
      </w:r>
      <w:r>
        <w:rPr>
          <w:rStyle w:val="HideTWBInt"/>
        </w:rPr>
        <w:t>{LIBE}</w:t>
      </w:r>
      <w:r>
        <w:t>от името на комисията по граждански свободи, правосъдие и вътрешни работи</w:t>
      </w:r>
      <w:r>
        <w:rPr>
          <w:rStyle w:val="HideTWBExt"/>
        </w:rPr>
        <w:t>&lt;/AuNomDe&gt;</w:t>
      </w:r>
    </w:p>
    <w:p w:rsidR="00AA2728" w:rsidRPr="00E92577" w:rsidRDefault="00AA2728" w:rsidP="00AA2728">
      <w:pPr>
        <w:pStyle w:val="NormalBold"/>
      </w:pPr>
      <w:r>
        <w:rPr>
          <w:rStyle w:val="HideTWBExt"/>
          <w:b w:val="0"/>
        </w:rPr>
        <w:t>&lt;Members&gt;</w:t>
      </w:r>
      <w:r>
        <w:t>Софи Вилмес</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b/>
                <w:i/>
              </w:rPr>
              <w:t>24.</w:t>
            </w:r>
            <w:r>
              <w:tab/>
            </w:r>
            <w:r>
              <w:rPr>
                <w:b/>
                <w:i/>
              </w:rPr>
              <w:t>призовава държавите членки да засилят независимостта на националните надзорни органи, за да се осигурят ресурси и свобода от политическа намеса; подчертава значението на гражданското общество и на защитниците на правата на човека за насърчаването на отчетността и за защитата на основните права; изразява съжаление относно ограниченията, наложени върху дейността на гражданското общество;</w:t>
            </w:r>
          </w:p>
        </w:tc>
        <w:tc>
          <w:tcPr>
            <w:tcW w:w="4876" w:type="dxa"/>
            <w:tcBorders>
              <w:top w:val="nil"/>
              <w:left w:val="nil"/>
              <w:bottom w:val="nil"/>
              <w:right w:val="nil"/>
            </w:tcBorders>
          </w:tcPr>
          <w:p w:rsidR="00AA2728" w:rsidRPr="00E92577" w:rsidRDefault="00AA2728" w:rsidP="00EE4A4D">
            <w:pPr>
              <w:pStyle w:val="Normal6a"/>
            </w:pPr>
            <w:r>
              <w:rPr>
                <w:b/>
                <w:i/>
              </w:rPr>
              <w:t>заличава се</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567</w:t>
      </w:r>
      <w:r>
        <w:rPr>
          <w:rStyle w:val="HideTWBExt"/>
        </w:rPr>
        <w:t>&lt;/NumAm&gt;</w:t>
      </w:r>
    </w:p>
    <w:p w:rsidR="00AA2728" w:rsidRPr="00E92577" w:rsidRDefault="00AA2728" w:rsidP="00AA2728">
      <w:pPr>
        <w:pStyle w:val="NormalBold"/>
      </w:pPr>
      <w:r>
        <w:rPr>
          <w:rStyle w:val="HideTWBExt"/>
          <w:b w:val="0"/>
        </w:rPr>
        <w:t>&lt;RepeatBlock-By&gt;&lt;Members&gt;</w:t>
      </w:r>
      <w:r>
        <w:t>Никола Бе</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24.</w:t>
            </w:r>
            <w:r>
              <w:tab/>
              <w:t xml:space="preserve">призовава държавите членки да засилят независимостта на националните надзорни органи, за да се осигурят ресурси и свобода от политическа намеса; </w:t>
            </w:r>
            <w:r>
              <w:rPr>
                <w:b/>
                <w:i/>
              </w:rPr>
              <w:t>подчертава значението на гражданското общество и на защитниците на правата на човека за насърчаването на отчетността и за защитата на основните права; изразява съжаление относно ограниченията, наложени върху дейността на гражданското общество;</w:t>
            </w:r>
          </w:p>
        </w:tc>
        <w:tc>
          <w:tcPr>
            <w:tcW w:w="4876" w:type="dxa"/>
            <w:tcBorders>
              <w:top w:val="nil"/>
              <w:left w:val="nil"/>
              <w:bottom w:val="nil"/>
              <w:right w:val="nil"/>
            </w:tcBorders>
          </w:tcPr>
          <w:p w:rsidR="00AA2728" w:rsidRPr="00E92577" w:rsidRDefault="00AA2728" w:rsidP="00EE4A4D">
            <w:pPr>
              <w:pStyle w:val="Normal6a"/>
            </w:pPr>
            <w:r>
              <w:t>24.</w:t>
            </w:r>
            <w:r>
              <w:tab/>
              <w:t>призовава държавите членки да засилят независимостта на националните надзорни органи, за да се осигурят ресурси и свобода от политическа намеса;</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{FR}</w:t>
      </w:r>
      <w:r w:rsidRPr="00E92577">
        <w:t>fr</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568</w:t>
      </w:r>
      <w:r>
        <w:rPr>
          <w:rStyle w:val="HideTWBExt"/>
        </w:rPr>
        <w:t>&lt;/NumAm&gt;</w:t>
      </w:r>
    </w:p>
    <w:p w:rsidR="00AA2728" w:rsidRPr="00E92577" w:rsidRDefault="00AA2728" w:rsidP="00AA2728">
      <w:pPr>
        <w:pStyle w:val="NormalBold"/>
      </w:pPr>
      <w:r>
        <w:rPr>
          <w:rStyle w:val="HideTWBExt"/>
          <w:b w:val="0"/>
        </w:rPr>
        <w:t>&lt;RepeatBlock-By&gt;&lt;Members&gt;</w:t>
      </w:r>
      <w:r>
        <w:t>Марике Елерс, Том Вандендрисе</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24.</w:t>
            </w:r>
            <w:r>
              <w:tab/>
              <w:t xml:space="preserve">призовава държавите членки да засилят независимостта на националните надзорни органи, за да се осигурят ресурси и свобода от политическа намеса; подчертава значението на гражданското общество и на защитниците на правата на човека за насърчаването на отчетността и за защитата на основните права; </w:t>
            </w:r>
            <w:r>
              <w:rPr>
                <w:b/>
                <w:i/>
              </w:rPr>
              <w:t>изразява съжаление относно ограниченията, наложени върху</w:t>
            </w:r>
            <w:r>
              <w:t xml:space="preserve"> дейността на гражданското общество;</w:t>
            </w:r>
          </w:p>
        </w:tc>
        <w:tc>
          <w:tcPr>
            <w:tcW w:w="4876" w:type="dxa"/>
            <w:tcBorders>
              <w:top w:val="nil"/>
              <w:left w:val="nil"/>
              <w:bottom w:val="nil"/>
              <w:right w:val="nil"/>
            </w:tcBorders>
          </w:tcPr>
          <w:p w:rsidR="00AA2728" w:rsidRPr="00E92577" w:rsidRDefault="00AA2728" w:rsidP="00EE4A4D">
            <w:pPr>
              <w:pStyle w:val="Normal6a"/>
            </w:pPr>
            <w:r>
              <w:t>24.</w:t>
            </w:r>
            <w:r>
              <w:tab/>
              <w:t xml:space="preserve">призовава </w:t>
            </w:r>
            <w:r>
              <w:rPr>
                <w:b/>
                <w:i/>
              </w:rPr>
              <w:t xml:space="preserve">Комисията и </w:t>
            </w:r>
            <w:r>
              <w:t>държавите членки да засилят независимостта на националните надзорни органи</w:t>
            </w:r>
            <w:r>
              <w:rPr>
                <w:b/>
                <w:i/>
              </w:rPr>
              <w:t xml:space="preserve"> и надзорните органи на ЕС</w:t>
            </w:r>
            <w:r>
              <w:t xml:space="preserve">, за да се осигурят ресурси и свобода от политическа намеса; подчертава значението на гражданското общество и на защитниците на правата на човека за насърчаването на отчетността и за защитата на основните права; </w:t>
            </w:r>
            <w:r>
              <w:rPr>
                <w:b/>
                <w:i/>
              </w:rPr>
              <w:t>призовава държавите членки да балансират по подходящ начин законните разпоредби относно</w:t>
            </w:r>
            <w:r>
              <w:t xml:space="preserve"> дейността на гражданското общество</w:t>
            </w:r>
            <w:r>
              <w:rPr>
                <w:b/>
                <w:i/>
              </w:rPr>
              <w:t>, например изискванията за финансова прозрачност, със свободата на тези организации да действат без ограничения в демократичния дебат</w:t>
            </w:r>
            <w:r>
              <w:t>;</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569</w:t>
      </w:r>
      <w:r>
        <w:rPr>
          <w:rStyle w:val="HideTWBExt"/>
        </w:rPr>
        <w:t>&lt;/NumAm&gt;</w:t>
      </w:r>
    </w:p>
    <w:p w:rsidR="00AA2728" w:rsidRPr="00E92577" w:rsidRDefault="00AA2728" w:rsidP="00AA2728">
      <w:pPr>
        <w:pStyle w:val="NormalBold"/>
      </w:pPr>
      <w:r>
        <w:rPr>
          <w:rStyle w:val="HideTWBExt"/>
          <w:b w:val="0"/>
        </w:rPr>
        <w:t>&lt;RepeatBlock-By&gt;&lt;Members&gt;</w:t>
      </w:r>
      <w:r>
        <w:t>Андраш Ласло</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24.</w:t>
            </w:r>
            <w:r>
              <w:tab/>
              <w:t xml:space="preserve">призовава </w:t>
            </w:r>
            <w:r>
              <w:rPr>
                <w:b/>
                <w:i/>
              </w:rPr>
              <w:t>държавите членки</w:t>
            </w:r>
            <w:r>
              <w:t xml:space="preserve"> да </w:t>
            </w:r>
            <w:r>
              <w:rPr>
                <w:b/>
                <w:i/>
              </w:rPr>
              <w:t>засилят</w:t>
            </w:r>
            <w:r>
              <w:t xml:space="preserve"> независимостта на </w:t>
            </w:r>
            <w:r>
              <w:rPr>
                <w:b/>
                <w:i/>
              </w:rPr>
              <w:t>националните</w:t>
            </w:r>
            <w:r>
              <w:t xml:space="preserve"> надзорни органи, за да се осигурят ресурси и свобода от политическа намеса; </w:t>
            </w:r>
            <w:r>
              <w:rPr>
                <w:b/>
                <w:i/>
              </w:rPr>
              <w:t>подчертава значението на гражданското общество и на защитниците на правата на човека за насърчаването на отчетността и за защитата на основните права; изразява съжаление относно ограниченията, наложени върху дейността на гражданското общество;</w:t>
            </w:r>
          </w:p>
        </w:tc>
        <w:tc>
          <w:tcPr>
            <w:tcW w:w="4876" w:type="dxa"/>
            <w:tcBorders>
              <w:top w:val="nil"/>
              <w:left w:val="nil"/>
              <w:bottom w:val="nil"/>
              <w:right w:val="nil"/>
            </w:tcBorders>
          </w:tcPr>
          <w:p w:rsidR="00AA2728" w:rsidRPr="00E92577" w:rsidRDefault="00AA2728" w:rsidP="00EE4A4D">
            <w:pPr>
              <w:pStyle w:val="Normal6a"/>
            </w:pPr>
            <w:r>
              <w:t>24.</w:t>
            </w:r>
            <w:r>
              <w:tab/>
              <w:t xml:space="preserve">Призовава </w:t>
            </w:r>
            <w:r>
              <w:rPr>
                <w:b/>
                <w:i/>
              </w:rPr>
              <w:t>Комисията</w:t>
            </w:r>
            <w:r>
              <w:t xml:space="preserve"> да </w:t>
            </w:r>
            <w:r>
              <w:rPr>
                <w:b/>
                <w:i/>
              </w:rPr>
              <w:t>засили</w:t>
            </w:r>
            <w:r>
              <w:t xml:space="preserve"> независимостта на </w:t>
            </w:r>
            <w:r>
              <w:rPr>
                <w:b/>
                <w:i/>
              </w:rPr>
              <w:t>своите</w:t>
            </w:r>
            <w:r>
              <w:t xml:space="preserve"> надзорни органи, за да се осигурят ресурси и свобода от политическа намеса; </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570</w:t>
      </w:r>
      <w:r>
        <w:rPr>
          <w:rStyle w:val="HideTWBExt"/>
        </w:rPr>
        <w:t>&lt;/NumAm&gt;</w:t>
      </w:r>
    </w:p>
    <w:p w:rsidR="00AA2728" w:rsidRPr="00E92577" w:rsidRDefault="00AA2728" w:rsidP="00AA2728">
      <w:pPr>
        <w:pStyle w:val="NormalBold"/>
      </w:pPr>
      <w:r>
        <w:rPr>
          <w:rStyle w:val="HideTWBExt"/>
          <w:b w:val="0"/>
        </w:rPr>
        <w:t>&lt;RepeatBlock-By&gt;&lt;Members&gt;</w:t>
      </w:r>
      <w:r>
        <w:t>Романа Томц</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24.</w:t>
            </w:r>
            <w:r>
              <w:tab/>
              <w:t xml:space="preserve">призовава държавите членки да засилят независимостта на националните надзорни органи, за да се осигурят ресурси и свобода от политическа намеса; </w:t>
            </w:r>
            <w:r>
              <w:rPr>
                <w:b/>
                <w:i/>
              </w:rPr>
              <w:t>подчертава значението на гражданското общество и на защитниците на правата на човека за насърчаването на отчетността и за защитата на основните права; изразява съжаление относно ограниченията, наложени върху дейността на гражданското общество;</w:t>
            </w:r>
          </w:p>
        </w:tc>
        <w:tc>
          <w:tcPr>
            <w:tcW w:w="4876" w:type="dxa"/>
            <w:tcBorders>
              <w:top w:val="nil"/>
              <w:left w:val="nil"/>
              <w:bottom w:val="nil"/>
              <w:right w:val="nil"/>
            </w:tcBorders>
          </w:tcPr>
          <w:p w:rsidR="00AA2728" w:rsidRPr="00E92577" w:rsidRDefault="00AA2728" w:rsidP="00EE4A4D">
            <w:pPr>
              <w:pStyle w:val="Normal6a"/>
            </w:pPr>
            <w:r>
              <w:t>24.</w:t>
            </w:r>
            <w:r>
              <w:tab/>
              <w:t>призовава държавите членки да засилят независимостта на националните надзорни органи, за да се осигурят ресурси и свобода от политическа намеса;</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571</w:t>
      </w:r>
      <w:r>
        <w:rPr>
          <w:rStyle w:val="HideTWBExt"/>
        </w:rPr>
        <w:t>&lt;/NumAm&gt;</w:t>
      </w:r>
    </w:p>
    <w:p w:rsidR="00AA2728" w:rsidRPr="00E92577" w:rsidRDefault="00AA2728" w:rsidP="00AA2728">
      <w:pPr>
        <w:pStyle w:val="NormalBold"/>
      </w:pPr>
      <w:r>
        <w:rPr>
          <w:rStyle w:val="HideTWBExt"/>
          <w:b w:val="0"/>
        </w:rPr>
        <w:t>&lt;RepeatBlock-By&gt;&lt;Members&gt;</w:t>
      </w:r>
      <w:r>
        <w:t>Хорхе Бусаде Виялба, Марике Елерс, Малика Сорел, Фабрис Леджери</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24.</w:t>
            </w:r>
            <w:r>
              <w:tab/>
              <w:t xml:space="preserve">призовава държавите членки да засилят независимостта на националните надзорни органи, за да се осигурят ресурси и свобода от политическа намеса; </w:t>
            </w:r>
            <w:r>
              <w:rPr>
                <w:b/>
                <w:i/>
              </w:rPr>
              <w:t>подчертава значението на гражданското общество и на защитниците на правата на човека за насърчаването на отчетността и за защитата на основните права; изразява съжаление относно ограниченията, наложени върху дейността на гражданското общество;</w:t>
            </w:r>
          </w:p>
        </w:tc>
        <w:tc>
          <w:tcPr>
            <w:tcW w:w="4876" w:type="dxa"/>
            <w:tcBorders>
              <w:top w:val="nil"/>
              <w:left w:val="nil"/>
              <w:bottom w:val="nil"/>
              <w:right w:val="nil"/>
            </w:tcBorders>
          </w:tcPr>
          <w:p w:rsidR="00AA2728" w:rsidRPr="00E92577" w:rsidRDefault="00AA2728" w:rsidP="00EE4A4D">
            <w:pPr>
              <w:pStyle w:val="Normal6a"/>
            </w:pPr>
            <w:r>
              <w:t>24.</w:t>
            </w:r>
            <w:r>
              <w:tab/>
              <w:t>призовава държавите членки да засилят независимостта на националните надзорни органи, за да се осигурят ресурси и свобода от политическа намеса;</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572</w:t>
      </w:r>
      <w:r>
        <w:rPr>
          <w:rStyle w:val="HideTWBExt"/>
        </w:rPr>
        <w:t>&lt;/NumAm&gt;</w:t>
      </w:r>
    </w:p>
    <w:p w:rsidR="00AA2728" w:rsidRPr="00E92577" w:rsidRDefault="00AA2728" w:rsidP="00AA2728">
      <w:pPr>
        <w:pStyle w:val="NormalBold"/>
      </w:pPr>
      <w:r>
        <w:rPr>
          <w:rStyle w:val="HideTWBExt"/>
          <w:b w:val="0"/>
        </w:rPr>
        <w:t>&lt;RepeatBlock-By&gt;&lt;Members&gt;</w:t>
      </w:r>
      <w:r>
        <w:t>Мариуш Камински, Йоахим Станислав Бруджински, Ядвига Вишневска, Мачей Воншик, Яцек Оздоба</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24.</w:t>
            </w:r>
            <w:r>
              <w:tab/>
              <w:t xml:space="preserve">призовава държавите членки да засилят независимостта на националните надзорни органи, за да се осигурят ресурси и свобода от политическа намеса; подчертава значението на гражданското общество и на защитниците на правата на човека за насърчаването на отчетността и за защитата на основните права; изразява съжаление </w:t>
            </w:r>
            <w:r>
              <w:rPr>
                <w:b/>
                <w:i/>
              </w:rPr>
              <w:t>относно</w:t>
            </w:r>
            <w:r>
              <w:t xml:space="preserve"> ограниченията</w:t>
            </w:r>
            <w:r>
              <w:rPr>
                <w:b/>
                <w:i/>
              </w:rPr>
              <w:t>, наложени</w:t>
            </w:r>
            <w:r>
              <w:t xml:space="preserve"> върху дейността на гражданското общество;</w:t>
            </w:r>
          </w:p>
        </w:tc>
        <w:tc>
          <w:tcPr>
            <w:tcW w:w="4876" w:type="dxa"/>
            <w:tcBorders>
              <w:top w:val="nil"/>
              <w:left w:val="nil"/>
              <w:bottom w:val="nil"/>
              <w:right w:val="nil"/>
            </w:tcBorders>
          </w:tcPr>
          <w:p w:rsidR="00AA2728" w:rsidRPr="00E92577" w:rsidRDefault="00AA2728" w:rsidP="00EE4A4D">
            <w:pPr>
              <w:pStyle w:val="Normal6a"/>
            </w:pPr>
            <w:r>
              <w:t>24.</w:t>
            </w:r>
            <w:r>
              <w:tab/>
              <w:t>призовава държавите членки да засилят независимостта на националните надзорни органи, за да се осигурят ресурси и свобода от политическа намеса; подчертава значението на гражданското общество</w:t>
            </w:r>
            <w:r>
              <w:rPr>
                <w:b/>
                <w:i/>
              </w:rPr>
              <w:t>, плуралистичните медии, както</w:t>
            </w:r>
            <w:r>
              <w:t xml:space="preserve"> и на защитниците на правата на човека за насърчаването на отчетността и за защитата на основните права; изразява съжаление относно ограниченията върху дейността на гражданското общество</w:t>
            </w:r>
            <w:r>
              <w:rPr>
                <w:b/>
                <w:i/>
              </w:rPr>
              <w:t xml:space="preserve"> и преференциалното финансиране на либералните и левите организации</w:t>
            </w:r>
            <w:r>
              <w:t>;</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{PL}</w:t>
      </w:r>
      <w:r w:rsidRPr="00E92577">
        <w:t>pl</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573</w:t>
      </w:r>
      <w:r>
        <w:rPr>
          <w:rStyle w:val="HideTWBExt"/>
        </w:rPr>
        <w:t>&lt;/NumAm&gt;</w:t>
      </w:r>
    </w:p>
    <w:p w:rsidR="00AA2728" w:rsidRPr="00E92577" w:rsidRDefault="00AA2728" w:rsidP="00AA2728">
      <w:pPr>
        <w:pStyle w:val="NormalBold"/>
      </w:pPr>
      <w:r>
        <w:rPr>
          <w:rStyle w:val="HideTWBExt"/>
          <w:b w:val="0"/>
        </w:rPr>
        <w:t>&lt;RepeatBlock-By&gt;&lt;Members&gt;</w:t>
      </w:r>
      <w:r>
        <w:t>Алесандро Дзан, Чечилия Страда, Сандро Руотоло, Пина Пичерно, Марко Таркуинио</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24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24a.</w:t>
            </w:r>
            <w:r>
              <w:tab/>
            </w:r>
            <w:r>
              <w:rPr>
                <w:b/>
                <w:i/>
              </w:rPr>
              <w:t>подчертава значението на запазването на разделението на властите и стабилната институционална рамка във всяка държава членка; изразява загриженост във връзка с предложението за конституционна реформа в Италия, с която се въвежда нова процедура за пряк избор на министър-председател, както вече беше отбелязано в доклада на Комисията относно върховенството на закона за 2024 г.;</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574</w:t>
      </w:r>
      <w:r>
        <w:rPr>
          <w:rStyle w:val="HideTWBExt"/>
        </w:rPr>
        <w:t>&lt;/NumAm&gt;</w:t>
      </w:r>
    </w:p>
    <w:p w:rsidR="00AA2728" w:rsidRPr="00E92577" w:rsidRDefault="00AA2728" w:rsidP="00AA2728">
      <w:pPr>
        <w:pStyle w:val="NormalBold"/>
      </w:pPr>
      <w:r>
        <w:rPr>
          <w:rStyle w:val="HideTWBExt"/>
          <w:b w:val="0"/>
        </w:rPr>
        <w:t>&lt;RepeatBlock-By&gt;&lt;Members&gt;</w:t>
      </w:r>
      <w:r>
        <w:t>Никола Минчев, Мориц Кьорнер, Хилде Вотманс, Вероника Цифрова Острихоньова, Клое Ридел, Абир Ал-Сахлани, Алесандро Дзан, Фабиен Келер, Луция Яр, Ирена Йовева, Изабел Визелер-Лима, Даниел Фройнд</w:t>
      </w:r>
      <w:r>
        <w:rPr>
          <w:rStyle w:val="HideTWBExt"/>
          <w:b w:val="0"/>
        </w:rPr>
        <w:t>&lt;/Members&gt;</w:t>
      </w:r>
    </w:p>
    <w:p w:rsidR="00AA2728" w:rsidRPr="00E92577" w:rsidRDefault="00AA2728" w:rsidP="00AA2728">
      <w:r>
        <w:rPr>
          <w:rStyle w:val="HideTWBExt"/>
        </w:rPr>
        <w:t>&lt;AuNomDe&gt;</w:t>
      </w:r>
      <w:r>
        <w:rPr>
          <w:rStyle w:val="HideTWBInt"/>
        </w:rPr>
        <w:t>{LIBE}</w:t>
      </w:r>
      <w:r>
        <w:t>от името на комисията по граждански свободи, правосъдие и вътрешни работи</w:t>
      </w:r>
      <w:r>
        <w:rPr>
          <w:rStyle w:val="HideTWBExt"/>
        </w:rPr>
        <w:t>&lt;/AuNomDe&gt;</w:t>
      </w:r>
    </w:p>
    <w:p w:rsidR="00AA2728" w:rsidRPr="00E92577" w:rsidRDefault="00AA2728" w:rsidP="00AA2728">
      <w:pPr>
        <w:pStyle w:val="NormalBold"/>
      </w:pPr>
      <w:r>
        <w:rPr>
          <w:rStyle w:val="HideTWBExt"/>
          <w:b w:val="0"/>
        </w:rPr>
        <w:t>&lt;Members&gt;</w:t>
      </w:r>
      <w:r>
        <w:t>Софи Вилмес</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24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24a.</w:t>
            </w:r>
            <w:r>
              <w:tab/>
            </w:r>
            <w:r>
              <w:rPr>
                <w:b/>
                <w:i/>
              </w:rPr>
              <w:t>призовава Комисията да определи в своя доклад относно върховенството на закона конкретен график, цели и подробни действия за изпълнението на препоръките и да установи възможните последици в случай на неспазване; призовава за включването на многогодишен преглед на въпросите, свързани с върховенството на закона;</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575</w:t>
      </w:r>
      <w:r>
        <w:rPr>
          <w:rStyle w:val="HideTWBExt"/>
        </w:rPr>
        <w:t>&lt;/NumAm&gt;</w:t>
      </w:r>
    </w:p>
    <w:p w:rsidR="00AA2728" w:rsidRPr="00E92577" w:rsidRDefault="00AA2728" w:rsidP="00AA2728">
      <w:pPr>
        <w:pStyle w:val="NormalBold"/>
      </w:pPr>
      <w:r>
        <w:rPr>
          <w:rStyle w:val="HideTWBExt"/>
          <w:b w:val="0"/>
        </w:rPr>
        <w:t>&lt;RepeatBlock-By&gt;&lt;Members&gt;</w:t>
      </w:r>
      <w:r>
        <w:t>Марике Елерс, Хорхе Бусаде Виялба, Том Вандендрисе, Фабрис Леджери</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24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24a.</w:t>
            </w:r>
            <w:r>
              <w:tab/>
            </w:r>
            <w:r>
              <w:rPr>
                <w:b/>
                <w:i/>
              </w:rPr>
              <w:t>очаква с нетърпение резултатите от разследването на Комисията, обявено на 14 май 2024 г., относно финансовата ѝ подкрепа за сдружения, свързани с Мюсюлманските братя, включително Islamic Relief Worldwide – организация, която очевидно не спазва принципите, залегнали в член 2 от ДЕС;</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576</w:t>
      </w:r>
      <w:r>
        <w:rPr>
          <w:rStyle w:val="HideTWBExt"/>
        </w:rPr>
        <w:t>&lt;/NumAm&gt;</w:t>
      </w:r>
    </w:p>
    <w:p w:rsidR="00AA2728" w:rsidRPr="00E92577" w:rsidRDefault="00AA2728" w:rsidP="00AA2728">
      <w:pPr>
        <w:pStyle w:val="NormalBold"/>
      </w:pPr>
      <w:r>
        <w:rPr>
          <w:rStyle w:val="HideTWBExt"/>
          <w:b w:val="0"/>
        </w:rPr>
        <w:t>&lt;RepeatBlock-By&gt;&lt;Members&gt;</w:t>
      </w:r>
      <w:r>
        <w:t>Ракел Гарсия Ермида-ван дер Вале, Фабиен Келер, Софи Вилмес, Мориц Кьорнер, Абир Ал-Сахлани, Сигрид Фрис, Луция Яр</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24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24a.</w:t>
            </w:r>
            <w:r>
              <w:tab/>
            </w:r>
            <w:r>
              <w:rPr>
                <w:b/>
                <w:i/>
              </w:rPr>
              <w:t>изразява дълбока загриженост, че много въпроси, свързани с използването на шпионски софтуер срещу, наред с другото, журналисти и политици от опозицията, все още не са получили отговор, тъй като разследванията все още не са приключили, понякога повече от три години след началото им;</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577</w:t>
      </w:r>
      <w:r>
        <w:rPr>
          <w:rStyle w:val="HideTWBExt"/>
        </w:rPr>
        <w:t>&lt;/NumAm&gt;</w:t>
      </w:r>
    </w:p>
    <w:p w:rsidR="00AA2728" w:rsidRPr="00E92577" w:rsidRDefault="00AA2728" w:rsidP="00AA2728">
      <w:pPr>
        <w:pStyle w:val="NormalBold"/>
      </w:pPr>
      <w:r>
        <w:rPr>
          <w:rStyle w:val="HideTWBExt"/>
          <w:b w:val="0"/>
        </w:rPr>
        <w:t>&lt;RepeatBlock-By&gt;&lt;Members&gt;</w:t>
      </w:r>
      <w:r>
        <w:t>Никола Минчев, Мориц Кьорнер, Хилде Вотманс, Вероника Цифрова Острихоньова, Клое Ридел, Абир Ал-Сахлани, Алесандро Дзан, Фабиен Келер, Луция Яр, Ирена Йовева, Изабел Визелер-Лима, Даниел Фройнд</w:t>
      </w:r>
      <w:r>
        <w:rPr>
          <w:rStyle w:val="HideTWBExt"/>
          <w:b w:val="0"/>
        </w:rPr>
        <w:t>&lt;/Members&gt;</w:t>
      </w:r>
    </w:p>
    <w:p w:rsidR="00AA2728" w:rsidRPr="00E92577" w:rsidRDefault="00AA2728" w:rsidP="00AA2728">
      <w:r>
        <w:rPr>
          <w:rStyle w:val="HideTWBExt"/>
        </w:rPr>
        <w:t>&lt;AuNomDe&gt;</w:t>
      </w:r>
      <w:r>
        <w:rPr>
          <w:rStyle w:val="HideTWBInt"/>
        </w:rPr>
        <w:t>{LIBE}</w:t>
      </w:r>
      <w:r>
        <w:t>от името на комисията по граждански свободи, правосъдие и вътрешни работи</w:t>
      </w:r>
      <w:r>
        <w:rPr>
          <w:rStyle w:val="HideTWBExt"/>
        </w:rPr>
        <w:t>&lt;/AuNomDe&gt;</w:t>
      </w:r>
    </w:p>
    <w:p w:rsidR="00AA2728" w:rsidRPr="00E92577" w:rsidRDefault="00AA2728" w:rsidP="00AA2728">
      <w:pPr>
        <w:pStyle w:val="NormalBold"/>
      </w:pPr>
      <w:r>
        <w:rPr>
          <w:rStyle w:val="HideTWBExt"/>
          <w:b w:val="0"/>
        </w:rPr>
        <w:t>&lt;Members&gt;</w:t>
      </w:r>
      <w:r>
        <w:t>Софи Вилмес</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24 б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24б.</w:t>
            </w:r>
            <w:r>
              <w:tab/>
            </w:r>
            <w:r>
              <w:rPr>
                <w:b/>
                <w:i/>
              </w:rPr>
              <w:t>изразява съжаление, че някои препоръки от доклада относно върховенството на закона за 2023 г. не са изпълнени, и призовава Комисията да предприеме стъпки за разглеждане на този въпрос;</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578</w:t>
      </w:r>
      <w:r>
        <w:rPr>
          <w:rStyle w:val="HideTWBExt"/>
        </w:rPr>
        <w:t>&lt;/NumAm&gt;</w:t>
      </w:r>
    </w:p>
    <w:p w:rsidR="00AA2728" w:rsidRPr="00E92577" w:rsidRDefault="00AA2728" w:rsidP="00AA2728">
      <w:pPr>
        <w:pStyle w:val="NormalBold"/>
      </w:pPr>
      <w:r>
        <w:rPr>
          <w:rStyle w:val="HideTWBExt"/>
          <w:b w:val="0"/>
        </w:rPr>
        <w:t>&lt;RepeatBlock-By&gt;&lt;Members&gt;</w:t>
      </w:r>
      <w:r>
        <w:t>Алесандро Чириани, Паоло Инселвини</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b/>
                <w:i/>
              </w:rPr>
              <w:t>25.</w:t>
            </w:r>
            <w:r>
              <w:tab/>
            </w:r>
            <w:r>
              <w:rPr>
                <w:b/>
                <w:i/>
              </w:rPr>
              <w:t>изразява загриженост относно външната намеса в държавите членки, включително манипулирането на социалните медии и дезинформацията; отбелязва неприемливите инициативи на Илон Мъск за използване на платформите на социалните медии за манипулиране на общественото мнение в различни държави членки; призовава Комисията и държавите членки да наблюдават този въпрос и да прилагат Акта за цифровите услуги</w:t>
            </w:r>
            <w:r>
              <w:rPr>
                <w:b/>
                <w:i/>
                <w:vertAlign w:val="superscript"/>
              </w:rPr>
              <w:t>44</w:t>
            </w:r>
            <w:r>
              <w:rPr>
                <w:b/>
                <w:i/>
              </w:rPr>
              <w:t xml:space="preserve"> и Акта за цифровите пазари</w:t>
            </w:r>
            <w:r>
              <w:rPr>
                <w:b/>
                <w:i/>
                <w:vertAlign w:val="superscript"/>
              </w:rPr>
              <w:t>45</w:t>
            </w:r>
            <w:r>
              <w:rPr>
                <w:b/>
                <w:i/>
              </w:rPr>
              <w:t>, включително в отговор на неотдавнашното решение на Meta относно механизмите за проверка на фактите;</w:t>
            </w:r>
          </w:p>
        </w:tc>
        <w:tc>
          <w:tcPr>
            <w:tcW w:w="4876" w:type="dxa"/>
            <w:tcBorders>
              <w:top w:val="nil"/>
              <w:left w:val="nil"/>
              <w:bottom w:val="nil"/>
              <w:right w:val="nil"/>
            </w:tcBorders>
          </w:tcPr>
          <w:p w:rsidR="00AA2728" w:rsidRPr="00E92577" w:rsidRDefault="00AA2728" w:rsidP="00EE4A4D">
            <w:pPr>
              <w:pStyle w:val="Normal6a"/>
            </w:pPr>
            <w:r>
              <w:rPr>
                <w:b/>
                <w:i/>
              </w:rPr>
              <w:t>заличава се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b/>
                <w:i/>
              </w:rPr>
              <w:t>_________________</w:t>
            </w:r>
          </w:p>
        </w:tc>
        <w:tc>
          <w:tcPr>
            <w:tcW w:w="4876" w:type="dxa"/>
            <w:tcBorders>
              <w:top w:val="nil"/>
              <w:left w:val="nil"/>
              <w:bottom w:val="nil"/>
              <w:right w:val="nil"/>
            </w:tcBorders>
          </w:tcPr>
          <w:p w:rsidR="00AA2728" w:rsidRPr="00E92577" w:rsidRDefault="00AA2728" w:rsidP="00EE4A4D"/>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b/>
                <w:i/>
                <w:vertAlign w:val="superscript"/>
              </w:rPr>
              <w:t>44</w:t>
            </w:r>
            <w:r>
              <w:rPr>
                <w:b/>
                <w:i/>
              </w:rPr>
              <w:t xml:space="preserve"> Регламент (ЕС) 2022/2065 на Европейския парламент и на Съвета от 19 октомври 2022 г. относно единния пазар на цифрови услуги и за изменение на Директива 2000/31/ЕО (Акт за цифровите услуги) (ОВ L 277, 27.10.2022 г., стр. 1, ELI:  http://data.europa.eu/eli/reg/2022/2065/oj).</w:t>
            </w:r>
          </w:p>
        </w:tc>
        <w:tc>
          <w:tcPr>
            <w:tcW w:w="4876" w:type="dxa"/>
            <w:tcBorders>
              <w:top w:val="nil"/>
              <w:left w:val="nil"/>
              <w:bottom w:val="nil"/>
              <w:right w:val="nil"/>
            </w:tcBorders>
          </w:tcPr>
          <w:p w:rsidR="00AA2728" w:rsidRPr="00E92577" w:rsidRDefault="00AA2728" w:rsidP="00EE4A4D"/>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b/>
                <w:i/>
                <w:vertAlign w:val="superscript"/>
              </w:rPr>
              <w:t>45</w:t>
            </w:r>
            <w:r>
              <w:rPr>
                <w:b/>
                <w:i/>
              </w:rPr>
              <w:t xml:space="preserve"> Регламент (ЕС) 2022/1925 на Европейския парламент и на Съвета от 14 септември 2022 г. за достъпни и справедливи пазари в цифровия сектор и за изменение на директиви (ЕС) 2019/1937 и (ЕС) 2020/1828 (Акт за цифровите пазари) (ОВ L 265, 12.10.2022 г., стр. 1, ELI:  https://data.europa.eu/eli/reg/2022/1925/oj).</w:t>
            </w:r>
          </w:p>
        </w:tc>
        <w:tc>
          <w:tcPr>
            <w:tcW w:w="4876" w:type="dxa"/>
            <w:tcBorders>
              <w:top w:val="nil"/>
              <w:left w:val="nil"/>
              <w:bottom w:val="nil"/>
              <w:right w:val="nil"/>
            </w:tcBorders>
          </w:tcPr>
          <w:p w:rsidR="00AA2728" w:rsidRPr="00E92577" w:rsidRDefault="00AA2728" w:rsidP="00EE4A4D"/>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{IT}</w:t>
      </w:r>
      <w:r w:rsidRPr="00E92577">
        <w:t>it</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579</w:t>
      </w:r>
      <w:r>
        <w:rPr>
          <w:rStyle w:val="HideTWBExt"/>
        </w:rPr>
        <w:t>&lt;/NumAm&gt;</w:t>
      </w:r>
    </w:p>
    <w:p w:rsidR="00AA2728" w:rsidRPr="00E92577" w:rsidRDefault="00AA2728" w:rsidP="00AA2728">
      <w:pPr>
        <w:pStyle w:val="NormalBold"/>
      </w:pPr>
      <w:r>
        <w:rPr>
          <w:rStyle w:val="HideTWBExt"/>
          <w:b w:val="0"/>
        </w:rPr>
        <w:t>&lt;RepeatBlock-By&gt;&lt;Members&gt;</w:t>
      </w:r>
      <w:r>
        <w:t>Андраш Ласло</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25.</w:t>
            </w:r>
            <w:r>
              <w:tab/>
              <w:t xml:space="preserve">изразява загриженост относно </w:t>
            </w:r>
            <w:r>
              <w:rPr>
                <w:b/>
                <w:i/>
              </w:rPr>
              <w:t>външната намеса в</w:t>
            </w:r>
            <w:r>
              <w:t xml:space="preserve"> държавите членки, </w:t>
            </w:r>
            <w:r>
              <w:rPr>
                <w:b/>
                <w:i/>
              </w:rPr>
              <w:t>включително манипулирането</w:t>
            </w:r>
            <w:r>
              <w:t xml:space="preserve"> на </w:t>
            </w:r>
            <w:r>
              <w:rPr>
                <w:b/>
                <w:i/>
              </w:rPr>
              <w:t>социалните медии и дезинформацията</w:t>
            </w:r>
            <w:r>
              <w:t>;</w:t>
            </w:r>
            <w:r>
              <w:rPr>
                <w:b/>
                <w:i/>
              </w:rPr>
              <w:t xml:space="preserve"> отбелязва неприемливите инициативи</w:t>
            </w:r>
            <w:r>
              <w:t xml:space="preserve"> на </w:t>
            </w:r>
            <w:r>
              <w:rPr>
                <w:b/>
                <w:i/>
              </w:rPr>
              <w:t>Илон Мъск за използване</w:t>
            </w:r>
            <w:r>
              <w:t xml:space="preserve"> на платформите на социалните медии за </w:t>
            </w:r>
            <w:r>
              <w:rPr>
                <w:b/>
                <w:i/>
              </w:rPr>
              <w:t>манипулиране</w:t>
            </w:r>
            <w:r>
              <w:t xml:space="preserve"> на </w:t>
            </w:r>
            <w:r>
              <w:rPr>
                <w:b/>
                <w:i/>
              </w:rPr>
              <w:t>общественото</w:t>
            </w:r>
            <w:r>
              <w:t xml:space="preserve"> мнение в </w:t>
            </w:r>
            <w:r>
              <w:rPr>
                <w:b/>
                <w:i/>
              </w:rPr>
              <w:t>различни държави членки</w:t>
            </w:r>
            <w:r>
              <w:t xml:space="preserve">; призовава </w:t>
            </w:r>
            <w:r>
              <w:rPr>
                <w:b/>
                <w:i/>
              </w:rPr>
              <w:t>Комисията</w:t>
            </w:r>
            <w:r>
              <w:t xml:space="preserve"> и </w:t>
            </w:r>
            <w:r>
              <w:rPr>
                <w:b/>
                <w:i/>
              </w:rPr>
              <w:t>държавите членки</w:t>
            </w:r>
            <w:r>
              <w:t xml:space="preserve"> да </w:t>
            </w:r>
            <w:r>
              <w:rPr>
                <w:b/>
                <w:i/>
              </w:rPr>
              <w:t>наблюдават този въпрос и да прилагат Акта</w:t>
            </w:r>
            <w:r>
              <w:t xml:space="preserve"> за </w:t>
            </w:r>
            <w:r>
              <w:rPr>
                <w:b/>
                <w:i/>
              </w:rPr>
              <w:t>цифровите услуги</w:t>
            </w:r>
            <w:r>
              <w:rPr>
                <w:b/>
                <w:i/>
                <w:vertAlign w:val="superscript"/>
              </w:rPr>
              <w:t>44</w:t>
            </w:r>
            <w:r>
              <w:t xml:space="preserve"> и </w:t>
            </w:r>
            <w:r>
              <w:rPr>
                <w:b/>
                <w:i/>
              </w:rPr>
              <w:t>Акта</w:t>
            </w:r>
            <w:r>
              <w:t xml:space="preserve"> за </w:t>
            </w:r>
            <w:r>
              <w:rPr>
                <w:b/>
                <w:i/>
              </w:rPr>
              <w:t>цифровите пазари</w:t>
            </w:r>
            <w:r>
              <w:rPr>
                <w:b/>
                <w:i/>
                <w:vertAlign w:val="superscript"/>
              </w:rPr>
              <w:t>45</w:t>
            </w:r>
            <w:r>
              <w:rPr>
                <w:b/>
                <w:i/>
              </w:rPr>
              <w:t>, включително в отговор</w:t>
            </w:r>
            <w:r>
              <w:t xml:space="preserve"> на </w:t>
            </w:r>
            <w:r>
              <w:rPr>
                <w:b/>
                <w:i/>
              </w:rPr>
              <w:t>неотдавнашното решение</w:t>
            </w:r>
            <w:r>
              <w:t xml:space="preserve"> на </w:t>
            </w:r>
            <w:r>
              <w:rPr>
                <w:b/>
                <w:i/>
              </w:rPr>
              <w:t>Meta относно механизмите</w:t>
            </w:r>
            <w:r>
              <w:t xml:space="preserve"> за </w:t>
            </w:r>
            <w:r>
              <w:rPr>
                <w:b/>
                <w:i/>
              </w:rPr>
              <w:t>проверка</w:t>
            </w:r>
            <w:r>
              <w:t xml:space="preserve"> на </w:t>
            </w:r>
            <w:r>
              <w:rPr>
                <w:b/>
                <w:i/>
              </w:rPr>
              <w:t>фактите</w:t>
            </w:r>
            <w:r>
              <w:t>;</w:t>
            </w:r>
          </w:p>
        </w:tc>
        <w:tc>
          <w:tcPr>
            <w:tcW w:w="4876" w:type="dxa"/>
            <w:tcBorders>
              <w:top w:val="nil"/>
              <w:left w:val="nil"/>
              <w:bottom w:val="nil"/>
              <w:right w:val="nil"/>
            </w:tcBorders>
          </w:tcPr>
          <w:p w:rsidR="00AA2728" w:rsidRPr="00E92577" w:rsidRDefault="00AA2728" w:rsidP="00EE4A4D">
            <w:pPr>
              <w:pStyle w:val="Normal6a"/>
            </w:pPr>
            <w:r>
              <w:t>25.</w:t>
            </w:r>
            <w:r>
              <w:tab/>
              <w:t xml:space="preserve">изразява загриженост относно </w:t>
            </w:r>
            <w:r>
              <w:rPr>
                <w:b/>
                <w:i/>
              </w:rPr>
              <w:t>намесата на Европейския парламент и на Комисията във вътрешните работи на</w:t>
            </w:r>
            <w:r>
              <w:t xml:space="preserve"> държавите членки</w:t>
            </w:r>
            <w:r>
              <w:rPr>
                <w:b/>
                <w:i/>
              </w:rPr>
              <w:t>; припомня, че на 7 януари 2025 г. главният изпълнителен директор на Meta Марк Зукърбърг призна, че Facebook е цензурирал съдържание на политическа основа; приветства усилията на Meta да постигне напредък в областта на свободата</w:t>
            </w:r>
            <w:r>
              <w:t xml:space="preserve"> на </w:t>
            </w:r>
            <w:r>
              <w:rPr>
                <w:b/>
                <w:i/>
              </w:rPr>
              <w:t>словото в своите платформи на социалните медии; изразява съжаление, че в Европа все още се прилага политически пристрастна проверка на фактите по отношение</w:t>
            </w:r>
            <w:r>
              <w:t xml:space="preserve"> на платформите на социалните медии</w:t>
            </w:r>
            <w:r>
              <w:rPr>
                <w:b/>
                <w:i/>
              </w:rPr>
              <w:t>;</w:t>
            </w:r>
            <w:r>
              <w:t xml:space="preserve"> </w:t>
            </w:r>
            <w:r>
              <w:rPr>
                <w:b/>
                <w:i/>
              </w:rPr>
              <w:t>призовава Комисията да прекрати усилията си</w:t>
            </w:r>
            <w:r>
              <w:t xml:space="preserve"> за </w:t>
            </w:r>
            <w:r>
              <w:rPr>
                <w:b/>
                <w:i/>
              </w:rPr>
              <w:t>цензуриране</w:t>
            </w:r>
            <w:r>
              <w:t xml:space="preserve"> на </w:t>
            </w:r>
            <w:r>
              <w:rPr>
                <w:b/>
                <w:i/>
              </w:rPr>
              <w:t>политическото</w:t>
            </w:r>
            <w:r>
              <w:t xml:space="preserve"> мнение в </w:t>
            </w:r>
            <w:r>
              <w:rPr>
                <w:b/>
                <w:i/>
              </w:rPr>
              <w:t>платформите на социалните медии</w:t>
            </w:r>
            <w:r>
              <w:t>;</w:t>
            </w:r>
            <w:r>
              <w:rPr>
                <w:b/>
                <w:i/>
              </w:rPr>
              <w:t xml:space="preserve"> </w:t>
            </w:r>
            <w:r>
              <w:t xml:space="preserve">призовава </w:t>
            </w:r>
            <w:r>
              <w:rPr>
                <w:b/>
                <w:i/>
              </w:rPr>
              <w:t>Европейската комисия</w:t>
            </w:r>
            <w:r>
              <w:t xml:space="preserve"> и </w:t>
            </w:r>
            <w:r>
              <w:rPr>
                <w:b/>
                <w:i/>
              </w:rPr>
              <w:t>Европейския парламент</w:t>
            </w:r>
            <w:r>
              <w:t xml:space="preserve"> да </w:t>
            </w:r>
            <w:r>
              <w:rPr>
                <w:b/>
                <w:i/>
              </w:rPr>
              <w:t>оповестят изцяло договора на стойност 133 милиона евро, подписан с Havas Media France,</w:t>
            </w:r>
            <w:r>
              <w:t xml:space="preserve"> за </w:t>
            </w:r>
            <w:r>
              <w:rPr>
                <w:b/>
                <w:i/>
              </w:rPr>
              <w:t>популяризиране на „проевропейски“ послания</w:t>
            </w:r>
            <w:r>
              <w:t xml:space="preserve"> и </w:t>
            </w:r>
            <w:r>
              <w:rPr>
                <w:b/>
                <w:i/>
              </w:rPr>
              <w:t>кандидати преди изборите</w:t>
            </w:r>
            <w:r>
              <w:t xml:space="preserve"> за </w:t>
            </w:r>
            <w:r>
              <w:rPr>
                <w:b/>
                <w:i/>
              </w:rPr>
              <w:t>Европейски парламент през 2024 г.; призовава Европейския парламент да създаде анкетна комисия относно цензурата</w:t>
            </w:r>
            <w:r>
              <w:t xml:space="preserve"> на </w:t>
            </w:r>
            <w:r>
              <w:rPr>
                <w:b/>
                <w:i/>
              </w:rPr>
              <w:t>Facebook;</w:t>
            </w:r>
            <w:r>
              <w:t xml:space="preserve"> </w:t>
            </w:r>
            <w:r>
              <w:rPr>
                <w:b/>
                <w:i/>
              </w:rPr>
              <w:t>приветства усилията на Илон Мъск в борбата за свобода на изразяване;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b/>
                <w:i/>
              </w:rPr>
              <w:t>_________________</w:t>
            </w:r>
          </w:p>
        </w:tc>
        <w:tc>
          <w:tcPr>
            <w:tcW w:w="4876" w:type="dxa"/>
            <w:tcBorders>
              <w:top w:val="nil"/>
              <w:left w:val="nil"/>
              <w:bottom w:val="nil"/>
              <w:right w:val="nil"/>
            </w:tcBorders>
          </w:tcPr>
          <w:p w:rsidR="00AA2728" w:rsidRPr="00E92577" w:rsidRDefault="00AA2728" w:rsidP="00EE4A4D"/>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sidRPr="00EE4A4D">
              <w:rPr>
                <w:b/>
                <w:i/>
                <w:vertAlign w:val="superscript"/>
              </w:rPr>
              <w:t xml:space="preserve">44 </w:t>
            </w:r>
            <w:r>
              <w:rPr>
                <w:b/>
                <w:i/>
              </w:rPr>
              <w:t>Регламент (ЕС) 2022/2065 на Европейския парламент и на Съвета от 19 октомври 2022 г. относно единния пазар на цифрови услуги и за изменение на Директива 2000/31/ЕО (Акт за цифровите услуги) (ОВ L 277, 27.10.2022 г., стр. 1, ELI:  http://data.europa.eu/eli/reg/2022/2065/oj).</w:t>
            </w:r>
          </w:p>
        </w:tc>
        <w:tc>
          <w:tcPr>
            <w:tcW w:w="4876" w:type="dxa"/>
            <w:tcBorders>
              <w:top w:val="nil"/>
              <w:left w:val="nil"/>
              <w:bottom w:val="nil"/>
              <w:right w:val="nil"/>
            </w:tcBorders>
          </w:tcPr>
          <w:p w:rsidR="00AA2728" w:rsidRPr="00E92577" w:rsidRDefault="00AA2728" w:rsidP="00EE4A4D"/>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sidRPr="00EE4A4D">
              <w:rPr>
                <w:b/>
                <w:i/>
                <w:vertAlign w:val="superscript"/>
              </w:rPr>
              <w:t>45</w:t>
            </w:r>
            <w:r>
              <w:rPr>
                <w:b/>
                <w:i/>
              </w:rPr>
              <w:t xml:space="preserve"> Регламент (ЕС) 2022/1925 на Европейския парламент и на Съвета от 14 септември 2022 г. за достъпни и справедливи пазари в цифровия сектор и за изменение на директиви (ЕС) 2019/1937 и (ЕС) 2020/1828 (Акт за цифровите пазари) (ОВ L 265, 12.10.2022 г., стр. 1, ELI:  https://data.europa.eu/eli/reg/2022/1925/oj).</w:t>
            </w:r>
          </w:p>
        </w:tc>
        <w:tc>
          <w:tcPr>
            <w:tcW w:w="4876" w:type="dxa"/>
            <w:tcBorders>
              <w:top w:val="nil"/>
              <w:left w:val="nil"/>
              <w:bottom w:val="nil"/>
              <w:right w:val="nil"/>
            </w:tcBorders>
          </w:tcPr>
          <w:p w:rsidR="00AA2728" w:rsidRPr="00E92577" w:rsidRDefault="00AA2728" w:rsidP="00EE4A4D"/>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580</w:t>
      </w:r>
      <w:r>
        <w:rPr>
          <w:rStyle w:val="HideTWBExt"/>
        </w:rPr>
        <w:t>&lt;/NumAm&gt;</w:t>
      </w:r>
    </w:p>
    <w:p w:rsidR="00AA2728" w:rsidRPr="00E92577" w:rsidRDefault="00AA2728" w:rsidP="00AA2728">
      <w:pPr>
        <w:pStyle w:val="NormalBold"/>
      </w:pPr>
      <w:r>
        <w:rPr>
          <w:rStyle w:val="HideTWBExt"/>
          <w:b w:val="0"/>
        </w:rPr>
        <w:t>&lt;RepeatBlock-By&gt;&lt;Members&gt;</w:t>
      </w:r>
      <w:r>
        <w:t>Кшищоф Шмишек, Матяж Немец, Роберт Бедрон, Катарина Барли, Чечилия Страда, Клара Добрев, Чаба Молнар, Ема Рафович, Алесандро Дзан, Биргит Зипел</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25.</w:t>
            </w:r>
            <w:r>
              <w:tab/>
              <w:t>изразява загриженост относно външната намеса в държавите членки, включително манипулирането на социалните медии и дезинформацията; отбелязва неприемливите инициативи на Илон Мъск за използване на платформите на социалните медии за манипулиране на общественото мнение в различни държави членки; призовава Комисията и държавите членки да наблюдават този въпрос и да прилагат Акта за цифровите услуги</w:t>
            </w:r>
            <w:r>
              <w:rPr>
                <w:vertAlign w:val="superscript"/>
              </w:rPr>
              <w:t>44</w:t>
            </w:r>
            <w:r>
              <w:t xml:space="preserve"> и Акта за цифровите пазари</w:t>
            </w:r>
            <w:r>
              <w:rPr>
                <w:vertAlign w:val="superscript"/>
              </w:rPr>
              <w:t>45</w:t>
            </w:r>
            <w:r>
              <w:t>, включително в отговор на неотдавнашното решение на Meta относно механизмите за проверка на фактите;</w:t>
            </w:r>
          </w:p>
        </w:tc>
        <w:tc>
          <w:tcPr>
            <w:tcW w:w="4876" w:type="dxa"/>
            <w:tcBorders>
              <w:top w:val="nil"/>
              <w:left w:val="nil"/>
              <w:bottom w:val="nil"/>
              <w:right w:val="nil"/>
            </w:tcBorders>
          </w:tcPr>
          <w:p w:rsidR="00AA2728" w:rsidRPr="00E92577" w:rsidRDefault="00AA2728" w:rsidP="00EE4A4D">
            <w:pPr>
              <w:pStyle w:val="Normal6a"/>
            </w:pPr>
            <w:r>
              <w:t>25.</w:t>
            </w:r>
            <w:r>
              <w:tab/>
              <w:t>изразява загриженост относно външната намеса в държавите членки, включително манипулирането на социалните медии и дезинформацията; отбелязва неприемливите инициативи на Илон Мъск за използване на платформите на социалните медии за манипулиране на общественото мнение в различни държави членки; призовава Комисията и държавите членки да наблюдават този въпрос и да прилагат Акта за цифровите услуги</w:t>
            </w:r>
            <w:r>
              <w:rPr>
                <w:vertAlign w:val="superscript"/>
              </w:rPr>
              <w:t>44</w:t>
            </w:r>
            <w:r>
              <w:t xml:space="preserve"> и Акта за цифровите пазари</w:t>
            </w:r>
            <w:r>
              <w:rPr>
                <w:vertAlign w:val="superscript"/>
              </w:rPr>
              <w:t>45</w:t>
            </w:r>
            <w:r>
              <w:t xml:space="preserve">, включително в отговор на неотдавнашното решение на Meta относно механизмите за проверка на фактите; </w:t>
            </w:r>
            <w:r>
              <w:rPr>
                <w:b/>
                <w:i/>
              </w:rPr>
              <w:t>подчертава, че Акта за цифровите услуги предоставя стабилна рамка за справяне със системните рискове, породени от дезинформацията, особено по отношение на големите онлайн платформи, и настоятелно призовава Комисията да прилага стриктно неговите разпоредби; подчертава значението на прозрачността на алгоритмите на платформите, независимите одити и стабилните механизми за проверка на фактите и модериране на съдържанието; подчертава, че борбата с дезинформацията е от съществено значение за защитата на демокрацията и на основните права и поддържането на доверието в публичните институции в целия Европейски съюз;</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b/>
                <w:i/>
              </w:rPr>
              <w:t>_________________</w:t>
            </w:r>
          </w:p>
        </w:tc>
        <w:tc>
          <w:tcPr>
            <w:tcW w:w="4876" w:type="dxa"/>
            <w:tcBorders>
              <w:top w:val="nil"/>
              <w:left w:val="nil"/>
              <w:bottom w:val="nil"/>
              <w:right w:val="nil"/>
            </w:tcBorders>
          </w:tcPr>
          <w:p w:rsidR="00AA2728" w:rsidRPr="00E92577" w:rsidRDefault="00AA2728" w:rsidP="00EE4A4D">
            <w:pPr>
              <w:pStyle w:val="Normal6a"/>
            </w:pPr>
            <w:r>
              <w:rPr>
                <w:b/>
                <w:i/>
              </w:rPr>
              <w:t>_________________</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vertAlign w:val="superscript"/>
              </w:rPr>
              <w:t>44</w:t>
            </w:r>
            <w:r>
              <w:t xml:space="preserve"> Регламент (ЕС) 2022/2065 на Европейския парламент и на Съвета от 19 октомври 2022 г. относно единния пазар на цифрови услуги и за изменение на Директива 2000/31/ЕО (Акт за цифровите услуги) (ОВ L 277, 27.10.2022 г., стр. 1, ELI: http://data.europa.eu/eli/reg/2022/2065/oj).</w:t>
            </w:r>
          </w:p>
        </w:tc>
        <w:tc>
          <w:tcPr>
            <w:tcW w:w="4876" w:type="dxa"/>
            <w:tcBorders>
              <w:top w:val="nil"/>
              <w:left w:val="nil"/>
              <w:bottom w:val="nil"/>
              <w:right w:val="nil"/>
            </w:tcBorders>
          </w:tcPr>
          <w:p w:rsidR="00AA2728" w:rsidRPr="00E92577" w:rsidRDefault="00AA2728" w:rsidP="00EE4A4D">
            <w:pPr>
              <w:pStyle w:val="Normal6a"/>
            </w:pPr>
            <w:r>
              <w:rPr>
                <w:vertAlign w:val="superscript"/>
              </w:rPr>
              <w:t>44</w:t>
            </w:r>
            <w:r>
              <w:t xml:space="preserve"> Регламент (ЕС) 2022/2065 на Европейския парламент и на Съвета от 19 октомври 2022 г. относно единния пазар на цифрови услуги и за изменение на Директива 2000/31/ЕО (Акт за цифровите услуги) (ОВ L 277, 27.10.2022 г., стр. 1, ELI: http://data.europa.eu/eli/reg/2022/2065/oj).</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vertAlign w:val="superscript"/>
              </w:rPr>
              <w:t>45</w:t>
            </w:r>
            <w:r>
              <w:t xml:space="preserve"> Регламент (ЕС) 2022/1925 на Европейския парламент и на Съвета от 14 септември 2022 г. за достъпни и справедливи пазари в цифровия сектор и за изменение на директиви (ЕС) 2019/1937 и (ЕС) 2020/1828 (Акт за цифровите пазари) (ОВ L 265, 12.10.2022 г., стр. 1, ELI: https://data.europa.eu/eli/reg/2022/1925/oj).</w:t>
            </w:r>
          </w:p>
        </w:tc>
        <w:tc>
          <w:tcPr>
            <w:tcW w:w="4876" w:type="dxa"/>
            <w:tcBorders>
              <w:top w:val="nil"/>
              <w:left w:val="nil"/>
              <w:bottom w:val="nil"/>
              <w:right w:val="nil"/>
            </w:tcBorders>
          </w:tcPr>
          <w:p w:rsidR="00AA2728" w:rsidRPr="00E92577" w:rsidRDefault="00AA2728" w:rsidP="00EE4A4D">
            <w:pPr>
              <w:pStyle w:val="Normal6a"/>
            </w:pPr>
            <w:r>
              <w:rPr>
                <w:vertAlign w:val="superscript"/>
              </w:rPr>
              <w:t>45</w:t>
            </w:r>
            <w:r>
              <w:t xml:space="preserve"> Регламент (ЕС) 2022/1925 на Европейския парламент и на Съвета от 14 септември 2022 г. за достъпни и справедливи пазари в цифровия сектор и за изменение на директиви (ЕС) 2019/1937 и (ЕС) 2020/1828 (Акт за цифровите пазари) (ОВ L 265, 12.10.2022 г., стр. 1, ELI: https://data.europa.eu/eli/reg/2022/1925/oj).</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581</w:t>
      </w:r>
      <w:r>
        <w:rPr>
          <w:rStyle w:val="HideTWBExt"/>
        </w:rPr>
        <w:t>&lt;/NumAm&gt;</w:t>
      </w:r>
    </w:p>
    <w:p w:rsidR="00AA2728" w:rsidRPr="00E92577" w:rsidRDefault="00AA2728" w:rsidP="00AA2728">
      <w:pPr>
        <w:pStyle w:val="NormalBold"/>
      </w:pPr>
      <w:r>
        <w:rPr>
          <w:rStyle w:val="HideTWBExt"/>
          <w:b w:val="0"/>
        </w:rPr>
        <w:t>&lt;RepeatBlock-By&gt;&lt;Members&gt;</w:t>
      </w:r>
      <w:r>
        <w:t>Мариуш Камински, Йоахим Станислав Бруджински, Ядвига Вишневска, Мачей Воншик, Яцек Оздоба</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25.</w:t>
            </w:r>
            <w:r>
              <w:tab/>
              <w:t xml:space="preserve">изразява загриженост относно външната намеса в държавите членки, включително манипулирането на социалните медии и дезинформацията; отбелязва неприемливите инициативи на </w:t>
            </w:r>
            <w:r>
              <w:rPr>
                <w:b/>
                <w:i/>
              </w:rPr>
              <w:t>Илон Мъск</w:t>
            </w:r>
            <w:r>
              <w:t xml:space="preserve"> за използване на платформите на социалните медии за манипулиране на общественото мнение в различни държави членки; призовава </w:t>
            </w:r>
            <w:r>
              <w:rPr>
                <w:b/>
                <w:i/>
              </w:rPr>
              <w:t xml:space="preserve">Комисията и </w:t>
            </w:r>
            <w:r>
              <w:t>държавите членки да наблюдават този въпрос и да прилагат Акта за цифровите услуги44 и Акта за цифровите пазари</w:t>
            </w:r>
            <w:r>
              <w:rPr>
                <w:vertAlign w:val="superscript"/>
              </w:rPr>
              <w:t>45</w:t>
            </w:r>
            <w:r>
              <w:rPr>
                <w:b/>
                <w:i/>
              </w:rPr>
              <w:t>, включително в отговор на неотдавнашното решение</w:t>
            </w:r>
            <w:r>
              <w:t xml:space="preserve"> на Meta относно механизмите за проверка на фактите;</w:t>
            </w:r>
          </w:p>
        </w:tc>
        <w:tc>
          <w:tcPr>
            <w:tcW w:w="4876" w:type="dxa"/>
            <w:tcBorders>
              <w:top w:val="nil"/>
              <w:left w:val="nil"/>
              <w:bottom w:val="nil"/>
              <w:right w:val="nil"/>
            </w:tcBorders>
          </w:tcPr>
          <w:p w:rsidR="00AA2728" w:rsidRPr="00E92577" w:rsidRDefault="00AA2728" w:rsidP="00EE4A4D">
            <w:pPr>
              <w:pStyle w:val="Normal6a"/>
            </w:pPr>
            <w:r>
              <w:t>25.</w:t>
            </w:r>
            <w:r>
              <w:tab/>
              <w:t xml:space="preserve">изразява загриженост относно външната намеса в държавите членки, </w:t>
            </w:r>
            <w:r>
              <w:rPr>
                <w:b/>
                <w:i/>
              </w:rPr>
              <w:t xml:space="preserve">като следва да се счита, че това включва и намеса от източници в други държави членки и институции на ЕС, </w:t>
            </w:r>
            <w:r>
              <w:t xml:space="preserve">включително манипулирането на социалните медии и дезинформацията; </w:t>
            </w:r>
            <w:r>
              <w:rPr>
                <w:b/>
                <w:i/>
              </w:rPr>
              <w:t>настоятелно призовава за зачитане на суверенитета на държавите членки и ненамеса в демократичните процеси, което за съжаление не е било правило през предходните години и трябва да бъде внимателно проучено не само по отношение на намесата на държави и участници извън ЕС, но и на други държави членки и институции;</w:t>
            </w:r>
            <w:r>
              <w:t xml:space="preserve"> отбелязва неприемливите инициативи за използване на платформите на социалните медии за манипулиране на общественото мнение в различни държави членки; призовава държавите членки да наблюдават този въпрос и да прилагат Акта за цифровите услуги и Акта за цифровите пазари</w:t>
            </w:r>
            <w:r>
              <w:rPr>
                <w:b/>
                <w:i/>
              </w:rPr>
              <w:t>; насърчава Комисията да разгледа решението</w:t>
            </w:r>
            <w:r>
              <w:t xml:space="preserve"> на Meta относно механизмите за проверка на фактите</w:t>
            </w:r>
            <w:r>
              <w:rPr>
                <w:b/>
                <w:i/>
              </w:rPr>
              <w:t xml:space="preserve"> и да обмисли сериозно твърденията за това, че механизмите са пристрастни, наред с другото, защото ограничават обхвата на консервативно съдържание</w:t>
            </w:r>
            <w:r>
              <w:t>;</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b/>
                <w:i/>
              </w:rPr>
              <w:t>_________________</w:t>
            </w:r>
          </w:p>
        </w:tc>
        <w:tc>
          <w:tcPr>
            <w:tcW w:w="4876" w:type="dxa"/>
            <w:tcBorders>
              <w:top w:val="nil"/>
              <w:left w:val="nil"/>
              <w:bottom w:val="nil"/>
              <w:right w:val="nil"/>
            </w:tcBorders>
          </w:tcPr>
          <w:p w:rsidR="00AA2728" w:rsidRPr="00E92577" w:rsidRDefault="00AA2728" w:rsidP="00EE4A4D"/>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b/>
                <w:i/>
                <w:vertAlign w:val="superscript"/>
              </w:rPr>
              <w:t>44</w:t>
            </w:r>
            <w:r>
              <w:rPr>
                <w:b/>
                <w:i/>
              </w:rPr>
              <w:t xml:space="preserve"> Регламент (ЕС) 2022/2065 на Европейския парламент и на Съвета от 19 октомври 2022 г. относно единния пазар на цифрови услуги и за изменение на Директива 2000/31/ЕО (Акт за цифровите услуги) (ОВ L 277, 27.10.2022 г., стр. 1, ELI:  http://data.europa.eu/eli/reg/2022/2065/oj).</w:t>
            </w:r>
          </w:p>
        </w:tc>
        <w:tc>
          <w:tcPr>
            <w:tcW w:w="4876" w:type="dxa"/>
            <w:tcBorders>
              <w:top w:val="nil"/>
              <w:left w:val="nil"/>
              <w:bottom w:val="nil"/>
              <w:right w:val="nil"/>
            </w:tcBorders>
          </w:tcPr>
          <w:p w:rsidR="00AA2728" w:rsidRPr="00E92577" w:rsidRDefault="00AA2728" w:rsidP="00EE4A4D"/>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sidRPr="00EE4A4D">
              <w:rPr>
                <w:b/>
                <w:i/>
                <w:vertAlign w:val="superscript"/>
              </w:rPr>
              <w:t>45</w:t>
            </w:r>
            <w:r>
              <w:rPr>
                <w:b/>
                <w:i/>
              </w:rPr>
              <w:t xml:space="preserve"> Регламент (ЕС) 2022/1925 на Европейския парламент и на Съвета от 14 септември 2022 г. за достъпни и справедливи пазари в цифровия сектор и за изменение на директиви (ЕС) 2019/1937 и (ЕС) 2020/1828 (Акт за цифровите пазари) (ОВ L 265, 12.10.2022 г., стр. 1, ELI: https://data.europa.eu/eli/reg/2022/1925/oj).</w:t>
            </w:r>
          </w:p>
        </w:tc>
        <w:tc>
          <w:tcPr>
            <w:tcW w:w="4876" w:type="dxa"/>
            <w:tcBorders>
              <w:top w:val="nil"/>
              <w:left w:val="nil"/>
              <w:bottom w:val="nil"/>
              <w:right w:val="nil"/>
            </w:tcBorders>
          </w:tcPr>
          <w:p w:rsidR="00AA2728" w:rsidRPr="00E92577" w:rsidRDefault="00AA2728" w:rsidP="00EE4A4D"/>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{PL}</w:t>
      </w:r>
      <w:r w:rsidRPr="00E92577">
        <w:t>pl</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582</w:t>
      </w:r>
      <w:r>
        <w:rPr>
          <w:rStyle w:val="HideTWBExt"/>
        </w:rPr>
        <w:t>&lt;/NumAm&gt;</w:t>
      </w:r>
    </w:p>
    <w:p w:rsidR="00AA2728" w:rsidRPr="00E92577" w:rsidRDefault="00AA2728" w:rsidP="00AA2728">
      <w:pPr>
        <w:pStyle w:val="NormalBold"/>
      </w:pPr>
      <w:r>
        <w:rPr>
          <w:rStyle w:val="HideTWBExt"/>
          <w:b w:val="0"/>
        </w:rPr>
        <w:t>&lt;RepeatBlock-By&gt;&lt;Members&gt;</w:t>
      </w:r>
      <w:r>
        <w:t>Никола Бе</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25.</w:t>
            </w:r>
            <w:r>
              <w:tab/>
              <w:t>изразява загриженост относно външната намеса в държавите членки, включително манипулирането на социалните медии</w:t>
            </w:r>
            <w:r>
              <w:rPr>
                <w:b/>
                <w:i/>
              </w:rPr>
              <w:t xml:space="preserve"> и дезинформацията;</w:t>
            </w:r>
            <w:r>
              <w:t xml:space="preserve"> </w:t>
            </w:r>
            <w:r>
              <w:rPr>
                <w:b/>
                <w:i/>
              </w:rPr>
              <w:t>отбелязва неприемливите инициативи на Илон Мъск за използване на платформите на социалните медии за манипулиране на общественото мнение в различни държави членки; призовава Комисията и държавите членки да наблюдават този въпрос и да прилагат Акта за цифровите услуги и Акта за цифровите пазари, включително в отговор на неотдавнашното решение на Meta относно механизмите за проверка на фактите;</w:t>
            </w:r>
          </w:p>
        </w:tc>
        <w:tc>
          <w:tcPr>
            <w:tcW w:w="4876" w:type="dxa"/>
            <w:tcBorders>
              <w:top w:val="nil"/>
              <w:left w:val="nil"/>
              <w:bottom w:val="nil"/>
              <w:right w:val="nil"/>
            </w:tcBorders>
          </w:tcPr>
          <w:p w:rsidR="00AA2728" w:rsidRPr="00E92577" w:rsidRDefault="00AA2728" w:rsidP="00EE4A4D">
            <w:pPr>
              <w:pStyle w:val="Normal6a"/>
            </w:pPr>
            <w:r>
              <w:t>25.</w:t>
            </w:r>
            <w:r>
              <w:tab/>
              <w:t>изразява загриженост относно външната намеса в държавите членки, включително манипулирането на социалните медии;</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b/>
                <w:i/>
              </w:rPr>
              <w:t>_________________</w:t>
            </w:r>
          </w:p>
        </w:tc>
        <w:tc>
          <w:tcPr>
            <w:tcW w:w="4876" w:type="dxa"/>
            <w:tcBorders>
              <w:top w:val="nil"/>
              <w:left w:val="nil"/>
              <w:bottom w:val="nil"/>
              <w:right w:val="nil"/>
            </w:tcBorders>
          </w:tcPr>
          <w:p w:rsidR="00AA2728" w:rsidRPr="00E92577" w:rsidRDefault="00AA2728" w:rsidP="00EE4A4D"/>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b/>
                <w:i/>
                <w:vertAlign w:val="superscript"/>
              </w:rPr>
              <w:t>44</w:t>
            </w:r>
            <w:r>
              <w:rPr>
                <w:b/>
                <w:i/>
              </w:rPr>
              <w:t xml:space="preserve"> Регламент (ЕС) 2022/2065 на Европейския парламент и на Съвета от 19 октомври 2022 г. относно единния пазар на цифрови услуги и за изменение на Директива 2000/31/ЕО (Акт за цифровите услуги) (ОВ L 277, 27.10.2022 г., стр. 1, ELI:  http://data.europa.eu/eli/reg/2022/2065/oj).</w:t>
            </w:r>
          </w:p>
        </w:tc>
        <w:tc>
          <w:tcPr>
            <w:tcW w:w="4876" w:type="dxa"/>
            <w:tcBorders>
              <w:top w:val="nil"/>
              <w:left w:val="nil"/>
              <w:bottom w:val="nil"/>
              <w:right w:val="nil"/>
            </w:tcBorders>
          </w:tcPr>
          <w:p w:rsidR="00AA2728" w:rsidRPr="00E92577" w:rsidRDefault="00AA2728" w:rsidP="00EE4A4D"/>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sidRPr="00EE4A4D">
              <w:rPr>
                <w:b/>
                <w:i/>
                <w:vertAlign w:val="superscript"/>
              </w:rPr>
              <w:t>45</w:t>
            </w:r>
            <w:r>
              <w:rPr>
                <w:b/>
                <w:i/>
              </w:rPr>
              <w:t xml:space="preserve"> Регламент (ЕС) 2022/1925 на Европейския парламент и на Съвета от 14 септември 2022 г. за достъпни и справедливи пазари в цифровия сектор и за изменение на директиви (ЕС) 2019/1937 и (ЕС) 2020/1828 (Акт за цифровите пазари) (ОВ L 265, 12.10.2022 г., стр. 1, ELI:  https://data.europa.eu/eli/reg/2022/1925/oj).</w:t>
            </w:r>
          </w:p>
        </w:tc>
        <w:tc>
          <w:tcPr>
            <w:tcW w:w="4876" w:type="dxa"/>
            <w:tcBorders>
              <w:top w:val="nil"/>
              <w:left w:val="nil"/>
              <w:bottom w:val="nil"/>
              <w:right w:val="nil"/>
            </w:tcBorders>
          </w:tcPr>
          <w:p w:rsidR="00AA2728" w:rsidRPr="00E92577" w:rsidRDefault="00AA2728" w:rsidP="00EE4A4D"/>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{FR}</w:t>
      </w:r>
      <w:r w:rsidRPr="00E92577">
        <w:t>fr</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583</w:t>
      </w:r>
      <w:r>
        <w:rPr>
          <w:rStyle w:val="HideTWBExt"/>
        </w:rPr>
        <w:t>&lt;/NumAm&gt;</w:t>
      </w:r>
    </w:p>
    <w:p w:rsidR="00AA2728" w:rsidRPr="00E92577" w:rsidRDefault="00AA2728" w:rsidP="00AA2728">
      <w:pPr>
        <w:pStyle w:val="NormalBold"/>
      </w:pPr>
      <w:r>
        <w:rPr>
          <w:rStyle w:val="HideTWBExt"/>
          <w:b w:val="0"/>
        </w:rPr>
        <w:t>&lt;RepeatBlock-By&gt;&lt;Members&gt;</w:t>
      </w:r>
      <w:r>
        <w:t>Ева Зайончковска-Херник</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25.</w:t>
            </w:r>
            <w:r>
              <w:tab/>
              <w:t>изразява загриженост относно външната намеса в държавите членки</w:t>
            </w:r>
            <w:r>
              <w:rPr>
                <w:b/>
                <w:i/>
              </w:rPr>
              <w:t>, включително манипулирането на социалните медии и дезинформацията;</w:t>
            </w:r>
            <w:r>
              <w:t xml:space="preserve"> </w:t>
            </w:r>
            <w:r>
              <w:rPr>
                <w:b/>
                <w:i/>
              </w:rPr>
              <w:t>отбелязва неприемливите инициативи на Илон Мъск за използване на платформите на социалните медии за манипулиране на общественото мнение в различни държави членки; призовава Комисията и държавите членки да наблюдават този въпрос и да прилагат Акта за цифровите услуги</w:t>
            </w:r>
            <w:r>
              <w:rPr>
                <w:b/>
                <w:i/>
                <w:vertAlign w:val="superscript"/>
              </w:rPr>
              <w:t>44</w:t>
            </w:r>
            <w:r>
              <w:rPr>
                <w:b/>
                <w:i/>
              </w:rPr>
              <w:t xml:space="preserve"> и Акта за цифровите пазари</w:t>
            </w:r>
            <w:r>
              <w:rPr>
                <w:b/>
                <w:i/>
                <w:vertAlign w:val="superscript"/>
              </w:rPr>
              <w:t>45</w:t>
            </w:r>
            <w:r>
              <w:rPr>
                <w:b/>
                <w:i/>
              </w:rPr>
              <w:t>, включително в отговор на неотдавнашното решение на Meta относно механизмите за проверка на фактите</w:t>
            </w:r>
            <w:r>
              <w:t>;</w:t>
            </w:r>
          </w:p>
        </w:tc>
        <w:tc>
          <w:tcPr>
            <w:tcW w:w="4876" w:type="dxa"/>
            <w:tcBorders>
              <w:top w:val="nil"/>
              <w:left w:val="nil"/>
              <w:bottom w:val="nil"/>
              <w:right w:val="nil"/>
            </w:tcBorders>
          </w:tcPr>
          <w:p w:rsidR="00AA2728" w:rsidRPr="00E92577" w:rsidRDefault="00AA2728" w:rsidP="00EE4A4D">
            <w:pPr>
              <w:pStyle w:val="Normal6a"/>
            </w:pPr>
            <w:r>
              <w:t>25.</w:t>
            </w:r>
            <w:r>
              <w:tab/>
              <w:t>изразява загриженост относно външната намеса в държавите членки;</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b/>
                <w:i/>
              </w:rPr>
              <w:t>_________________</w:t>
            </w:r>
          </w:p>
        </w:tc>
        <w:tc>
          <w:tcPr>
            <w:tcW w:w="4876" w:type="dxa"/>
            <w:tcBorders>
              <w:top w:val="nil"/>
              <w:left w:val="nil"/>
              <w:bottom w:val="nil"/>
              <w:right w:val="nil"/>
            </w:tcBorders>
          </w:tcPr>
          <w:p w:rsidR="00AA2728" w:rsidRPr="00E92577" w:rsidRDefault="00AA2728" w:rsidP="00EE4A4D"/>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sidRPr="00EE4A4D">
              <w:rPr>
                <w:b/>
                <w:i/>
                <w:vertAlign w:val="superscript"/>
              </w:rPr>
              <w:t>44</w:t>
            </w:r>
            <w:r>
              <w:rPr>
                <w:b/>
                <w:i/>
              </w:rPr>
              <w:t xml:space="preserve"> Регламент (ЕС) 2022/2065 на Европейския парламент и на Съвета от 19 октомври 2022 г. относно единния пазар на цифрови услуги и за изменение на Директива 2000/31/ЕО (Акт за цифровите услуги) (ОВ L 277, 27.10.2022 г., стр. 1, ELI:  http://data.europa.eu/eli/reg/2022/2065/oj).</w:t>
            </w:r>
          </w:p>
        </w:tc>
        <w:tc>
          <w:tcPr>
            <w:tcW w:w="4876" w:type="dxa"/>
            <w:tcBorders>
              <w:top w:val="nil"/>
              <w:left w:val="nil"/>
              <w:bottom w:val="nil"/>
              <w:right w:val="nil"/>
            </w:tcBorders>
          </w:tcPr>
          <w:p w:rsidR="00AA2728" w:rsidRPr="00E92577" w:rsidRDefault="00AA2728" w:rsidP="00EE4A4D"/>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b/>
                <w:i/>
                <w:vertAlign w:val="superscript"/>
              </w:rPr>
              <w:t>45</w:t>
            </w:r>
            <w:r>
              <w:t xml:space="preserve"> </w:t>
            </w:r>
            <w:r>
              <w:rPr>
                <w:b/>
                <w:i/>
              </w:rPr>
              <w:t>Регламент (ЕС) 2022/1925 на Европейския парламент и на Съвета от 14 септември 2022 г. за достъпни и справедливи пазари в цифровия сектор и за изменение на директиви (ЕС) 2019/1937 и (ЕС) 2020/1828 (Акт за цифровите пазари) (ОВ L 265, 12.10.2022 г., стр. 1, ELI:  https://data.europa.eu/eli/reg/2022/1925/oj).</w:t>
            </w:r>
          </w:p>
        </w:tc>
        <w:tc>
          <w:tcPr>
            <w:tcW w:w="4876" w:type="dxa"/>
            <w:tcBorders>
              <w:top w:val="nil"/>
              <w:left w:val="nil"/>
              <w:bottom w:val="nil"/>
              <w:right w:val="nil"/>
            </w:tcBorders>
          </w:tcPr>
          <w:p w:rsidR="00AA2728" w:rsidRPr="00E92577" w:rsidRDefault="00AA2728" w:rsidP="00EE4A4D"/>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584</w:t>
      </w:r>
      <w:r>
        <w:rPr>
          <w:rStyle w:val="HideTWBExt"/>
        </w:rPr>
        <w:t>&lt;/NumAm&gt;</w:t>
      </w:r>
    </w:p>
    <w:p w:rsidR="00AA2728" w:rsidRPr="00E92577" w:rsidRDefault="00AA2728" w:rsidP="00AA2728">
      <w:pPr>
        <w:pStyle w:val="NormalBold"/>
      </w:pPr>
      <w:r>
        <w:rPr>
          <w:rStyle w:val="HideTWBExt"/>
          <w:b w:val="0"/>
        </w:rPr>
        <w:t>&lt;RepeatBlock-By&gt;&lt;Members&gt;</w:t>
      </w:r>
      <w:r>
        <w:t>Исабел Сера Санчес</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25.</w:t>
            </w:r>
            <w:r>
              <w:tab/>
              <w:t>изразява загриженост относно външната намеса в държавите членки, включително манипулирането на социалните медии и дезинформацията; отбелязва неприемливите инициативи на Илон Мъск за използване на платформите на социалните медии за манипулиране на общественото мнение в различни държави членки; призовава Комисията и държавите членки да наблюдават този въпрос и да прилагат Акта за цифровите услуги</w:t>
            </w:r>
            <w:r>
              <w:rPr>
                <w:vertAlign w:val="superscript"/>
              </w:rPr>
              <w:t>44</w:t>
            </w:r>
            <w:r>
              <w:t xml:space="preserve"> и Акта за цифровите пазари</w:t>
            </w:r>
            <w:r>
              <w:rPr>
                <w:vertAlign w:val="superscript"/>
              </w:rPr>
              <w:t>45</w:t>
            </w:r>
            <w:r>
              <w:t>, включително в отговор на неотдавнашното решение на Meta относно механизмите за проверка на фактите;</w:t>
            </w:r>
          </w:p>
        </w:tc>
        <w:tc>
          <w:tcPr>
            <w:tcW w:w="4876" w:type="dxa"/>
            <w:tcBorders>
              <w:top w:val="nil"/>
              <w:left w:val="nil"/>
              <w:bottom w:val="nil"/>
              <w:right w:val="nil"/>
            </w:tcBorders>
          </w:tcPr>
          <w:p w:rsidR="00AA2728" w:rsidRPr="00E92577" w:rsidRDefault="00AA2728" w:rsidP="00EE4A4D">
            <w:pPr>
              <w:pStyle w:val="Normal6a"/>
            </w:pPr>
            <w:r>
              <w:t>25.</w:t>
            </w:r>
            <w:r>
              <w:tab/>
              <w:t xml:space="preserve">изразява загриженост относно външната намеса в държавите членки, включително манипулирането на социалните медии и дезинформацията; отбелязва неприемливите инициативи на Илон Мъск за използване на платформите на социалните медии за манипулиране на общественото мнение в различни държави членки; </w:t>
            </w:r>
            <w:r>
              <w:rPr>
                <w:b/>
                <w:i/>
              </w:rPr>
              <w:t>осъжда факта, че външното влияние се подпомага от крайно десни сили в рамките на Съюза и извън него, за да допринася за разпространението на дезинформация и за насърчаването на крайно десни идеи, както и че е доказано, че ултраконсервативните фондации на САЩ следват програма за предоставяне на финансиране и други форми на подкрепа за крайнодесните сили в цяла Европа;</w:t>
            </w:r>
            <w:r>
              <w:t xml:space="preserve"> призовава Комисията и държавите членки да наблюдават този въпрос и да прилагат Акта за цифровите услуги</w:t>
            </w:r>
            <w:r>
              <w:rPr>
                <w:vertAlign w:val="superscript"/>
              </w:rPr>
              <w:t>44</w:t>
            </w:r>
            <w:r>
              <w:t xml:space="preserve"> и Акта за цифровите пазари</w:t>
            </w:r>
            <w:r>
              <w:rPr>
                <w:vertAlign w:val="superscript"/>
              </w:rPr>
              <w:t>45</w:t>
            </w:r>
            <w:r>
              <w:t>, включително в отговор на неотдавнашното решение на Meta относно механизмите за проверка на фактите;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b/>
                <w:i/>
              </w:rPr>
              <w:t>_________________</w:t>
            </w:r>
          </w:p>
        </w:tc>
        <w:tc>
          <w:tcPr>
            <w:tcW w:w="4876" w:type="dxa"/>
            <w:tcBorders>
              <w:top w:val="nil"/>
              <w:left w:val="nil"/>
              <w:bottom w:val="nil"/>
              <w:right w:val="nil"/>
            </w:tcBorders>
          </w:tcPr>
          <w:p w:rsidR="00AA2728" w:rsidRPr="00E92577" w:rsidRDefault="00AA2728" w:rsidP="00EE4A4D">
            <w:pPr>
              <w:pStyle w:val="Normal6a"/>
            </w:pPr>
            <w:r>
              <w:rPr>
                <w:b/>
                <w:i/>
              </w:rPr>
              <w:t>_________________</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vertAlign w:val="superscript"/>
              </w:rPr>
              <w:t>44</w:t>
            </w:r>
            <w:r>
              <w:t xml:space="preserve"> Регламент (ЕС) 2022/2065 на Европейския парламент и на Съвета от 19 октомври 2022 г. относно единния пазар на цифрови услуги и за изменение на Директива 2000/31/ЕО (Акт за цифровите услуги) (ОВ L 277, 27.10.2022 г., стр. 1, ELI: http://data.europa.eu/eli/reg/2022/2065/oj).</w:t>
            </w:r>
          </w:p>
        </w:tc>
        <w:tc>
          <w:tcPr>
            <w:tcW w:w="4876" w:type="dxa"/>
            <w:tcBorders>
              <w:top w:val="nil"/>
              <w:left w:val="nil"/>
              <w:bottom w:val="nil"/>
              <w:right w:val="nil"/>
            </w:tcBorders>
          </w:tcPr>
          <w:p w:rsidR="00AA2728" w:rsidRPr="00E92577" w:rsidRDefault="00AA2728" w:rsidP="00EE4A4D">
            <w:pPr>
              <w:pStyle w:val="Normal6a"/>
            </w:pPr>
            <w:r>
              <w:rPr>
                <w:vertAlign w:val="superscript"/>
              </w:rPr>
              <w:t>44</w:t>
            </w:r>
            <w:r>
              <w:t xml:space="preserve"> Регламент (ЕС) 2022/2065 на Европейския парламент и на Съвета от 19 октомври 2022 г. относно единния пазар на цифрови услуги и за изменение на Директива 2000/31/ЕО (Акт за цифровите услуги) (ОВ L 277, 27.10.2022 г., стр. 1, ELI: http://data.europa.eu/eli/reg/2022/2065/oj).</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vertAlign w:val="superscript"/>
              </w:rPr>
              <w:t>45</w:t>
            </w:r>
            <w:r>
              <w:t xml:space="preserve"> Регламент (ЕС) 2022/1925 на Европейския парламент и на Съвета от 14 септември 2022 г. за достъпни и справедливи пазари в цифровия сектор и за изменение на директиви (ЕС) 2019/1937 и (ЕС) 2020/1828 (Акт за цифровите пазари) (ОВ L 265, 12.10.2022 г., стр. 1, ELI: https://data.europa.eu/eli/reg/2022/1925/oj).</w:t>
            </w:r>
          </w:p>
        </w:tc>
        <w:tc>
          <w:tcPr>
            <w:tcW w:w="4876" w:type="dxa"/>
            <w:tcBorders>
              <w:top w:val="nil"/>
              <w:left w:val="nil"/>
              <w:bottom w:val="nil"/>
              <w:right w:val="nil"/>
            </w:tcBorders>
          </w:tcPr>
          <w:p w:rsidR="00AA2728" w:rsidRPr="00E92577" w:rsidRDefault="00AA2728" w:rsidP="00EE4A4D">
            <w:pPr>
              <w:pStyle w:val="Normal6a"/>
            </w:pPr>
            <w:r>
              <w:rPr>
                <w:vertAlign w:val="superscript"/>
              </w:rPr>
              <w:t>45</w:t>
            </w:r>
            <w:r>
              <w:t xml:space="preserve"> Регламент (ЕС) 2022/1925 на Европейския парламент и на Съвета от 14 септември 2022 г. за достъпни и справедливи пазари в цифровия сектор и за изменение на директиви (ЕС) 2019/1937 и (ЕС) 2020/1828 (Акт за цифровите пазари) (ОВ L 265, 12.10.2022 г., стр. 1, ELI: https://data.europa.eu/eli/reg/2022/1925/oj).</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585</w:t>
      </w:r>
      <w:r>
        <w:rPr>
          <w:rStyle w:val="HideTWBExt"/>
        </w:rPr>
        <w:t>&lt;/NumAm&gt;</w:t>
      </w:r>
    </w:p>
    <w:p w:rsidR="00AA2728" w:rsidRPr="00E92577" w:rsidRDefault="00AA2728" w:rsidP="00AA2728">
      <w:pPr>
        <w:pStyle w:val="NormalBold"/>
      </w:pPr>
      <w:r>
        <w:rPr>
          <w:rStyle w:val="HideTWBExt"/>
          <w:b w:val="0"/>
        </w:rPr>
        <w:t>&lt;RepeatBlock-By&gt;&lt;Members&gt;</w:t>
      </w:r>
      <w:r>
        <w:t>Ерик Калиняк</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25.</w:t>
            </w:r>
            <w:r>
              <w:tab/>
              <w:t>изразява загриженост относно външната намеса в държавите членки</w:t>
            </w:r>
            <w:r>
              <w:rPr>
                <w:b/>
                <w:i/>
              </w:rPr>
              <w:t>, включително манипулирането на социалните медии и дезинформацията</w:t>
            </w:r>
            <w:r>
              <w:t xml:space="preserve">; отбелязва неприемливите инициативи на </w:t>
            </w:r>
            <w:r>
              <w:rPr>
                <w:b/>
                <w:i/>
              </w:rPr>
              <w:t>Илон Мъск за използване на платформите на социалните медии</w:t>
            </w:r>
            <w:r>
              <w:t xml:space="preserve"> за манипулиране на общественото мнение в различни държави членки; призовава Комисията и държавите членки да наблюдават този въпрос и да </w:t>
            </w:r>
            <w:r>
              <w:rPr>
                <w:b/>
                <w:i/>
              </w:rPr>
              <w:t>прилагат Акта за цифровите услуги</w:t>
            </w:r>
            <w:r>
              <w:rPr>
                <w:b/>
                <w:i/>
                <w:vertAlign w:val="superscript"/>
              </w:rPr>
              <w:t>44</w:t>
            </w:r>
            <w:r>
              <w:rPr>
                <w:b/>
                <w:i/>
              </w:rPr>
              <w:t xml:space="preserve"> и Акта за цифровите пазари</w:t>
            </w:r>
            <w:r>
              <w:rPr>
                <w:b/>
                <w:i/>
                <w:vertAlign w:val="superscript"/>
              </w:rPr>
              <w:t>45</w:t>
            </w:r>
            <w:r>
              <w:rPr>
                <w:b/>
                <w:i/>
              </w:rPr>
              <w:t>, включително в отговор на неотдавнашното решение на Meta относно механизмите за проверка на фактите</w:t>
            </w:r>
            <w:r>
              <w:t>;</w:t>
            </w:r>
          </w:p>
        </w:tc>
        <w:tc>
          <w:tcPr>
            <w:tcW w:w="4876" w:type="dxa"/>
            <w:tcBorders>
              <w:top w:val="nil"/>
              <w:left w:val="nil"/>
              <w:bottom w:val="nil"/>
              <w:right w:val="nil"/>
            </w:tcBorders>
          </w:tcPr>
          <w:p w:rsidR="00AA2728" w:rsidRPr="00E92577" w:rsidRDefault="00AA2728" w:rsidP="00EE4A4D">
            <w:pPr>
              <w:pStyle w:val="Normal6a"/>
            </w:pPr>
            <w:r>
              <w:t>25.</w:t>
            </w:r>
            <w:r>
              <w:tab/>
              <w:t xml:space="preserve">изразява загриженост относно външната намеса в държавите членки; отбелязва неприемливите инициативи на </w:t>
            </w:r>
            <w:r>
              <w:rPr>
                <w:b/>
                <w:i/>
              </w:rPr>
              <w:t>Джордж Сорос</w:t>
            </w:r>
            <w:r>
              <w:t xml:space="preserve"> за манипулиране на общественото мнение в различни държави членки; призовава Комисията и държавите членки да наблюдават този въпрос и да </w:t>
            </w:r>
            <w:r>
              <w:rPr>
                <w:b/>
                <w:i/>
              </w:rPr>
              <w:t>приемат подходящи мерки</w:t>
            </w:r>
            <w:r>
              <w:t>;</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b/>
                <w:i/>
              </w:rPr>
              <w:t>_________________</w:t>
            </w:r>
          </w:p>
        </w:tc>
        <w:tc>
          <w:tcPr>
            <w:tcW w:w="4876" w:type="dxa"/>
            <w:tcBorders>
              <w:top w:val="nil"/>
              <w:left w:val="nil"/>
              <w:bottom w:val="nil"/>
              <w:right w:val="nil"/>
            </w:tcBorders>
          </w:tcPr>
          <w:p w:rsidR="00AA2728" w:rsidRPr="00E92577" w:rsidRDefault="00AA2728" w:rsidP="00EE4A4D"/>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sidRPr="00EE4A4D">
              <w:rPr>
                <w:b/>
                <w:i/>
                <w:vertAlign w:val="superscript"/>
              </w:rPr>
              <w:t>44</w:t>
            </w:r>
            <w:r>
              <w:rPr>
                <w:b/>
                <w:i/>
              </w:rPr>
              <w:t xml:space="preserve"> Регламент (ЕС) 2022/2065 на Европейския парламент и на Съвета от 19 октомври 2022 г. относно единния пазар на цифрови услуги и за изменение на Директива 2000/31/ЕО (Акт за цифровите услуги) (ОВ L 277, 27.10.2022 г., стр. 1, ELI:  http://data.europa.eu/eli/reg/2022/2065/oj).</w:t>
            </w:r>
          </w:p>
        </w:tc>
        <w:tc>
          <w:tcPr>
            <w:tcW w:w="4876" w:type="dxa"/>
            <w:tcBorders>
              <w:top w:val="nil"/>
              <w:left w:val="nil"/>
              <w:bottom w:val="nil"/>
              <w:right w:val="nil"/>
            </w:tcBorders>
          </w:tcPr>
          <w:p w:rsidR="00AA2728" w:rsidRPr="00E92577" w:rsidRDefault="00AA2728" w:rsidP="00EE4A4D"/>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sidRPr="00EE4A4D">
              <w:rPr>
                <w:b/>
                <w:i/>
                <w:vertAlign w:val="superscript"/>
              </w:rPr>
              <w:t>45</w:t>
            </w:r>
            <w:r>
              <w:rPr>
                <w:b/>
                <w:i/>
              </w:rPr>
              <w:t xml:space="preserve"> Регламент (ЕС) 2022/1925 на Европейския парламент и на Съвета от 14 септември 2022 г. за достъпни и справедливи пазари в цифровия сектор и за изменение на директиви (ЕС) 2019/1937 и (ЕС) 2020/1828 (Акт за цифровите пазари) (ОВ L 265, 12.10.2022 г., стр. 1, ELI:  https://data.europa.eu/eli/reg/2022/1925/oj).</w:t>
            </w:r>
          </w:p>
        </w:tc>
        <w:tc>
          <w:tcPr>
            <w:tcW w:w="4876" w:type="dxa"/>
            <w:tcBorders>
              <w:top w:val="nil"/>
              <w:left w:val="nil"/>
              <w:bottom w:val="nil"/>
              <w:right w:val="nil"/>
            </w:tcBorders>
          </w:tcPr>
          <w:p w:rsidR="00AA2728" w:rsidRPr="00E92577" w:rsidRDefault="00AA2728" w:rsidP="00EE4A4D"/>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{SK}</w:t>
      </w:r>
      <w:r w:rsidRPr="00E92577">
        <w:t>sk</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586</w:t>
      </w:r>
      <w:r>
        <w:rPr>
          <w:rStyle w:val="HideTWBExt"/>
        </w:rPr>
        <w:t>&lt;/NumAm&gt;</w:t>
      </w:r>
    </w:p>
    <w:p w:rsidR="00AA2728" w:rsidRPr="00E92577" w:rsidRDefault="00AA2728" w:rsidP="00AA2728">
      <w:pPr>
        <w:pStyle w:val="NormalBold"/>
      </w:pPr>
      <w:r>
        <w:rPr>
          <w:rStyle w:val="HideTWBExt"/>
          <w:b w:val="0"/>
        </w:rPr>
        <w:t>&lt;RepeatBlock-By&gt;&lt;Members&gt;</w:t>
      </w:r>
      <w:r>
        <w:t>Романа Томц</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25.</w:t>
            </w:r>
            <w:r>
              <w:tab/>
              <w:t xml:space="preserve">изразява загриженост относно външната намеса в държавите членки, включително манипулирането на социалните медии и дезинформацията; </w:t>
            </w:r>
            <w:r>
              <w:rPr>
                <w:b/>
                <w:i/>
              </w:rPr>
              <w:t>отбелязва неприемливите инициативи на Илон Мъск за използване на платформите на социалните медии за манипулиране на общественото мнение в различни държави членки;</w:t>
            </w:r>
            <w:r>
              <w:t xml:space="preserve"> призовава Комисията и държавите членки да наблюдават този въпрос и да прилагат Акта за цифровите услуги</w:t>
            </w:r>
            <w:r>
              <w:rPr>
                <w:vertAlign w:val="superscript"/>
              </w:rPr>
              <w:t>44</w:t>
            </w:r>
            <w:r>
              <w:t xml:space="preserve"> и Акта за цифровите пазари</w:t>
            </w:r>
            <w:r>
              <w:rPr>
                <w:vertAlign w:val="superscript"/>
              </w:rPr>
              <w:t>45</w:t>
            </w:r>
            <w:r>
              <w:rPr>
                <w:b/>
                <w:i/>
              </w:rPr>
              <w:t>, включително в отговор на неотдавнашното решение на Meta относно механизмите за проверка на фактите</w:t>
            </w:r>
            <w:r>
              <w:t>;</w:t>
            </w:r>
          </w:p>
        </w:tc>
        <w:tc>
          <w:tcPr>
            <w:tcW w:w="4876" w:type="dxa"/>
            <w:tcBorders>
              <w:top w:val="nil"/>
              <w:left w:val="nil"/>
              <w:bottom w:val="nil"/>
              <w:right w:val="nil"/>
            </w:tcBorders>
          </w:tcPr>
          <w:p w:rsidR="00AA2728" w:rsidRPr="00E92577" w:rsidRDefault="00AA2728" w:rsidP="00EE4A4D">
            <w:pPr>
              <w:pStyle w:val="Normal6a"/>
            </w:pPr>
            <w:r>
              <w:t>25.</w:t>
            </w:r>
            <w:r>
              <w:tab/>
              <w:t>изразява загриженост относно външната намеса в държавите членки, включително манипулирането на социалните медии и дезинформацията; призовава Комисията и държавите членки да наблюдават този въпрос и да прилагат Акта за цифровите услуги</w:t>
            </w:r>
            <w:r>
              <w:rPr>
                <w:vertAlign w:val="superscript"/>
              </w:rPr>
              <w:t>44</w:t>
            </w:r>
            <w:r>
              <w:t xml:space="preserve"> и Акта за цифровите пазари</w:t>
            </w:r>
            <w:r>
              <w:rPr>
                <w:vertAlign w:val="superscript"/>
              </w:rPr>
              <w:t>45</w:t>
            </w:r>
            <w:r>
              <w:t>;</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b/>
                <w:i/>
              </w:rPr>
              <w:t>_________________</w:t>
            </w:r>
          </w:p>
        </w:tc>
        <w:tc>
          <w:tcPr>
            <w:tcW w:w="4876" w:type="dxa"/>
            <w:tcBorders>
              <w:top w:val="nil"/>
              <w:left w:val="nil"/>
              <w:bottom w:val="nil"/>
              <w:right w:val="nil"/>
            </w:tcBorders>
          </w:tcPr>
          <w:p w:rsidR="00AA2728" w:rsidRPr="00E92577" w:rsidRDefault="00AA2728" w:rsidP="00EE4A4D">
            <w:pPr>
              <w:pStyle w:val="Normal6a"/>
            </w:pPr>
            <w:r>
              <w:rPr>
                <w:b/>
                <w:i/>
              </w:rPr>
              <w:t>_________________</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vertAlign w:val="superscript"/>
              </w:rPr>
              <w:t>44</w:t>
            </w:r>
            <w:r>
              <w:t xml:space="preserve"> Регламент (ЕС) 2022/2065 на Европейския парламент и на Съвета от 19 октомври 2022 г. относно единния пазар на цифрови услуги и за изменение на Директива 2000/31/ЕО (Акт за цифровите услуги) (ОВ L 277, 27.10.2022 г., стр. 1, ELI: http://data.europa.eu/eli/reg/2022/2065/oj).</w:t>
            </w:r>
          </w:p>
        </w:tc>
        <w:tc>
          <w:tcPr>
            <w:tcW w:w="4876" w:type="dxa"/>
            <w:tcBorders>
              <w:top w:val="nil"/>
              <w:left w:val="nil"/>
              <w:bottom w:val="nil"/>
              <w:right w:val="nil"/>
            </w:tcBorders>
          </w:tcPr>
          <w:p w:rsidR="00AA2728" w:rsidRPr="00E92577" w:rsidRDefault="00AA2728" w:rsidP="00EE4A4D">
            <w:pPr>
              <w:pStyle w:val="Normal6a"/>
            </w:pPr>
            <w:r>
              <w:rPr>
                <w:vertAlign w:val="superscript"/>
              </w:rPr>
              <w:t>44</w:t>
            </w:r>
            <w:r>
              <w:t xml:space="preserve"> Регламент (ЕС) 2022/2065 на Европейския парламент и на Съвета от 19 октомври 2022 г. относно единния пазар на цифрови услуги и за изменение на Директива 2000/31/ЕО (Акт за цифровите услуги) (ОВ L 277, 27.10.2022 г., стр. 1, ELI: http://data.europa.eu/eli/reg/2022/2065/oj).</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vertAlign w:val="superscript"/>
              </w:rPr>
              <w:t>45</w:t>
            </w:r>
            <w:r>
              <w:t xml:space="preserve"> Регламент (ЕС) 2022/1925 на Европейския парламент и на Съвета от 14 септември 2022 г. за достъпни и справедливи пазари в цифровия сектор и за изменение на директиви (ЕС) 2019/1937 и (ЕС) 2020/1828 (Акт за цифровите пазари) (ОВ L 265, 12.10.2022 г., стр. 1, ELI: https://data.europa.eu/eli/reg/2022/1925/oj).</w:t>
            </w:r>
          </w:p>
        </w:tc>
        <w:tc>
          <w:tcPr>
            <w:tcW w:w="4876" w:type="dxa"/>
            <w:tcBorders>
              <w:top w:val="nil"/>
              <w:left w:val="nil"/>
              <w:bottom w:val="nil"/>
              <w:right w:val="nil"/>
            </w:tcBorders>
          </w:tcPr>
          <w:p w:rsidR="00AA2728" w:rsidRPr="00E92577" w:rsidRDefault="00AA2728" w:rsidP="00EE4A4D">
            <w:pPr>
              <w:pStyle w:val="Normal6a"/>
            </w:pPr>
            <w:r>
              <w:rPr>
                <w:vertAlign w:val="superscript"/>
              </w:rPr>
              <w:t>45</w:t>
            </w:r>
            <w:r>
              <w:t xml:space="preserve"> Регламент (ЕС) 2022/1925 на Европейския парламент и на Съвета от 14 септември 2022 г. за достъпни и справедливи пазари в цифровия сектор и за изменение на директиви (ЕС) 2019/1937 и (ЕС) 2020/1828 (Акт за цифровите пазари) (ОВ L 265, 12.10.2022 г., стр. 1, ELI: https://data.europa.eu/eli/reg/2022/1925/oj).</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587</w:t>
      </w:r>
      <w:r>
        <w:rPr>
          <w:rStyle w:val="HideTWBExt"/>
        </w:rPr>
        <w:t>&lt;/NumAm&gt;</w:t>
      </w:r>
    </w:p>
    <w:p w:rsidR="00AA2728" w:rsidRPr="00E92577" w:rsidRDefault="00AA2728" w:rsidP="00AA2728">
      <w:pPr>
        <w:pStyle w:val="NormalBold"/>
      </w:pPr>
      <w:r>
        <w:rPr>
          <w:rStyle w:val="HideTWBExt"/>
          <w:b w:val="0"/>
        </w:rPr>
        <w:t>&lt;RepeatBlock-By&gt;&lt;Members&gt;</w:t>
      </w:r>
      <w:r>
        <w:t>Мориц Кьорнер, Малик Азмани, Дайнюс Жалимас, Луция Яр, Ракел Гарсия Ермида-ван дер Вале</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25.</w:t>
            </w:r>
            <w:r>
              <w:tab/>
              <w:t>изразява загриженост относно външната намеса в държавите членки, включително манипулирането на социалните медии и дезинформацията;</w:t>
            </w:r>
            <w:r>
              <w:rPr>
                <w:b/>
                <w:i/>
              </w:rPr>
              <w:t xml:space="preserve"> отбелязва неприемливите инициативи на Илон Мъск за използване на платформите на социалните медии за манипулиране на общественото мнение в различни държави членки;</w:t>
            </w:r>
            <w:r>
              <w:t xml:space="preserve"> призовава Комисията и държавите членки да наблюдават този въпрос и да прилагат Акта за цифровите услуги</w:t>
            </w:r>
            <w:r>
              <w:rPr>
                <w:vertAlign w:val="superscript"/>
              </w:rPr>
              <w:t>44</w:t>
            </w:r>
            <w:r>
              <w:t xml:space="preserve"> и Акта за цифровите пазари</w:t>
            </w:r>
            <w:r>
              <w:rPr>
                <w:vertAlign w:val="superscript"/>
              </w:rPr>
              <w:t>45</w:t>
            </w:r>
            <w:r>
              <w:rPr>
                <w:b/>
                <w:i/>
              </w:rPr>
              <w:t>, включително в отговор на неотдавнашното решение на Meta относно механизмите за проверка на фактите</w:t>
            </w:r>
            <w:r>
              <w:t>;</w:t>
            </w:r>
          </w:p>
        </w:tc>
        <w:tc>
          <w:tcPr>
            <w:tcW w:w="4876" w:type="dxa"/>
            <w:tcBorders>
              <w:top w:val="nil"/>
              <w:left w:val="nil"/>
              <w:bottom w:val="nil"/>
              <w:right w:val="nil"/>
            </w:tcBorders>
          </w:tcPr>
          <w:p w:rsidR="00AA2728" w:rsidRPr="00E92577" w:rsidRDefault="00AA2728" w:rsidP="00EE4A4D">
            <w:pPr>
              <w:pStyle w:val="Normal6a"/>
            </w:pPr>
            <w:r>
              <w:t>25.</w:t>
            </w:r>
            <w:r>
              <w:tab/>
              <w:t>изразява загриженост относно външната намеса в държавите членки, включително манипулирането на социалните медии и дезинформацията; призовава Комисията и държавите членки да наблюдават този въпрос и да прилагат Акта за цифровите услуги</w:t>
            </w:r>
            <w:r>
              <w:rPr>
                <w:vertAlign w:val="superscript"/>
              </w:rPr>
              <w:t>44</w:t>
            </w:r>
            <w:r>
              <w:t xml:space="preserve"> и Акта за цифровите пазари</w:t>
            </w:r>
            <w:r>
              <w:rPr>
                <w:vertAlign w:val="superscript"/>
              </w:rPr>
              <w:t>45</w:t>
            </w:r>
            <w:r>
              <w:t>;</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b/>
                <w:i/>
              </w:rPr>
              <w:t>_________________</w:t>
            </w:r>
          </w:p>
        </w:tc>
        <w:tc>
          <w:tcPr>
            <w:tcW w:w="4876" w:type="dxa"/>
            <w:tcBorders>
              <w:top w:val="nil"/>
              <w:left w:val="nil"/>
              <w:bottom w:val="nil"/>
              <w:right w:val="nil"/>
            </w:tcBorders>
          </w:tcPr>
          <w:p w:rsidR="00AA2728" w:rsidRPr="00E92577" w:rsidRDefault="00AA2728" w:rsidP="00EE4A4D">
            <w:pPr>
              <w:pStyle w:val="Normal6a"/>
            </w:pPr>
            <w:r>
              <w:rPr>
                <w:b/>
                <w:i/>
              </w:rPr>
              <w:t>_________________</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vertAlign w:val="superscript"/>
              </w:rPr>
              <w:t>44</w:t>
            </w:r>
            <w:r>
              <w:t xml:space="preserve"> Регламент (ЕС) 2022/2065 на Европейския парламент и на Съвета от 19 октомври 2022 г. относно единния пазар на цифрови услуги и за изменение на Директива 2000/31/ЕО (Акт за цифровите услуги) (ОВ L 277, 27.10.2022 г., стр. 1, ELI: http://data.europa.eu/eli/reg/2022/2065/oj).</w:t>
            </w:r>
          </w:p>
        </w:tc>
        <w:tc>
          <w:tcPr>
            <w:tcW w:w="4876" w:type="dxa"/>
            <w:tcBorders>
              <w:top w:val="nil"/>
              <w:left w:val="nil"/>
              <w:bottom w:val="nil"/>
              <w:right w:val="nil"/>
            </w:tcBorders>
          </w:tcPr>
          <w:p w:rsidR="00AA2728" w:rsidRPr="00E92577" w:rsidRDefault="00AA2728" w:rsidP="00EE4A4D">
            <w:pPr>
              <w:pStyle w:val="Normal6a"/>
            </w:pPr>
            <w:r>
              <w:rPr>
                <w:vertAlign w:val="superscript"/>
              </w:rPr>
              <w:t>44</w:t>
            </w:r>
            <w:r>
              <w:t xml:space="preserve"> Регламент (ЕС) 2022/2065 на Европейския парламент и на Съвета от 19 октомври 2022 г. относно единния пазар на цифрови услуги и за изменение на Директива 2000/31/ЕО (Акт за цифровите услуги) (ОВ L 277, 27.10.2022 г., стр. 1, ELI: http://data.europa.eu/eli/reg/2022/2065/oj).</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vertAlign w:val="superscript"/>
              </w:rPr>
              <w:t>45</w:t>
            </w:r>
            <w:r>
              <w:t xml:space="preserve"> Регламент (ЕС) 2022/1925 на Европейския парламент и на Съвета от 14 септември 2022 г. за достъпни и справедливи пазари в цифровия сектор и за изменение на директиви (ЕС) 2019/1937 и (ЕС) 2020/1828 (Акт за цифровите пазари) (ОВ L 265, 12.10.2022 г., стр. 1, ELI: https://data.europa.eu/eli/reg/2022/1925/oj).</w:t>
            </w:r>
          </w:p>
        </w:tc>
        <w:tc>
          <w:tcPr>
            <w:tcW w:w="4876" w:type="dxa"/>
            <w:tcBorders>
              <w:top w:val="nil"/>
              <w:left w:val="nil"/>
              <w:bottom w:val="nil"/>
              <w:right w:val="nil"/>
            </w:tcBorders>
          </w:tcPr>
          <w:p w:rsidR="00AA2728" w:rsidRPr="00E92577" w:rsidRDefault="00AA2728" w:rsidP="00EE4A4D">
            <w:pPr>
              <w:pStyle w:val="Normal6a"/>
            </w:pPr>
            <w:r>
              <w:rPr>
                <w:vertAlign w:val="superscript"/>
              </w:rPr>
              <w:t>45</w:t>
            </w:r>
            <w:r>
              <w:t xml:space="preserve"> Регламент (ЕС) 2022/1925 на Европейския парламент и на Съвета от 14 септември 2022 г. за достъпни и справедливи пазари в цифровия сектор и за изменение на директиви (ЕС) 2019/1937 и (ЕС) 2020/1828 (Акт за цифровите пазари) (ОВ L 265, 12.10.2022 г., стр. 1, ELI: https://data.europa.eu/eli/reg/2022/1925/oj).</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588</w:t>
      </w:r>
      <w:r>
        <w:rPr>
          <w:rStyle w:val="HideTWBExt"/>
        </w:rPr>
        <w:t>&lt;/NumAm&gt;</w:t>
      </w:r>
    </w:p>
    <w:p w:rsidR="00AA2728" w:rsidRPr="00E92577" w:rsidRDefault="00AA2728" w:rsidP="00AA2728">
      <w:pPr>
        <w:pStyle w:val="NormalBold"/>
      </w:pPr>
      <w:r>
        <w:rPr>
          <w:rStyle w:val="HideTWBExt"/>
          <w:b w:val="0"/>
        </w:rPr>
        <w:t>&lt;RepeatBlock-By&gt;&lt;Members&gt;</w:t>
      </w:r>
      <w:r>
        <w:t>Хавиер Сарсалехос</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25.</w:t>
            </w:r>
            <w:r>
              <w:tab/>
              <w:t>изразява загриженост относно външната намеса</w:t>
            </w:r>
            <w:r>
              <w:rPr>
                <w:b/>
                <w:i/>
              </w:rPr>
              <w:t xml:space="preserve"> в държавите членки</w:t>
            </w:r>
            <w:r>
              <w:t>,</w:t>
            </w:r>
            <w:r>
              <w:rPr>
                <w:b/>
                <w:i/>
              </w:rPr>
              <w:t xml:space="preserve"> включително</w:t>
            </w:r>
            <w:r>
              <w:t xml:space="preserve"> манипулирането на социалните медии и дезинформацията;</w:t>
            </w:r>
            <w:r>
              <w:rPr>
                <w:b/>
                <w:i/>
              </w:rPr>
              <w:t xml:space="preserve"> отбелязва неприемливите инициативи на Илон Мъск за използване на платформите на социалните медии за манипулиране на общественото мнение в различни държави членки;</w:t>
            </w:r>
            <w:r>
              <w:t xml:space="preserve"> призовава Комисията и държавите членки да наблюдават този въпрос и да прилагат Акта за цифровите услуги</w:t>
            </w:r>
            <w:r>
              <w:rPr>
                <w:vertAlign w:val="superscript"/>
              </w:rPr>
              <w:t>44</w:t>
            </w:r>
            <w:r>
              <w:t xml:space="preserve"> и Акта за цифровите пазари</w:t>
            </w:r>
            <w:r>
              <w:rPr>
                <w:vertAlign w:val="superscript"/>
              </w:rPr>
              <w:t>45</w:t>
            </w:r>
            <w:r>
              <w:t xml:space="preserve">, включително </w:t>
            </w:r>
            <w:r>
              <w:rPr>
                <w:b/>
                <w:i/>
              </w:rPr>
              <w:t>в отговор на неотдавнашното решение на Meta относно механизмите за проверка</w:t>
            </w:r>
            <w:r>
              <w:t xml:space="preserve"> на </w:t>
            </w:r>
            <w:r>
              <w:rPr>
                <w:b/>
                <w:i/>
              </w:rPr>
              <w:t>фактите</w:t>
            </w:r>
            <w:r>
              <w:t>;</w:t>
            </w:r>
          </w:p>
        </w:tc>
        <w:tc>
          <w:tcPr>
            <w:tcW w:w="4876" w:type="dxa"/>
            <w:tcBorders>
              <w:top w:val="nil"/>
              <w:left w:val="nil"/>
              <w:bottom w:val="nil"/>
              <w:right w:val="nil"/>
            </w:tcBorders>
          </w:tcPr>
          <w:p w:rsidR="00AA2728" w:rsidRPr="00E92577" w:rsidRDefault="00AA2728" w:rsidP="00EE4A4D">
            <w:pPr>
              <w:pStyle w:val="Normal6a"/>
            </w:pPr>
            <w:r>
              <w:t>25.</w:t>
            </w:r>
            <w:r>
              <w:tab/>
              <w:t>изразява загриженост относно външната намеса, манипулирането на социалните медии и дезинформацията; призовава Комисията и държавите членки да наблюдават този въпрос и да прилагат Акта за цифровите услуги</w:t>
            </w:r>
            <w:r>
              <w:rPr>
                <w:vertAlign w:val="superscript"/>
              </w:rPr>
              <w:t>44</w:t>
            </w:r>
            <w:r>
              <w:t xml:space="preserve"> и Акта за цифровите пазари</w:t>
            </w:r>
            <w:r>
              <w:rPr>
                <w:vertAlign w:val="superscript"/>
              </w:rPr>
              <w:t>45</w:t>
            </w:r>
            <w:r>
              <w:t xml:space="preserve">, включително </w:t>
            </w:r>
            <w:r>
              <w:rPr>
                <w:b/>
                <w:i/>
              </w:rPr>
              <w:t>правилата и задълженията за подходящо модериране</w:t>
            </w:r>
            <w:r>
              <w:t xml:space="preserve"> на </w:t>
            </w:r>
            <w:r>
              <w:rPr>
                <w:b/>
                <w:i/>
              </w:rPr>
              <w:t>съдържанието</w:t>
            </w:r>
            <w:r>
              <w:t>;</w:t>
            </w:r>
            <w:r>
              <w:rPr>
                <w:b/>
                <w:i/>
              </w:rPr>
              <w:t> </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b/>
                <w:i/>
              </w:rPr>
              <w:t>_________________</w:t>
            </w:r>
          </w:p>
        </w:tc>
        <w:tc>
          <w:tcPr>
            <w:tcW w:w="4876" w:type="dxa"/>
            <w:tcBorders>
              <w:top w:val="nil"/>
              <w:left w:val="nil"/>
              <w:bottom w:val="nil"/>
              <w:right w:val="nil"/>
            </w:tcBorders>
          </w:tcPr>
          <w:p w:rsidR="00AA2728" w:rsidRPr="00E92577" w:rsidRDefault="00AA2728" w:rsidP="00EE4A4D">
            <w:pPr>
              <w:pStyle w:val="Normal6a"/>
            </w:pPr>
            <w:r>
              <w:rPr>
                <w:b/>
                <w:i/>
              </w:rPr>
              <w:t>_________________</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vertAlign w:val="superscript"/>
              </w:rPr>
              <w:t>44</w:t>
            </w:r>
            <w:r>
              <w:t xml:space="preserve"> Регламент (ЕС) 2022/2065 на Европейския парламент и на Съвета от 19 октомври 2022 г. относно единния пазар на цифрови услуги и за изменение на Директива 2000/31/ЕО (Акт за цифровите услуги) (ОВ L 277, 27.10.2022 г., стр. 1, ELI: http://data.europa.eu/eli/reg/2022/2065/oj).</w:t>
            </w:r>
          </w:p>
        </w:tc>
        <w:tc>
          <w:tcPr>
            <w:tcW w:w="4876" w:type="dxa"/>
            <w:tcBorders>
              <w:top w:val="nil"/>
              <w:left w:val="nil"/>
              <w:bottom w:val="nil"/>
              <w:right w:val="nil"/>
            </w:tcBorders>
          </w:tcPr>
          <w:p w:rsidR="00AA2728" w:rsidRPr="00E92577" w:rsidRDefault="00AA2728" w:rsidP="00EE4A4D">
            <w:pPr>
              <w:pStyle w:val="Normal6a"/>
            </w:pPr>
            <w:r>
              <w:rPr>
                <w:vertAlign w:val="superscript"/>
              </w:rPr>
              <w:t>44</w:t>
            </w:r>
            <w:r>
              <w:t xml:space="preserve"> Регламент (ЕС) 2022/2065 на Европейския парламент и на Съвета от 19 октомври 2022 г. относно единния пазар на цифрови услуги и за изменение на Директива 2000/31/ЕО (Акт за цифровите услуги) (ОВ L 277, 27.10.2022 г., стр. 1, ELI: http://data.europa.eu/eli/reg/2022/2065/oj).</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vertAlign w:val="superscript"/>
              </w:rPr>
              <w:t>45</w:t>
            </w:r>
            <w:r>
              <w:t xml:space="preserve"> Регламент (ЕС) 2022/1925 на Европейския парламент и на Съвета от 14 септември 2022 г. за достъпни и справедливи пазари в цифровия сектор и за изменение на директиви (ЕС) 2019/1937 и (ЕС) 2020/1828 (Акт за цифровите пазари) (ОВ L 265, 12.10.2022 г., стр. 1, ELI: https://data.europa.eu/eli/reg/2022/1925/oj).</w:t>
            </w:r>
          </w:p>
        </w:tc>
        <w:tc>
          <w:tcPr>
            <w:tcW w:w="4876" w:type="dxa"/>
            <w:tcBorders>
              <w:top w:val="nil"/>
              <w:left w:val="nil"/>
              <w:bottom w:val="nil"/>
              <w:right w:val="nil"/>
            </w:tcBorders>
          </w:tcPr>
          <w:p w:rsidR="00AA2728" w:rsidRPr="00E92577" w:rsidRDefault="00AA2728" w:rsidP="00EE4A4D">
            <w:pPr>
              <w:pStyle w:val="Normal6a"/>
            </w:pPr>
            <w:r>
              <w:rPr>
                <w:vertAlign w:val="superscript"/>
              </w:rPr>
              <w:t>45</w:t>
            </w:r>
            <w:r>
              <w:t xml:space="preserve"> Регламент (ЕС) 2022/1925 на Европейския парламент и на Съвета от 14 септември 2022 г. за достъпни и справедливи пазари в цифровия сектор и за изменение на директиви (ЕС) 2019/1937 и (ЕС) 2020/1828 (Акт за цифровите пазари) (ОВ L 265, 12.10.2022 г., стр. 1, ELI: https://data.europa.eu/eli/reg/2022/1925/oj).</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589</w:t>
      </w:r>
      <w:r>
        <w:rPr>
          <w:rStyle w:val="HideTWBExt"/>
        </w:rPr>
        <w:t>&lt;/NumAm&gt;</w:t>
      </w:r>
    </w:p>
    <w:p w:rsidR="00AA2728" w:rsidRPr="00E92577" w:rsidRDefault="00AA2728" w:rsidP="00AA2728">
      <w:pPr>
        <w:pStyle w:val="NormalBold"/>
      </w:pPr>
      <w:r>
        <w:rPr>
          <w:rStyle w:val="HideTWBExt"/>
          <w:b w:val="0"/>
        </w:rPr>
        <w:t>&lt;RepeatBlock-By&gt;&lt;Members&gt;</w:t>
      </w:r>
      <w:r>
        <w:t>Хорхе Бусаде Виялба, Малика Сорел, Фабрис Леджери</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25.</w:t>
            </w:r>
            <w:r>
              <w:tab/>
            </w:r>
            <w:r>
              <w:rPr>
                <w:b/>
                <w:i/>
              </w:rPr>
              <w:t>изразява загриженост относно външната</w:t>
            </w:r>
            <w:r>
              <w:t xml:space="preserve"> намеса в държавите членки, включително манипулирането на социалните медии и дезинформацията; отбелязва неприемливите инициативи на </w:t>
            </w:r>
            <w:r>
              <w:rPr>
                <w:b/>
                <w:i/>
              </w:rPr>
              <w:t>Илон Мъск за използване на платформите</w:t>
            </w:r>
            <w:r>
              <w:t xml:space="preserve"> на </w:t>
            </w:r>
            <w:r>
              <w:rPr>
                <w:b/>
                <w:i/>
              </w:rPr>
              <w:t>социалните медии за манипулиране</w:t>
            </w:r>
            <w:r>
              <w:t xml:space="preserve"> на </w:t>
            </w:r>
            <w:r>
              <w:rPr>
                <w:b/>
                <w:i/>
              </w:rPr>
              <w:t>общественото мнение в различни държави членки; призовава Комисията и държавите членки да наблюдават този въпрос</w:t>
            </w:r>
            <w:r>
              <w:t xml:space="preserve"> и </w:t>
            </w:r>
            <w:r>
              <w:rPr>
                <w:b/>
                <w:i/>
              </w:rPr>
              <w:t>да прилагат Акта за цифровите услуги</w:t>
            </w:r>
            <w:r>
              <w:rPr>
                <w:b/>
                <w:i/>
                <w:vertAlign w:val="superscript"/>
              </w:rPr>
              <w:t>44</w:t>
            </w:r>
            <w:r>
              <w:rPr>
                <w:b/>
                <w:i/>
              </w:rPr>
              <w:t xml:space="preserve"> и Акта</w:t>
            </w:r>
            <w:r>
              <w:t xml:space="preserve"> за </w:t>
            </w:r>
            <w:r>
              <w:rPr>
                <w:b/>
                <w:i/>
              </w:rPr>
              <w:t>цифровите пазари</w:t>
            </w:r>
            <w:r>
              <w:rPr>
                <w:b/>
                <w:i/>
                <w:vertAlign w:val="superscript"/>
              </w:rPr>
              <w:t>45</w:t>
            </w:r>
            <w:r>
              <w:t xml:space="preserve">, </w:t>
            </w:r>
            <w:r>
              <w:rPr>
                <w:b/>
                <w:i/>
              </w:rPr>
              <w:t>включително в отговор на неотдавнашното решение</w:t>
            </w:r>
            <w:r>
              <w:t xml:space="preserve"> на </w:t>
            </w:r>
            <w:r>
              <w:rPr>
                <w:b/>
                <w:i/>
              </w:rPr>
              <w:t>Meta относно механизмите за проверка</w:t>
            </w:r>
            <w:r>
              <w:t xml:space="preserve"> на </w:t>
            </w:r>
            <w:r>
              <w:rPr>
                <w:b/>
                <w:i/>
              </w:rPr>
              <w:t>фактите</w:t>
            </w:r>
            <w:r>
              <w:t>;</w:t>
            </w:r>
          </w:p>
        </w:tc>
        <w:tc>
          <w:tcPr>
            <w:tcW w:w="4876" w:type="dxa"/>
            <w:tcBorders>
              <w:top w:val="nil"/>
              <w:left w:val="nil"/>
              <w:bottom w:val="nil"/>
              <w:right w:val="nil"/>
            </w:tcBorders>
          </w:tcPr>
          <w:p w:rsidR="00AA2728" w:rsidRPr="00E92577" w:rsidRDefault="00AA2728" w:rsidP="00EE4A4D">
            <w:pPr>
              <w:pStyle w:val="Normal6a"/>
            </w:pPr>
            <w:r>
              <w:t>25.</w:t>
            </w:r>
            <w:r>
              <w:tab/>
            </w:r>
            <w:r>
              <w:rPr>
                <w:b/>
                <w:i/>
              </w:rPr>
              <w:t>осъжда решително всички видове външна</w:t>
            </w:r>
            <w:r>
              <w:t xml:space="preserve"> намеса в държавите членки, включително манипулирането на социалните медии и дезинформацията; отбелязва неприемливите инициативи на </w:t>
            </w:r>
            <w:r>
              <w:rPr>
                <w:b/>
                <w:i/>
              </w:rPr>
              <w:t>Джордж Сорос, насочващи милиони евро към организации</w:t>
            </w:r>
            <w:r>
              <w:t xml:space="preserve"> на </w:t>
            </w:r>
            <w:r>
              <w:rPr>
                <w:b/>
                <w:i/>
              </w:rPr>
              <w:t>гражданското общество и защитници</w:t>
            </w:r>
            <w:r>
              <w:t xml:space="preserve"> на </w:t>
            </w:r>
            <w:r>
              <w:rPr>
                <w:b/>
                <w:i/>
              </w:rPr>
              <w:t>правата на човека с цел да унищожат европейските ценности, както</w:t>
            </w:r>
            <w:r>
              <w:t xml:space="preserve"> и </w:t>
            </w:r>
            <w:r>
              <w:rPr>
                <w:b/>
                <w:i/>
              </w:rPr>
              <w:t>пропагандните операции на трети държави</w:t>
            </w:r>
            <w:r>
              <w:t xml:space="preserve"> за </w:t>
            </w:r>
            <w:r>
              <w:rPr>
                <w:b/>
                <w:i/>
              </w:rPr>
              <w:t>нападение</w:t>
            </w:r>
            <w:r>
              <w:t xml:space="preserve">, </w:t>
            </w:r>
            <w:r>
              <w:rPr>
                <w:b/>
                <w:i/>
              </w:rPr>
              <w:t>наред с другото,</w:t>
            </w:r>
            <w:r>
              <w:t xml:space="preserve"> на </w:t>
            </w:r>
            <w:r>
              <w:rPr>
                <w:b/>
                <w:i/>
              </w:rPr>
              <w:t>енергийната автономност</w:t>
            </w:r>
            <w:r>
              <w:t xml:space="preserve"> на </w:t>
            </w:r>
            <w:r>
              <w:rPr>
                <w:b/>
                <w:i/>
              </w:rPr>
              <w:t>Съюза</w:t>
            </w:r>
            <w:r>
              <w:t>;</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b/>
                <w:i/>
              </w:rPr>
              <w:t>_________________</w:t>
            </w:r>
          </w:p>
        </w:tc>
        <w:tc>
          <w:tcPr>
            <w:tcW w:w="4876" w:type="dxa"/>
            <w:tcBorders>
              <w:top w:val="nil"/>
              <w:left w:val="nil"/>
              <w:bottom w:val="nil"/>
              <w:right w:val="nil"/>
            </w:tcBorders>
          </w:tcPr>
          <w:p w:rsidR="00AA2728" w:rsidRPr="00E92577" w:rsidRDefault="00AA2728" w:rsidP="00EE4A4D"/>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sidRPr="00EE4A4D">
              <w:rPr>
                <w:b/>
                <w:i/>
                <w:vertAlign w:val="superscript"/>
              </w:rPr>
              <w:t>44</w:t>
            </w:r>
            <w:r>
              <w:rPr>
                <w:b/>
                <w:i/>
              </w:rPr>
              <w:t xml:space="preserve"> Регламент (ЕС) 2022/2065 на Европейския парламент и на Съвета от 19 октомври 2022 г. относно единния пазар на цифрови услуги и за изменение на Директива 2000/31/ЕО (Акт за цифровите услуги) (ОВ L 277, 27.10.2022 г., стр. 1, ELI:  http://data.europa.eu/eli/reg/2022/2065/oj).</w:t>
            </w:r>
          </w:p>
        </w:tc>
        <w:tc>
          <w:tcPr>
            <w:tcW w:w="4876" w:type="dxa"/>
            <w:tcBorders>
              <w:top w:val="nil"/>
              <w:left w:val="nil"/>
              <w:bottom w:val="nil"/>
              <w:right w:val="nil"/>
            </w:tcBorders>
          </w:tcPr>
          <w:p w:rsidR="00AA2728" w:rsidRPr="00E92577" w:rsidRDefault="00AA2728" w:rsidP="00EE4A4D"/>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sidRPr="00EE4A4D">
              <w:rPr>
                <w:b/>
                <w:i/>
                <w:vertAlign w:val="superscript"/>
              </w:rPr>
              <w:t>45</w:t>
            </w:r>
            <w:r>
              <w:rPr>
                <w:b/>
                <w:i/>
              </w:rPr>
              <w:t xml:space="preserve"> Регламент (ЕС) 2022/1925 на Европейския парламент и на Съвета от 14 септември 2022 г. за достъпни и справедливи пазари в цифровия сектор и за изменение на директиви (ЕС) 2019/1937 и (ЕС) 2020/1828 (Акт за цифровите пазари) (ОВ L 265, 12.10.2022 г., стр. 1, ELI:  https://data.europa.eu/eli/reg/2022/1925/oj).</w:t>
            </w:r>
          </w:p>
        </w:tc>
        <w:tc>
          <w:tcPr>
            <w:tcW w:w="4876" w:type="dxa"/>
            <w:tcBorders>
              <w:top w:val="nil"/>
              <w:left w:val="nil"/>
              <w:bottom w:val="nil"/>
              <w:right w:val="nil"/>
            </w:tcBorders>
          </w:tcPr>
          <w:p w:rsidR="00AA2728" w:rsidRPr="00E92577" w:rsidRDefault="00AA2728" w:rsidP="00EE4A4D"/>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590</w:t>
      </w:r>
      <w:r>
        <w:rPr>
          <w:rStyle w:val="HideTWBExt"/>
        </w:rPr>
        <w:t>&lt;/NumAm&gt;</w:t>
      </w:r>
    </w:p>
    <w:p w:rsidR="00AA2728" w:rsidRPr="00E92577" w:rsidRDefault="00AA2728" w:rsidP="00AA2728">
      <w:pPr>
        <w:pStyle w:val="NormalBold"/>
      </w:pPr>
      <w:r>
        <w:rPr>
          <w:rStyle w:val="HideTWBExt"/>
          <w:b w:val="0"/>
        </w:rPr>
        <w:t>&lt;RepeatBlock-By&gt;&lt;Members&gt;</w:t>
      </w:r>
      <w:r>
        <w:t>Ана Катарина Мендеш, Клое Ридел, Сандро Руотоло, Франсишку Асиш, Ханес Хайде, Пина Пичерно, Матяж Немец, Ема Рафович, Кшищоф Шмишек, Катарина Барли, Евин Инсир, Хуан Фернандо Лопес Агилар, Начо Санчес Амор, Марко Таркуинио, Хавиер Морено Санчес, Алесандро Дзан, Даниел Фройнд, Чечилия Страда</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25.</w:t>
            </w:r>
            <w:r>
              <w:tab/>
              <w:t>изразява загриженост относно външната намеса в държавите членки, включително манипулирането на социалните медии и дезинформацията; отбелязва неприемливите инициативи на Илон Мъск за използване на платформите на социалните медии за манипулиране на общественото мнение в различни държави членки; призовава Комисията и държавите членки да наблюдават този въпрос и да прилагат Акта за цифровите услуги</w:t>
            </w:r>
            <w:r>
              <w:rPr>
                <w:vertAlign w:val="superscript"/>
              </w:rPr>
              <w:t>44</w:t>
            </w:r>
            <w:r>
              <w:t xml:space="preserve"> и Акта за цифровите пазари</w:t>
            </w:r>
            <w:r>
              <w:rPr>
                <w:vertAlign w:val="superscript"/>
              </w:rPr>
              <w:t>45</w:t>
            </w:r>
            <w:r>
              <w:t xml:space="preserve">, включително в отговор на </w:t>
            </w:r>
            <w:r>
              <w:rPr>
                <w:b/>
                <w:i/>
              </w:rPr>
              <w:t>неотдавнашното решение</w:t>
            </w:r>
            <w:r>
              <w:t xml:space="preserve"> на Meta относно механизмите за проверка на фактите;</w:t>
            </w:r>
          </w:p>
        </w:tc>
        <w:tc>
          <w:tcPr>
            <w:tcW w:w="4876" w:type="dxa"/>
            <w:tcBorders>
              <w:top w:val="nil"/>
              <w:left w:val="nil"/>
              <w:bottom w:val="nil"/>
              <w:right w:val="nil"/>
            </w:tcBorders>
          </w:tcPr>
          <w:p w:rsidR="00AA2728" w:rsidRPr="00E92577" w:rsidRDefault="00AA2728" w:rsidP="00EE4A4D">
            <w:pPr>
              <w:pStyle w:val="Normal6a"/>
            </w:pPr>
            <w:r>
              <w:t>25.</w:t>
            </w:r>
            <w:r>
              <w:tab/>
              <w:t>изразява загриженост относно външната намеса в държавите членки, включително манипулирането на социалните медии и дезинформацията; отбелязва неприемливите инициативи на Илон Мъск за използване на платформите на социалните медии за манипулиране на общественото мнение в различни държави членки; призовава Комисията и държавите членки да наблюдават този въпрос и да прилагат Акта за цифровите услуги</w:t>
            </w:r>
            <w:r>
              <w:rPr>
                <w:vertAlign w:val="superscript"/>
              </w:rPr>
              <w:t>44</w:t>
            </w:r>
            <w:r>
              <w:t xml:space="preserve"> и Акта за цифровите пазари</w:t>
            </w:r>
            <w:r>
              <w:rPr>
                <w:vertAlign w:val="superscript"/>
              </w:rPr>
              <w:t>45</w:t>
            </w:r>
            <w:r>
              <w:rPr>
                <w:b/>
                <w:i/>
              </w:rPr>
              <w:t xml:space="preserve"> бързо</w:t>
            </w:r>
            <w:r>
              <w:t xml:space="preserve">, включително в отговор на </w:t>
            </w:r>
            <w:r>
              <w:rPr>
                <w:b/>
                <w:i/>
              </w:rPr>
              <w:t>решението</w:t>
            </w:r>
            <w:r>
              <w:t xml:space="preserve"> на Meta</w:t>
            </w:r>
            <w:r>
              <w:rPr>
                <w:b/>
                <w:i/>
              </w:rPr>
              <w:t xml:space="preserve"> и това на други много големи платформи</w:t>
            </w:r>
            <w:r>
              <w:t xml:space="preserve"> относно механизмите за проверка на фактите</w:t>
            </w:r>
            <w:r>
              <w:rPr>
                <w:b/>
                <w:i/>
              </w:rPr>
              <w:t xml:space="preserve"> и преразглеждането на „воденото от омраза поведение“</w:t>
            </w:r>
            <w:r>
              <w:t>;</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b/>
                <w:i/>
              </w:rPr>
              <w:t>_________________</w:t>
            </w:r>
          </w:p>
        </w:tc>
        <w:tc>
          <w:tcPr>
            <w:tcW w:w="4876" w:type="dxa"/>
            <w:tcBorders>
              <w:top w:val="nil"/>
              <w:left w:val="nil"/>
              <w:bottom w:val="nil"/>
              <w:right w:val="nil"/>
            </w:tcBorders>
          </w:tcPr>
          <w:p w:rsidR="00AA2728" w:rsidRPr="00E92577" w:rsidRDefault="00AA2728" w:rsidP="00EE4A4D">
            <w:pPr>
              <w:pStyle w:val="Normal6a"/>
            </w:pPr>
            <w:r>
              <w:rPr>
                <w:b/>
                <w:i/>
              </w:rPr>
              <w:t>_________________</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vertAlign w:val="superscript"/>
              </w:rPr>
              <w:t>44</w:t>
            </w:r>
            <w:r>
              <w:t xml:space="preserve"> Регламент (ЕС) 2022/2065 на Европейския парламент и на Съвета от 19 октомври 2022 г. относно единния пазар на цифрови услуги и за изменение на Директива 2000/31/ЕО (Акт за цифровите услуги) (ОВ L 277, 27.10.2022 г., стр. 1, ELI: http://data.europa.eu/eli/reg/2022/2065/oj).</w:t>
            </w:r>
          </w:p>
        </w:tc>
        <w:tc>
          <w:tcPr>
            <w:tcW w:w="4876" w:type="dxa"/>
            <w:tcBorders>
              <w:top w:val="nil"/>
              <w:left w:val="nil"/>
              <w:bottom w:val="nil"/>
              <w:right w:val="nil"/>
            </w:tcBorders>
          </w:tcPr>
          <w:p w:rsidR="00AA2728" w:rsidRPr="00E92577" w:rsidRDefault="00AA2728" w:rsidP="00EE4A4D">
            <w:pPr>
              <w:pStyle w:val="Normal6a"/>
            </w:pPr>
            <w:r>
              <w:rPr>
                <w:vertAlign w:val="superscript"/>
              </w:rPr>
              <w:t>44</w:t>
            </w:r>
            <w:r>
              <w:t xml:space="preserve"> Регламент (ЕС) 2022/2065 на Европейския парламент и на Съвета от 19 октомври 2022 г. относно единния пазар на цифрови услуги и за изменение на Директива 2000/31/ЕО (Акт за цифровите услуги) (ОВ L 277, 27.10.2022 г., стр. 1, ELI: http://data.europa.eu/eli/reg/2022/2065/oj).</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vertAlign w:val="superscript"/>
              </w:rPr>
              <w:t>45</w:t>
            </w:r>
            <w:r>
              <w:t xml:space="preserve"> Регламент (ЕС) 2022/1925 на Европейския парламент и на Съвета от 14 септември 2022 г. за достъпни и справедливи пазари в цифровия сектор и за изменение на директиви (ЕС) 2019/1937 и (ЕС) 2020/1828 (Акт за цифровите пазари) (ОВ L 265, 12.10.2022 г., стр. 1, ELI: https://data.europa.eu/eli/reg/2022/1925/oj).</w:t>
            </w:r>
          </w:p>
        </w:tc>
        <w:tc>
          <w:tcPr>
            <w:tcW w:w="4876" w:type="dxa"/>
            <w:tcBorders>
              <w:top w:val="nil"/>
              <w:left w:val="nil"/>
              <w:bottom w:val="nil"/>
              <w:right w:val="nil"/>
            </w:tcBorders>
          </w:tcPr>
          <w:p w:rsidR="00AA2728" w:rsidRPr="00E92577" w:rsidRDefault="00AA2728" w:rsidP="00EE4A4D">
            <w:pPr>
              <w:pStyle w:val="Normal6a"/>
            </w:pPr>
            <w:r>
              <w:rPr>
                <w:vertAlign w:val="superscript"/>
              </w:rPr>
              <w:t>45</w:t>
            </w:r>
            <w:r>
              <w:t xml:space="preserve"> Регламент (ЕС) 2022/1925 на Европейския парламент и на Съвета от 14 септември 2022 г. за достъпни и справедливи пазари в цифровия сектор и за изменение на директиви (ЕС) 2019/1937 и (ЕС) 2020/1828 (Акт за цифровите пазари) (ОВ L 265, 12.10.2022 г., стр. 1, ELI: https://data.europa.eu/eli/reg/2022/1925/oj).</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591</w:t>
      </w:r>
      <w:r>
        <w:rPr>
          <w:rStyle w:val="HideTWBExt"/>
        </w:rPr>
        <w:t>&lt;/NumAm&gt;</w:t>
      </w:r>
    </w:p>
    <w:p w:rsidR="00AA2728" w:rsidRPr="00E92577" w:rsidRDefault="00AA2728" w:rsidP="00AA2728">
      <w:pPr>
        <w:pStyle w:val="NormalBold"/>
      </w:pPr>
      <w:r>
        <w:rPr>
          <w:rStyle w:val="HideTWBExt"/>
          <w:b w:val="0"/>
        </w:rPr>
        <w:t>&lt;RepeatBlock-By&gt;&lt;Members&gt;</w:t>
      </w:r>
      <w:r>
        <w:t>Себастиан Тюнкюнен</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25.</w:t>
            </w:r>
            <w:r>
              <w:tab/>
              <w:t xml:space="preserve">изразява загриженост относно външната намеса в държавите членки, включително манипулирането на социалните медии и дезинформацията; </w:t>
            </w:r>
            <w:r>
              <w:rPr>
                <w:b/>
                <w:i/>
              </w:rPr>
              <w:t>отбелязва неприемливите инициативи на Илон Мъск за използване на платформите на социалните медии за манипулиране на общественото мнение в различни държави членки; призовава Комисията и държавите членки да наблюдават този въпрос и да прилагат Акта за цифровите услуги</w:t>
            </w:r>
            <w:r>
              <w:rPr>
                <w:b/>
                <w:i/>
                <w:vertAlign w:val="superscript"/>
              </w:rPr>
              <w:t>44</w:t>
            </w:r>
            <w:r>
              <w:rPr>
                <w:b/>
                <w:i/>
              </w:rPr>
              <w:t xml:space="preserve"> и Акта за цифровите пазари</w:t>
            </w:r>
            <w:r>
              <w:rPr>
                <w:b/>
                <w:i/>
                <w:vertAlign w:val="superscript"/>
              </w:rPr>
              <w:t>45</w:t>
            </w:r>
            <w:r>
              <w:rPr>
                <w:b/>
                <w:i/>
              </w:rPr>
              <w:t>, включително в отговор на неотдавнашното решение на Meta относно механизмите за проверка на фактите;</w:t>
            </w:r>
          </w:p>
        </w:tc>
        <w:tc>
          <w:tcPr>
            <w:tcW w:w="4876" w:type="dxa"/>
            <w:tcBorders>
              <w:top w:val="nil"/>
              <w:left w:val="nil"/>
              <w:bottom w:val="nil"/>
              <w:right w:val="nil"/>
            </w:tcBorders>
          </w:tcPr>
          <w:p w:rsidR="00AA2728" w:rsidRPr="00E92577" w:rsidRDefault="00AA2728" w:rsidP="00EE4A4D">
            <w:pPr>
              <w:pStyle w:val="Normal6a"/>
            </w:pPr>
            <w:r>
              <w:t>25.</w:t>
            </w:r>
            <w:r>
              <w:tab/>
              <w:t xml:space="preserve">изразява загриженост относно външната намеса в държавите членки, включително манипулирането на социалните медии и дезинформацията; </w:t>
            </w:r>
            <w:r>
              <w:rPr>
                <w:b/>
                <w:i/>
              </w:rPr>
              <w:t>във връзка с това решително осъжда по-специално опитите на Русия да повлияе на европейските изборни процеси и на общественото мнение; счита, че тези опити за влияние прикриват</w:t>
            </w:r>
            <w:r>
              <w:t xml:space="preserve"> и </w:t>
            </w:r>
            <w:r>
              <w:rPr>
                <w:b/>
                <w:i/>
              </w:rPr>
              <w:t>целта</w:t>
            </w:r>
            <w:r>
              <w:t xml:space="preserve"> за </w:t>
            </w:r>
            <w:r>
              <w:rPr>
                <w:b/>
                <w:i/>
              </w:rPr>
              <w:t>подкопаване на единната позиция</w:t>
            </w:r>
            <w:r>
              <w:t xml:space="preserve">, </w:t>
            </w:r>
            <w:r>
              <w:rPr>
                <w:b/>
                <w:i/>
              </w:rPr>
              <w:t>която европейските държави са възприели при подкрепата си</w:t>
            </w:r>
            <w:r>
              <w:t xml:space="preserve"> за </w:t>
            </w:r>
            <w:r>
              <w:rPr>
                <w:b/>
                <w:i/>
              </w:rPr>
              <w:t>Украйна</w:t>
            </w:r>
            <w:r>
              <w:t>;</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b/>
                <w:i/>
              </w:rPr>
              <w:t>_________________</w:t>
            </w:r>
          </w:p>
        </w:tc>
        <w:tc>
          <w:tcPr>
            <w:tcW w:w="4876" w:type="dxa"/>
            <w:tcBorders>
              <w:top w:val="nil"/>
              <w:left w:val="nil"/>
              <w:bottom w:val="nil"/>
              <w:right w:val="nil"/>
            </w:tcBorders>
          </w:tcPr>
          <w:p w:rsidR="00AA2728" w:rsidRPr="00E92577" w:rsidRDefault="00AA2728" w:rsidP="00EE4A4D"/>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b/>
                <w:i/>
                <w:vertAlign w:val="superscript"/>
              </w:rPr>
              <w:t>44</w:t>
            </w:r>
            <w:r>
              <w:rPr>
                <w:b/>
                <w:i/>
              </w:rPr>
              <w:t xml:space="preserve"> Регламент (ЕС) 2022/2065 на Европейския парламент и на Съвета от 19 октомври 2022 г. относно единния пазар на цифрови услуги и за изменение на Директива 2000/31/ЕО (Акт за цифровите услуги) (ОВ L 277, 27.10.2022 г., стр. 1, ELI: http://data.europa.eu/eli/reg/2022/2065/oj).</w:t>
            </w:r>
          </w:p>
        </w:tc>
        <w:tc>
          <w:tcPr>
            <w:tcW w:w="4876" w:type="dxa"/>
            <w:tcBorders>
              <w:top w:val="nil"/>
              <w:left w:val="nil"/>
              <w:bottom w:val="nil"/>
              <w:right w:val="nil"/>
            </w:tcBorders>
          </w:tcPr>
          <w:p w:rsidR="00AA2728" w:rsidRPr="00E92577" w:rsidRDefault="00AA2728" w:rsidP="00EE4A4D"/>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b/>
                <w:i/>
                <w:vertAlign w:val="superscript"/>
              </w:rPr>
              <w:t>45</w:t>
            </w:r>
            <w:r>
              <w:rPr>
                <w:b/>
                <w:i/>
              </w:rPr>
              <w:t xml:space="preserve"> Регламент (ЕС) 2022/1925 на Европейския парламент и на Съвета от 14 септември 2022 г. за достъпни и справедливи пазари в цифровия сектор и за изменение на директиви (ЕС) 2019/1937 и (ЕС) 2020/1828 (Акт за цифровите пазари) (ОВ L 265, 12.10.2022 г., стр. 1, ELI: https://data.europa.eu/eli/reg/2022/1925/oj).</w:t>
            </w:r>
          </w:p>
        </w:tc>
        <w:tc>
          <w:tcPr>
            <w:tcW w:w="4876" w:type="dxa"/>
            <w:tcBorders>
              <w:top w:val="nil"/>
              <w:left w:val="nil"/>
              <w:bottom w:val="nil"/>
              <w:right w:val="nil"/>
            </w:tcBorders>
          </w:tcPr>
          <w:p w:rsidR="00AA2728" w:rsidRPr="00E92577" w:rsidRDefault="00AA2728" w:rsidP="00EE4A4D"/>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{FI}</w:t>
      </w:r>
      <w:r w:rsidRPr="00E92577">
        <w:t>fi</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592</w:t>
      </w:r>
      <w:r>
        <w:rPr>
          <w:rStyle w:val="HideTWBExt"/>
        </w:rPr>
        <w:t>&lt;/NumAm&gt;</w:t>
      </w:r>
    </w:p>
    <w:p w:rsidR="00AA2728" w:rsidRPr="00E92577" w:rsidRDefault="00AA2728" w:rsidP="00AA2728">
      <w:pPr>
        <w:pStyle w:val="NormalBold"/>
      </w:pPr>
      <w:r>
        <w:rPr>
          <w:rStyle w:val="HideTWBExt"/>
          <w:b w:val="0"/>
        </w:rPr>
        <w:t>&lt;RepeatBlock-By&gt;&lt;Members&gt;</w:t>
      </w:r>
      <w:r>
        <w:t>Мери Кан, Кристине Андерсон, Милан Ухрик</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25.</w:t>
            </w:r>
            <w:r>
              <w:tab/>
              <w:t xml:space="preserve">изразява загриженост относно </w:t>
            </w:r>
            <w:r>
              <w:rPr>
                <w:b/>
                <w:i/>
              </w:rPr>
              <w:t>външната</w:t>
            </w:r>
            <w:r>
              <w:t xml:space="preserve"> намеса в държавите членки</w:t>
            </w:r>
            <w:r>
              <w:rPr>
                <w:b/>
                <w:i/>
              </w:rPr>
              <w:t>, включително манипулирането</w:t>
            </w:r>
            <w:r>
              <w:t xml:space="preserve"> на </w:t>
            </w:r>
            <w:r>
              <w:rPr>
                <w:b/>
                <w:i/>
              </w:rPr>
              <w:t>социалните медии и дезинформацията; отбелязва неприемливите инициативи</w:t>
            </w:r>
            <w:r>
              <w:t xml:space="preserve"> на Илон Мъск за използване на платформите на социалните медии за </w:t>
            </w:r>
            <w:r>
              <w:rPr>
                <w:b/>
                <w:i/>
              </w:rPr>
              <w:t>манипулиране</w:t>
            </w:r>
            <w:r>
              <w:t xml:space="preserve"> на </w:t>
            </w:r>
            <w:r>
              <w:rPr>
                <w:b/>
                <w:i/>
              </w:rPr>
              <w:t>общественото мнение в различни държави членки;</w:t>
            </w:r>
            <w:r>
              <w:t xml:space="preserve"> </w:t>
            </w:r>
            <w:r>
              <w:rPr>
                <w:b/>
                <w:i/>
              </w:rPr>
              <w:t>призовава Комисията</w:t>
            </w:r>
            <w:r>
              <w:t xml:space="preserve"> и </w:t>
            </w:r>
            <w:r>
              <w:rPr>
                <w:b/>
                <w:i/>
              </w:rPr>
              <w:t>държавите членки да наблюдават този въпрос и</w:t>
            </w:r>
            <w:r>
              <w:t xml:space="preserve"> да </w:t>
            </w:r>
            <w:r>
              <w:rPr>
                <w:b/>
                <w:i/>
              </w:rPr>
              <w:t>прилагат</w:t>
            </w:r>
            <w:r>
              <w:t xml:space="preserve"> Акта за цифровите услуги</w:t>
            </w:r>
            <w:r>
              <w:rPr>
                <w:b/>
                <w:i/>
              </w:rPr>
              <w:t>44 и Акта за цифровите пазари</w:t>
            </w:r>
            <w:r>
              <w:rPr>
                <w:b/>
                <w:i/>
                <w:vertAlign w:val="superscript"/>
              </w:rPr>
              <w:t>45</w:t>
            </w:r>
            <w:r>
              <w:t xml:space="preserve">, </w:t>
            </w:r>
            <w:r>
              <w:rPr>
                <w:b/>
                <w:i/>
              </w:rPr>
              <w:t>включително в отговор на неотдавнашното решение</w:t>
            </w:r>
            <w:r>
              <w:t xml:space="preserve"> на </w:t>
            </w:r>
            <w:r>
              <w:rPr>
                <w:b/>
                <w:i/>
              </w:rPr>
              <w:t>Meta относно механизмите за проверка</w:t>
            </w:r>
            <w:r>
              <w:t xml:space="preserve"> на </w:t>
            </w:r>
            <w:r>
              <w:rPr>
                <w:b/>
                <w:i/>
              </w:rPr>
              <w:t>фактите</w:t>
            </w:r>
            <w:r>
              <w:t>;</w:t>
            </w:r>
          </w:p>
        </w:tc>
        <w:tc>
          <w:tcPr>
            <w:tcW w:w="4876" w:type="dxa"/>
            <w:tcBorders>
              <w:top w:val="nil"/>
              <w:left w:val="nil"/>
              <w:bottom w:val="nil"/>
              <w:right w:val="nil"/>
            </w:tcBorders>
          </w:tcPr>
          <w:p w:rsidR="00AA2728" w:rsidRPr="00E92577" w:rsidRDefault="00AA2728" w:rsidP="00EE4A4D">
            <w:pPr>
              <w:pStyle w:val="Normal6a"/>
            </w:pPr>
            <w:r>
              <w:t>25.</w:t>
            </w:r>
            <w:r>
              <w:tab/>
              <w:t xml:space="preserve">изразява загриженост относно </w:t>
            </w:r>
            <w:r>
              <w:rPr>
                <w:b/>
                <w:i/>
              </w:rPr>
              <w:t>политическата</w:t>
            </w:r>
            <w:r>
              <w:t xml:space="preserve"> намеса в държавите членки</w:t>
            </w:r>
            <w:r>
              <w:rPr>
                <w:b/>
                <w:i/>
              </w:rPr>
              <w:t xml:space="preserve"> от страна</w:t>
            </w:r>
            <w:r>
              <w:t xml:space="preserve"> на </w:t>
            </w:r>
            <w:r>
              <w:rPr>
                <w:b/>
                <w:i/>
              </w:rPr>
              <w:t>Комисията и организациите, които се възползват от средства на ЕС; приветства инициативите</w:t>
            </w:r>
            <w:r>
              <w:t xml:space="preserve"> на Илон Мъск за използване на платформите на социалните медии за </w:t>
            </w:r>
            <w:r>
              <w:rPr>
                <w:b/>
                <w:i/>
              </w:rPr>
              <w:t>насърчаване</w:t>
            </w:r>
            <w:r>
              <w:t xml:space="preserve"> на </w:t>
            </w:r>
            <w:r>
              <w:rPr>
                <w:b/>
                <w:i/>
              </w:rPr>
              <w:t>открит дебат</w:t>
            </w:r>
            <w:r>
              <w:t xml:space="preserve"> и </w:t>
            </w:r>
            <w:r>
              <w:rPr>
                <w:b/>
                <w:i/>
              </w:rPr>
              <w:t>ангажиране на милиони потребители в политиката;</w:t>
            </w:r>
            <w:r>
              <w:t xml:space="preserve"> </w:t>
            </w:r>
            <w:r>
              <w:rPr>
                <w:b/>
                <w:i/>
              </w:rPr>
              <w:t>призовава Комисията</w:t>
            </w:r>
            <w:r>
              <w:t xml:space="preserve"> да </w:t>
            </w:r>
            <w:r>
              <w:rPr>
                <w:b/>
                <w:i/>
              </w:rPr>
              <w:t>отмени</w:t>
            </w:r>
            <w:r>
              <w:t xml:space="preserve"> Акта за цифровите услуги</w:t>
            </w:r>
            <w:r>
              <w:rPr>
                <w:b/>
                <w:i/>
              </w:rPr>
              <w:t xml:space="preserve"> с незабавно действие</w:t>
            </w:r>
            <w:r>
              <w:t xml:space="preserve">, </w:t>
            </w:r>
            <w:r>
              <w:rPr>
                <w:b/>
                <w:i/>
              </w:rPr>
              <w:t>за да защити свободата</w:t>
            </w:r>
            <w:r>
              <w:t xml:space="preserve"> на </w:t>
            </w:r>
            <w:r>
              <w:rPr>
                <w:b/>
                <w:i/>
              </w:rPr>
              <w:t>словото и свободата на изразяване</w:t>
            </w:r>
            <w:r>
              <w:t xml:space="preserve"> на </w:t>
            </w:r>
            <w:r>
              <w:rPr>
                <w:b/>
                <w:i/>
              </w:rPr>
              <w:t>мнение</w:t>
            </w:r>
            <w:r>
              <w:t>;</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b/>
                <w:i/>
              </w:rPr>
              <w:t>_________________</w:t>
            </w:r>
          </w:p>
        </w:tc>
        <w:tc>
          <w:tcPr>
            <w:tcW w:w="4876" w:type="dxa"/>
            <w:tcBorders>
              <w:top w:val="nil"/>
              <w:left w:val="nil"/>
              <w:bottom w:val="nil"/>
              <w:right w:val="nil"/>
            </w:tcBorders>
          </w:tcPr>
          <w:p w:rsidR="00AA2728" w:rsidRPr="00E92577" w:rsidRDefault="00AA2728" w:rsidP="00EE4A4D"/>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sidRPr="00EE4A4D">
              <w:rPr>
                <w:b/>
                <w:i/>
                <w:vertAlign w:val="superscript"/>
              </w:rPr>
              <w:t>44</w:t>
            </w:r>
            <w:r>
              <w:rPr>
                <w:b/>
                <w:i/>
              </w:rPr>
              <w:t xml:space="preserve"> Регламент (ЕС) 2022/2065 на Европейския парламент и на Съвета от 19 октомври 2022 г. относно единния пазар на цифрови услуги и за изменение на Директива 2000/31/ЕО (Акт за цифровите услуги) (ОВ L 277, 27.10.2022 г., стр. 1, ELI: http://data.europa.eu/eli/reg/2022/2065/oj).</w:t>
            </w:r>
          </w:p>
        </w:tc>
        <w:tc>
          <w:tcPr>
            <w:tcW w:w="4876" w:type="dxa"/>
            <w:tcBorders>
              <w:top w:val="nil"/>
              <w:left w:val="nil"/>
              <w:bottom w:val="nil"/>
              <w:right w:val="nil"/>
            </w:tcBorders>
          </w:tcPr>
          <w:p w:rsidR="00AA2728" w:rsidRPr="00E92577" w:rsidRDefault="00AA2728" w:rsidP="00EE4A4D"/>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sidRPr="00EE4A4D">
              <w:rPr>
                <w:b/>
                <w:i/>
                <w:vertAlign w:val="superscript"/>
              </w:rPr>
              <w:t>45</w:t>
            </w:r>
            <w:r>
              <w:rPr>
                <w:b/>
                <w:i/>
              </w:rPr>
              <w:t xml:space="preserve"> Регламент (ЕС) 2022/1925 на Европейския парламент и на Съвета от 14 септември 2022 г. за достъпни и справедливи пазари в цифровия сектор и за изменение на директиви (ЕС) 2019/1937 и (ЕС) 2020/1828 (Акт за цифровите пазари) (ОВ L 265, 12.10.2022 г., стр. 1, ELI:  https://data.europa.eu/eli/reg/2022/1925/oj).</w:t>
            </w:r>
          </w:p>
        </w:tc>
        <w:tc>
          <w:tcPr>
            <w:tcW w:w="4876" w:type="dxa"/>
            <w:tcBorders>
              <w:top w:val="nil"/>
              <w:left w:val="nil"/>
              <w:bottom w:val="nil"/>
              <w:right w:val="nil"/>
            </w:tcBorders>
          </w:tcPr>
          <w:p w:rsidR="00AA2728" w:rsidRPr="00E92577" w:rsidRDefault="00AA2728" w:rsidP="00EE4A4D"/>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593</w:t>
      </w:r>
      <w:r>
        <w:rPr>
          <w:rStyle w:val="HideTWBExt"/>
        </w:rPr>
        <w:t>&lt;/NumAm&gt;</w:t>
      </w:r>
    </w:p>
    <w:p w:rsidR="00AA2728" w:rsidRPr="00E92577" w:rsidRDefault="00AA2728" w:rsidP="00AA2728">
      <w:pPr>
        <w:pStyle w:val="NormalBold"/>
      </w:pPr>
      <w:r>
        <w:rPr>
          <w:rStyle w:val="HideTWBExt"/>
          <w:b w:val="0"/>
        </w:rPr>
        <w:t>&lt;RepeatBlock-By&gt;&lt;Members&gt;</w:t>
      </w:r>
      <w:r>
        <w:t>Мориц Кьорнер, Хилде Вотманс, Никола Минчев, Вероника Цифрова Острихоньова, Клое Ридел, Абир Ал-Сахлани, Фабиен Келер, Луция Яр, Ирена Йовева, Изабел Визелер-Лима, Даниел Фройнд</w:t>
      </w:r>
      <w:r>
        <w:rPr>
          <w:rStyle w:val="HideTWBExt"/>
          <w:b w:val="0"/>
        </w:rPr>
        <w:t>&lt;/Members&gt;</w:t>
      </w:r>
    </w:p>
    <w:p w:rsidR="00AA2728" w:rsidRPr="00E92577" w:rsidRDefault="00AA2728" w:rsidP="00AA2728">
      <w:r>
        <w:rPr>
          <w:rStyle w:val="HideTWBExt"/>
        </w:rPr>
        <w:t>&lt;AuNomDe&gt;</w:t>
      </w:r>
      <w:r>
        <w:rPr>
          <w:rStyle w:val="HideTWBInt"/>
        </w:rPr>
        <w:t>{LIBE}</w:t>
      </w:r>
      <w:r>
        <w:t>от името на комисията по граждански свободи, правосъдие и вътрешни работи</w:t>
      </w:r>
      <w:r>
        <w:rPr>
          <w:rStyle w:val="HideTWBExt"/>
        </w:rPr>
        <w:t>&lt;/AuNomDe&gt;</w:t>
      </w:r>
    </w:p>
    <w:p w:rsidR="00AA2728" w:rsidRPr="00E92577" w:rsidRDefault="00AA2728" w:rsidP="00AA2728">
      <w:pPr>
        <w:pStyle w:val="NormalBold"/>
      </w:pPr>
      <w:r>
        <w:rPr>
          <w:rStyle w:val="HideTWBExt"/>
          <w:b w:val="0"/>
        </w:rPr>
        <w:t>&lt;Members&gt;</w:t>
      </w:r>
      <w:r>
        <w:t>Софи Вилмес</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25 – уводна част</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25.</w:t>
            </w:r>
            <w:r>
              <w:tab/>
              <w:t>изразява загриженост относно външната намеса в държавите членки, включително манипулирането на социалните медии и дезинформацията; отбелязва неприемливите инициативи на Илон Мъск за използване на платформите на социалните медии за манипулиране на общественото мнение в различни държави членки; призовава Комисията и държавите членки да наблюдават този въпрос и да прилагат Акта за цифровите услуги</w:t>
            </w:r>
            <w:r>
              <w:rPr>
                <w:vertAlign w:val="superscript"/>
              </w:rPr>
              <w:t>44</w:t>
            </w:r>
            <w:r>
              <w:t xml:space="preserve"> и Акта за цифровите пазари</w:t>
            </w:r>
            <w:r>
              <w:rPr>
                <w:vertAlign w:val="superscript"/>
              </w:rPr>
              <w:t>45</w:t>
            </w:r>
            <w:r>
              <w:t>, включително в отговор на неотдавнашното решение на Meta относно механизмите за проверка на фактите;</w:t>
            </w:r>
          </w:p>
        </w:tc>
        <w:tc>
          <w:tcPr>
            <w:tcW w:w="4876" w:type="dxa"/>
            <w:tcBorders>
              <w:top w:val="nil"/>
              <w:left w:val="nil"/>
              <w:bottom w:val="nil"/>
              <w:right w:val="nil"/>
            </w:tcBorders>
          </w:tcPr>
          <w:p w:rsidR="00AA2728" w:rsidRPr="00E92577" w:rsidRDefault="00AA2728" w:rsidP="00EE4A4D">
            <w:pPr>
              <w:pStyle w:val="Normal6a"/>
            </w:pPr>
            <w:r>
              <w:t>25.</w:t>
            </w:r>
            <w:r>
              <w:tab/>
              <w:t xml:space="preserve">изразява загриженост относно външната намеса в държавите членки, включително манипулирането на социалните медии и дезинформацията; отбелязва неприемливите инициативи на Илон Мъск за използване на платформите на социалните медии за манипулиране на общественото мнение </w:t>
            </w:r>
            <w:r>
              <w:rPr>
                <w:b/>
                <w:i/>
              </w:rPr>
              <w:t xml:space="preserve">и изкривяване на демократичния дебат </w:t>
            </w:r>
            <w:r>
              <w:t>в различни държави членки; призовава Комисията и държавите членки да наблюдават този въпрос и да прилагат Акта за цифровите услуги</w:t>
            </w:r>
            <w:r>
              <w:rPr>
                <w:vertAlign w:val="superscript"/>
              </w:rPr>
              <w:t>44</w:t>
            </w:r>
            <w:r>
              <w:t xml:space="preserve"> и Акта за цифровите пазари</w:t>
            </w:r>
            <w:r>
              <w:rPr>
                <w:vertAlign w:val="superscript"/>
              </w:rPr>
              <w:t>45</w:t>
            </w:r>
            <w:r>
              <w:t>, включително в отговор на неотдавнашното решение на Meta относно механизмите за проверка на фактите;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b/>
                <w:i/>
              </w:rPr>
              <w:t>_________________</w:t>
            </w:r>
          </w:p>
        </w:tc>
        <w:tc>
          <w:tcPr>
            <w:tcW w:w="4876" w:type="dxa"/>
            <w:tcBorders>
              <w:top w:val="nil"/>
              <w:left w:val="nil"/>
              <w:bottom w:val="nil"/>
              <w:right w:val="nil"/>
            </w:tcBorders>
          </w:tcPr>
          <w:p w:rsidR="00AA2728" w:rsidRPr="00E92577" w:rsidRDefault="00AA2728" w:rsidP="00EE4A4D">
            <w:pPr>
              <w:pStyle w:val="Normal6a"/>
            </w:pPr>
            <w:r>
              <w:rPr>
                <w:b/>
                <w:i/>
              </w:rPr>
              <w:t>_________________</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vertAlign w:val="superscript"/>
              </w:rPr>
              <w:t>44</w:t>
            </w:r>
            <w:r>
              <w:t xml:space="preserve"> Регламент (ЕС) 2022/2065 на Европейския парламент и на Съвета от 19 октомври 2022 г. относно единния пазар на цифрови услуги и за изменение на Директива 2000/31/ЕО (Акт за цифровите услуги) (ОВ L 277, 27.10.2022 г., стр. 1, ELI: http://data.europa.eu/eli/reg/2022/2065/oj).</w:t>
            </w:r>
          </w:p>
        </w:tc>
        <w:tc>
          <w:tcPr>
            <w:tcW w:w="4876" w:type="dxa"/>
            <w:tcBorders>
              <w:top w:val="nil"/>
              <w:left w:val="nil"/>
              <w:bottom w:val="nil"/>
              <w:right w:val="nil"/>
            </w:tcBorders>
          </w:tcPr>
          <w:p w:rsidR="00AA2728" w:rsidRPr="00E92577" w:rsidRDefault="00AA2728" w:rsidP="00EE4A4D">
            <w:pPr>
              <w:pStyle w:val="Normal6a"/>
            </w:pPr>
            <w:r>
              <w:rPr>
                <w:vertAlign w:val="superscript"/>
              </w:rPr>
              <w:t>44</w:t>
            </w:r>
            <w:r>
              <w:t xml:space="preserve"> Регламент (ЕС) 2022/2065 на Европейския парламент и на Съвета от 19 октомври 2022 г. относно единния пазар на цифрови услуги и за изменение на Директива 2000/31/ЕО (Акт за цифровите услуги) (ОВ L 277, 27.10.2022 г., стр. 1, ELI: http://data.europa.eu/eli/reg/2022/2065/oj).</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vertAlign w:val="superscript"/>
              </w:rPr>
              <w:t>45</w:t>
            </w:r>
            <w:r>
              <w:t xml:space="preserve"> Регламент (ЕС) 2022/1925 на Европейския парламент и на Съвета от 14 септември 2022 г. за достъпни и справедливи пазари в цифровия сектор и за изменение на директиви (ЕС) 2019/1937 и (ЕС) 2020/1828 (Акт за цифровите пазари) (ОВ L 265, 12.10.2022 г., стр. 1, ELI: https://data.europa.eu/eli/reg/2022/1925/oj).</w:t>
            </w:r>
          </w:p>
        </w:tc>
        <w:tc>
          <w:tcPr>
            <w:tcW w:w="4876" w:type="dxa"/>
            <w:tcBorders>
              <w:top w:val="nil"/>
              <w:left w:val="nil"/>
              <w:bottom w:val="nil"/>
              <w:right w:val="nil"/>
            </w:tcBorders>
          </w:tcPr>
          <w:p w:rsidR="00AA2728" w:rsidRPr="00E92577" w:rsidRDefault="00AA2728" w:rsidP="00EE4A4D">
            <w:pPr>
              <w:pStyle w:val="Normal6a"/>
            </w:pPr>
            <w:r>
              <w:rPr>
                <w:vertAlign w:val="superscript"/>
              </w:rPr>
              <w:t>45</w:t>
            </w:r>
            <w:r>
              <w:t xml:space="preserve"> Регламент (ЕС) 2022/1925 на Европейския парламент и на Съвета от 14 септември 2022 г. за достъпни и справедливи пазари в цифровия сектор и за изменение на директиви (ЕС) 2019/1937 и (ЕС) 2020/1828 (Акт за цифровите пазари) (ОВ L 265, 12.10.2022 г., стр. 1, ELI: https://data.europa.eu/eli/reg/2022/1925/oj).</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594</w:t>
      </w:r>
      <w:r>
        <w:rPr>
          <w:rStyle w:val="HideTWBExt"/>
        </w:rPr>
        <w:t>&lt;/NumAm&gt;</w:t>
      </w:r>
    </w:p>
    <w:p w:rsidR="00AA2728" w:rsidRPr="00E92577" w:rsidRDefault="00AA2728" w:rsidP="00AA2728">
      <w:pPr>
        <w:pStyle w:val="NormalBold"/>
      </w:pPr>
      <w:r>
        <w:rPr>
          <w:rStyle w:val="HideTWBExt"/>
          <w:b w:val="0"/>
        </w:rPr>
        <w:t>&lt;RepeatBlock-By&gt;&lt;Members&gt;</w:t>
      </w:r>
      <w:r>
        <w:t>Марике Елерс, Хорхе Бусаде Виялба, Том Вандендрисе, Фабрис Леджери</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25.</w:t>
            </w:r>
            <w:r>
              <w:tab/>
              <w:t xml:space="preserve">изразява загриженост относно външната намеса в държавите членки, включително манипулирането на социалните медии и дезинформацията; </w:t>
            </w:r>
            <w:r>
              <w:rPr>
                <w:b/>
                <w:i/>
              </w:rPr>
              <w:t>отбелязва неприемливите инициативи</w:t>
            </w:r>
            <w:r>
              <w:t xml:space="preserve"> на </w:t>
            </w:r>
            <w:r>
              <w:rPr>
                <w:b/>
                <w:i/>
              </w:rPr>
              <w:t>Илон Мъск</w:t>
            </w:r>
            <w:r>
              <w:t xml:space="preserve"> за </w:t>
            </w:r>
            <w:r>
              <w:rPr>
                <w:b/>
                <w:i/>
              </w:rPr>
              <w:t>използване</w:t>
            </w:r>
            <w:r>
              <w:t xml:space="preserve"> на </w:t>
            </w:r>
            <w:r>
              <w:rPr>
                <w:b/>
                <w:i/>
              </w:rPr>
              <w:t>платформите на социалните медии</w:t>
            </w:r>
            <w:r>
              <w:t xml:space="preserve"> за </w:t>
            </w:r>
            <w:r>
              <w:rPr>
                <w:b/>
                <w:i/>
              </w:rPr>
              <w:t>манипулиране</w:t>
            </w:r>
            <w:r>
              <w:t xml:space="preserve"> на </w:t>
            </w:r>
            <w:r>
              <w:rPr>
                <w:b/>
                <w:i/>
              </w:rPr>
              <w:t>общественото мнение в различни държави членки; призовава Комисията и държавите членки</w:t>
            </w:r>
            <w:r>
              <w:t xml:space="preserve"> да </w:t>
            </w:r>
            <w:r>
              <w:rPr>
                <w:b/>
                <w:i/>
              </w:rPr>
              <w:t>наблюдават този въпрос и да прилагат Акта за цифровите услуги</w:t>
            </w:r>
            <w:r>
              <w:rPr>
                <w:b/>
                <w:i/>
                <w:vertAlign w:val="superscript"/>
              </w:rPr>
              <w:t>44</w:t>
            </w:r>
            <w:r>
              <w:rPr>
                <w:b/>
                <w:i/>
              </w:rPr>
              <w:t xml:space="preserve"> и Акта за цифровите пазари</w:t>
            </w:r>
            <w:r>
              <w:rPr>
                <w:b/>
                <w:i/>
                <w:vertAlign w:val="superscript"/>
              </w:rPr>
              <w:t>45</w:t>
            </w:r>
            <w:r>
              <w:t xml:space="preserve">, </w:t>
            </w:r>
            <w:r>
              <w:rPr>
                <w:b/>
                <w:i/>
              </w:rPr>
              <w:t>включително</w:t>
            </w:r>
            <w:r>
              <w:t xml:space="preserve"> в </w:t>
            </w:r>
            <w:r>
              <w:rPr>
                <w:b/>
                <w:i/>
              </w:rPr>
              <w:t>отговор</w:t>
            </w:r>
            <w:r>
              <w:t xml:space="preserve"> на </w:t>
            </w:r>
            <w:r>
              <w:rPr>
                <w:b/>
                <w:i/>
              </w:rPr>
              <w:t>неотдавнашното решение на Meta относно механизмите за проверка на фактите</w:t>
            </w:r>
            <w:r>
              <w:t>;</w:t>
            </w:r>
          </w:p>
        </w:tc>
        <w:tc>
          <w:tcPr>
            <w:tcW w:w="4876" w:type="dxa"/>
            <w:tcBorders>
              <w:top w:val="nil"/>
              <w:left w:val="nil"/>
              <w:bottom w:val="nil"/>
              <w:right w:val="nil"/>
            </w:tcBorders>
          </w:tcPr>
          <w:p w:rsidR="00AA2728" w:rsidRPr="00E92577" w:rsidRDefault="00AA2728" w:rsidP="00EE4A4D">
            <w:pPr>
              <w:pStyle w:val="Normal6a"/>
            </w:pPr>
            <w:r>
              <w:t>25.</w:t>
            </w:r>
            <w:r>
              <w:tab/>
              <w:t>изразява загриженост относно външната намеса в държавите членки</w:t>
            </w:r>
            <w:r>
              <w:rPr>
                <w:b/>
                <w:i/>
              </w:rPr>
              <w:t xml:space="preserve"> и в институциите на ЕС</w:t>
            </w:r>
            <w:r>
              <w:t xml:space="preserve">, включително манипулирането на социалните медии и дезинформацията; </w:t>
            </w:r>
            <w:r>
              <w:rPr>
                <w:b/>
                <w:i/>
              </w:rPr>
              <w:t>приветства работата</w:t>
            </w:r>
            <w:r>
              <w:t xml:space="preserve"> на </w:t>
            </w:r>
            <w:r>
              <w:rPr>
                <w:b/>
                <w:i/>
              </w:rPr>
              <w:t>Департамента на САЩ</w:t>
            </w:r>
            <w:r>
              <w:t xml:space="preserve"> за </w:t>
            </w:r>
            <w:r>
              <w:rPr>
                <w:b/>
                <w:i/>
              </w:rPr>
              <w:t>ефективност</w:t>
            </w:r>
            <w:r>
              <w:t xml:space="preserve"> на </w:t>
            </w:r>
            <w:r>
              <w:rPr>
                <w:b/>
                <w:i/>
              </w:rPr>
              <w:t>управлението (DOGE)</w:t>
            </w:r>
            <w:r>
              <w:t xml:space="preserve"> за </w:t>
            </w:r>
            <w:r>
              <w:rPr>
                <w:b/>
                <w:i/>
              </w:rPr>
              <w:t>прочистване</w:t>
            </w:r>
            <w:r>
              <w:t xml:space="preserve"> на </w:t>
            </w:r>
            <w:r>
              <w:rPr>
                <w:b/>
                <w:i/>
              </w:rPr>
              <w:t>федералния бюджет на САЩ от програми, които имат за цел</w:t>
            </w:r>
            <w:r>
              <w:t xml:space="preserve"> да </w:t>
            </w:r>
            <w:r>
              <w:rPr>
                <w:b/>
                <w:i/>
              </w:rPr>
              <w:t>повлияят на общественото мнение в трети държави</w:t>
            </w:r>
            <w:r>
              <w:t xml:space="preserve">, </w:t>
            </w:r>
            <w:r>
              <w:rPr>
                <w:b/>
                <w:i/>
              </w:rPr>
              <w:t>най-вече</w:t>
            </w:r>
            <w:r>
              <w:t xml:space="preserve"> в </w:t>
            </w:r>
            <w:r>
              <w:rPr>
                <w:b/>
                <w:i/>
              </w:rPr>
              <w:t>рамките</w:t>
            </w:r>
            <w:r>
              <w:t xml:space="preserve"> на </w:t>
            </w:r>
            <w:r>
              <w:rPr>
                <w:b/>
                <w:i/>
              </w:rPr>
              <w:t>програмата USAID; приканва ЕС да контролира бюджета си по подобен начин</w:t>
            </w:r>
            <w:r>
              <w:t>;</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b/>
                <w:i/>
              </w:rPr>
              <w:t>_________________</w:t>
            </w:r>
          </w:p>
        </w:tc>
        <w:tc>
          <w:tcPr>
            <w:tcW w:w="4876" w:type="dxa"/>
            <w:tcBorders>
              <w:top w:val="nil"/>
              <w:left w:val="nil"/>
              <w:bottom w:val="nil"/>
              <w:right w:val="nil"/>
            </w:tcBorders>
          </w:tcPr>
          <w:p w:rsidR="00AA2728" w:rsidRPr="00E92577" w:rsidRDefault="00AA2728" w:rsidP="00EE4A4D"/>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sidRPr="00EE4A4D">
              <w:rPr>
                <w:b/>
                <w:i/>
                <w:vertAlign w:val="superscript"/>
              </w:rPr>
              <w:t>44</w:t>
            </w:r>
            <w:r>
              <w:rPr>
                <w:b/>
                <w:i/>
              </w:rPr>
              <w:t xml:space="preserve"> Регламент (ЕС) 2022/2065 на Европейския парламент и на Съвета от 19 октомври 2022 г. относно единния пазар на цифрови услуги и за изменение на Директива 2000/31/ЕО (Акт за цифровите услуги) (ОВ L 277, 27.10.2022 г., стр. 1, ELI: http://data.europa.eu/eli/reg/2022/2065/oj).</w:t>
            </w:r>
          </w:p>
        </w:tc>
        <w:tc>
          <w:tcPr>
            <w:tcW w:w="4876" w:type="dxa"/>
            <w:tcBorders>
              <w:top w:val="nil"/>
              <w:left w:val="nil"/>
              <w:bottom w:val="nil"/>
              <w:right w:val="nil"/>
            </w:tcBorders>
          </w:tcPr>
          <w:p w:rsidR="00AA2728" w:rsidRPr="00E92577" w:rsidRDefault="00AA2728" w:rsidP="00EE4A4D"/>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sidRPr="00EE4A4D">
              <w:rPr>
                <w:b/>
                <w:i/>
                <w:vertAlign w:val="superscript"/>
              </w:rPr>
              <w:t>45</w:t>
            </w:r>
            <w:r>
              <w:rPr>
                <w:b/>
                <w:i/>
              </w:rPr>
              <w:t xml:space="preserve"> Регламент (ЕС) 2022/1925 на Европейския парламент и на Съвета от 14 септември 2022 г. за достъпни и справедливи пазари в цифровия сектор и за изменение на директиви (ЕС) 2019/1937 и (ЕС) 2020/1828 (Акт за цифровите пазари) (ОВ L 265, 12.10.2022 г., стр. 1, ELI:  https://data.europa.eu/eli/reg/2022/1925/oj).</w:t>
            </w:r>
          </w:p>
        </w:tc>
        <w:tc>
          <w:tcPr>
            <w:tcW w:w="4876" w:type="dxa"/>
            <w:tcBorders>
              <w:top w:val="nil"/>
              <w:left w:val="nil"/>
              <w:bottom w:val="nil"/>
              <w:right w:val="nil"/>
            </w:tcBorders>
          </w:tcPr>
          <w:p w:rsidR="00AA2728" w:rsidRPr="00E92577" w:rsidRDefault="00AA2728" w:rsidP="00EE4A4D"/>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595</w:t>
      </w:r>
      <w:r>
        <w:rPr>
          <w:rStyle w:val="HideTWBExt"/>
        </w:rPr>
        <w:t>&lt;/NumAm&gt;</w:t>
      </w:r>
    </w:p>
    <w:p w:rsidR="00AA2728" w:rsidRPr="00E92577" w:rsidRDefault="00AA2728" w:rsidP="00AA2728">
      <w:pPr>
        <w:pStyle w:val="NormalBold"/>
      </w:pPr>
      <w:r>
        <w:rPr>
          <w:rStyle w:val="HideTWBExt"/>
          <w:b w:val="0"/>
        </w:rPr>
        <w:t>&lt;RepeatBlock-By&gt;&lt;Members&gt;</w:t>
      </w:r>
      <w:r>
        <w:t>Ракел Гарсия Ермида-ван дер Вале, Фабиен Келер, Софи Вилмес, Абир Ал-Сахлани, Сигрид Фрис, Луция Яр</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25.</w:t>
            </w:r>
            <w:r>
              <w:tab/>
              <w:t>изразява загриженост относно външната намеса в държавите членки, включително манипулирането на социалните медии и дезинформацията; отбелязва неприемливите инициативи на Илон Мъск за използване на платформите на социалните медии за манипулиране на общественото мнение в различни държави членки; призовава Комисията и държавите членки да наблюдават този въпрос и да прилагат Акта за цифровите услуги</w:t>
            </w:r>
            <w:r>
              <w:rPr>
                <w:vertAlign w:val="superscript"/>
              </w:rPr>
              <w:t>44</w:t>
            </w:r>
            <w:r>
              <w:t xml:space="preserve"> и Акта за цифровите пазари</w:t>
            </w:r>
            <w:r>
              <w:rPr>
                <w:vertAlign w:val="superscript"/>
              </w:rPr>
              <w:t>45</w:t>
            </w:r>
            <w:r>
              <w:t>, включително в отговор на неотдавнашното решение на Meta относно механизмите за проверка на фактите;</w:t>
            </w:r>
          </w:p>
        </w:tc>
        <w:tc>
          <w:tcPr>
            <w:tcW w:w="4876" w:type="dxa"/>
            <w:tcBorders>
              <w:top w:val="nil"/>
              <w:left w:val="nil"/>
              <w:bottom w:val="nil"/>
              <w:right w:val="nil"/>
            </w:tcBorders>
          </w:tcPr>
          <w:p w:rsidR="00AA2728" w:rsidRPr="00E92577" w:rsidRDefault="00AA2728" w:rsidP="00EE4A4D">
            <w:pPr>
              <w:pStyle w:val="Normal6a"/>
            </w:pPr>
            <w:r>
              <w:t>25.</w:t>
            </w:r>
            <w:r>
              <w:tab/>
              <w:t>изразява загриженост относно външната намеса в държавите членки, включително манипулирането на социалните медии и дезинформацията; отбелязва неприемливите инициативи</w:t>
            </w:r>
            <w:r>
              <w:rPr>
                <w:b/>
                <w:i/>
              </w:rPr>
              <w:t>, включително</w:t>
            </w:r>
            <w:r>
              <w:t xml:space="preserve"> на Илон Мъск</w:t>
            </w:r>
            <w:r>
              <w:rPr>
                <w:b/>
                <w:i/>
              </w:rPr>
              <w:t>,</w:t>
            </w:r>
            <w:r>
              <w:t xml:space="preserve"> за използване на платформите на социалните медии за манипулиране на общественото мнение в различни държави членки; призовава Комисията и държавите членки да наблюдават този въпрос и да прилагат</w:t>
            </w:r>
            <w:r>
              <w:rPr>
                <w:b/>
                <w:i/>
              </w:rPr>
              <w:t xml:space="preserve"> строго</w:t>
            </w:r>
            <w:r>
              <w:t xml:space="preserve"> Акта за цифровите услуги</w:t>
            </w:r>
            <w:r>
              <w:rPr>
                <w:vertAlign w:val="superscript"/>
              </w:rPr>
              <w:t>44</w:t>
            </w:r>
            <w:r>
              <w:t xml:space="preserve"> и Акта за цифровите пазари</w:t>
            </w:r>
            <w:r>
              <w:rPr>
                <w:vertAlign w:val="superscript"/>
              </w:rPr>
              <w:t>45</w:t>
            </w:r>
            <w:r>
              <w:t>, включително в отговор на неотдавнашното решение на Meta относно механизмите за проверка на фактите;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b/>
                <w:i/>
              </w:rPr>
              <w:t>_________________</w:t>
            </w:r>
          </w:p>
        </w:tc>
        <w:tc>
          <w:tcPr>
            <w:tcW w:w="4876" w:type="dxa"/>
            <w:tcBorders>
              <w:top w:val="nil"/>
              <w:left w:val="nil"/>
              <w:bottom w:val="nil"/>
              <w:right w:val="nil"/>
            </w:tcBorders>
          </w:tcPr>
          <w:p w:rsidR="00AA2728" w:rsidRPr="00E92577" w:rsidRDefault="00AA2728" w:rsidP="00EE4A4D">
            <w:pPr>
              <w:pStyle w:val="Normal6a"/>
            </w:pPr>
            <w:r>
              <w:rPr>
                <w:b/>
                <w:i/>
              </w:rPr>
              <w:t>_________________</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vertAlign w:val="superscript"/>
              </w:rPr>
              <w:t>44</w:t>
            </w:r>
            <w:r>
              <w:t xml:space="preserve"> Регламент (ЕС) 2022/2065 на Европейския парламент и на Съвета от 19 октомври 2022 г. относно единния пазар на цифрови услуги и за изменение на Директива 2000/31/ЕО (Акт за цифровите услуги) (ОВ L 277, 27.10.2022 г., стр. 1, ELI: http://data.europa.eu/eli/reg/2022/2065/oj).</w:t>
            </w:r>
          </w:p>
        </w:tc>
        <w:tc>
          <w:tcPr>
            <w:tcW w:w="4876" w:type="dxa"/>
            <w:tcBorders>
              <w:top w:val="nil"/>
              <w:left w:val="nil"/>
              <w:bottom w:val="nil"/>
              <w:right w:val="nil"/>
            </w:tcBorders>
          </w:tcPr>
          <w:p w:rsidR="00AA2728" w:rsidRPr="00E92577" w:rsidRDefault="00AA2728" w:rsidP="00EE4A4D">
            <w:pPr>
              <w:pStyle w:val="Normal6a"/>
            </w:pPr>
            <w:r>
              <w:rPr>
                <w:vertAlign w:val="superscript"/>
              </w:rPr>
              <w:t>44</w:t>
            </w:r>
            <w:r>
              <w:t xml:space="preserve"> Регламент (ЕС) 2022/2065 на Европейския парламент и на Съвета от 19 октомври 2022 г. относно единния пазар на цифрови услуги и за изменение на Директива 2000/31/ЕО (Акт за цифровите услуги) (ОВ L 277, 27.10.2022 г., стр. 1, ELI: http://data.europa.eu/eli/reg/2022/2065/oj).</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vertAlign w:val="superscript"/>
              </w:rPr>
              <w:t>45</w:t>
            </w:r>
            <w:r>
              <w:t xml:space="preserve"> Регламент (ЕС) 2022/1925 на Европейския парламент и на Съвета от 14 септември 2022 г. за достъпни и справедливи пазари в цифровия сектор и за изменение на директиви (ЕС) 2019/1937 и (ЕС) 2020/1828 (Акт за цифровите пазари) (ОВ L 265, 12.10.2022 г., стр. 1, ELI: https://data.europa.eu/eli/reg/2022/1925/oj).</w:t>
            </w:r>
          </w:p>
        </w:tc>
        <w:tc>
          <w:tcPr>
            <w:tcW w:w="4876" w:type="dxa"/>
            <w:tcBorders>
              <w:top w:val="nil"/>
              <w:left w:val="nil"/>
              <w:bottom w:val="nil"/>
              <w:right w:val="nil"/>
            </w:tcBorders>
          </w:tcPr>
          <w:p w:rsidR="00AA2728" w:rsidRPr="00E92577" w:rsidRDefault="00AA2728" w:rsidP="00EE4A4D">
            <w:pPr>
              <w:pStyle w:val="Normal6a"/>
            </w:pPr>
            <w:r>
              <w:rPr>
                <w:vertAlign w:val="superscript"/>
              </w:rPr>
              <w:t>45</w:t>
            </w:r>
            <w:r>
              <w:t xml:space="preserve"> Регламент (ЕС) 2022/1925 на Европейския парламент и на Съвета от 14 септември 2022 г. за достъпни и справедливи пазари в цифровия сектор и за изменение на директиви (ЕС) 2019/1937 и (ЕС) 2020/1828 (Акт за цифровите пазари) (ОВ L 265, 12.10.2022 г., стр. 1, ELI: https://data.europa.eu/eli/reg/2022/1925/oj).</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596</w:t>
      </w:r>
      <w:r>
        <w:rPr>
          <w:rStyle w:val="HideTWBExt"/>
        </w:rPr>
        <w:t>&lt;/NumAm&gt;</w:t>
      </w:r>
    </w:p>
    <w:p w:rsidR="00AA2728" w:rsidRPr="00E92577" w:rsidRDefault="00AA2728" w:rsidP="00AA2728">
      <w:pPr>
        <w:pStyle w:val="NormalBold"/>
      </w:pPr>
      <w:r>
        <w:rPr>
          <w:rStyle w:val="HideTWBExt"/>
          <w:b w:val="0"/>
        </w:rPr>
        <w:t>&lt;RepeatBlock-By&gt;&lt;Members&gt;</w:t>
      </w:r>
      <w:r>
        <w:t>Вероника Цифрова Острихоньова</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25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25a.</w:t>
            </w:r>
            <w:r>
              <w:tab/>
            </w:r>
            <w:r>
              <w:rPr>
                <w:b/>
                <w:i/>
              </w:rPr>
              <w:t>подчертава необходимостта от справяне с координираните кампании за дезинформация, например тези, включващи мрежи от тролове, за които е установено, че оказват влияние върху общественото мнение преди изборите; подчертава значението на ефективното прилагане на Акта за цифровите услуги, за да се гарантира, че платформите предприемат проактивни мерки срещу разпространението на неверни послания; призовава Комисията да наложи спазването на задълженията на Акта за цифровите услуги относно прозрачността на алгоритмите и смекчаването на риска;</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597</w:t>
      </w:r>
      <w:r>
        <w:rPr>
          <w:rStyle w:val="HideTWBExt"/>
        </w:rPr>
        <w:t>&lt;/NumAm&gt;</w:t>
      </w:r>
    </w:p>
    <w:p w:rsidR="00AA2728" w:rsidRPr="00E92577" w:rsidRDefault="00AA2728" w:rsidP="00AA2728">
      <w:pPr>
        <w:pStyle w:val="NormalBold"/>
      </w:pPr>
      <w:r>
        <w:rPr>
          <w:rStyle w:val="HideTWBExt"/>
          <w:b w:val="0"/>
        </w:rPr>
        <w:t>&lt;RepeatBlock-By&gt;&lt;Members&gt;</w:t>
      </w:r>
      <w:r>
        <w:t>Себастиан Тюнкюнен</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25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25a.</w:t>
            </w:r>
            <w:r>
              <w:tab/>
            </w:r>
            <w:r>
              <w:rPr>
                <w:b/>
                <w:i/>
              </w:rPr>
              <w:t>приветства мълчаливото решение на Meta да замени проверителите на факти с бележки на общността, като тези на платформата X; счита, че мрежите от проверители на факти не действат безпристрастно; счита, че за свободата на словото е изключително важно да се гарантира наличието на равни възможности, представляващи различни гледни точки, за изразяване на мнение без цензура;</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{FI}</w:t>
      </w:r>
      <w:r w:rsidRPr="00E92577">
        <w:t>fi</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598</w:t>
      </w:r>
      <w:r>
        <w:rPr>
          <w:rStyle w:val="HideTWBExt"/>
        </w:rPr>
        <w:t>&lt;/NumAm&gt;</w:t>
      </w:r>
    </w:p>
    <w:p w:rsidR="00AA2728" w:rsidRPr="00E92577" w:rsidRDefault="00AA2728" w:rsidP="00AA2728">
      <w:pPr>
        <w:pStyle w:val="NormalBold"/>
      </w:pPr>
      <w:r>
        <w:rPr>
          <w:rStyle w:val="HideTWBExt"/>
          <w:b w:val="0"/>
        </w:rPr>
        <w:t>&lt;RepeatBlock-By&gt;&lt;Members&gt;</w:t>
      </w:r>
      <w:r>
        <w:t>Алесандро Чириани, Паоло Инселвини</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25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25a.</w:t>
            </w:r>
            <w:r>
              <w:tab/>
            </w:r>
            <w:r>
              <w:rPr>
                <w:b/>
                <w:i/>
              </w:rPr>
              <w:t>подчертава необходимостта от по-прозрачен и балансиран подход за справяне с проблема с външната намеса, особено в социалните медии. Комисията следва да избягва политизирането на дебата чрез насочване срещу конкретни лица или конкретни политически насоки, какъвто е случаят с нападките срещу частни лица;</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{IT}</w:t>
      </w:r>
      <w:r w:rsidRPr="00E92577">
        <w:t>it</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599</w:t>
      </w:r>
      <w:r>
        <w:rPr>
          <w:rStyle w:val="HideTWBExt"/>
        </w:rPr>
        <w:t>&lt;/NumAm&gt;</w:t>
      </w:r>
    </w:p>
    <w:p w:rsidR="00AA2728" w:rsidRPr="00E92577" w:rsidRDefault="00AA2728" w:rsidP="00AA2728">
      <w:pPr>
        <w:pStyle w:val="NormalBold"/>
      </w:pPr>
      <w:r>
        <w:rPr>
          <w:rStyle w:val="HideTWBExt"/>
          <w:b w:val="0"/>
        </w:rPr>
        <w:t>&lt;RepeatBlock-By&gt;&lt;Members&gt;</w:t>
      </w:r>
      <w:r>
        <w:t>Мариуш Камински, Йоахим Станислав Бруджински, Ядвига Вишневска, Мачей Воншик, Яцек Оздоба</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25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25a.</w:t>
            </w:r>
            <w:r>
              <w:tab/>
            </w:r>
            <w:r>
              <w:rPr>
                <w:b/>
                <w:i/>
              </w:rPr>
              <w:t>счита за неприемливи мерките за лишаване на опозицията от финансиране, в противоречие със съдебните решения; отбелязва, че подобен подход нарушава принципите на демокрацията и значително нарушава изборния процес и че вследствие на това подкопава изборните резултати; призовава БДИПЧ да вземе под внимание тези твърдения при наблюдението на изборите в Полша;</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{PL}</w:t>
      </w:r>
      <w:r w:rsidRPr="00E92577">
        <w:t>pl</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600</w:t>
      </w:r>
      <w:r>
        <w:rPr>
          <w:rStyle w:val="HideTWBExt"/>
        </w:rPr>
        <w:t>&lt;/NumAm&gt;</w:t>
      </w:r>
    </w:p>
    <w:p w:rsidR="00AA2728" w:rsidRPr="00E92577" w:rsidRDefault="00AA2728" w:rsidP="00AA2728">
      <w:pPr>
        <w:pStyle w:val="NormalBold"/>
      </w:pPr>
      <w:r>
        <w:rPr>
          <w:rStyle w:val="HideTWBExt"/>
          <w:b w:val="0"/>
        </w:rPr>
        <w:t>&lt;RepeatBlock-By&gt;&lt;Members&gt;</w:t>
      </w:r>
      <w:r>
        <w:t>Мориц Кьорнер, Малик Азмани, Дайнюс Жалимас, Луция Яр, Фабиен Келер, Софи Вилмес, Ракел Гарсия Ермида-ван дер Вале, Абир Ал-Сахлани, Вероника Цифрова Острихоньова</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25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25a.</w:t>
            </w:r>
            <w:r>
              <w:tab/>
            </w:r>
            <w:r>
              <w:rPr>
                <w:b/>
                <w:i/>
              </w:rPr>
              <w:t>подчертава значението на академичната свобода като неразделна част от принципите на правовата държава, като настоятелно призовава държавите членки да защитават университетите от политическа намеса и да гарантират институционална автономност;</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601</w:t>
      </w:r>
      <w:r>
        <w:rPr>
          <w:rStyle w:val="HideTWBExt"/>
        </w:rPr>
        <w:t>&lt;/NumAm&gt;</w:t>
      </w:r>
    </w:p>
    <w:p w:rsidR="00AA2728" w:rsidRPr="00E92577" w:rsidRDefault="00AA2728" w:rsidP="00AA2728">
      <w:pPr>
        <w:pStyle w:val="NormalBold"/>
      </w:pPr>
      <w:r>
        <w:rPr>
          <w:rStyle w:val="HideTWBExt"/>
          <w:b w:val="0"/>
        </w:rPr>
        <w:t>&lt;RepeatBlock-By&gt;&lt;Members&gt;</w:t>
      </w:r>
      <w:r>
        <w:t>Ракел Гарсия Ермида-ван дер Вале, Фабиен Келер, Софи Вилмес, Мориц Кьорнер, Абир Ал-Сахлани, Сигрид Фрис, Луция Яр</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Подзаглавие 7 a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Използване на шпионски софтуер</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602</w:t>
      </w:r>
      <w:r>
        <w:rPr>
          <w:rStyle w:val="HideTWBExt"/>
        </w:rPr>
        <w:t>&lt;/NumAm&gt;</w:t>
      </w:r>
    </w:p>
    <w:p w:rsidR="00AA2728" w:rsidRPr="00E92577" w:rsidRDefault="00AA2728" w:rsidP="00AA2728">
      <w:pPr>
        <w:pStyle w:val="NormalBold"/>
      </w:pPr>
      <w:r>
        <w:rPr>
          <w:rStyle w:val="HideTWBExt"/>
          <w:b w:val="0"/>
        </w:rPr>
        <w:t>&lt;RepeatBlock-By&gt;&lt;Members&gt;</w:t>
      </w:r>
      <w:r>
        <w:t>Ракел Гарсия Ермида-ван дер Вале, Фабиен Келер, Софи Вилмес, Мориц Кьорнер, Абир Ал-Сахлани, Сигрид Фрис, Луция Яр</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25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25б.</w:t>
            </w:r>
            <w:r>
              <w:tab/>
            </w:r>
            <w:r>
              <w:rPr>
                <w:b/>
                <w:i/>
              </w:rPr>
              <w:t>изразява съжаление относно липсата на последващи действия от страна на Съвета и Комисията във връзка с препоръката на Европейския парламент от 15 юни 2023 г. относно незаконното използване на Pegasus и еквивалентен шпионски софтуер за наблюдение; настоятелно призовава Комисията без ненужно забавяне да представи план от мерки за предотвратяване на злоупотребата с шпионски софтуер в ЕС, като използва пълноценно всички налични законодателни средства, предвидени в европейските договори;</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603</w:t>
      </w:r>
      <w:r>
        <w:rPr>
          <w:rStyle w:val="HideTWBExt"/>
        </w:rPr>
        <w:t>&lt;/NumAm&gt;</w:t>
      </w:r>
    </w:p>
    <w:p w:rsidR="00AA2728" w:rsidRPr="00E92577" w:rsidRDefault="00AA2728" w:rsidP="00AA2728">
      <w:pPr>
        <w:pStyle w:val="NormalBold"/>
      </w:pPr>
      <w:r>
        <w:rPr>
          <w:rStyle w:val="HideTWBExt"/>
          <w:b w:val="0"/>
        </w:rPr>
        <w:t>&lt;RepeatBlock-By&gt;&lt;Members&gt;</w:t>
      </w:r>
      <w:r>
        <w:t>Мориц Кьорнер, Малик Азмани, Дайнюс Жалимас, Луция Яр, Фабиен Келер, Софи Вилмес, Ракел Гарсия Ермида-ван дер Вале, Абир Ал-Сахлани, Вероника Цифрова Острихоньова</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25 б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25б.</w:t>
            </w:r>
            <w:r>
              <w:tab/>
            </w:r>
            <w:r>
              <w:rPr>
                <w:b/>
                <w:i/>
              </w:rPr>
              <w:t>отново изразява тревога във връзка с възобновяването на антисемитските действия в някои държави членки; изразява съжаление относно случаите, в които правоприлагащите органи са позволили на своите служители да откажат да защитят еврейски институции и общности; призовава за постоянни усилия както на равнище ЕС, така и на национално равнище за наблюдение, предотвратяване и наказателно преследване на антисемитските престъпления от омраза и за защита на еврейските общности от тормоз или насилие;</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604</w:t>
      </w:r>
      <w:r>
        <w:rPr>
          <w:rStyle w:val="HideTWBExt"/>
        </w:rPr>
        <w:t>&lt;/NumAm&gt;</w:t>
      </w:r>
    </w:p>
    <w:p w:rsidR="00AA2728" w:rsidRPr="00E92577" w:rsidRDefault="00AA2728" w:rsidP="00AA2728">
      <w:pPr>
        <w:pStyle w:val="NormalBold"/>
      </w:pPr>
      <w:r>
        <w:rPr>
          <w:rStyle w:val="HideTWBExt"/>
          <w:b w:val="0"/>
        </w:rPr>
        <w:t>&lt;RepeatBlock-By&gt;&lt;Members&gt;</w:t>
      </w:r>
      <w:r>
        <w:t>Вероника Цифрова Острихоньова</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25 б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25б.</w:t>
            </w:r>
            <w:r>
              <w:tab/>
            </w:r>
            <w:r>
              <w:rPr>
                <w:b/>
                <w:i/>
              </w:rPr>
              <w:t>изразява дълбока загриженост, че големите цифрови платформи често не си сътрудничат в достатъчна степен с националните правоприлагащи органи, особено в по-малките държави членки, като по този начин потенциално възпрепятстват разследванията на незаконни онлайн дейности;</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605</w:t>
      </w:r>
      <w:r>
        <w:rPr>
          <w:rStyle w:val="HideTWBExt"/>
        </w:rPr>
        <w:t>&lt;/NumAm&gt;</w:t>
      </w:r>
    </w:p>
    <w:p w:rsidR="00AA2728" w:rsidRPr="00E92577" w:rsidRDefault="00AA2728" w:rsidP="00AA2728">
      <w:pPr>
        <w:pStyle w:val="NormalBold"/>
      </w:pPr>
      <w:r>
        <w:rPr>
          <w:rStyle w:val="HideTWBExt"/>
          <w:b w:val="0"/>
        </w:rPr>
        <w:t>&lt;RepeatBlock-By&gt;&lt;Members&gt;</w:t>
      </w:r>
      <w:r>
        <w:t>Мориц Кьорнер, Хилде Вотманс, Никола Минчев, Вероника Цифрова Острихоньова, Клое Ридел, Абир Ал-Сахлани, Фабиен Келер, Луция Яр, Ирена Йовева, Изабел Визелер-Лима</w:t>
      </w:r>
      <w:r>
        <w:rPr>
          <w:rStyle w:val="HideTWBExt"/>
          <w:b w:val="0"/>
        </w:rPr>
        <w:t>&lt;/Members&gt;</w:t>
      </w:r>
    </w:p>
    <w:p w:rsidR="00AA2728" w:rsidRPr="00E92577" w:rsidRDefault="00AA2728" w:rsidP="00AA2728">
      <w:r>
        <w:rPr>
          <w:rStyle w:val="HideTWBExt"/>
        </w:rPr>
        <w:t>&lt;AuNomDe&gt;</w:t>
      </w:r>
      <w:r>
        <w:rPr>
          <w:rStyle w:val="HideTWBInt"/>
        </w:rPr>
        <w:t>{LIBE}</w:t>
      </w:r>
      <w:r>
        <w:t>от името на комисията по граждански свободи, правосъдие и вътрешни работи</w:t>
      </w:r>
      <w:r>
        <w:rPr>
          <w:rStyle w:val="HideTWBExt"/>
        </w:rPr>
        <w:t>&lt;/AuNomDe&gt;</w:t>
      </w:r>
    </w:p>
    <w:p w:rsidR="00AA2728" w:rsidRPr="00E92577" w:rsidRDefault="00AA2728" w:rsidP="00AA2728">
      <w:pPr>
        <w:pStyle w:val="NormalBold"/>
      </w:pPr>
      <w:r>
        <w:rPr>
          <w:rStyle w:val="HideTWBExt"/>
          <w:b w:val="0"/>
        </w:rPr>
        <w:t>&lt;Members&gt;</w:t>
      </w:r>
      <w:r>
        <w:t>Софи Вилмес</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25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25a.</w:t>
            </w:r>
            <w:r>
              <w:tab/>
            </w:r>
            <w:r>
              <w:rPr>
                <w:b/>
                <w:i/>
              </w:rPr>
              <w:t>призовава Комисията да включи в стълб 3 (плурализъм и свобода на медиите) на своя доклад относно върховенството на закона специален подраздел относно мерките за борба с дезинформацията на онлайн платформите;</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606</w:t>
      </w:r>
      <w:r>
        <w:rPr>
          <w:rStyle w:val="HideTWBExt"/>
        </w:rPr>
        <w:t>&lt;/NumAm&gt;</w:t>
      </w:r>
    </w:p>
    <w:p w:rsidR="00AA2728" w:rsidRPr="00E92577" w:rsidRDefault="00AA2728" w:rsidP="00AA2728">
      <w:pPr>
        <w:pStyle w:val="NormalBold"/>
      </w:pPr>
      <w:r>
        <w:rPr>
          <w:rStyle w:val="HideTWBExt"/>
          <w:b w:val="0"/>
        </w:rPr>
        <w:t>&lt;RepeatBlock-By&gt;&lt;Members&gt;</w:t>
      </w:r>
      <w:r>
        <w:t>Никола Минчев, Мориц Кьорнер, Хилде Вотманс, Вероника Цифрова Острихоньова, Клое Ридел, Абир Ал-Сахлани, Алесандро Дзан, Фабиен Келер, Луция Яр, Ирена Йовева, Изабел Визелер-Лима, Даниел Фройнд</w:t>
      </w:r>
      <w:r>
        <w:rPr>
          <w:rStyle w:val="HideTWBExt"/>
          <w:b w:val="0"/>
        </w:rPr>
        <w:t>&lt;/Members&gt;</w:t>
      </w:r>
    </w:p>
    <w:p w:rsidR="00AA2728" w:rsidRPr="00E92577" w:rsidRDefault="00AA2728" w:rsidP="00AA2728">
      <w:r>
        <w:rPr>
          <w:rStyle w:val="HideTWBExt"/>
        </w:rPr>
        <w:t>&lt;AuNomDe&gt;</w:t>
      </w:r>
      <w:r>
        <w:rPr>
          <w:rStyle w:val="HideTWBInt"/>
        </w:rPr>
        <w:t>{LIBE}</w:t>
      </w:r>
      <w:r>
        <w:t>от името на комисията по граждански свободи, правосъдие и вътрешни работи</w:t>
      </w:r>
      <w:r>
        <w:rPr>
          <w:rStyle w:val="HideTWBExt"/>
        </w:rPr>
        <w:t>&lt;/AuNomDe&gt;</w:t>
      </w:r>
    </w:p>
    <w:p w:rsidR="00AA2728" w:rsidRPr="00E92577" w:rsidRDefault="00AA2728" w:rsidP="00AA2728">
      <w:pPr>
        <w:pStyle w:val="NormalBold"/>
      </w:pPr>
      <w:r>
        <w:rPr>
          <w:rStyle w:val="HideTWBExt"/>
          <w:b w:val="0"/>
        </w:rPr>
        <w:t>&lt;Members&gt;</w:t>
      </w:r>
      <w:r>
        <w:t>Софи Вилмес</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25 б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25б.</w:t>
            </w:r>
            <w:r>
              <w:tab/>
            </w:r>
            <w:r>
              <w:rPr>
                <w:b/>
                <w:i/>
              </w:rPr>
              <w:t>припомня необходимостта да се гарантира, че са налице солидни гаранции за защита на данните, когато държавите членки или националните органи използват софтуер за наблюдение; припомня, че използването на шпионски софтуер трябва да бъде пропорционално;</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607</w:t>
      </w:r>
      <w:r>
        <w:rPr>
          <w:rStyle w:val="HideTWBExt"/>
        </w:rPr>
        <w:t>&lt;/NumAm&gt;</w:t>
      </w:r>
    </w:p>
    <w:p w:rsidR="00AA2728" w:rsidRPr="00E92577" w:rsidRDefault="00AA2728" w:rsidP="00AA2728">
      <w:pPr>
        <w:pStyle w:val="NormalBold"/>
      </w:pPr>
      <w:r>
        <w:rPr>
          <w:rStyle w:val="HideTWBExt"/>
          <w:b w:val="0"/>
        </w:rPr>
        <w:t>&lt;RepeatBlock-By&gt;&lt;Members&gt;</w:t>
      </w:r>
      <w:r>
        <w:t>Даниел Фройнд</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25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25a.</w:t>
            </w:r>
            <w:r>
              <w:tab/>
            </w:r>
            <w:r>
              <w:rPr>
                <w:b/>
                <w:i/>
              </w:rPr>
              <w:t>признава, че докладът на Комисията относно върховенството на закона е станал по-всеобхватен от създаването си през 2020 г.; изразява съжаление обаче относно факта, че съществени елементи от резолюцията на Парламента от 2016 г. все още не са изпълнени и че Комисията не е разгледала изцяло препоръките, отправени от Парламента в предишните му резолюции; счита, че тези препоръки продължават да са актуални и отново ги отправя; призовава в годишния доклад да бъдат включени важни липсващи елементи от списъка на критериите за върховенството на закона, изготвен от Венецианската комисия, като например предотвратяването на злоупотребата с власт, равенството пред закона и недискриминацията; отново заявява своята позиция, че докладът следва да обхваща пълния набор от ценностите по член 2 от ДЕС, тъй като те не могат да се разглеждат самостоятелно; призовава Комисията да разшири обхвата на доклада през следващата година;</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608</w:t>
      </w:r>
      <w:r>
        <w:rPr>
          <w:rStyle w:val="HideTWBExt"/>
        </w:rPr>
        <w:t>&lt;/NumAm&gt;</w:t>
      </w:r>
    </w:p>
    <w:p w:rsidR="00AA2728" w:rsidRPr="00E92577" w:rsidRDefault="00AA2728" w:rsidP="00AA2728">
      <w:pPr>
        <w:pStyle w:val="NormalBold"/>
      </w:pPr>
      <w:r>
        <w:rPr>
          <w:rStyle w:val="HideTWBExt"/>
          <w:b w:val="0"/>
        </w:rPr>
        <w:t>&lt;RepeatBlock-By&gt;&lt;Members&gt;</w:t>
      </w:r>
      <w:r>
        <w:t>Никола Минчев, Мориц Кьорнер, Хилде Вотманс, Вероника Цифрова Острихоньова, Клое Ридел, Абир Ал-Сахлани, Фабиен Келер, Луция Яр, Ирена Йовева, Изабел Визелер-Лима</w:t>
      </w:r>
      <w:r>
        <w:rPr>
          <w:rStyle w:val="HideTWBExt"/>
          <w:b w:val="0"/>
        </w:rPr>
        <w:t>&lt;/Members&gt;</w:t>
      </w:r>
    </w:p>
    <w:p w:rsidR="00AA2728" w:rsidRPr="00E92577" w:rsidRDefault="00AA2728" w:rsidP="00AA2728">
      <w:r>
        <w:rPr>
          <w:rStyle w:val="HideTWBExt"/>
        </w:rPr>
        <w:t>&lt;AuNomDe&gt;</w:t>
      </w:r>
      <w:r>
        <w:rPr>
          <w:rStyle w:val="HideTWBInt"/>
        </w:rPr>
        <w:t>{LIBE}</w:t>
      </w:r>
      <w:r>
        <w:t>от името на комисията по граждански свободи, правосъдие и вътрешни работи</w:t>
      </w:r>
      <w:r>
        <w:rPr>
          <w:rStyle w:val="HideTWBExt"/>
        </w:rPr>
        <w:t>&lt;/AuNomDe&gt;</w:t>
      </w:r>
    </w:p>
    <w:p w:rsidR="00AA2728" w:rsidRPr="00E92577" w:rsidRDefault="00AA2728" w:rsidP="00AA2728">
      <w:pPr>
        <w:pStyle w:val="NormalBold"/>
      </w:pPr>
      <w:r>
        <w:rPr>
          <w:rStyle w:val="HideTWBExt"/>
          <w:b w:val="0"/>
        </w:rPr>
        <w:t>&lt;Members&gt;</w:t>
      </w:r>
      <w:r>
        <w:t>Софи Вилмес</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Подзаглавие 8 a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насърчава държавите членки да предприемат всички мерки, за да стимулира култура на върховенство на закона чрез кампании за повишаване на осведомеността, информационни инициативи и действия, насочени към насърчаване на демократичните ценности и принципи;</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609</w:t>
      </w:r>
      <w:r>
        <w:rPr>
          <w:rStyle w:val="HideTWBExt"/>
        </w:rPr>
        <w:t>&lt;/NumAm&gt;</w:t>
      </w:r>
    </w:p>
    <w:p w:rsidR="00AA2728" w:rsidRPr="00E92577" w:rsidRDefault="00AA2728" w:rsidP="00AA2728">
      <w:pPr>
        <w:pStyle w:val="NormalBold"/>
      </w:pPr>
      <w:r>
        <w:rPr>
          <w:rStyle w:val="HideTWBExt"/>
          <w:b w:val="0"/>
        </w:rPr>
        <w:t>&lt;RepeatBlock-By&gt;&lt;Members&gt;</w:t>
      </w:r>
      <w:r>
        <w:t>Никола Минчев, Мориц Кьорнер, Хилде Вотманс, Вероника Цифрова Острихоньова, Клое Ридел, Абир Ал-Сахлани, Фабиен Келер, Луция Яр, Ирена Йовева, Изабел Визелер-Лима, Даниел Фройнд</w:t>
      </w:r>
      <w:r>
        <w:rPr>
          <w:rStyle w:val="HideTWBExt"/>
          <w:b w:val="0"/>
        </w:rPr>
        <w:t>&lt;/Members&gt;</w:t>
      </w:r>
    </w:p>
    <w:p w:rsidR="00AA2728" w:rsidRPr="00E92577" w:rsidRDefault="00AA2728" w:rsidP="00AA2728">
      <w:r>
        <w:rPr>
          <w:rStyle w:val="HideTWBExt"/>
        </w:rPr>
        <w:t>&lt;AuNomDe&gt;</w:t>
      </w:r>
      <w:r>
        <w:rPr>
          <w:rStyle w:val="HideTWBInt"/>
        </w:rPr>
        <w:t>{LIBE}</w:t>
      </w:r>
      <w:r>
        <w:t>от името на комисията по граждански свободи, правосъдие и вътрешни работи</w:t>
      </w:r>
      <w:r>
        <w:rPr>
          <w:rStyle w:val="HideTWBExt"/>
        </w:rPr>
        <w:t>&lt;/AuNomDe&gt;</w:t>
      </w:r>
    </w:p>
    <w:p w:rsidR="00AA2728" w:rsidRPr="00E92577" w:rsidRDefault="00AA2728" w:rsidP="00AA2728">
      <w:pPr>
        <w:pStyle w:val="NormalBold"/>
      </w:pPr>
      <w:r>
        <w:rPr>
          <w:rStyle w:val="HideTWBExt"/>
          <w:b w:val="0"/>
        </w:rPr>
        <w:t>&lt;Members&gt;</w:t>
      </w:r>
      <w:r>
        <w:t>Софи Вилмес</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Подзаглавие 8 б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отбелязва със загриженост, че макар някои съдебни системи да изглеждат стабилни на теория, това невинаги съответства на реалността на място; приканва Комисията възможно най-често да провежда посещения на място и постоянно да наблюдава събитията на място; изисква от Комисията да предостави оценка не само въз основа на законодателни промени, но и на конкретни и независими доказателства за тяхното прилагане на практика;</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610</w:t>
      </w:r>
      <w:r>
        <w:rPr>
          <w:rStyle w:val="HideTWBExt"/>
        </w:rPr>
        <w:t>&lt;/NumAm&gt;</w:t>
      </w:r>
    </w:p>
    <w:p w:rsidR="00AA2728" w:rsidRPr="00E92577" w:rsidRDefault="00AA2728" w:rsidP="00AA2728">
      <w:pPr>
        <w:pStyle w:val="NormalBold"/>
      </w:pPr>
      <w:r>
        <w:rPr>
          <w:rStyle w:val="HideTWBExt"/>
          <w:b w:val="0"/>
        </w:rPr>
        <w:t>&lt;RepeatBlock-By&gt;&lt;Members&gt;</w:t>
      </w:r>
      <w:r>
        <w:t>Никола Минчев, Мориц Кьорнер, Хилде Вотманс, Вероника Цифрова Острихоньова, Клое Ридел, Абир Ал-Сахлани, Фабиен Келер, Луция Яр, Ирена Йовева, Изабел Визелер-Лима, Даниел Фройнд</w:t>
      </w:r>
      <w:r>
        <w:rPr>
          <w:rStyle w:val="HideTWBExt"/>
          <w:b w:val="0"/>
        </w:rPr>
        <w:t>&lt;/Members&gt;</w:t>
      </w:r>
    </w:p>
    <w:p w:rsidR="00AA2728" w:rsidRPr="00E92577" w:rsidRDefault="00AA2728" w:rsidP="00AA2728">
      <w:r>
        <w:rPr>
          <w:rStyle w:val="HideTWBExt"/>
        </w:rPr>
        <w:t>&lt;AuNomDe&gt;</w:t>
      </w:r>
      <w:r>
        <w:rPr>
          <w:rStyle w:val="HideTWBInt"/>
        </w:rPr>
        <w:t>{LIBE}</w:t>
      </w:r>
      <w:r>
        <w:t>от името на комисията по граждански свободи, правосъдие и вътрешни работи</w:t>
      </w:r>
      <w:r>
        <w:rPr>
          <w:rStyle w:val="HideTWBExt"/>
        </w:rPr>
        <w:t>&lt;/AuNomDe&gt;</w:t>
      </w:r>
    </w:p>
    <w:p w:rsidR="00AA2728" w:rsidRPr="00E92577" w:rsidRDefault="00AA2728" w:rsidP="00AA2728">
      <w:pPr>
        <w:pStyle w:val="NormalBold"/>
      </w:pPr>
      <w:r>
        <w:rPr>
          <w:rStyle w:val="HideTWBExt"/>
          <w:b w:val="0"/>
        </w:rPr>
        <w:t>&lt;Members&gt;</w:t>
      </w:r>
      <w:r>
        <w:t>Софи Вилмес</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Подзаглавие 8 в (ново)</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изисква от Комисията да проучи как всички доклади, свързани с принципите на правовата държава или основните права, например годишните доклади относно спазването на Хартата или докладът на Агенцията на Европейския съюз за основните права, биха могли да бъдат публикувани в близки срокове, за да се даде възможност тези въпроси да се обсъждат едновременно на световно равнище;</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611</w:t>
      </w:r>
      <w:r>
        <w:rPr>
          <w:rStyle w:val="HideTWBExt"/>
        </w:rPr>
        <w:t>&lt;/NumAm&gt;</w:t>
      </w:r>
    </w:p>
    <w:p w:rsidR="00AA2728" w:rsidRPr="00E92577" w:rsidRDefault="00AA2728" w:rsidP="00AA2728">
      <w:pPr>
        <w:pStyle w:val="NormalBold"/>
      </w:pPr>
      <w:r>
        <w:rPr>
          <w:rStyle w:val="HideTWBExt"/>
          <w:b w:val="0"/>
        </w:rPr>
        <w:t>&lt;RepeatBlock-By&gt;&lt;Members&gt;</w:t>
      </w:r>
      <w:r>
        <w:t>Мариуш Камински, Йоахим Станислав Бруджински, Ядвига Вишневска, Мачей Воншик, Яцек Оздоба</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26.</w:t>
            </w:r>
            <w:r>
              <w:tab/>
            </w:r>
            <w:r>
              <w:rPr>
                <w:b/>
                <w:i/>
              </w:rPr>
              <w:t>насърчава</w:t>
            </w:r>
            <w:r>
              <w:t xml:space="preserve"> Комисията да </w:t>
            </w:r>
            <w:r>
              <w:rPr>
                <w:b/>
                <w:i/>
              </w:rPr>
              <w:t>използва по-ясен език</w:t>
            </w:r>
            <w:r>
              <w:t xml:space="preserve">, </w:t>
            </w:r>
            <w:r>
              <w:rPr>
                <w:b/>
                <w:i/>
              </w:rPr>
              <w:t>за да се оцени спазването</w:t>
            </w:r>
            <w:r>
              <w:t xml:space="preserve"> на ценностите, </w:t>
            </w:r>
            <w:r>
              <w:rPr>
                <w:b/>
                <w:i/>
              </w:rPr>
              <w:t>посочени</w:t>
            </w:r>
            <w:r>
              <w:t xml:space="preserve"> в член 2 от ДЕС; призовава за по-силен акцент върху изпълнението на специфичните за всяка държава препоръки</w:t>
            </w:r>
            <w:r>
              <w:rPr>
                <w:b/>
                <w:i/>
              </w:rPr>
              <w:t>, наред</w:t>
            </w:r>
            <w:r>
              <w:t xml:space="preserve"> с механизми за последващи действия </w:t>
            </w:r>
            <w:r>
              <w:rPr>
                <w:b/>
                <w:i/>
              </w:rPr>
              <w:t>и измерими референтни показатели</w:t>
            </w:r>
            <w:r>
              <w:t xml:space="preserve">; предлага всеобхватен механизъм за наблюдение на принципите на правовата държава, който да включва всички институции на ЕС, държавите членки и страните кандидатки, за да се насърчи еднаквото прилагане; </w:t>
            </w:r>
            <w:r>
              <w:rPr>
                <w:b/>
                <w:i/>
              </w:rPr>
              <w:t>предлага да се създаде</w:t>
            </w:r>
            <w:r>
              <w:t xml:space="preserve"> постоянна група за наблюдение на нарушенията на принципите на правовата държава от </w:t>
            </w:r>
            <w:r>
              <w:rPr>
                <w:b/>
                <w:i/>
              </w:rPr>
              <w:t>страна на</w:t>
            </w:r>
            <w:r>
              <w:t xml:space="preserve"> държавите членки;</w:t>
            </w:r>
          </w:p>
        </w:tc>
        <w:tc>
          <w:tcPr>
            <w:tcW w:w="4876" w:type="dxa"/>
            <w:tcBorders>
              <w:top w:val="nil"/>
              <w:left w:val="nil"/>
              <w:bottom w:val="nil"/>
              <w:right w:val="nil"/>
            </w:tcBorders>
          </w:tcPr>
          <w:p w:rsidR="00AA2728" w:rsidRPr="00E92577" w:rsidRDefault="00AA2728" w:rsidP="00EE4A4D">
            <w:pPr>
              <w:pStyle w:val="Normal6a"/>
            </w:pPr>
            <w:r>
              <w:t>26.</w:t>
            </w:r>
            <w:r>
              <w:tab/>
            </w:r>
            <w:r>
              <w:rPr>
                <w:b/>
                <w:i/>
              </w:rPr>
              <w:t>припомня, че мотото на Европейския съюз е „Единство в многообразието“, и насочва вниманието на</w:t>
            </w:r>
            <w:r>
              <w:t xml:space="preserve"> Комисията </w:t>
            </w:r>
            <w:r>
              <w:rPr>
                <w:b/>
                <w:i/>
              </w:rPr>
              <w:t xml:space="preserve">към факта, че той следва </w:t>
            </w:r>
            <w:r>
              <w:t xml:space="preserve">да </w:t>
            </w:r>
            <w:r>
              <w:rPr>
                <w:b/>
                <w:i/>
              </w:rPr>
              <w:t>взема предвид различните традиции</w:t>
            </w:r>
            <w:r>
              <w:t xml:space="preserve">, </w:t>
            </w:r>
            <w:r>
              <w:rPr>
                <w:b/>
                <w:i/>
              </w:rPr>
              <w:t>политически и правителствени структури и уникални характеристики</w:t>
            </w:r>
            <w:r>
              <w:t xml:space="preserve"> на </w:t>
            </w:r>
            <w:r>
              <w:rPr>
                <w:b/>
                <w:i/>
              </w:rPr>
              <w:t xml:space="preserve">държавите членки във връзка с въпросите, свързани с </w:t>
            </w:r>
            <w:r>
              <w:t xml:space="preserve">ценностите, </w:t>
            </w:r>
            <w:r>
              <w:rPr>
                <w:b/>
                <w:i/>
              </w:rPr>
              <w:t>залегнали</w:t>
            </w:r>
            <w:r>
              <w:t xml:space="preserve"> в член 2 от ДЕС; призовава за по-силен акцент върху </w:t>
            </w:r>
            <w:r>
              <w:rPr>
                <w:b/>
                <w:i/>
              </w:rPr>
              <w:t xml:space="preserve">безпристрастността и за неизползване на двойни стандарти към държавите членки, по-специално спрямо суверенните правителства, които имат различни виждания за развитието на Европа от федералисткото и лявото/либералното мнозинство в Брюксел, и счита, че политиката на изнудване по отношение на </w:t>
            </w:r>
            <w:r>
              <w:t xml:space="preserve">изпълнението на специфичните за всяка държава препоръки с механизми за последващи действия </w:t>
            </w:r>
            <w:r>
              <w:rPr>
                <w:b/>
                <w:i/>
              </w:rPr>
              <w:t>е неприемлива</w:t>
            </w:r>
            <w:r>
              <w:t xml:space="preserve">; предлага всеобхватен механизъм за наблюдение на принципите на правовата държава, който да включва всички институции на ЕС, държавите членки и страните кандидатки, за да се насърчи еднаквото прилагане; </w:t>
            </w:r>
            <w:r>
              <w:rPr>
                <w:b/>
                <w:i/>
              </w:rPr>
              <w:t>счита, че държавите членки следва да създадат</w:t>
            </w:r>
            <w:r>
              <w:t xml:space="preserve"> постоянна група за наблюдение на нарушенията на принципите на правовата държава</w:t>
            </w:r>
            <w:r>
              <w:rPr>
                <w:b/>
                <w:i/>
              </w:rPr>
              <w:t>; счита, че сега, след като докладите се публикуват</w:t>
            </w:r>
            <w:r>
              <w:t xml:space="preserve"> от </w:t>
            </w:r>
            <w:r>
              <w:rPr>
                <w:b/>
                <w:i/>
              </w:rPr>
              <w:t>няколко години, това е мъртва точка, която изостря неразбирателствата между</w:t>
            </w:r>
            <w:r>
              <w:t xml:space="preserve"> държавите членки,</w:t>
            </w:r>
            <w:r>
              <w:rPr>
                <w:b/>
                <w:i/>
              </w:rPr>
              <w:t xml:space="preserve"> и инструмент за политическо изнудване, който политизира Комисията и подкопава общественото доверие в проекта на ЕС</w:t>
            </w:r>
            <w:r>
              <w:t>;</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{PL}</w:t>
      </w:r>
      <w:r w:rsidRPr="00E92577">
        <w:t>pl</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612</w:t>
      </w:r>
      <w:r>
        <w:rPr>
          <w:rStyle w:val="HideTWBExt"/>
        </w:rPr>
        <w:t>&lt;/NumAm&gt;</w:t>
      </w:r>
    </w:p>
    <w:p w:rsidR="00AA2728" w:rsidRPr="00E92577" w:rsidRDefault="00AA2728" w:rsidP="00AA2728">
      <w:pPr>
        <w:pStyle w:val="NormalBold"/>
      </w:pPr>
      <w:r>
        <w:rPr>
          <w:rStyle w:val="HideTWBExt"/>
          <w:b w:val="0"/>
        </w:rPr>
        <w:t>&lt;RepeatBlock-By&gt;&lt;Members&gt;</w:t>
      </w:r>
      <w:r>
        <w:t>Ана Катарина Мендеш, Клое Ридел, Сандро Руотоло, Франсишку Асиш, Ханес Хайде, Пина Пичерно, Матяж Немец, Ема Рафович, Кшищоф Шмишек, Катарина Барли, Евин Инсир, Хуан Фернандо Лопес Агилар, Начо Санчес Амор, Марко Таркуинио, Хавиер Морено Санчес, Алесандро Дзан, Исабел Сера Санчес, Чечилия Страда</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26.</w:t>
            </w:r>
            <w:r>
              <w:tab/>
              <w:t>насърчава Комисията да използва по-ясен език, за да се оцени спазването на ценностите, посочени в член 2 от ДЕС; призовава за по-силен акцент върху изпълнението на специфичните за всяка държава препоръки, наред с механизми за последващи действия и измерими референтни показатели; предлага всеобхватен механизъм за наблюдение на принципите на правовата държава, който да включва всички институции на ЕС, държавите членки и страните кандидатки, за да се насърчи еднаквото прилагане; предлага да се създаде постоянна група за наблюдение на нарушенията на принципите на правовата държава от страна на държавите членки;</w:t>
            </w:r>
          </w:p>
        </w:tc>
        <w:tc>
          <w:tcPr>
            <w:tcW w:w="4876" w:type="dxa"/>
            <w:tcBorders>
              <w:top w:val="nil"/>
              <w:left w:val="nil"/>
              <w:bottom w:val="nil"/>
              <w:right w:val="nil"/>
            </w:tcBorders>
          </w:tcPr>
          <w:p w:rsidR="00AA2728" w:rsidRPr="00E92577" w:rsidRDefault="00AA2728" w:rsidP="00EE4A4D">
            <w:pPr>
              <w:pStyle w:val="Normal6a"/>
            </w:pPr>
            <w:r>
              <w:t>26.</w:t>
            </w:r>
            <w:r>
              <w:tab/>
            </w:r>
            <w:r>
              <w:rPr>
                <w:b/>
                <w:i/>
              </w:rPr>
              <w:t>признава доклада на Комисията относно върховенството на закона като ключов превантивен инструмент за наблюдение на състоянието на върховенството на закона в целия ЕС, улесняване на диалога между държавите членки и насочване на реформите в области като независимостта на съдебната власт, борбата с корупцията, свободата на медиите и принципите на взаимозависимост и взаимоограничаване;</w:t>
            </w:r>
            <w:r>
              <w:t xml:space="preserve"> насърчава Комисията да използва по-ясен език, за да се оцени спазването на ценностите, посочени в член 2 от ДЕС; призовава за по-силен акцент върху изпълнението на специфичните за всяка държава препоръки, наред с механизми за последващи действия и измерими референтни показатели; предлага всеобхватен механизъм за наблюдение на принципите на правовата държава, който да включва всички институции на ЕС, държавите членки и страните кандидатки, за да се насърчи еднаквото прилагане; предлага да се създаде постоянна група за наблюдение на нарушенията на принципите на правовата държава от страна на държавите членки</w:t>
            </w:r>
            <w:r>
              <w:rPr>
                <w:b/>
                <w:i/>
              </w:rPr>
              <w:t xml:space="preserve"> чрез напълно независим и безпристрастен механизъм за наблюдение и проследяване на изпълнението на препоръките от доклада относно върховенството на закона по прозрачен и публично достъпен начин</w:t>
            </w:r>
            <w:r>
              <w:t>;</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613</w:t>
      </w:r>
      <w:r>
        <w:rPr>
          <w:rStyle w:val="HideTWBExt"/>
        </w:rPr>
        <w:t>&lt;/NumAm&gt;</w:t>
      </w:r>
    </w:p>
    <w:p w:rsidR="00AA2728" w:rsidRPr="00E92577" w:rsidRDefault="00AA2728" w:rsidP="00AA2728">
      <w:pPr>
        <w:pStyle w:val="NormalBold"/>
      </w:pPr>
      <w:r>
        <w:rPr>
          <w:rStyle w:val="HideTWBExt"/>
          <w:b w:val="0"/>
        </w:rPr>
        <w:t>&lt;RepeatBlock-By&gt;&lt;Members&gt;</w:t>
      </w:r>
      <w:r>
        <w:t>Никола Минчев, Мориц Кьорнер, Хилде Вотманс, Вероника Цифрова Острихоньова, Клое Ридел, Абир Ал-Сахлани, Фабиен Келер, Луция Яр, Ирена Йовева, Изабел Визелер-Лима, Даниел Фройнд</w:t>
      </w:r>
      <w:r>
        <w:rPr>
          <w:rStyle w:val="HideTWBExt"/>
          <w:b w:val="0"/>
        </w:rPr>
        <w:t>&lt;/Members&gt;</w:t>
      </w:r>
    </w:p>
    <w:p w:rsidR="00AA2728" w:rsidRPr="00E92577" w:rsidRDefault="00AA2728" w:rsidP="00AA2728">
      <w:r>
        <w:rPr>
          <w:rStyle w:val="HideTWBExt"/>
        </w:rPr>
        <w:t>&lt;AuNomDe&gt;</w:t>
      </w:r>
      <w:r>
        <w:rPr>
          <w:rStyle w:val="HideTWBInt"/>
        </w:rPr>
        <w:t>{LIBE}</w:t>
      </w:r>
      <w:r>
        <w:t>от името на комисията по граждански свободи, правосъдие и вътрешни работи</w:t>
      </w:r>
      <w:r>
        <w:rPr>
          <w:rStyle w:val="HideTWBExt"/>
        </w:rPr>
        <w:t>&lt;/AuNomDe&gt;</w:t>
      </w:r>
    </w:p>
    <w:p w:rsidR="00AA2728" w:rsidRPr="00E92577" w:rsidRDefault="00AA2728" w:rsidP="00AA2728">
      <w:pPr>
        <w:pStyle w:val="NormalBold"/>
      </w:pPr>
      <w:r>
        <w:rPr>
          <w:rStyle w:val="HideTWBExt"/>
          <w:b w:val="0"/>
        </w:rPr>
        <w:t>&lt;Members&gt;</w:t>
      </w:r>
      <w:r>
        <w:t>Софи Вилмес</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26.</w:t>
            </w:r>
            <w:r>
              <w:tab/>
              <w:t>насърчава Комисията да използва по-ясен език</w:t>
            </w:r>
            <w:r>
              <w:rPr>
                <w:b/>
                <w:i/>
              </w:rPr>
              <w:t>,</w:t>
            </w:r>
            <w:r>
              <w:t xml:space="preserve"> за </w:t>
            </w:r>
            <w:r>
              <w:rPr>
                <w:b/>
                <w:i/>
              </w:rPr>
              <w:t>да се оцени спазването</w:t>
            </w:r>
            <w:r>
              <w:t xml:space="preserve"> на ценностите, посочени в член 2 от ДЕС; призовава за по-силен акцент върху изпълнението на специфичните за всяка държава препоръки, наред с механизми за последващи действия и измерими референтни показатели; предлага всеобхватен механизъм за наблюдение на принципите на правовата държава, който да включва всички институции на ЕС, държавите членки и страните кандидатки, за да се </w:t>
            </w:r>
            <w:r>
              <w:rPr>
                <w:b/>
                <w:i/>
              </w:rPr>
              <w:t>насърчи</w:t>
            </w:r>
            <w:r>
              <w:t xml:space="preserve"> еднаквото прилагане; предлага да се създаде постоянна група за наблюдение на нарушенията на принципите на правовата държава от страна на държавите членки;</w:t>
            </w:r>
          </w:p>
        </w:tc>
        <w:tc>
          <w:tcPr>
            <w:tcW w:w="4876" w:type="dxa"/>
            <w:tcBorders>
              <w:top w:val="nil"/>
              <w:left w:val="nil"/>
              <w:bottom w:val="nil"/>
              <w:right w:val="nil"/>
            </w:tcBorders>
          </w:tcPr>
          <w:p w:rsidR="00AA2728" w:rsidRPr="00E92577" w:rsidRDefault="00AA2728" w:rsidP="00EE4A4D">
            <w:pPr>
              <w:pStyle w:val="Normal6a"/>
            </w:pPr>
            <w:r>
              <w:t>26.</w:t>
            </w:r>
            <w:r>
              <w:tab/>
              <w:t>насърчава Комисията да използва по-ясен</w:t>
            </w:r>
            <w:r>
              <w:rPr>
                <w:b/>
                <w:i/>
              </w:rPr>
              <w:t>, не толкова дипломатически и по-точен</w:t>
            </w:r>
            <w:r>
              <w:t xml:space="preserve"> език за </w:t>
            </w:r>
            <w:r>
              <w:rPr>
                <w:b/>
                <w:i/>
              </w:rPr>
              <w:t>оценка на спазването на принципите</w:t>
            </w:r>
            <w:r>
              <w:t xml:space="preserve"> на </w:t>
            </w:r>
            <w:r>
              <w:rPr>
                <w:b/>
                <w:i/>
              </w:rPr>
              <w:t xml:space="preserve">правовата държава; призовава държавите членки напълно да зачитат </w:t>
            </w:r>
            <w:r>
              <w:t>ценностите, посочени в член 2 от ДЕС</w:t>
            </w:r>
            <w:r>
              <w:rPr>
                <w:b/>
                <w:i/>
              </w:rPr>
              <w:t xml:space="preserve"> изразява съжаление относно изкуственото равномерно разпределение на препоръките между държавите членки и липсата на разграничение между препоръките, които се отнасят до системни или сериозни проблеми, и тези, които са по-малко значими</w:t>
            </w:r>
            <w:r>
              <w:t xml:space="preserve">; призовава за по-силен акцент върху изпълнението на специфичните за всяка държава препоръки, наред с механизми за последващи действия и измерими референтни показатели; предлага всеобхватен механизъм за наблюдение на принципите на правовата държава, който да включва всички институции на ЕС, държавите членки и страните кандидатки, за да се </w:t>
            </w:r>
            <w:r>
              <w:rPr>
                <w:b/>
                <w:i/>
              </w:rPr>
              <w:t>насърчат</w:t>
            </w:r>
            <w:r>
              <w:t xml:space="preserve"> еднаквото прилагане</w:t>
            </w:r>
            <w:r>
              <w:rPr>
                <w:b/>
                <w:i/>
              </w:rPr>
              <w:t>, допълняемостта и полезните взаимодействия</w:t>
            </w:r>
            <w:r>
              <w:t>; предлага да се създаде постоянна група за наблюдение на нарушенията на принципите на правовата държава от страна на държавите членки;</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614</w:t>
      </w:r>
      <w:r>
        <w:rPr>
          <w:rStyle w:val="HideTWBExt"/>
        </w:rPr>
        <w:t>&lt;/NumAm&gt;</w:t>
      </w:r>
    </w:p>
    <w:p w:rsidR="00AA2728" w:rsidRPr="00E92577" w:rsidRDefault="00AA2728" w:rsidP="00AA2728">
      <w:pPr>
        <w:pStyle w:val="NormalBold"/>
      </w:pPr>
      <w:r>
        <w:rPr>
          <w:rStyle w:val="HideTWBExt"/>
          <w:b w:val="0"/>
        </w:rPr>
        <w:t>&lt;RepeatBlock-By&gt;&lt;Members&gt;</w:t>
      </w:r>
      <w:r>
        <w:t>Никола Бе</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26.</w:t>
            </w:r>
            <w:r>
              <w:tab/>
              <w:t xml:space="preserve">насърчава Комисията да използва по-ясен език, за да се оцени спазването на ценностите, посочени в член 2 от ДЕС; </w:t>
            </w:r>
            <w:r>
              <w:rPr>
                <w:b/>
                <w:i/>
              </w:rPr>
              <w:t>призовава за по-силен акцент върху изпълнението на специфичните за всяка държава препоръки, наред с механизми за последващи действия и измерими референтни показатели; предлага всеобхватен механизъм за наблюдение на принципите на правовата държава, който да включва всички институции на ЕС, държавите членки и страните кандидатки, за да се насърчи еднаквото прилагане; предлага да се създаде постоянна група за наблюдение на нарушенията на принципите на правовата държава от страна на държавите членки;</w:t>
            </w:r>
          </w:p>
        </w:tc>
        <w:tc>
          <w:tcPr>
            <w:tcW w:w="4876" w:type="dxa"/>
            <w:tcBorders>
              <w:top w:val="nil"/>
              <w:left w:val="nil"/>
              <w:bottom w:val="nil"/>
              <w:right w:val="nil"/>
            </w:tcBorders>
          </w:tcPr>
          <w:p w:rsidR="00AA2728" w:rsidRPr="00E92577" w:rsidRDefault="00AA2728" w:rsidP="00EE4A4D">
            <w:pPr>
              <w:pStyle w:val="Normal6a"/>
            </w:pPr>
            <w:r>
              <w:t>26.</w:t>
            </w:r>
            <w:r>
              <w:tab/>
              <w:t>насърчава Комисията да използва по-ясен език, за да се оцени спазването на ценностите, посочени в член 2 от ДЕС; </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{FR}</w:t>
      </w:r>
      <w:r w:rsidRPr="00E92577">
        <w:t>fr</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615</w:t>
      </w:r>
      <w:r>
        <w:rPr>
          <w:rStyle w:val="HideTWBExt"/>
        </w:rPr>
        <w:t>&lt;/NumAm&gt;</w:t>
      </w:r>
    </w:p>
    <w:p w:rsidR="00AA2728" w:rsidRPr="00E92577" w:rsidRDefault="00AA2728" w:rsidP="00AA2728">
      <w:pPr>
        <w:pStyle w:val="NormalBold"/>
      </w:pPr>
      <w:r>
        <w:rPr>
          <w:rStyle w:val="HideTWBExt"/>
          <w:b w:val="0"/>
        </w:rPr>
        <w:t>&lt;RepeatBlock-By&gt;&lt;Members&gt;</w:t>
      </w:r>
      <w:r>
        <w:t>Даниел Фройнд</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26.</w:t>
            </w:r>
            <w:r>
              <w:tab/>
              <w:t xml:space="preserve">насърчава Комисията да използва по-ясен език, за да се оцени спазването на ценностите, посочени в член 2 от ДЕС; </w:t>
            </w:r>
            <w:r>
              <w:rPr>
                <w:b/>
                <w:i/>
              </w:rPr>
              <w:t>призовава за по-силен акцент върху изпълнението</w:t>
            </w:r>
            <w:r>
              <w:t xml:space="preserve"> на </w:t>
            </w:r>
            <w:r>
              <w:rPr>
                <w:b/>
                <w:i/>
              </w:rPr>
              <w:t>специфичните за всяка държава препоръки</w:t>
            </w:r>
            <w:r>
              <w:t xml:space="preserve">, </w:t>
            </w:r>
            <w:r>
              <w:rPr>
                <w:b/>
                <w:i/>
              </w:rPr>
              <w:t>наред с механизми за последващи</w:t>
            </w:r>
            <w:r>
              <w:t xml:space="preserve"> действия </w:t>
            </w:r>
            <w:r>
              <w:rPr>
                <w:b/>
                <w:i/>
              </w:rPr>
              <w:t>и измерими референтни показатели; предлага всеобхватен механизъм за наблюдение на принципите на правовата държава, който да включва всички институции на ЕС, държавите членки и страните кандидатки, за да се насърчи еднаквото прилагане; предлага да се създаде постоянна група за наблюдение</w:t>
            </w:r>
            <w:r>
              <w:t xml:space="preserve"> на </w:t>
            </w:r>
            <w:r>
              <w:rPr>
                <w:b/>
                <w:i/>
              </w:rPr>
              <w:t>нарушенията на принципите</w:t>
            </w:r>
            <w:r>
              <w:t xml:space="preserve"> на </w:t>
            </w:r>
            <w:r>
              <w:rPr>
                <w:b/>
                <w:i/>
              </w:rPr>
              <w:t>правовата държава</w:t>
            </w:r>
            <w:r>
              <w:t xml:space="preserve"> от </w:t>
            </w:r>
            <w:r>
              <w:rPr>
                <w:b/>
                <w:i/>
              </w:rPr>
              <w:t>страна</w:t>
            </w:r>
            <w:r>
              <w:t xml:space="preserve"> на </w:t>
            </w:r>
            <w:r>
              <w:rPr>
                <w:b/>
                <w:i/>
              </w:rPr>
              <w:t>държавите членки</w:t>
            </w:r>
            <w:r>
              <w:t>;</w:t>
            </w:r>
          </w:p>
        </w:tc>
        <w:tc>
          <w:tcPr>
            <w:tcW w:w="4876" w:type="dxa"/>
            <w:tcBorders>
              <w:top w:val="nil"/>
              <w:left w:val="nil"/>
              <w:bottom w:val="nil"/>
              <w:right w:val="nil"/>
            </w:tcBorders>
          </w:tcPr>
          <w:p w:rsidR="00AA2728" w:rsidRPr="00E92577" w:rsidRDefault="00AA2728" w:rsidP="00EE4A4D">
            <w:pPr>
              <w:pStyle w:val="Normal6a"/>
            </w:pPr>
            <w:r>
              <w:t>26.</w:t>
            </w:r>
            <w:r>
              <w:tab/>
              <w:t xml:space="preserve">насърчава Комисията да използва по-ясен език, за да се оцени спазването на ценностите, посочени в член 2 от ДЕС; </w:t>
            </w:r>
            <w:r>
              <w:rPr>
                <w:b/>
                <w:i/>
              </w:rPr>
              <w:t>потвърждава, че годишният доклад относно върховенството</w:t>
            </w:r>
            <w:r>
              <w:t xml:space="preserve"> на </w:t>
            </w:r>
            <w:r>
              <w:rPr>
                <w:b/>
                <w:i/>
              </w:rPr>
              <w:t>закона не е самоцел, тъй като наблюдението на положението не е достатъчно</w:t>
            </w:r>
            <w:r>
              <w:t xml:space="preserve">, </w:t>
            </w:r>
            <w:r>
              <w:rPr>
                <w:b/>
                <w:i/>
              </w:rPr>
              <w:t>а по-скоро следва да доведе до конкретни</w:t>
            </w:r>
            <w:r>
              <w:t xml:space="preserve"> действия </w:t>
            </w:r>
            <w:r>
              <w:rPr>
                <w:b/>
                <w:i/>
              </w:rPr>
              <w:t>по правоприлагане по отношение на установените недостатъци, особено в случаите, в които препоръките не са напълно спазени; отново изтъква необходимостта от определяне</w:t>
            </w:r>
            <w:r>
              <w:t xml:space="preserve"> на </w:t>
            </w:r>
            <w:r>
              <w:rPr>
                <w:b/>
                <w:i/>
              </w:rPr>
              <w:t>график</w:t>
            </w:r>
            <w:r>
              <w:t xml:space="preserve">, </w:t>
            </w:r>
            <w:r>
              <w:rPr>
                <w:b/>
                <w:i/>
              </w:rPr>
              <w:t>цели</w:t>
            </w:r>
            <w:r>
              <w:t xml:space="preserve"> и </w:t>
            </w:r>
            <w:r>
              <w:rPr>
                <w:b/>
                <w:i/>
              </w:rPr>
              <w:t>конкретни действия</w:t>
            </w:r>
            <w:r>
              <w:t xml:space="preserve"> за </w:t>
            </w:r>
            <w:r>
              <w:rPr>
                <w:b/>
                <w:i/>
              </w:rPr>
              <w:t>изпълнението на препоръките и от подробно описание на възможните последици в случай</w:t>
            </w:r>
            <w:r>
              <w:t xml:space="preserve"> на </w:t>
            </w:r>
            <w:r>
              <w:rPr>
                <w:b/>
                <w:i/>
              </w:rPr>
              <w:t>неспазване, включително позоваване</w:t>
            </w:r>
            <w:r>
              <w:t xml:space="preserve"> на </w:t>
            </w:r>
            <w:r>
              <w:rPr>
                <w:b/>
                <w:i/>
              </w:rPr>
              <w:t>конкретни инструменти</w:t>
            </w:r>
            <w:r>
              <w:t xml:space="preserve"> от </w:t>
            </w:r>
            <w:r>
              <w:rPr>
                <w:b/>
                <w:i/>
              </w:rPr>
              <w:t>инструментариума, включително бюджетните инструменти;</w:t>
            </w:r>
            <w:r>
              <w:t xml:space="preserve"> </w:t>
            </w:r>
            <w:r>
              <w:rPr>
                <w:b/>
                <w:i/>
              </w:rPr>
              <w:t>счита, че някои нарушения на ценностите заслужават незабавни действия по правоприлагане, а други нарушения изискват спешно изпълнение на препоръките;</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616</w:t>
      </w:r>
      <w:r>
        <w:rPr>
          <w:rStyle w:val="HideTWBExt"/>
        </w:rPr>
        <w:t>&lt;/NumAm&gt;</w:t>
      </w:r>
    </w:p>
    <w:p w:rsidR="00AA2728" w:rsidRPr="00E92577" w:rsidRDefault="00AA2728" w:rsidP="00AA2728">
      <w:pPr>
        <w:pStyle w:val="NormalBold"/>
      </w:pPr>
      <w:r>
        <w:rPr>
          <w:rStyle w:val="HideTWBExt"/>
          <w:b w:val="0"/>
        </w:rPr>
        <w:t>&lt;RepeatBlock-By&gt;&lt;Members&gt;</w:t>
      </w:r>
      <w:r>
        <w:t>Андраш Ласло</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26.</w:t>
            </w:r>
            <w:r>
              <w:tab/>
            </w:r>
            <w:r>
              <w:rPr>
                <w:b/>
                <w:i/>
              </w:rPr>
              <w:t>насърчава Комисията да използва по-ясен език, за да се оцени спазването на ценностите, посочени в член 2 от ДЕС; призовава за по-силен акцент върху изпълнението на специфичните за всяка държава препоръки, наред с механизми за последващи действия и измерими референтни показатели; предлага всеобхватен механизъм за наблюдение на принципите на правовата държава, който да включва всички институции на ЕС, държавите членки и страните кандидатки, за да се насърчи еднаквото прилагане; предлага да се създаде постоянна група</w:t>
            </w:r>
            <w:r>
              <w:t xml:space="preserve"> за наблюдение на </w:t>
            </w:r>
            <w:r>
              <w:rPr>
                <w:b/>
                <w:i/>
              </w:rPr>
              <w:t xml:space="preserve">нарушенията на </w:t>
            </w:r>
            <w:r>
              <w:t xml:space="preserve">принципите на правовата държава </w:t>
            </w:r>
            <w:r>
              <w:rPr>
                <w:b/>
                <w:i/>
              </w:rPr>
              <w:t>от страна на</w:t>
            </w:r>
            <w:r>
              <w:t xml:space="preserve"> държавите членки;</w:t>
            </w:r>
          </w:p>
        </w:tc>
        <w:tc>
          <w:tcPr>
            <w:tcW w:w="4876" w:type="dxa"/>
            <w:tcBorders>
              <w:top w:val="nil"/>
              <w:left w:val="nil"/>
              <w:bottom w:val="nil"/>
              <w:right w:val="nil"/>
            </w:tcBorders>
          </w:tcPr>
          <w:p w:rsidR="00AA2728" w:rsidRPr="00E92577" w:rsidRDefault="00AA2728" w:rsidP="00EE4A4D">
            <w:pPr>
              <w:pStyle w:val="Normal6a"/>
            </w:pPr>
            <w:r>
              <w:t>26.</w:t>
            </w:r>
            <w:r>
              <w:tab/>
            </w:r>
            <w:r>
              <w:rPr>
                <w:b/>
                <w:i/>
              </w:rPr>
              <w:t>припомня</w:t>
            </w:r>
            <w:r>
              <w:t xml:space="preserve">, </w:t>
            </w:r>
            <w:r>
              <w:rPr>
                <w:b/>
                <w:i/>
              </w:rPr>
              <w:t>че съгласно Договорите Комисията няма правомощия</w:t>
            </w:r>
            <w:r>
              <w:t xml:space="preserve"> да </w:t>
            </w:r>
            <w:r>
              <w:rPr>
                <w:b/>
                <w:i/>
              </w:rPr>
              <w:t>създава допълнителни механизми</w:t>
            </w:r>
            <w:r>
              <w:t xml:space="preserve"> за наблюдение на принципите на правовата държава </w:t>
            </w:r>
            <w:r>
              <w:rPr>
                <w:b/>
                <w:i/>
              </w:rPr>
              <w:t>в</w:t>
            </w:r>
            <w:r>
              <w:t xml:space="preserve"> държавите членки;</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617</w:t>
      </w:r>
      <w:r>
        <w:rPr>
          <w:rStyle w:val="HideTWBExt"/>
        </w:rPr>
        <w:t>&lt;/NumAm&gt;</w:t>
      </w:r>
    </w:p>
    <w:p w:rsidR="00AA2728" w:rsidRPr="00E92577" w:rsidRDefault="00AA2728" w:rsidP="00AA2728">
      <w:pPr>
        <w:pStyle w:val="NormalBold"/>
      </w:pPr>
      <w:r>
        <w:rPr>
          <w:rStyle w:val="HideTWBExt"/>
          <w:b w:val="0"/>
        </w:rPr>
        <w:t>&lt;RepeatBlock-By&gt;&lt;Members&gt;</w:t>
      </w:r>
      <w:r>
        <w:t>Ерик Калиняк</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26.</w:t>
            </w:r>
            <w:r>
              <w:tab/>
              <w:t>насърчава Комисията да използва по-ясен език, за да се оцени спазването на ценностите, посочени в член 2 от ДЕС</w:t>
            </w:r>
            <w:r>
              <w:rPr>
                <w:b/>
                <w:i/>
              </w:rPr>
              <w:t>; призовава за по-силен акцент върху изпълнението на специфичните за всяка държава препоръки, наред с механизми за последващи действия и измерими референтни показатели;</w:t>
            </w:r>
            <w:r>
              <w:t xml:space="preserve"> предлага </w:t>
            </w:r>
            <w:r>
              <w:rPr>
                <w:b/>
                <w:i/>
              </w:rPr>
              <w:t xml:space="preserve">всеобхватен механизъм за наблюдение на принципите на правовата държава, който да включва </w:t>
            </w:r>
            <w:r>
              <w:t>всички институции на ЕС</w:t>
            </w:r>
            <w:r>
              <w:rPr>
                <w:b/>
                <w:i/>
              </w:rPr>
              <w:t>, държавите членки и страните кандидатки, за</w:t>
            </w:r>
            <w:r>
              <w:t xml:space="preserve"> да </w:t>
            </w:r>
            <w:r>
              <w:rPr>
                <w:b/>
                <w:i/>
              </w:rPr>
              <w:t>се насърчи еднаквото прилагане; предлага да се създаде постоянна група за наблюдение на нарушенията на принципите на правовата държава от страна на държавите членки;</w:t>
            </w:r>
          </w:p>
        </w:tc>
        <w:tc>
          <w:tcPr>
            <w:tcW w:w="4876" w:type="dxa"/>
            <w:tcBorders>
              <w:top w:val="nil"/>
              <w:left w:val="nil"/>
              <w:bottom w:val="nil"/>
              <w:right w:val="nil"/>
            </w:tcBorders>
          </w:tcPr>
          <w:p w:rsidR="00AA2728" w:rsidRPr="00E92577" w:rsidRDefault="00AA2728" w:rsidP="00EE4A4D">
            <w:pPr>
              <w:pStyle w:val="Normal6a"/>
            </w:pPr>
            <w:r>
              <w:t>26.</w:t>
            </w:r>
            <w:r>
              <w:tab/>
              <w:t xml:space="preserve">насърчава Комисията да използва по-ясен език, за да се оцени спазването на ценностите, посочени в член 2 от ДЕС, </w:t>
            </w:r>
            <w:r>
              <w:rPr>
                <w:b/>
                <w:i/>
              </w:rPr>
              <w:t>винаги</w:t>
            </w:r>
            <w:r>
              <w:t xml:space="preserve"> с </w:t>
            </w:r>
            <w:r>
              <w:rPr>
                <w:b/>
                <w:i/>
              </w:rPr>
              <w:t>подкрепата на подходящо правно основание</w:t>
            </w:r>
            <w:r>
              <w:t xml:space="preserve">; предлага всички институции на ЕС да </w:t>
            </w:r>
            <w:r>
              <w:rPr>
                <w:b/>
                <w:i/>
              </w:rPr>
              <w:t>бъдат оценявани по същия начин като</w:t>
            </w:r>
            <w:r>
              <w:t xml:space="preserve"> държавите членки;</w:t>
            </w:r>
            <w:r>
              <w:rPr>
                <w:b/>
                <w:i/>
              </w:rPr>
              <w:t> </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{SK}</w:t>
      </w:r>
      <w:r w:rsidRPr="00E92577">
        <w:t>sk</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618</w:t>
      </w:r>
      <w:r>
        <w:rPr>
          <w:rStyle w:val="HideTWBExt"/>
        </w:rPr>
        <w:t>&lt;/NumAm&gt;</w:t>
      </w:r>
    </w:p>
    <w:p w:rsidR="00AA2728" w:rsidRPr="00E92577" w:rsidRDefault="00AA2728" w:rsidP="00AA2728">
      <w:pPr>
        <w:pStyle w:val="NormalBold"/>
      </w:pPr>
      <w:r>
        <w:rPr>
          <w:rStyle w:val="HideTWBExt"/>
          <w:b w:val="0"/>
        </w:rPr>
        <w:t>&lt;RepeatBlock-By&gt;&lt;Members&gt;</w:t>
      </w:r>
      <w:r>
        <w:t>Ева Зайончковска-Херник</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26.</w:t>
            </w:r>
            <w:r>
              <w:tab/>
              <w:t>насърчава Комисията да използва по-ясен език, за да се оцени спазването на ценностите, посочени в член 2 от ДЕС</w:t>
            </w:r>
            <w:r>
              <w:rPr>
                <w:b/>
                <w:i/>
              </w:rPr>
              <w:t>; призовава за по-силен акцент върху изпълнението на специфичните за всяка държава препоръки, наред с механизми за последващи действия и измерими референтни показатели; предлага всеобхватен механизъм за наблюдение на принципите на правовата държава, който да включва всички институции на ЕС, държавите членки и страните кандидатки</w:t>
            </w:r>
            <w:r>
              <w:t xml:space="preserve">, за да се насърчи еднаквото прилагане; </w:t>
            </w:r>
            <w:r>
              <w:rPr>
                <w:b/>
                <w:i/>
              </w:rPr>
              <w:t>предлага да се създаде постоянна група за наблюдение на нарушенията на принципите на правовата държава от страна на държавите членки;</w:t>
            </w:r>
          </w:p>
        </w:tc>
        <w:tc>
          <w:tcPr>
            <w:tcW w:w="4876" w:type="dxa"/>
            <w:tcBorders>
              <w:top w:val="nil"/>
              <w:left w:val="nil"/>
              <w:bottom w:val="nil"/>
              <w:right w:val="nil"/>
            </w:tcBorders>
          </w:tcPr>
          <w:p w:rsidR="00AA2728" w:rsidRPr="00E92577" w:rsidRDefault="00AA2728" w:rsidP="00EE4A4D">
            <w:pPr>
              <w:pStyle w:val="Normal6a"/>
            </w:pPr>
            <w:r>
              <w:t>26.</w:t>
            </w:r>
            <w:r>
              <w:tab/>
              <w:t>насърчава Комисията да използва по-ясен език, за да се оцени спазването на ценностите, посочени в член 2 от ДЕС, за да се насърчи еднаквото прилагане;</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619</w:t>
      </w:r>
      <w:r>
        <w:rPr>
          <w:rStyle w:val="HideTWBExt"/>
        </w:rPr>
        <w:t>&lt;/NumAm&gt;</w:t>
      </w:r>
    </w:p>
    <w:p w:rsidR="00AA2728" w:rsidRPr="00E92577" w:rsidRDefault="00AA2728" w:rsidP="00AA2728">
      <w:pPr>
        <w:pStyle w:val="NormalBold"/>
      </w:pPr>
      <w:r>
        <w:rPr>
          <w:rStyle w:val="HideTWBExt"/>
          <w:b w:val="0"/>
        </w:rPr>
        <w:t>&lt;RepeatBlock-By&gt;&lt;Members&gt;</w:t>
      </w:r>
      <w:r>
        <w:t>Исабел Сера Санчес</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26.</w:t>
            </w:r>
            <w:r>
              <w:tab/>
              <w:t>насърчава Комисията да използва по-ясен език, за да се оцени спазването на ценностите, посочени в член 2 от ДЕС; призовава за по-силен акцент върху изпълнението на специфичните за всяка държава препоръки, наред с механизми за последващи действия и измерими референтни показатели; предлага всеобхватен механизъм за наблюдение на принципите на правовата държава, който да включва всички институции на ЕС, държавите членки и страните кандидатки, за да се насърчи еднаквото прилагане; предлага да се създаде постоянна група за наблюдение на нарушенията на принципите на правовата държава от страна на държавите членки;</w:t>
            </w:r>
          </w:p>
        </w:tc>
        <w:tc>
          <w:tcPr>
            <w:tcW w:w="4876" w:type="dxa"/>
            <w:tcBorders>
              <w:top w:val="nil"/>
              <w:left w:val="nil"/>
              <w:bottom w:val="nil"/>
              <w:right w:val="nil"/>
            </w:tcBorders>
          </w:tcPr>
          <w:p w:rsidR="00AA2728" w:rsidRPr="00E92577" w:rsidRDefault="00AA2728" w:rsidP="00EE4A4D">
            <w:pPr>
              <w:pStyle w:val="Normal6a"/>
            </w:pPr>
            <w:r>
              <w:t>26.</w:t>
            </w:r>
            <w:r>
              <w:tab/>
              <w:t xml:space="preserve">насърчава Комисията да използва по-ясен език, за да се оцени спазването на ценностите, посочени в член 2 от ДЕС; призовава за по-силен акцент върху изпълнението на специфичните за всяка държава препоръки, наред с механизми за последващи действия и измерими референтни показатели; </w:t>
            </w:r>
            <w:r>
              <w:rPr>
                <w:b/>
                <w:i/>
              </w:rPr>
              <w:t>счита, че системното неспазване на специфичните за всяка държава препоръки следва да бъде преодоляно чрез други инструменти, с които Комисията разполага, например обвързаността с условия за финансиране;</w:t>
            </w:r>
            <w:r>
              <w:t xml:space="preserve"> предлага всеобхватен механизъм за наблюдение на принципите на правовата държава, който да включва всички институции на ЕС, държавите членки и страните кандидатки, за да се насърчи еднаквото прилагане; предлага да се създаде постоянна група за наблюдение на нарушенията на принципите на правовата държава от страна на държавите членки;</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620</w:t>
      </w:r>
      <w:r>
        <w:rPr>
          <w:rStyle w:val="HideTWBExt"/>
        </w:rPr>
        <w:t>&lt;/NumAm&gt;</w:t>
      </w:r>
    </w:p>
    <w:p w:rsidR="00AA2728" w:rsidRPr="00E92577" w:rsidRDefault="00AA2728" w:rsidP="00AA2728">
      <w:pPr>
        <w:pStyle w:val="NormalBold"/>
      </w:pPr>
      <w:r>
        <w:rPr>
          <w:rStyle w:val="HideTWBExt"/>
          <w:b w:val="0"/>
        </w:rPr>
        <w:t>&lt;RepeatBlock-By&gt;&lt;Members&gt;</w:t>
      </w:r>
      <w:r>
        <w:t>Алесандро Чириани, Паоло Инселвини</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26.</w:t>
            </w:r>
            <w:r>
              <w:tab/>
              <w:t xml:space="preserve">насърчава Комисията да използва по-ясен език, за да се оцени спазването на ценностите, посочени в член 2 от ДЕС; </w:t>
            </w:r>
            <w:r>
              <w:rPr>
                <w:b/>
                <w:i/>
              </w:rPr>
              <w:t>призовава за по-силен акцент върху изпълнението на специфичните за всяка държава препоръки, наред с механизми за последващи действия и измерими референтни показатели; предлага всеобхватен механизъм за наблюдение</w:t>
            </w:r>
            <w:r>
              <w:t xml:space="preserve"> на принципите на правовата държава</w:t>
            </w:r>
            <w:r>
              <w:rPr>
                <w:b/>
                <w:i/>
              </w:rPr>
              <w:t>, който да включва всички институции на ЕС,</w:t>
            </w:r>
            <w:r>
              <w:t xml:space="preserve"> държавите членки </w:t>
            </w:r>
            <w:r>
              <w:rPr>
                <w:b/>
                <w:i/>
              </w:rPr>
              <w:t>и страните кандидатки, за</w:t>
            </w:r>
            <w:r>
              <w:t xml:space="preserve"> да </w:t>
            </w:r>
            <w:r>
              <w:rPr>
                <w:b/>
                <w:i/>
              </w:rPr>
              <w:t>се насърчи еднаквото прилагане;</w:t>
            </w:r>
            <w:r>
              <w:t xml:space="preserve"> </w:t>
            </w:r>
            <w:r>
              <w:rPr>
                <w:b/>
                <w:i/>
              </w:rPr>
              <w:t>предлага да се създаде постоянна група за наблюдение на нарушенията на принципите на правовата държава от страна на държавите членки;</w:t>
            </w:r>
          </w:p>
        </w:tc>
        <w:tc>
          <w:tcPr>
            <w:tcW w:w="4876" w:type="dxa"/>
            <w:tcBorders>
              <w:top w:val="nil"/>
              <w:left w:val="nil"/>
              <w:bottom w:val="nil"/>
              <w:right w:val="nil"/>
            </w:tcBorders>
          </w:tcPr>
          <w:p w:rsidR="00AA2728" w:rsidRPr="00E92577" w:rsidRDefault="00AA2728" w:rsidP="00EE4A4D">
            <w:pPr>
              <w:pStyle w:val="Normal6a"/>
            </w:pPr>
            <w:r>
              <w:t>26.</w:t>
            </w:r>
            <w:r>
              <w:tab/>
              <w:t xml:space="preserve">насърчава Комисията да използва по-ясен език, за да се оцени спазването на ценностите, посочени в член 2 от ДЕС; </w:t>
            </w:r>
            <w:r>
              <w:rPr>
                <w:b/>
                <w:i/>
              </w:rPr>
              <w:t>подчертава</w:t>
            </w:r>
            <w:r>
              <w:t xml:space="preserve">, </w:t>
            </w:r>
            <w:r>
              <w:rPr>
                <w:b/>
                <w:i/>
              </w:rPr>
              <w:t>че нито едно обсъждане или преразглеждане на състоянието</w:t>
            </w:r>
            <w:r>
              <w:t xml:space="preserve"> на принципите на правовата държава</w:t>
            </w:r>
            <w:r>
              <w:rPr>
                <w:b/>
                <w:i/>
              </w:rPr>
              <w:t xml:space="preserve"> в</w:t>
            </w:r>
            <w:r>
              <w:t xml:space="preserve"> държавите членки </w:t>
            </w:r>
            <w:r>
              <w:rPr>
                <w:b/>
                <w:i/>
              </w:rPr>
              <w:t>не следва</w:t>
            </w:r>
            <w:r>
              <w:t xml:space="preserve"> да </w:t>
            </w:r>
            <w:r>
              <w:rPr>
                <w:b/>
                <w:i/>
              </w:rPr>
              <w:t>нарушава механизмите на Договора за принципите на правовата държава или правомощията</w:t>
            </w:r>
            <w:r>
              <w:t xml:space="preserve"> на </w:t>
            </w:r>
            <w:r>
              <w:rPr>
                <w:b/>
                <w:i/>
              </w:rPr>
              <w:t>институциите</w:t>
            </w:r>
            <w:r>
              <w:t xml:space="preserve"> на </w:t>
            </w:r>
            <w:r>
              <w:rPr>
                <w:b/>
                <w:i/>
              </w:rPr>
              <w:t>ЕС по силата на разпоредбите на член 7 от ДЕС</w:t>
            </w:r>
            <w:r>
              <w:t>;</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{IT}</w:t>
      </w:r>
      <w:r w:rsidRPr="00E92577">
        <w:t>it</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621</w:t>
      </w:r>
      <w:r>
        <w:rPr>
          <w:rStyle w:val="HideTWBExt"/>
        </w:rPr>
        <w:t>&lt;/NumAm&gt;</w:t>
      </w:r>
    </w:p>
    <w:p w:rsidR="00AA2728" w:rsidRPr="00E92577" w:rsidRDefault="00AA2728" w:rsidP="00AA2728">
      <w:pPr>
        <w:pStyle w:val="NormalBold"/>
      </w:pPr>
      <w:r>
        <w:rPr>
          <w:rStyle w:val="HideTWBExt"/>
          <w:b w:val="0"/>
        </w:rPr>
        <w:t>&lt;RepeatBlock-By&gt;&lt;Members&gt;</w:t>
      </w:r>
      <w:r>
        <w:t>Хорхе Бусаде Виялба, Марике Елерс, Малика Сорел, Фабрис Леджери</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26.</w:t>
            </w:r>
            <w:r>
              <w:tab/>
              <w:t xml:space="preserve">насърчава Комисията да </w:t>
            </w:r>
            <w:r>
              <w:rPr>
                <w:b/>
                <w:i/>
              </w:rPr>
              <w:t>използва по-ясен език, за да се оцени спазването на ценностите, посочени в член 2 от ДЕС; призовава за по-силен акцент върху изпълнението на специфичните за всяка държава препоръки, наред с механизми за последващи действия и измерими референтни показатели; предлага всеобхватен</w:t>
            </w:r>
            <w:r>
              <w:t xml:space="preserve"> механизъм за наблюдение на принципите на правовата държава, който да включва всички институции на ЕС, </w:t>
            </w:r>
            <w:r>
              <w:rPr>
                <w:b/>
                <w:i/>
              </w:rPr>
              <w:t>държавите членки и страните кандидатки, за да се насърчи еднаквото прилагане</w:t>
            </w:r>
            <w:r>
              <w:t>;</w:t>
            </w:r>
            <w:r>
              <w:rPr>
                <w:b/>
                <w:i/>
              </w:rPr>
              <w:t xml:space="preserve"> предлага</w:t>
            </w:r>
            <w:r>
              <w:t xml:space="preserve"> да се създаде </w:t>
            </w:r>
            <w:r>
              <w:rPr>
                <w:b/>
                <w:i/>
              </w:rPr>
              <w:t>постоянна група</w:t>
            </w:r>
            <w:r>
              <w:t xml:space="preserve"> за </w:t>
            </w:r>
            <w:r>
              <w:rPr>
                <w:b/>
                <w:i/>
              </w:rPr>
              <w:t>наблюдение на нарушенията</w:t>
            </w:r>
            <w:r>
              <w:t xml:space="preserve"> на </w:t>
            </w:r>
            <w:r>
              <w:rPr>
                <w:b/>
                <w:i/>
              </w:rPr>
              <w:t>принципите на правовата държава от страна</w:t>
            </w:r>
            <w:r>
              <w:t xml:space="preserve"> на </w:t>
            </w:r>
            <w:r>
              <w:rPr>
                <w:b/>
                <w:i/>
              </w:rPr>
              <w:t>държавите членки</w:t>
            </w:r>
            <w:r>
              <w:t>;</w:t>
            </w:r>
          </w:p>
        </w:tc>
        <w:tc>
          <w:tcPr>
            <w:tcW w:w="4876" w:type="dxa"/>
            <w:tcBorders>
              <w:top w:val="nil"/>
              <w:left w:val="nil"/>
              <w:bottom w:val="nil"/>
              <w:right w:val="nil"/>
            </w:tcBorders>
          </w:tcPr>
          <w:p w:rsidR="00AA2728" w:rsidRPr="00E92577" w:rsidRDefault="00AA2728" w:rsidP="00EE4A4D">
            <w:pPr>
              <w:pStyle w:val="Normal6a"/>
            </w:pPr>
            <w:r>
              <w:t>26.</w:t>
            </w:r>
            <w:r>
              <w:tab/>
              <w:t xml:space="preserve">насърчава Комисията да </w:t>
            </w:r>
            <w:r>
              <w:rPr>
                <w:b/>
                <w:i/>
              </w:rPr>
              <w:t>създаде</w:t>
            </w:r>
            <w:r>
              <w:t xml:space="preserve"> механизъм за наблюдение на принципите на правовата държава</w:t>
            </w:r>
            <w:r>
              <w:rPr>
                <w:b/>
                <w:i/>
              </w:rPr>
              <w:t xml:space="preserve"> и корупцията</w:t>
            </w:r>
            <w:r>
              <w:t xml:space="preserve">, който да включва всички институции на ЕС, </w:t>
            </w:r>
            <w:r>
              <w:rPr>
                <w:b/>
                <w:i/>
              </w:rPr>
              <w:t>за да се гарантират прозрачността и отчетността при упражняването на техните правомощия</w:t>
            </w:r>
            <w:r>
              <w:t>;</w:t>
            </w:r>
            <w:r>
              <w:rPr>
                <w:b/>
                <w:i/>
              </w:rPr>
              <w:t xml:space="preserve"> призовава</w:t>
            </w:r>
            <w:r>
              <w:t xml:space="preserve"> да се създаде </w:t>
            </w:r>
            <w:r>
              <w:rPr>
                <w:b/>
                <w:i/>
              </w:rPr>
              <w:t>механизъм</w:t>
            </w:r>
            <w:r>
              <w:t xml:space="preserve"> за </w:t>
            </w:r>
            <w:r>
              <w:rPr>
                <w:b/>
                <w:i/>
              </w:rPr>
              <w:t>ефективно възстановяване</w:t>
            </w:r>
            <w:r>
              <w:t xml:space="preserve"> на </w:t>
            </w:r>
            <w:r>
              <w:rPr>
                <w:b/>
                <w:i/>
              </w:rPr>
              <w:t>всички неправомерно изразходвани пари</w:t>
            </w:r>
            <w:r>
              <w:t xml:space="preserve"> на </w:t>
            </w:r>
            <w:r>
              <w:rPr>
                <w:b/>
                <w:i/>
              </w:rPr>
              <w:t>данъкоплатците</w:t>
            </w:r>
            <w:r>
              <w:t>;</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622</w:t>
      </w:r>
      <w:r>
        <w:rPr>
          <w:rStyle w:val="HideTWBExt"/>
        </w:rPr>
        <w:t>&lt;/NumAm&gt;</w:t>
      </w:r>
    </w:p>
    <w:p w:rsidR="00AA2728" w:rsidRPr="00E92577" w:rsidRDefault="00AA2728" w:rsidP="00AA2728">
      <w:pPr>
        <w:pStyle w:val="NormalBold"/>
      </w:pPr>
      <w:r>
        <w:rPr>
          <w:rStyle w:val="HideTWBExt"/>
          <w:b w:val="0"/>
        </w:rPr>
        <w:t>&lt;RepeatBlock-By&gt;&lt;Members&gt;</w:t>
      </w:r>
      <w:r>
        <w:t>Мориц Кьорнер, Малик Азмани, Дайнюс Жалимас, Луция Яр, Фабиен Келер, Софи Вилмес, Ракел Гарсия Ермида-ван дер Вале, Абир Ал-Сахлани, Вероника Цифрова Острихоньова</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26.</w:t>
            </w:r>
            <w:r>
              <w:tab/>
              <w:t>насърчава Комисията да използва по-ясен език, за да се оцени спазването на ценностите, посочени в член 2 от ДЕС; призовава за по-силен акцент върху изпълнението на специфичните за всяка държава препоръки, наред с механизми за последващи действия и измерими референтни показатели; предлага всеобхватен механизъм за наблюдение на принципите на правовата държава, който да включва всички институции на ЕС, държавите членки и страните кандидатки, за да се насърчи еднаквото прилагане; предлага да се създаде постоянна група за наблюдение на нарушенията на принципите на правовата държава от страна на държавите членки;</w:t>
            </w:r>
          </w:p>
        </w:tc>
        <w:tc>
          <w:tcPr>
            <w:tcW w:w="4876" w:type="dxa"/>
            <w:tcBorders>
              <w:top w:val="nil"/>
              <w:left w:val="nil"/>
              <w:bottom w:val="nil"/>
              <w:right w:val="nil"/>
            </w:tcBorders>
          </w:tcPr>
          <w:p w:rsidR="00AA2728" w:rsidRPr="00E92577" w:rsidRDefault="00AA2728" w:rsidP="00EE4A4D">
            <w:pPr>
              <w:pStyle w:val="Normal6a"/>
            </w:pPr>
            <w:r>
              <w:t>26.</w:t>
            </w:r>
            <w:r>
              <w:tab/>
            </w:r>
            <w:r>
              <w:rPr>
                <w:b/>
                <w:i/>
              </w:rPr>
              <w:t>изисква от Комисията да прави ясно разграничение между системни и изолирани нарушения на принципите на правовата държава в държавите членки;</w:t>
            </w:r>
            <w:r>
              <w:t xml:space="preserve"> насърчава Комисията да използва по-ясен език, за да се оцени спазването на ценностите, посочени в член 2 от ДЕС; призовава за по-силен акцент върху изпълнението на специфичните за всяка държава препоръки, наред с механизми за последващи действия и измерими референтни показатели; предлага всеобхватен механизъм за наблюдение на принципите на правовата държава, който да включва всички институции на ЕС, държавите членки и страните кандидатки, за да се насърчи еднаквото прилагане; предлага да се създаде постоянна група за наблюдение на нарушенията на принципите на правовата държава от страна на държавите членки;</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623</w:t>
      </w:r>
      <w:r>
        <w:rPr>
          <w:rStyle w:val="HideTWBExt"/>
        </w:rPr>
        <w:t>&lt;/NumAm&gt;</w:t>
      </w:r>
    </w:p>
    <w:p w:rsidR="00AA2728" w:rsidRPr="00E92577" w:rsidRDefault="00AA2728" w:rsidP="00AA2728">
      <w:pPr>
        <w:pStyle w:val="NormalBold"/>
      </w:pPr>
      <w:r>
        <w:rPr>
          <w:rStyle w:val="HideTWBExt"/>
          <w:b w:val="0"/>
        </w:rPr>
        <w:t>&lt;RepeatBlock-By&gt;&lt;Members&gt;</w:t>
      </w:r>
      <w:r>
        <w:t>Марике Елерс, Том Вандендрисе</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26.</w:t>
            </w:r>
            <w:r>
              <w:tab/>
              <w:t>насърчава Комисията да използва по-ясен език, за да се оцени спазването на ценностите, посочени в член 2 от ДЕС; призовава за по-силен акцент върху изпълнението на специфичните за всяка държава препоръки, наред с механизми за последващи действия и измерими референтни показатели; предлага всеобхватен механизъм за наблюдение на принципите на правовата държава, който да включва всички институции на ЕС, държавите членки и страните кандидатки, за да се насърчи еднаквото прилагане; предлага да се създаде постоянна група за наблюдение на нарушенията на принципите на правовата държава от страна на държавите членки;</w:t>
            </w:r>
          </w:p>
        </w:tc>
        <w:tc>
          <w:tcPr>
            <w:tcW w:w="4876" w:type="dxa"/>
            <w:tcBorders>
              <w:top w:val="nil"/>
              <w:left w:val="nil"/>
              <w:bottom w:val="nil"/>
              <w:right w:val="nil"/>
            </w:tcBorders>
          </w:tcPr>
          <w:p w:rsidR="00AA2728" w:rsidRPr="00E92577" w:rsidRDefault="00AA2728" w:rsidP="00EE4A4D">
            <w:pPr>
              <w:pStyle w:val="Normal6a"/>
            </w:pPr>
            <w:r>
              <w:t>26.</w:t>
            </w:r>
            <w:r>
              <w:tab/>
              <w:t xml:space="preserve">насърчава Комисията да използва по-ясен език, за да се оцени спазването </w:t>
            </w:r>
            <w:r>
              <w:rPr>
                <w:b/>
                <w:i/>
              </w:rPr>
              <w:t xml:space="preserve">както от държавите членки, така и от институциите на ЕС </w:t>
            </w:r>
            <w:r>
              <w:t>на ценностите, посочени в член 2 от ДЕС; призовава за по-силен акцент върху изпълнението на специфичните за всяка държава</w:t>
            </w:r>
            <w:r>
              <w:rPr>
                <w:b/>
                <w:i/>
              </w:rPr>
              <w:t xml:space="preserve"> и за всяка институция на ЕС</w:t>
            </w:r>
            <w:r>
              <w:t xml:space="preserve"> препоръки, наред с механизми за последващи действия и измерими референтни показатели; предлага всеобхватен механизъм за наблюдение на принципите на правовата държава, който да включва всички институции на ЕС, държавите членки и страните кандидатки, за да се насърчи еднаквото прилагане; предлага да се създаде постоянна група за наблюдение на нарушенията на принципите на правовата държава от страна на държавите членки;</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624</w:t>
      </w:r>
      <w:r>
        <w:rPr>
          <w:rStyle w:val="HideTWBExt"/>
        </w:rPr>
        <w:t>&lt;/NumAm&gt;</w:t>
      </w:r>
    </w:p>
    <w:p w:rsidR="00AA2728" w:rsidRPr="00E92577" w:rsidRDefault="00AA2728" w:rsidP="00AA2728">
      <w:pPr>
        <w:pStyle w:val="NormalBold"/>
      </w:pPr>
      <w:r>
        <w:rPr>
          <w:rStyle w:val="HideTWBExt"/>
          <w:b w:val="0"/>
        </w:rPr>
        <w:t>&lt;RepeatBlock-By&gt;&lt;Members&gt;</w:t>
      </w:r>
      <w:r>
        <w:t>Томаш Здеховски</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26.</w:t>
            </w:r>
            <w:r>
              <w:tab/>
              <w:t xml:space="preserve">насърчава Комисията да използва по-ясен език, за да се оцени спазването на ценностите, посочени в член 2 от ДЕС; призовава за по-силен акцент върху изпълнението на специфичните за всяка държава препоръки, наред с механизми за последващи действия и измерими референтни показатели; </w:t>
            </w:r>
            <w:r>
              <w:rPr>
                <w:b/>
                <w:i/>
              </w:rPr>
              <w:t>предлага всеобхватен механизъм за наблюдение на</w:t>
            </w:r>
            <w:r>
              <w:t xml:space="preserve"> принципите на правовата държава, </w:t>
            </w:r>
            <w:r>
              <w:rPr>
                <w:b/>
                <w:i/>
              </w:rPr>
              <w:t>който</w:t>
            </w:r>
            <w:r>
              <w:t xml:space="preserve"> да включва всички институции на ЕС, държавите членки и страните кандидатки, за да се насърчи еднаквото прилагане; </w:t>
            </w:r>
            <w:r>
              <w:rPr>
                <w:b/>
                <w:i/>
              </w:rPr>
              <w:t>предлага да се създаде постоянна група за наблюдение на нарушенията на принципите на правовата държава от страна на държавите членки;</w:t>
            </w:r>
          </w:p>
        </w:tc>
        <w:tc>
          <w:tcPr>
            <w:tcW w:w="4876" w:type="dxa"/>
            <w:tcBorders>
              <w:top w:val="nil"/>
              <w:left w:val="nil"/>
              <w:bottom w:val="nil"/>
              <w:right w:val="nil"/>
            </w:tcBorders>
          </w:tcPr>
          <w:p w:rsidR="00AA2728" w:rsidRPr="00E92577" w:rsidRDefault="00AA2728" w:rsidP="00EE4A4D">
            <w:pPr>
              <w:pStyle w:val="Normal6a"/>
            </w:pPr>
            <w:r>
              <w:t>26.</w:t>
            </w:r>
            <w:r>
              <w:tab/>
              <w:t xml:space="preserve">насърчава Комисията да използва по-ясен език, за да се оцени спазването на ценностите, посочени в член 2 от ДЕС; призовава за по-силен акцент върху изпълнението на специфичните за всяка държава препоръки, наред с механизми за последващи действия и измерими референтни показатели; </w:t>
            </w:r>
            <w:r>
              <w:rPr>
                <w:b/>
                <w:i/>
              </w:rPr>
              <w:t>призовава да се подобри рамката за</w:t>
            </w:r>
            <w:r>
              <w:t xml:space="preserve"> принципите на правовата държава, </w:t>
            </w:r>
            <w:r>
              <w:rPr>
                <w:b/>
                <w:i/>
              </w:rPr>
              <w:t>която</w:t>
            </w:r>
            <w:r>
              <w:t xml:space="preserve"> да включва всички институции на ЕС, държавите членки и страните кандидатки, за да се насърчи еднаквото прилагане;</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625</w:t>
      </w:r>
      <w:r>
        <w:rPr>
          <w:rStyle w:val="HideTWBExt"/>
        </w:rPr>
        <w:t>&lt;/NumAm&gt;</w:t>
      </w:r>
    </w:p>
    <w:p w:rsidR="00AA2728" w:rsidRPr="00E92577" w:rsidRDefault="00AA2728" w:rsidP="00AA2728">
      <w:pPr>
        <w:pStyle w:val="NormalBold"/>
      </w:pPr>
      <w:r>
        <w:rPr>
          <w:rStyle w:val="HideTWBExt"/>
          <w:b w:val="0"/>
        </w:rPr>
        <w:t>&lt;RepeatBlock-By&gt;&lt;Members&gt;</w:t>
      </w:r>
      <w:r>
        <w:t>Романа Томц</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26.</w:t>
            </w:r>
            <w:r>
              <w:tab/>
              <w:t xml:space="preserve">насърчава Комисията да използва по-ясен език, за да се оцени спазването на ценностите, посочени в член 2 от ДЕС; призовава за по-силен акцент върху изпълнението на специфичните за всяка държава препоръки, наред с механизми за последващи действия и измерими референтни показатели; предлага всеобхватен механизъм за наблюдение на принципите на правовата държава, който да включва всички институции на ЕС, държавите членки и страните кандидатки, за да се насърчи еднаквото прилагане; </w:t>
            </w:r>
            <w:r>
              <w:rPr>
                <w:b/>
                <w:i/>
              </w:rPr>
              <w:t>предлага да се създаде постоянна група за наблюдение на нарушенията на принципите на правовата държава от страна на държавите членки;</w:t>
            </w:r>
          </w:p>
        </w:tc>
        <w:tc>
          <w:tcPr>
            <w:tcW w:w="4876" w:type="dxa"/>
            <w:tcBorders>
              <w:top w:val="nil"/>
              <w:left w:val="nil"/>
              <w:bottom w:val="nil"/>
              <w:right w:val="nil"/>
            </w:tcBorders>
          </w:tcPr>
          <w:p w:rsidR="00AA2728" w:rsidRPr="00E92577" w:rsidRDefault="00AA2728" w:rsidP="00EE4A4D">
            <w:pPr>
              <w:pStyle w:val="Normal6a"/>
            </w:pPr>
            <w:r>
              <w:t>26.</w:t>
            </w:r>
            <w:r>
              <w:tab/>
              <w:t>насърчава Комисията да използва по-ясен език, за да се оцени спазването на ценностите, посочени в член 2 от ДЕС; призовава за по-силен акцент върху изпълнението на специфичните за всяка държава препоръки, наред с механизми за последващи действия и измерими референтни показатели; предлага всеобхватен механизъм за наблюдение на принципите на правовата държава, който да включва всички институции на ЕС, държавите членки и страните кандидатки, за да се насърчи еднаквото прилагане;</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626</w:t>
      </w:r>
      <w:r>
        <w:rPr>
          <w:rStyle w:val="HideTWBExt"/>
        </w:rPr>
        <w:t>&lt;/NumAm&gt;</w:t>
      </w:r>
    </w:p>
    <w:p w:rsidR="00AA2728" w:rsidRPr="00E92577" w:rsidRDefault="00AA2728" w:rsidP="00AA2728">
      <w:pPr>
        <w:pStyle w:val="NormalBold"/>
      </w:pPr>
      <w:r>
        <w:rPr>
          <w:rStyle w:val="HideTWBExt"/>
          <w:b w:val="0"/>
        </w:rPr>
        <w:t>&lt;RepeatBlock-By&gt;&lt;Members&gt;</w:t>
      </w:r>
      <w:r>
        <w:t>Михал Ваврикевич</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26.</w:t>
            </w:r>
            <w:r>
              <w:tab/>
              <w:t>насърчава Комисията да използва по-ясен език, за да се оцени спазването на ценностите, посочени в член 2 от ДЕС; призовава за по-силен акцент върху изпълнението на специфичните за всяка държава препоръки, наред с механизми за последващи действия и измерими референтни показатели; предлага всеобхватен механизъм за наблюдение на принципите на правовата държава, който да включва всички институции на ЕС, държавите членки и страните кандидатки, за да се насърчи еднаквото прилагане; предлага да се създаде постоянна група за наблюдение на нарушенията на принципите на правовата държава от страна на държавите членки;</w:t>
            </w:r>
          </w:p>
        </w:tc>
        <w:tc>
          <w:tcPr>
            <w:tcW w:w="4876" w:type="dxa"/>
            <w:tcBorders>
              <w:top w:val="nil"/>
              <w:left w:val="nil"/>
              <w:bottom w:val="nil"/>
              <w:right w:val="nil"/>
            </w:tcBorders>
          </w:tcPr>
          <w:p w:rsidR="00AA2728" w:rsidRPr="00E92577" w:rsidRDefault="00AA2728" w:rsidP="00EE4A4D">
            <w:pPr>
              <w:pStyle w:val="Normal6a"/>
            </w:pPr>
            <w:r>
              <w:t>26.</w:t>
            </w:r>
            <w:r>
              <w:tab/>
              <w:t>насърчава Комисията да използва по-ясен език</w:t>
            </w:r>
            <w:r>
              <w:rPr>
                <w:b/>
                <w:i/>
              </w:rPr>
              <w:t xml:space="preserve"> и прозрачни правила за оценка</w:t>
            </w:r>
            <w:r>
              <w:t>, за да се оцени спазването на ценностите, посочени в член 2 от ДЕС; призовава за по-силен акцент върху изпълнението на специфичните за всяка държава препоръки, наред с механизми за последващи действия и измерими референтни показатели; предлага всеобхватен механизъм за наблюдение на принципите на правовата държава, който да включва всички институции на ЕС, държавите членки и страните кандидатки, за да се насърчи еднаквото прилагане; предлага да се създаде постоянна група за наблюдение на нарушенията на принципите на правовата държава от страна на държавите членки;</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627</w:t>
      </w:r>
      <w:r>
        <w:rPr>
          <w:rStyle w:val="HideTWBExt"/>
        </w:rPr>
        <w:t>&lt;/NumAm&gt;</w:t>
      </w:r>
    </w:p>
    <w:p w:rsidR="00AA2728" w:rsidRPr="00E92577" w:rsidRDefault="00AA2728" w:rsidP="00AA2728">
      <w:pPr>
        <w:pStyle w:val="NormalBold"/>
      </w:pPr>
      <w:r>
        <w:rPr>
          <w:rStyle w:val="HideTWBExt"/>
          <w:b w:val="0"/>
        </w:rPr>
        <w:t>&lt;RepeatBlock-By&gt;&lt;Members&gt;</w:t>
      </w:r>
      <w:r>
        <w:t>Марике Елерс, Хорхе Бусаде Виялба, Том Вандендрисе, Фабрис Леджери</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26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26а.</w:t>
            </w:r>
            <w:r>
              <w:tab/>
            </w:r>
            <w:r>
              <w:rPr>
                <w:b/>
                <w:i/>
              </w:rPr>
              <w:t>изразява дълбоката си загриженост във връзка с твърденията, направени относно съпредседателя на групата Verts/ALE в Европейския парламент в неговия подкаст от 11 декември 2024 г., където той твърди, че в замяна на гласуване в полза на колегиума на членовете на Комисията е получил „съществени ангажименти“ и обещания за „места в кабинетите, така че ние също да получим определени политически позиции“</w:t>
            </w:r>
            <w:r>
              <w:rPr>
                <w:b/>
                <w:i/>
                <w:vertAlign w:val="superscript"/>
              </w:rPr>
              <w:t>1a</w:t>
            </w:r>
            <w:r>
              <w:rPr>
                <w:b/>
                <w:i/>
              </w:rPr>
              <w:t>; подчертава, че ако неговите твърдения са верни, тази практика не изглежда да е в съответствие с член 245 от ДФЕС, в който ясно се посочва, че членовете на Комисията се ангажират да спазват своята независимост и да избягват външно влияние; припомня, че в клетвата си членовете на Комисията тържествено декларират, че при изпълнението на своите отговорности и задачи са напълно независими и нито търсят, нито приемат указания от никое правителство или от друга институция, орган, служба или образувание; счита, че това поражда сериозни опасения по отношение на принципите на правовата държава;</w:t>
            </w:r>
          </w:p>
        </w:tc>
      </w:tr>
      <w:tr w:rsidR="00AA2728" w:rsidTr="00EE4A4D">
        <w:trPr>
          <w:jc w:val="center"/>
        </w:trPr>
        <w:tc>
          <w:tcPr>
            <w:tcW w:w="4876" w:type="dxa"/>
            <w:tcBorders>
              <w:top w:val="nil"/>
              <w:left w:val="nil"/>
              <w:bottom w:val="nil"/>
              <w:right w:val="nil"/>
            </w:tcBorders>
          </w:tcPr>
          <w:p w:rsidR="00AA2728" w:rsidRPr="00E92577" w:rsidRDefault="00AA2728" w:rsidP="00EE4A4D"/>
        </w:tc>
        <w:tc>
          <w:tcPr>
            <w:tcW w:w="4876" w:type="dxa"/>
            <w:tcBorders>
              <w:top w:val="nil"/>
              <w:left w:val="nil"/>
              <w:bottom w:val="nil"/>
              <w:right w:val="nil"/>
            </w:tcBorders>
          </w:tcPr>
          <w:p w:rsidR="00AA2728" w:rsidRPr="00E92577" w:rsidRDefault="00AA2728" w:rsidP="00EE4A4D">
            <w:pPr>
              <w:pStyle w:val="Normal6a"/>
            </w:pPr>
            <w:r>
              <w:rPr>
                <w:b/>
                <w:i/>
              </w:rPr>
              <w:t>_________________</w:t>
            </w:r>
          </w:p>
        </w:tc>
      </w:tr>
      <w:tr w:rsidR="00AA2728" w:rsidTr="00EE4A4D">
        <w:trPr>
          <w:jc w:val="center"/>
        </w:trPr>
        <w:tc>
          <w:tcPr>
            <w:tcW w:w="4876" w:type="dxa"/>
            <w:tcBorders>
              <w:top w:val="nil"/>
              <w:left w:val="nil"/>
              <w:bottom w:val="nil"/>
              <w:right w:val="nil"/>
            </w:tcBorders>
          </w:tcPr>
          <w:p w:rsidR="00AA2728" w:rsidRPr="00E92577" w:rsidRDefault="00AA2728" w:rsidP="00EE4A4D"/>
        </w:tc>
        <w:tc>
          <w:tcPr>
            <w:tcW w:w="4876" w:type="dxa"/>
            <w:tcBorders>
              <w:top w:val="nil"/>
              <w:left w:val="nil"/>
              <w:bottom w:val="nil"/>
              <w:right w:val="nil"/>
            </w:tcBorders>
          </w:tcPr>
          <w:p w:rsidR="00AA2728" w:rsidRPr="00E92577" w:rsidRDefault="00AA2728" w:rsidP="00EE4A4D">
            <w:pPr>
              <w:pStyle w:val="Normal6a"/>
            </w:pPr>
            <w:r>
              <w:rPr>
                <w:b/>
                <w:i/>
                <w:vertAlign w:val="superscript"/>
              </w:rPr>
              <w:t>1a</w:t>
            </w:r>
            <w:r>
              <w:t xml:space="preserve"> </w:t>
            </w:r>
            <w:r>
              <w:rPr>
                <w:b/>
                <w:i/>
              </w:rPr>
              <w:t>https://podcasts.apple.com/be/podcast/frankrijk-en-duitsland-stuurloos-wie-neemt-de/id1449821985?i=1000680020503</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628</w:t>
      </w:r>
      <w:r>
        <w:rPr>
          <w:rStyle w:val="HideTWBExt"/>
        </w:rPr>
        <w:t>&lt;/NumAm&gt;</w:t>
      </w:r>
    </w:p>
    <w:p w:rsidR="00AA2728" w:rsidRPr="00E92577" w:rsidRDefault="00AA2728" w:rsidP="00AA2728">
      <w:pPr>
        <w:pStyle w:val="NormalBold"/>
      </w:pPr>
      <w:r>
        <w:rPr>
          <w:rStyle w:val="HideTWBExt"/>
          <w:b w:val="0"/>
        </w:rPr>
        <w:t>&lt;RepeatBlock-By&gt;&lt;Members&gt;</w:t>
      </w:r>
      <w:r>
        <w:t>Даниел Фройнд</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26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26а.</w:t>
            </w:r>
            <w:r>
              <w:tab/>
            </w:r>
            <w:r>
              <w:rPr>
                <w:b/>
                <w:i/>
              </w:rPr>
              <w:t>призовава Комисията да проучи всички възможности за включване на група от независими експерти в последващите издания на доклада относно върховенството на закона, както се препоръчва от Парламента; повтаря призива си към Комисията да прикани Агенцията за основните права да предоставя методологични съвети и да провежда сравнителни изследвания, за да добави подробности в ключови области на годишния доклад, като се имат предвид неразривните връзки между основните права и върховенството на закона; отправя искане към своето Бюро, предвид нежеланието, проявено от Комисията и Съвета, да организира процедура за възлагане на обществена поръчка за създаване на временна група от независими експерти под егидата на Парламента в съответствие с ангажимента, поет в негови предходни резолюции, която да консултира Парламента относно спазването на ценностите, посочени в член 2 от ДЕС, в различните държави членки и да даде пример за това как една такава група би могла да работи на практика;</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629</w:t>
      </w:r>
      <w:r>
        <w:rPr>
          <w:rStyle w:val="HideTWBExt"/>
        </w:rPr>
        <w:t>&lt;/NumAm&gt;</w:t>
      </w:r>
    </w:p>
    <w:p w:rsidR="00AA2728" w:rsidRPr="00E92577" w:rsidRDefault="00AA2728" w:rsidP="00AA2728">
      <w:pPr>
        <w:pStyle w:val="NormalBold"/>
      </w:pPr>
      <w:r>
        <w:rPr>
          <w:rStyle w:val="HideTWBExt"/>
          <w:b w:val="0"/>
        </w:rPr>
        <w:t>&lt;RepeatBlock-By&gt;&lt;Members&gt;</w:t>
      </w:r>
      <w:r>
        <w:t>Мориц Кьорнер, Малик Азмани, Дайнюс Жалимас, Луция Яр, Фабиен Келер, Ракел Гарсия Ермида-ван дер Вале, Абир Ал-Сахлани, Ана Катарина Мендеш</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26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26а.</w:t>
            </w:r>
            <w:r>
              <w:tab/>
            </w:r>
            <w:r>
              <w:rPr>
                <w:b/>
                <w:i/>
              </w:rPr>
              <w:t>настоява докладът на Комисията относно върховенството на закона за 2025 г. да включва целия обхват на член 2 от Договора за ЕС и по-широки показатели, например независимостта на медиите, ролята на гражданското общество, основните права (включително сексуалните и репродуктивните права), академичната и творческата свобода, равенството между половете, защитата на малцинствата и уязвимите групи, зачитането на международното право и функционирането на демократичните институции, за да се осигури по-пълна картина на стандартите в областта на принципите на правовата държава в целия ЕС;</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630</w:t>
      </w:r>
      <w:r>
        <w:rPr>
          <w:rStyle w:val="HideTWBExt"/>
        </w:rPr>
        <w:t>&lt;/NumAm&gt;</w:t>
      </w:r>
    </w:p>
    <w:p w:rsidR="00AA2728" w:rsidRPr="00E92577" w:rsidRDefault="00AA2728" w:rsidP="00AA2728">
      <w:pPr>
        <w:pStyle w:val="NormalBold"/>
      </w:pPr>
      <w:r>
        <w:rPr>
          <w:rStyle w:val="HideTWBExt"/>
          <w:b w:val="0"/>
        </w:rPr>
        <w:t>&lt;RepeatBlock-By&gt;&lt;Members&gt;</w:t>
      </w:r>
      <w:r>
        <w:t>Кшищоф Шмишек, Матяж Немец, Роберт Бедрон, Катарина Барли, Чечилия Страда, Клара Добрев, Чаба Молнар, Ема Рафович, Алесандро Дзан</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26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26а.</w:t>
            </w:r>
            <w:r>
              <w:tab/>
            </w:r>
            <w:r>
              <w:rPr>
                <w:b/>
                <w:i/>
              </w:rPr>
              <w:t>настоява, че ЕС следва да създаде специален механизъм за финансиране в подкрепа на организациите на гражданското общество, работещи в областта на правата на ЛГБТИК+ лицата; подчертава, че този механизъм би могъл да осигури ресурси за застъпничество, правна помощ и кампании за повишаване на осведомеността, като същевременно гарантира, че тези организации могат да работят без ненужни ограничения или тормоз; подчертава необходимостта ЕС да укрепи своите механизми за бързо реагиране, за да закриля защитниците на правата на човека на ЛГБТИК+, които са изправени пред рискове във враждебна среда;</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631</w:t>
      </w:r>
      <w:r>
        <w:rPr>
          <w:rStyle w:val="HideTWBExt"/>
        </w:rPr>
        <w:t>&lt;/NumAm&gt;</w:t>
      </w:r>
    </w:p>
    <w:p w:rsidR="00AA2728" w:rsidRPr="00E92577" w:rsidRDefault="00AA2728" w:rsidP="00AA2728">
      <w:pPr>
        <w:pStyle w:val="NormalBold"/>
      </w:pPr>
      <w:r>
        <w:rPr>
          <w:rStyle w:val="HideTWBExt"/>
          <w:b w:val="0"/>
        </w:rPr>
        <w:t>&lt;RepeatBlock-By&gt;&lt;Members&gt;</w:t>
      </w:r>
      <w:r>
        <w:t>Алесандро Чириани, Паоло Инселвини</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26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26a.</w:t>
            </w:r>
            <w:r>
              <w:tab/>
            </w:r>
            <w:r>
              <w:rPr>
                <w:b/>
                <w:i/>
              </w:rPr>
              <w:t>отново заявява, че механизмът за принципите на правовата държава следва да се съсредоточи главно върху прилагането на правото на ЕС и защитата на основните права и демократичните принципи, като избягва да използва приноса на външни участници и частни организации, мотивирани от идеологически програми;</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{IT}</w:t>
      </w:r>
      <w:r w:rsidRPr="00E92577">
        <w:t>it</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632</w:t>
      </w:r>
      <w:r>
        <w:rPr>
          <w:rStyle w:val="HideTWBExt"/>
        </w:rPr>
        <w:t>&lt;/NumAm&gt;</w:t>
      </w:r>
    </w:p>
    <w:p w:rsidR="00AA2728" w:rsidRPr="00E92577" w:rsidRDefault="00AA2728" w:rsidP="00AA2728">
      <w:pPr>
        <w:pStyle w:val="NormalBold"/>
      </w:pPr>
      <w:r>
        <w:rPr>
          <w:rStyle w:val="HideTWBExt"/>
          <w:b w:val="0"/>
        </w:rPr>
        <w:t>&lt;RepeatBlock-By&gt;&lt;Members&gt;</w:t>
      </w:r>
      <w:r>
        <w:t>Мариуш Камински, Йоахим Станислав Бруджински, Ядвига Вишневска, Мачей Воншик, Яцек Оздоба</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26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26а.</w:t>
            </w:r>
            <w:r>
              <w:tab/>
            </w:r>
            <w:r>
              <w:rPr>
                <w:b/>
                <w:i/>
              </w:rPr>
              <w:t>изразява съжаление във връзка с факта, че Комисията изготвя годишни доклади за принципите на правовата държава по произволно избрани въпроси и отправя препоръки към държавите членки, въпреки че не са ѝ предоставени правомощия по силата на Договорите в тази област;</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{PL}</w:t>
      </w:r>
      <w:r w:rsidRPr="00E92577">
        <w:t>pl</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633</w:t>
      </w:r>
      <w:r>
        <w:rPr>
          <w:rStyle w:val="HideTWBExt"/>
        </w:rPr>
        <w:t>&lt;/NumAm&gt;</w:t>
      </w:r>
    </w:p>
    <w:p w:rsidR="00AA2728" w:rsidRPr="00E92577" w:rsidRDefault="00AA2728" w:rsidP="00AA2728">
      <w:pPr>
        <w:pStyle w:val="NormalBold"/>
      </w:pPr>
      <w:r>
        <w:rPr>
          <w:rStyle w:val="HideTWBExt"/>
          <w:b w:val="0"/>
        </w:rPr>
        <w:t>&lt;RepeatBlock-By&gt;&lt;Members&gt;</w:t>
      </w:r>
      <w:r>
        <w:t>Исабел Сера Санчес</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26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26а.</w:t>
            </w:r>
            <w:r>
              <w:tab/>
            </w:r>
            <w:r>
              <w:rPr>
                <w:b/>
                <w:i/>
              </w:rPr>
              <w:t>призовава Комисията да публикува критериите, които използва за подбор на информация от гражданското общество, международните органи, националните органи и други заинтересовани страни в процеса на докладване относно принципите на правовата държава;</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634</w:t>
      </w:r>
      <w:r>
        <w:rPr>
          <w:rStyle w:val="HideTWBExt"/>
        </w:rPr>
        <w:t>&lt;/NumAm&gt;</w:t>
      </w:r>
    </w:p>
    <w:p w:rsidR="00AA2728" w:rsidRPr="00E92577" w:rsidRDefault="00AA2728" w:rsidP="00AA2728">
      <w:pPr>
        <w:pStyle w:val="NormalBold"/>
      </w:pPr>
      <w:r>
        <w:rPr>
          <w:rStyle w:val="HideTWBExt"/>
          <w:b w:val="0"/>
        </w:rPr>
        <w:t>&lt;RepeatBlock-By&gt;&lt;Members&gt;</w:t>
      </w:r>
      <w:r>
        <w:t>Хуан Фернандо Лопес Агилар, Начо Санчес Амор, Хавиер Морено Санчес</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26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26а.</w:t>
            </w:r>
            <w:r>
              <w:tab/>
            </w:r>
            <w:r>
              <w:rPr>
                <w:b/>
                <w:i/>
              </w:rPr>
              <w:t>настоятелно призовава държавите членки да изпълнят препоръките, очертани в предишни доклади, и приветства онези държави членки, които не само са ги изпълнили, но и са превишили установените стандарти;</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635</w:t>
      </w:r>
      <w:r>
        <w:rPr>
          <w:rStyle w:val="HideTWBExt"/>
        </w:rPr>
        <w:t>&lt;/NumAm&gt;</w:t>
      </w:r>
    </w:p>
    <w:p w:rsidR="00AA2728" w:rsidRPr="00E92577" w:rsidRDefault="00AA2728" w:rsidP="00AA2728">
      <w:pPr>
        <w:pStyle w:val="NormalBold"/>
      </w:pPr>
      <w:r>
        <w:rPr>
          <w:rStyle w:val="HideTWBExt"/>
          <w:b w:val="0"/>
        </w:rPr>
        <w:t>&lt;RepeatBlock-By&gt;&lt;Members&gt;</w:t>
      </w:r>
      <w:r>
        <w:t>Даниел Фройнд</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26 б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26б.</w:t>
            </w:r>
            <w:r>
              <w:tab/>
            </w:r>
            <w:r>
              <w:rPr>
                <w:b/>
                <w:i/>
              </w:rPr>
              <w:t>изразява съжаление, че използването на евфемистични формулировки и нереалистично еднаквият брой заключения и препоръки за всяка държава членка прикрива истинските различия между държавите членки; посочва, че препоръките следва да отразяват по-добре отрицателните констатации в доклада и да бъдат по-подробни; отново отправя препоръките за разграничение между системни и индивидуални нарушения, за да се избегне рискът от омаловажаване на най-сериозните нарушения на върховенството на закона; призовава Комисията да поясни, че когато ценностите, посочени в член 2 от ДЕС, се нарушават систематично, съзнателно и тежко в рамките на даден период от време, държавите членки може да не отговарят на всички критерии, които характеризират демокрацията; счита, че оценката на изпълнението на препоръките следва да бъде по-точна и качествена, като не разчита само на законодателни промени, но и на реални и независими доказателства за тяхното прилагане на практика;</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636</w:t>
      </w:r>
      <w:r>
        <w:rPr>
          <w:rStyle w:val="HideTWBExt"/>
        </w:rPr>
        <w:t>&lt;/NumAm&gt;</w:t>
      </w:r>
    </w:p>
    <w:p w:rsidR="00AA2728" w:rsidRPr="00E92577" w:rsidRDefault="00AA2728" w:rsidP="00AA2728">
      <w:pPr>
        <w:pStyle w:val="NormalBold"/>
      </w:pPr>
      <w:r>
        <w:rPr>
          <w:rStyle w:val="HideTWBExt"/>
          <w:b w:val="0"/>
        </w:rPr>
        <w:t>&lt;RepeatBlock-By&gt;&lt;Members&gt;</w:t>
      </w:r>
      <w:r>
        <w:t>Алесандро Чириани, Паоло Инселвини</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26 б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26б</w:t>
            </w:r>
            <w:r>
              <w:tab/>
            </w:r>
            <w:r>
              <w:rPr>
                <w:b/>
                <w:i/>
              </w:rPr>
              <w:t>призовава Комисията да представи по-справедлива оценка на положението с принципите на правовата държава в държавите членки въз основа на доказателства, при пълно зачитане на националния суверенитет и правните традиции на всяка държава членка; отбелязва, че големият брой позовавания на резултатите на няколко НПО подсказва, че Комисията е възложила работата по доклада на тези организации, без да провери техните твърдения; призовава Комисията да използва по-всеобхватна и неутрална методология за бъдещи оценки;</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{IT}</w:t>
      </w:r>
      <w:r w:rsidRPr="00E92577">
        <w:t>it</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637</w:t>
      </w:r>
      <w:r>
        <w:rPr>
          <w:rStyle w:val="HideTWBExt"/>
        </w:rPr>
        <w:t>&lt;/NumAm&gt;</w:t>
      </w:r>
    </w:p>
    <w:p w:rsidR="00AA2728" w:rsidRPr="00E92577" w:rsidRDefault="00AA2728" w:rsidP="00AA2728">
      <w:pPr>
        <w:pStyle w:val="NormalBold"/>
      </w:pPr>
      <w:r>
        <w:rPr>
          <w:rStyle w:val="HideTWBExt"/>
          <w:b w:val="0"/>
        </w:rPr>
        <w:t>&lt;RepeatBlock-By&gt;&lt;Members&gt;</w:t>
      </w:r>
      <w:r>
        <w:t>Мариуш Камински, Йоахим Станислав Бруджински, Ядвига Вишневска, Мачей Воншик, Яцек Оздоба</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26 б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22б.</w:t>
            </w:r>
            <w:r>
              <w:tab/>
            </w:r>
            <w:r>
              <w:rPr>
                <w:b/>
                <w:i/>
              </w:rPr>
              <w:t>изразява несъгласие с подхода на Комисията към изготвянето на доклада, което означава, че докладът на Комисията е силно пристрастен, тъй като описателните раздели са смесени с оценки, без да се прави ясно разграничение между двете; изразява съжаление във връзка с факта, че Комисията прилага двойни стандарти и оценява по различен начин едни и същи или много сходни решения в различните държави членки, което е доказателство, че няма единна ясна методология, основана на едни и същи съображения, а че вместо това се прилага специален политически подход към отделните доклади;</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{PL}</w:t>
      </w:r>
      <w:r w:rsidRPr="00E92577">
        <w:t>pl</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638</w:t>
      </w:r>
      <w:r>
        <w:rPr>
          <w:rStyle w:val="HideTWBExt"/>
        </w:rPr>
        <w:t>&lt;/NumAm&gt;</w:t>
      </w:r>
    </w:p>
    <w:p w:rsidR="00AA2728" w:rsidRPr="00E92577" w:rsidRDefault="00AA2728" w:rsidP="00AA2728">
      <w:pPr>
        <w:pStyle w:val="NormalBold"/>
      </w:pPr>
      <w:r>
        <w:rPr>
          <w:rStyle w:val="HideTWBExt"/>
          <w:b w:val="0"/>
        </w:rPr>
        <w:t>&lt;RepeatBlock-By&gt;&lt;Members&gt;</w:t>
      </w:r>
      <w:r>
        <w:t>Исабел Сера Санчес</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26 б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26б.</w:t>
            </w:r>
            <w:r>
              <w:tab/>
            </w:r>
            <w:r>
              <w:rPr>
                <w:b/>
                <w:i/>
              </w:rPr>
              <w:t>счита, че препоръките, включени в годишните доклади относно върховенството на закона, трябва да бъдат по-конкретни, като посочват определени дейности или планове за действие, които да бъдат предприети от държавите членки, и сроковете, които трябва да бъдат следвани за справяне със ситуацията, включително, когато е уместно, съществуващите становища на международни институции (например Венецианската комисия на Съвета на Европа, специалните докладчици на ООН) или съответните съдебни решения (включително от Европейския съд по правата на човека);</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639</w:t>
      </w:r>
      <w:r>
        <w:rPr>
          <w:rStyle w:val="HideTWBExt"/>
        </w:rPr>
        <w:t>&lt;/NumAm&gt;</w:t>
      </w:r>
    </w:p>
    <w:p w:rsidR="00AA2728" w:rsidRPr="00E92577" w:rsidRDefault="00AA2728" w:rsidP="00AA2728">
      <w:pPr>
        <w:pStyle w:val="NormalBold"/>
      </w:pPr>
      <w:r>
        <w:rPr>
          <w:rStyle w:val="HideTWBExt"/>
          <w:b w:val="0"/>
        </w:rPr>
        <w:t>&lt;RepeatBlock-By&gt;&lt;Members&gt;</w:t>
      </w:r>
      <w:r>
        <w:t>Мориц Кьорнер, Малик Азмани, Дайнюс Жалимас, Луция Яр, Фабиен Келер, Ракел Гарсия Ермида-ван дер Вале, Абир Ал-Сахлани, Вероника Цифрова Острихоньова</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26 б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26б.</w:t>
            </w:r>
            <w:r>
              <w:tab/>
            </w:r>
            <w:r>
              <w:rPr>
                <w:b/>
                <w:i/>
              </w:rPr>
              <w:t>призовава Комисията непрекъснато да засилва както обхвата, така и свързаните с прилагането последици от своя доклад относно върховенството на закона; предупреждава, че ако мониторингът не бъде обвързан с реални последици, съществува риск значението на доклада в държавите членки да бъде отслабено;</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640</w:t>
      </w:r>
      <w:r>
        <w:rPr>
          <w:rStyle w:val="HideTWBExt"/>
        </w:rPr>
        <w:t>&lt;/NumAm&gt;</w:t>
      </w:r>
    </w:p>
    <w:p w:rsidR="00AA2728" w:rsidRPr="00E92577" w:rsidRDefault="00AA2728" w:rsidP="00AA2728">
      <w:pPr>
        <w:pStyle w:val="NormalBold"/>
      </w:pPr>
      <w:r>
        <w:rPr>
          <w:rStyle w:val="HideTWBExt"/>
          <w:b w:val="0"/>
        </w:rPr>
        <w:t>&lt;RepeatBlock-By&gt;&lt;Members&gt;</w:t>
      </w:r>
      <w:r>
        <w:t>Мариуш Камински, Йоахим Станислав Бруджински, Ядвига Вишневска, Мачей Воншик, Яцек Оздоба</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26 в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26в.</w:t>
            </w:r>
            <w:r>
              <w:tab/>
            </w:r>
            <w:r>
              <w:rPr>
                <w:b/>
                <w:i/>
              </w:rPr>
              <w:t>отбелязва, че в своите доклади Комисията често основава констатациите си на публикации в медиите, като не извършва проверки на източника или просто не взема предвид разясненията, предоставени от въпросната държава членка; призовава Комисията да разкрие имената на авторите и организациите, сдруженията, мозъчните тръстове и други субекти, които изготвят доклади за отделни държави, без да се крие зад извинението за колегиалност, включително субектите, които ефективно са лобирали пред Комисията в полза на руския шпионин Павел Рубцов;</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{PL}</w:t>
      </w:r>
      <w:r w:rsidRPr="00E92577">
        <w:t>pl</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641</w:t>
      </w:r>
      <w:r>
        <w:rPr>
          <w:rStyle w:val="HideTWBExt"/>
        </w:rPr>
        <w:t>&lt;/NumAm&gt;</w:t>
      </w:r>
    </w:p>
    <w:p w:rsidR="00AA2728" w:rsidRPr="00E92577" w:rsidRDefault="00AA2728" w:rsidP="00AA2728">
      <w:pPr>
        <w:pStyle w:val="NormalBold"/>
      </w:pPr>
      <w:r>
        <w:rPr>
          <w:rStyle w:val="HideTWBExt"/>
          <w:b w:val="0"/>
        </w:rPr>
        <w:t>&lt;RepeatBlock-By&gt;&lt;Members&gt;</w:t>
      </w:r>
      <w:r>
        <w:t>Алесандро Чириани, Паоло Инселвини</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26 в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26в</w:t>
            </w:r>
            <w:r>
              <w:tab/>
            </w:r>
            <w:r>
              <w:rPr>
                <w:b/>
                <w:i/>
              </w:rPr>
              <w:t>в този контекст припомня неотдавнашните събития във връзка с предполагаемото финансиране на организации на гражданското общество за лобиране пред членове на ЕП и оказване на влияние върху тяхната свобода на изразяване относно екологосъобразните политики;</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{IT}</w:t>
      </w:r>
      <w:r w:rsidRPr="00E92577">
        <w:t>it</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642</w:t>
      </w:r>
      <w:r>
        <w:rPr>
          <w:rStyle w:val="HideTWBExt"/>
        </w:rPr>
        <w:t>&lt;/NumAm&gt;</w:t>
      </w:r>
    </w:p>
    <w:p w:rsidR="00AA2728" w:rsidRPr="00E92577" w:rsidRDefault="00AA2728" w:rsidP="00AA2728">
      <w:pPr>
        <w:pStyle w:val="NormalBold"/>
      </w:pPr>
      <w:r>
        <w:rPr>
          <w:rStyle w:val="HideTWBExt"/>
          <w:b w:val="0"/>
        </w:rPr>
        <w:t>&lt;RepeatBlock-By&gt;&lt;Members&gt;</w:t>
      </w:r>
      <w:r>
        <w:t>Мариуш Камински, Йоахим Станислав Бруджински, Ядвига Вишневска, Мачей Воншик, Яцек Оздоба</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26 г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26г.</w:t>
            </w:r>
            <w:r>
              <w:tab/>
            </w:r>
            <w:r>
              <w:rPr>
                <w:b/>
                <w:i/>
              </w:rPr>
              <w:t>изразява възмущение от факта, че Комисията е използвала случая с Пабло Гонсалес, известен още като Павел Рубцов, агент от руската военна разузнавателна служба (ГРУ), който е действал под прикритие като журналист, като претекст за започване на нападение срещу държава членка; призовава Комисията да се извини на Полша – държава, отвъд чиято граница е в ход пълномащабна война и която е обект на хибридни атаки от Москва и Минск – за това ужасно нападение и да оттегли документа, който компрометира Комисията и нейните процедури за оценка на положението с принципите на правовата държава в държавите членки; призовава Комисията да изясни и оповести публично подробностите относно организациите и длъжностните лица, лобирали пред Комисията в полза на руския шпионин и нападението срещу Полша;</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{PL}</w:t>
      </w:r>
      <w:r w:rsidRPr="00E92577">
        <w:t>pl</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643</w:t>
      </w:r>
      <w:r>
        <w:rPr>
          <w:rStyle w:val="HideTWBExt"/>
        </w:rPr>
        <w:t>&lt;/NumAm&gt;</w:t>
      </w:r>
    </w:p>
    <w:p w:rsidR="00AA2728" w:rsidRPr="00E92577" w:rsidRDefault="00AA2728" w:rsidP="00AA2728">
      <w:pPr>
        <w:pStyle w:val="NormalBold"/>
      </w:pPr>
      <w:r>
        <w:rPr>
          <w:rStyle w:val="HideTWBExt"/>
          <w:b w:val="0"/>
        </w:rPr>
        <w:t>&lt;RepeatBlock-By&gt;&lt;Members&gt;</w:t>
      </w:r>
      <w:r>
        <w:t>Алесандро Чириани, Паоло Инселвини</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26 г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26г</w:t>
            </w:r>
            <w:r>
              <w:tab/>
            </w:r>
            <w:r>
              <w:rPr>
                <w:b/>
                <w:i/>
              </w:rPr>
              <w:t>призовава Комисията да публикува по прозрачен начин имената на всички заинтересовани страни, които са участвали в обществени консултации и са предоставили информация в държавите членки за изготвянето на този доклад, с цел да се избегне наличието на анонимни източници;</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{IT}</w:t>
      </w:r>
      <w:r w:rsidRPr="00E92577">
        <w:t>it</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644</w:t>
      </w:r>
      <w:r>
        <w:rPr>
          <w:rStyle w:val="HideTWBExt"/>
        </w:rPr>
        <w:t>&lt;/NumAm&gt;</w:t>
      </w:r>
    </w:p>
    <w:p w:rsidR="00AA2728" w:rsidRPr="00E92577" w:rsidRDefault="00AA2728" w:rsidP="00AA2728">
      <w:pPr>
        <w:pStyle w:val="NormalBold"/>
      </w:pPr>
      <w:r>
        <w:rPr>
          <w:rStyle w:val="HideTWBExt"/>
          <w:b w:val="0"/>
        </w:rPr>
        <w:t>&lt;RepeatBlock-By&gt;&lt;Members&gt;</w:t>
      </w:r>
      <w:r>
        <w:t>Кшищоф Шмишек, Матяж Немец, Роберт Бедрон, Катарина Барли, Чечилия Страда, Клара Добрев, Чаба Молнар, Ема Рафович, Алесандро Дзан, Биргит Зипел</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27.</w:t>
            </w:r>
            <w:r>
              <w:tab/>
              <w:t>подчертава значението на независимите съдебни системи и достъпа до безплатна правна помощ за гарантиране на равен достъп до правосъдие; отново заявява, че наличието на подходящи ресурси, включително инфраструктура и персонал, е от решаващо значение за подобряването на правосъдните системи;</w:t>
            </w:r>
          </w:p>
        </w:tc>
        <w:tc>
          <w:tcPr>
            <w:tcW w:w="4876" w:type="dxa"/>
            <w:tcBorders>
              <w:top w:val="nil"/>
              <w:left w:val="nil"/>
              <w:bottom w:val="nil"/>
              <w:right w:val="nil"/>
            </w:tcBorders>
          </w:tcPr>
          <w:p w:rsidR="00AA2728" w:rsidRPr="00E92577" w:rsidRDefault="00AA2728" w:rsidP="00EE4A4D">
            <w:pPr>
              <w:pStyle w:val="Normal6a"/>
            </w:pPr>
            <w:r>
              <w:t>27.</w:t>
            </w:r>
            <w:r>
              <w:tab/>
              <w:t xml:space="preserve">подчертава значението на независимите съдебни системи и достъпа до безплатна правна помощ за гарантиране на равен достъп до правосъдие; отново заявява, че наличието на подходящи ресурси, включително инфраструктура и персонал, е от решаващо значение за подобряването на правосъдните системи; </w:t>
            </w:r>
            <w:r>
              <w:rPr>
                <w:b/>
                <w:i/>
              </w:rPr>
              <w:t>препоръчва на държавите членки да предприемат конкретни стъпки за подобряване на достъпа до правосъдие за маргинализираните и уязвимите групи, включително чрез засилени системи за правна помощ и мерки за преодоляване на езиковите бариери и цифровото разделение;</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645</w:t>
      </w:r>
      <w:r>
        <w:rPr>
          <w:rStyle w:val="HideTWBExt"/>
        </w:rPr>
        <w:t>&lt;/NumAm&gt;</w:t>
      </w:r>
    </w:p>
    <w:p w:rsidR="00AA2728" w:rsidRPr="00E92577" w:rsidRDefault="00AA2728" w:rsidP="00AA2728">
      <w:pPr>
        <w:pStyle w:val="NormalBold"/>
      </w:pPr>
      <w:r>
        <w:rPr>
          <w:rStyle w:val="HideTWBExt"/>
          <w:b w:val="0"/>
        </w:rPr>
        <w:t>&lt;RepeatBlock-By&gt;&lt;Members&gt;</w:t>
      </w:r>
      <w:r>
        <w:t>Мориц Кьорнер, Малик Азмани, Дайнюс Жалимас, Луция Яр, Фабиен Келер, Софи Вилмес, Ракел Гарсия Ермида-ван дер Вале, Абир Ал-Сахлани, Вероника Цифрова Острихоньова</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27.</w:t>
            </w:r>
            <w:r>
              <w:tab/>
              <w:t>подчертава значението на независимите съдебни системи и достъпа до безплатна правна помощ за гарантиране на равен достъп до правосъдие; отново заявява, че наличието на подходящи ресурси, включително инфраструктура и персонал, е от решаващо значение за подобряването на правосъдните системи;</w:t>
            </w:r>
          </w:p>
        </w:tc>
        <w:tc>
          <w:tcPr>
            <w:tcW w:w="4876" w:type="dxa"/>
            <w:tcBorders>
              <w:top w:val="nil"/>
              <w:left w:val="nil"/>
              <w:bottom w:val="nil"/>
              <w:right w:val="nil"/>
            </w:tcBorders>
          </w:tcPr>
          <w:p w:rsidR="00AA2728" w:rsidRPr="00E92577" w:rsidRDefault="00AA2728" w:rsidP="00EE4A4D">
            <w:pPr>
              <w:pStyle w:val="Normal6a"/>
            </w:pPr>
            <w:r>
              <w:t>27.</w:t>
            </w:r>
            <w:r>
              <w:tab/>
              <w:t xml:space="preserve">подчертава значението на независимите съдебни системи и достъпа до безплатна </w:t>
            </w:r>
            <w:r>
              <w:rPr>
                <w:b/>
                <w:i/>
              </w:rPr>
              <w:t xml:space="preserve">и финансово достъпна </w:t>
            </w:r>
            <w:r>
              <w:t xml:space="preserve">правна помощ за гарантиране на равен достъп до правосъдие; отново заявява, че наличието на подходящи ресурси, включително инфраструктура и персонал, е от решаващо значение за подобряването на правосъдните системи; </w:t>
            </w:r>
            <w:r>
              <w:rPr>
                <w:b/>
                <w:i/>
              </w:rPr>
              <w:t>призовава държавите членки да гарантират, че съдебните ресурси, включително правната помощ, са адекватно финансирани и лесно достъпни за всички, особено за уязвимите групи;</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646</w:t>
      </w:r>
      <w:r>
        <w:rPr>
          <w:rStyle w:val="HideTWBExt"/>
        </w:rPr>
        <w:t>&lt;/NumAm&gt;</w:t>
      </w:r>
    </w:p>
    <w:p w:rsidR="00AA2728" w:rsidRPr="00E92577" w:rsidRDefault="00AA2728" w:rsidP="00AA2728">
      <w:pPr>
        <w:pStyle w:val="NormalBold"/>
      </w:pPr>
      <w:r>
        <w:rPr>
          <w:rStyle w:val="HideTWBExt"/>
          <w:b w:val="0"/>
        </w:rPr>
        <w:t>&lt;RepeatBlock-By&gt;&lt;Members&gt;</w:t>
      </w:r>
      <w:r>
        <w:t>Мориц Кьорнер, Малик Азмани, Дайнюс Жалимас, Луция Яр, Фабиен Келер, Ракел Гарсия Ермида-ван дер Вале, Абир Ал-Сахлани, Вероника Цифрова Острихоньова</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27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27а.</w:t>
            </w:r>
            <w:r>
              <w:tab/>
            </w:r>
            <w:r>
              <w:rPr>
                <w:b/>
                <w:i/>
              </w:rPr>
              <w:t>припомня, че решенията, взети или невзети от институциите на ЕС, често оказват влияние върху положението с принципите на правовата държава в държавите членки; критикува факта, че статутът по отношение на принципите на правовата държава на равнище ЕС остава извън обхвата на доклада на Комисията относно върховенството на закона за 2024 г.; изисква в доклада на Комисията относно върховенството на закона за 2025 г. да бъде включена глава относно придържането на ЕС към стандартите за принципите на правовата държава, въз основа на механизъм за независим преглед;</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647</w:t>
      </w:r>
      <w:r>
        <w:rPr>
          <w:rStyle w:val="HideTWBExt"/>
        </w:rPr>
        <w:t>&lt;/NumAm&gt;</w:t>
      </w:r>
    </w:p>
    <w:p w:rsidR="00AA2728" w:rsidRPr="00E92577" w:rsidRDefault="00AA2728" w:rsidP="00AA2728">
      <w:pPr>
        <w:pStyle w:val="NormalBold"/>
      </w:pPr>
      <w:r>
        <w:rPr>
          <w:rStyle w:val="HideTWBExt"/>
          <w:b w:val="0"/>
        </w:rPr>
        <w:t>&lt;RepeatBlock-By&gt;&lt;Members&gt;</w:t>
      </w:r>
      <w:r>
        <w:t>Исабел Сера Санчес</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27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27а.</w:t>
            </w:r>
            <w:r>
              <w:tab/>
            </w:r>
            <w:r>
              <w:rPr>
                <w:b/>
                <w:i/>
              </w:rPr>
              <w:t>повтаря призива си към Комисията да прикани Агенцията за основните права да предоставя методологични съвети и да провежда сравнителни изследвания, за да добави подробности в ключови области на годишния доклад, като се имат предвид неразривните връзки между основните права и върховенството на закона;</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648</w:t>
      </w:r>
      <w:r>
        <w:rPr>
          <w:rStyle w:val="HideTWBExt"/>
        </w:rPr>
        <w:t>&lt;/NumAm&gt;</w:t>
      </w:r>
    </w:p>
    <w:p w:rsidR="00AA2728" w:rsidRPr="00E92577" w:rsidRDefault="00AA2728" w:rsidP="00AA2728">
      <w:pPr>
        <w:pStyle w:val="NormalBold"/>
      </w:pPr>
      <w:r>
        <w:rPr>
          <w:rStyle w:val="HideTWBExt"/>
          <w:b w:val="0"/>
        </w:rPr>
        <w:t>&lt;RepeatBlock-By&gt;&lt;Members&gt;</w:t>
      </w:r>
      <w:r>
        <w:t>Мариуш Камински, Йоахим Станислав Бруджински, Ядвига Вишневска, Мачей Воншик, Яцек Оздоба</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27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27а.</w:t>
            </w:r>
            <w:r>
              <w:tab/>
            </w:r>
            <w:r>
              <w:rPr>
                <w:b/>
                <w:i/>
              </w:rPr>
              <w:t>изразява съжаление във връзка с факта, че институциите на ЕС, например в случая с Полша, се превърнаха в застъпници на посткомунистическите системи, като защитиха корумпирани, неефективни и непрозрачни структури и по този начин навредиха на Полша и нарушиха Договорите;</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{PL}</w:t>
      </w:r>
      <w:r w:rsidRPr="00E92577">
        <w:t>pl</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649</w:t>
      </w:r>
      <w:r>
        <w:rPr>
          <w:rStyle w:val="HideTWBExt"/>
        </w:rPr>
        <w:t>&lt;/NumAm&gt;</w:t>
      </w:r>
    </w:p>
    <w:p w:rsidR="00AA2728" w:rsidRPr="00E92577" w:rsidRDefault="00AA2728" w:rsidP="00AA2728">
      <w:pPr>
        <w:pStyle w:val="NormalBold"/>
      </w:pPr>
      <w:r>
        <w:rPr>
          <w:rStyle w:val="HideTWBExt"/>
          <w:b w:val="0"/>
        </w:rPr>
        <w:t>&lt;RepeatBlock-By&gt;&lt;Members&gt;</w:t>
      </w:r>
      <w:r>
        <w:t>Мориц Кьорнер, Малик Азмани, Дайнюс Жалимас, Луция Яр, Фабиен Келер, Ракел Гарсия Ермида-ван дер Вале, Абир Ал-Сахлани, Вероника Цифрова Острихоньова</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27 б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27б.</w:t>
            </w:r>
            <w:r>
              <w:tab/>
            </w:r>
            <w:r>
              <w:rPr>
                <w:b/>
                <w:i/>
              </w:rPr>
              <w:t>отбелязва, че ЕС наблюдава принципите на правовата държава, но не оценява систематично статута на демократичните принципи в държавите членки; изразява съжаление, че в доклада на Комисията относно върховенството на закона за 2024 г. не се вземат предвид съответните демократични принципи, например свободните и честни избори, политическият плурализъм, взаимозависимостта и взаимоограничаването на институциите, демократичната справедливост на законодателните процедури и гаранциите срещу прекомерната намеса на правителството; изисква в доклада на Комисията относно върховенството на закона за 2025 г. да бъде включена глава относно демократичните стандарти;</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650</w:t>
      </w:r>
      <w:r>
        <w:rPr>
          <w:rStyle w:val="HideTWBExt"/>
        </w:rPr>
        <w:t>&lt;/NumAm&gt;</w:t>
      </w:r>
    </w:p>
    <w:p w:rsidR="00AA2728" w:rsidRPr="00E92577" w:rsidRDefault="00AA2728" w:rsidP="00AA2728">
      <w:pPr>
        <w:pStyle w:val="NormalBold"/>
      </w:pPr>
      <w:r>
        <w:rPr>
          <w:rStyle w:val="HideTWBExt"/>
          <w:b w:val="0"/>
        </w:rPr>
        <w:t>&lt;RepeatBlock-By&gt;&lt;Members&gt;</w:t>
      </w:r>
      <w:r>
        <w:t>Мориц Кьорнер, Малик Азмани, Дайнюс Жалимас, Луция Яр, Фабиен Келер, Ракел Гарсия Ермида-ван дер Вале, Абир Ал-Сахлани</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27 в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27в.</w:t>
            </w:r>
            <w:r>
              <w:tab/>
            </w:r>
            <w:r>
              <w:rPr>
                <w:b/>
                <w:i/>
              </w:rPr>
              <w:t>припомня на Комисията, че в качеството си на пазител на Договорите тя следва да предприеме конкретни действия по правоприлагане, а не само да представя доклади или препоръки;</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651</w:t>
      </w:r>
      <w:r>
        <w:rPr>
          <w:rStyle w:val="HideTWBExt"/>
        </w:rPr>
        <w:t>&lt;/NumAm&gt;</w:t>
      </w:r>
    </w:p>
    <w:p w:rsidR="00AA2728" w:rsidRPr="00E92577" w:rsidRDefault="00AA2728" w:rsidP="00AA2728">
      <w:pPr>
        <w:pStyle w:val="NormalBold"/>
      </w:pPr>
      <w:r>
        <w:rPr>
          <w:rStyle w:val="HideTWBExt"/>
          <w:b w:val="0"/>
        </w:rPr>
        <w:t>&lt;RepeatBlock-By&gt;&lt;Members&gt;</w:t>
      </w:r>
      <w:r>
        <w:t>Мориц Кьорнер, Малик Азмани, Дайнюс Жалимас, Луция Яр, Фабиен Келер, Софи Вилмес, Ракел Гарсия Ермида-ван дер Вале, Абир Ал-Сахлани, Вероника Цифрова Острихоньова</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27 г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27г.</w:t>
            </w:r>
            <w:r>
              <w:tab/>
            </w:r>
            <w:r>
              <w:rPr>
                <w:b/>
                <w:i/>
              </w:rPr>
              <w:t>припомня на Комисията, че тя трябва да прилага последователно и бързо производства за установяване на неизпълнение на задължения, като налага финансови санкции, когато държавите членки не спазват правото на ЕС; изразява съжаление, че в миналото Комисията е била твърде колеблива при справянето с нарушенията, особено по отношение на нарушенията на принципите на правовата държава; отново заявява, че Комисията трябва да действа бързо и решително при възникване на нарушения, като гарантира, че производствата за установяване на неизпълнение на задължения започват незабавно;</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652</w:t>
      </w:r>
      <w:r>
        <w:rPr>
          <w:rStyle w:val="HideTWBExt"/>
        </w:rPr>
        <w:t>&lt;/NumAm&gt;</w:t>
      </w:r>
    </w:p>
    <w:p w:rsidR="00AA2728" w:rsidRPr="00E92577" w:rsidRDefault="00AA2728" w:rsidP="00AA2728">
      <w:pPr>
        <w:pStyle w:val="NormalBold"/>
      </w:pPr>
      <w:r>
        <w:rPr>
          <w:rStyle w:val="HideTWBExt"/>
          <w:b w:val="0"/>
        </w:rPr>
        <w:t>&lt;RepeatBlock-By&gt;&lt;Members&gt;</w:t>
      </w:r>
      <w:r>
        <w:t>Томаш Здеховски</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b/>
                <w:i/>
              </w:rPr>
              <w:t>28.</w:t>
            </w:r>
            <w:r>
              <w:tab/>
            </w:r>
            <w:r>
              <w:rPr>
                <w:b/>
                <w:i/>
              </w:rPr>
              <w:t>призовава Комисията да приключи преговорите относно членството на ЕС в GRECO като крайъгълен камък в борбата с корупцията;</w:t>
            </w:r>
          </w:p>
        </w:tc>
        <w:tc>
          <w:tcPr>
            <w:tcW w:w="4876" w:type="dxa"/>
            <w:tcBorders>
              <w:top w:val="nil"/>
              <w:left w:val="nil"/>
              <w:bottom w:val="nil"/>
              <w:right w:val="nil"/>
            </w:tcBorders>
          </w:tcPr>
          <w:p w:rsidR="00AA2728" w:rsidRPr="00E92577" w:rsidRDefault="00AA2728" w:rsidP="00EE4A4D">
            <w:pPr>
              <w:pStyle w:val="Normal6a"/>
            </w:pPr>
            <w:r>
              <w:rPr>
                <w:b/>
                <w:i/>
              </w:rPr>
              <w:t>заличава се</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653</w:t>
      </w:r>
      <w:r>
        <w:rPr>
          <w:rStyle w:val="HideTWBExt"/>
        </w:rPr>
        <w:t>&lt;/NumAm&gt;</w:t>
      </w:r>
    </w:p>
    <w:p w:rsidR="00AA2728" w:rsidRPr="00E92577" w:rsidRDefault="00AA2728" w:rsidP="00AA2728">
      <w:pPr>
        <w:pStyle w:val="NormalBold"/>
      </w:pPr>
      <w:r>
        <w:rPr>
          <w:rStyle w:val="HideTWBExt"/>
          <w:b w:val="0"/>
        </w:rPr>
        <w:t>&lt;RepeatBlock-By&gt;&lt;Members&gt;</w:t>
      </w:r>
      <w:r>
        <w:t>Андраш Ласло</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b/>
                <w:i/>
              </w:rPr>
              <w:t>28.</w:t>
            </w:r>
            <w:r>
              <w:tab/>
            </w:r>
            <w:r>
              <w:rPr>
                <w:b/>
                <w:i/>
              </w:rPr>
              <w:t>призовава Комисията да приключи преговорите относно членството на ЕС в GRECO като крайъгълен камък в борбата с корупцията;</w:t>
            </w:r>
          </w:p>
        </w:tc>
        <w:tc>
          <w:tcPr>
            <w:tcW w:w="4876" w:type="dxa"/>
            <w:tcBorders>
              <w:top w:val="nil"/>
              <w:left w:val="nil"/>
              <w:bottom w:val="nil"/>
              <w:right w:val="nil"/>
            </w:tcBorders>
          </w:tcPr>
          <w:p w:rsidR="00AA2728" w:rsidRPr="00E92577" w:rsidRDefault="00AA2728" w:rsidP="00EE4A4D">
            <w:pPr>
              <w:pStyle w:val="Normal6a"/>
            </w:pPr>
            <w:r>
              <w:rPr>
                <w:b/>
                <w:i/>
              </w:rPr>
              <w:t>заличава се</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654</w:t>
      </w:r>
      <w:r>
        <w:rPr>
          <w:rStyle w:val="HideTWBExt"/>
        </w:rPr>
        <w:t>&lt;/NumAm&gt;</w:t>
      </w:r>
    </w:p>
    <w:p w:rsidR="00AA2728" w:rsidRPr="00E92577" w:rsidRDefault="00AA2728" w:rsidP="00AA2728">
      <w:pPr>
        <w:pStyle w:val="NormalBold"/>
      </w:pPr>
      <w:r>
        <w:rPr>
          <w:rStyle w:val="HideTWBExt"/>
          <w:b w:val="0"/>
        </w:rPr>
        <w:t>&lt;RepeatBlock-By&gt;&lt;Members&gt;</w:t>
      </w:r>
      <w:r>
        <w:t>Кшищоф Шмишек, Матяж Немец, Роберт Бедрон, Катарина Барли, Чечилия Страда, Клара Добрев, Чаба Молнар</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28.</w:t>
            </w:r>
            <w:r>
              <w:tab/>
              <w:t>призовава Комисията да приключи преговорите относно членството на ЕС в GRECO като крайъгълен камък в борбата с корупцията;</w:t>
            </w:r>
          </w:p>
        </w:tc>
        <w:tc>
          <w:tcPr>
            <w:tcW w:w="4876" w:type="dxa"/>
            <w:tcBorders>
              <w:top w:val="nil"/>
              <w:left w:val="nil"/>
              <w:bottom w:val="nil"/>
              <w:right w:val="nil"/>
            </w:tcBorders>
          </w:tcPr>
          <w:p w:rsidR="00AA2728" w:rsidRPr="00E92577" w:rsidRDefault="00AA2728" w:rsidP="00EE4A4D">
            <w:pPr>
              <w:pStyle w:val="Normal6a"/>
            </w:pPr>
            <w:r>
              <w:t>28.</w:t>
            </w:r>
            <w:r>
              <w:tab/>
              <w:t xml:space="preserve">призовава Комисията да приключи преговорите относно членството на ЕС в GRECO като крайъгълен камък в борбата с корупцията; </w:t>
            </w:r>
            <w:r>
              <w:rPr>
                <w:b/>
                <w:i/>
              </w:rPr>
              <w:t>настоятелно призовава държавите членки да укрепят механизмите за защита на лицата, сигнализиращи за нередности, като гарантират всеобхватни правни гаранции и системи за подкрепа на лицата, които разкриват корупция, измами или нарушения на правото на ЕС;</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655</w:t>
      </w:r>
      <w:r>
        <w:rPr>
          <w:rStyle w:val="HideTWBExt"/>
        </w:rPr>
        <w:t>&lt;/NumAm&gt;</w:t>
      </w:r>
    </w:p>
    <w:p w:rsidR="00AA2728" w:rsidRPr="00E92577" w:rsidRDefault="00AA2728" w:rsidP="00AA2728">
      <w:pPr>
        <w:pStyle w:val="NormalBold"/>
      </w:pPr>
      <w:r>
        <w:rPr>
          <w:rStyle w:val="HideTWBExt"/>
          <w:b w:val="0"/>
        </w:rPr>
        <w:t>&lt;RepeatBlock-By&gt;&lt;Members&gt;</w:t>
      </w:r>
      <w:r>
        <w:t>Ерик Калиняк</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28.</w:t>
            </w:r>
            <w:r>
              <w:tab/>
              <w:t>призовава Комисията да приключи преговорите относно членството на ЕС в GRECO</w:t>
            </w:r>
            <w:r>
              <w:rPr>
                <w:b/>
                <w:i/>
              </w:rPr>
              <w:t xml:space="preserve"> като крайъгълен камък в борбата с корупцията</w:t>
            </w:r>
            <w:r>
              <w:t>;</w:t>
            </w:r>
          </w:p>
        </w:tc>
        <w:tc>
          <w:tcPr>
            <w:tcW w:w="4876" w:type="dxa"/>
            <w:tcBorders>
              <w:top w:val="nil"/>
              <w:left w:val="nil"/>
              <w:bottom w:val="nil"/>
              <w:right w:val="nil"/>
            </w:tcBorders>
          </w:tcPr>
          <w:p w:rsidR="00AA2728" w:rsidRPr="00E92577" w:rsidRDefault="00AA2728" w:rsidP="00EE4A4D">
            <w:pPr>
              <w:pStyle w:val="Normal6a"/>
            </w:pPr>
            <w:r>
              <w:t>28.</w:t>
            </w:r>
            <w:r>
              <w:tab/>
              <w:t>призовава Комисията да приключи преговорите относно членството на ЕС в GRECO;</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{SK}</w:t>
      </w:r>
      <w:r w:rsidRPr="00E92577">
        <w:t>sk</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656</w:t>
      </w:r>
      <w:r>
        <w:rPr>
          <w:rStyle w:val="HideTWBExt"/>
        </w:rPr>
        <w:t>&lt;/NumAm&gt;</w:t>
      </w:r>
    </w:p>
    <w:p w:rsidR="00AA2728" w:rsidRPr="00E92577" w:rsidRDefault="00AA2728" w:rsidP="00AA2728">
      <w:pPr>
        <w:pStyle w:val="NormalBold"/>
      </w:pPr>
      <w:r>
        <w:rPr>
          <w:rStyle w:val="HideTWBExt"/>
          <w:b w:val="0"/>
        </w:rPr>
        <w:t>&lt;RepeatBlock-By&gt;&lt;Members&gt;</w:t>
      </w:r>
      <w:r>
        <w:t>Кшищоф Шмишек, Матяж Немец, Роберт Бедрон, Катарина Барли, Чечилия Страда, Клара Добрев, Чаба Молнар, Алесандро Дзан</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29.</w:t>
            </w:r>
            <w:r>
              <w:tab/>
              <w:t>призовава държавите членки да гарантират свободата, независимостта и плурализма на медиите и да се борят с дезинформацията; настоятелно призовава за бързо прилагане на ЕАСМ;</w:t>
            </w:r>
          </w:p>
        </w:tc>
        <w:tc>
          <w:tcPr>
            <w:tcW w:w="4876" w:type="dxa"/>
            <w:tcBorders>
              <w:top w:val="nil"/>
              <w:left w:val="nil"/>
              <w:bottom w:val="nil"/>
              <w:right w:val="nil"/>
            </w:tcBorders>
          </w:tcPr>
          <w:p w:rsidR="00AA2728" w:rsidRPr="00E92577" w:rsidRDefault="00AA2728" w:rsidP="00EE4A4D">
            <w:pPr>
              <w:pStyle w:val="Normal6a"/>
            </w:pPr>
            <w:r>
              <w:t>29.</w:t>
            </w:r>
            <w:r>
              <w:tab/>
              <w:t xml:space="preserve">призовава държавите членки да гарантират свободата, независимостта и плурализма на медиите и да се борят с дезинформацията; настоятелно призовава за бързо прилагане на ЕАСМ; </w:t>
            </w:r>
            <w:r>
              <w:rPr>
                <w:b/>
                <w:i/>
              </w:rPr>
              <w:t>препоръчва на държавите членки да разработят всеобхватни стратегии за борба с дезинформацията и външната намеса в демократичните процеси, като същевременно гарантират свободата на изразяване и медийния плурализъм;</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657</w:t>
      </w:r>
      <w:r>
        <w:rPr>
          <w:rStyle w:val="HideTWBExt"/>
        </w:rPr>
        <w:t>&lt;/NumAm&gt;</w:t>
      </w:r>
    </w:p>
    <w:p w:rsidR="00AA2728" w:rsidRPr="00E92577" w:rsidRDefault="00AA2728" w:rsidP="00AA2728">
      <w:pPr>
        <w:pStyle w:val="NormalBold"/>
      </w:pPr>
      <w:r>
        <w:rPr>
          <w:rStyle w:val="HideTWBExt"/>
          <w:b w:val="0"/>
        </w:rPr>
        <w:t>&lt;RepeatBlock-By&gt;&lt;Members&gt;</w:t>
      </w:r>
      <w:r>
        <w:t>Сандро Руотоло</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29.</w:t>
            </w:r>
            <w:r>
              <w:tab/>
              <w:t>призовава държавите членки да гарантират свободата, независимостта и плурализма на медиите и да се борят с дезинформацията; настоятелно призовава за бързо прилагане на ЕАСМ;</w:t>
            </w:r>
          </w:p>
        </w:tc>
        <w:tc>
          <w:tcPr>
            <w:tcW w:w="4876" w:type="dxa"/>
            <w:tcBorders>
              <w:top w:val="nil"/>
              <w:left w:val="nil"/>
              <w:bottom w:val="nil"/>
              <w:right w:val="nil"/>
            </w:tcBorders>
          </w:tcPr>
          <w:p w:rsidR="00AA2728" w:rsidRPr="00E92577" w:rsidRDefault="00AA2728" w:rsidP="00EE4A4D">
            <w:pPr>
              <w:pStyle w:val="Normal6a"/>
            </w:pPr>
            <w:r>
              <w:t>29.</w:t>
            </w:r>
            <w:r>
              <w:tab/>
              <w:t xml:space="preserve">призовава държавите членки да гарантират свободата, независимостта и плурализма на медиите и да се борят с дезинформацията; настоятелно призовава за бързо </w:t>
            </w:r>
            <w:r>
              <w:rPr>
                <w:b/>
                <w:i/>
              </w:rPr>
              <w:t xml:space="preserve">и прозрачно </w:t>
            </w:r>
            <w:r>
              <w:t>прилагане на ЕАСМ</w:t>
            </w:r>
            <w:r>
              <w:rPr>
                <w:b/>
                <w:i/>
              </w:rPr>
              <w:t>, който е ключов етап в гарантирането на независимостта, плурализма и целостта на медийната среда в целия Съюз, по-специално в Унгария, Малта, Гърция, Румъния, Словакия и Италия</w:t>
            </w:r>
            <w:r>
              <w:t>;</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658</w:t>
      </w:r>
      <w:r>
        <w:rPr>
          <w:rStyle w:val="HideTWBExt"/>
        </w:rPr>
        <w:t>&lt;/NumAm&gt;</w:t>
      </w:r>
    </w:p>
    <w:p w:rsidR="00AA2728" w:rsidRPr="00E92577" w:rsidRDefault="00AA2728" w:rsidP="00AA2728">
      <w:pPr>
        <w:pStyle w:val="NormalBold"/>
      </w:pPr>
      <w:r>
        <w:rPr>
          <w:rStyle w:val="HideTWBExt"/>
          <w:b w:val="0"/>
        </w:rPr>
        <w:t>&lt;RepeatBlock-By&gt;&lt;Members&gt;</w:t>
      </w:r>
      <w:r>
        <w:t>Себастиан Тюнкюнен</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29.</w:t>
            </w:r>
            <w:r>
              <w:tab/>
              <w:t>призовава държавите членки да гарантират свободата, независимостта и плурализма на медиите и да се борят с дезинформацията; настоятелно призовава за бързо прилагане на ЕАСМ;</w:t>
            </w:r>
          </w:p>
        </w:tc>
        <w:tc>
          <w:tcPr>
            <w:tcW w:w="4876" w:type="dxa"/>
            <w:tcBorders>
              <w:top w:val="nil"/>
              <w:left w:val="nil"/>
              <w:bottom w:val="nil"/>
              <w:right w:val="nil"/>
            </w:tcBorders>
          </w:tcPr>
          <w:p w:rsidR="00AA2728" w:rsidRPr="00E92577" w:rsidRDefault="00AA2728" w:rsidP="00EE4A4D">
            <w:pPr>
              <w:pStyle w:val="Normal6a"/>
            </w:pPr>
            <w:r>
              <w:t>29.</w:t>
            </w:r>
            <w:r>
              <w:tab/>
              <w:t xml:space="preserve">призовава държавите членки да гарантират свободата, независимостта и плурализма на медиите и да се борят с дезинформацията; </w:t>
            </w:r>
            <w:r>
              <w:rPr>
                <w:b/>
                <w:i/>
              </w:rPr>
              <w:t>подчертава, че мерките за борба с дезинформацията не следва на практика да водят до цензура на различни политически възгледи;</w:t>
            </w:r>
            <w:r>
              <w:t xml:space="preserve"> настоятелно призовава за бързо прилагане на ЕАСМ;</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{FI}</w:t>
      </w:r>
      <w:r w:rsidRPr="00E92577">
        <w:t>fi</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659</w:t>
      </w:r>
      <w:r>
        <w:rPr>
          <w:rStyle w:val="HideTWBExt"/>
        </w:rPr>
        <w:t>&lt;/NumAm&gt;</w:t>
      </w:r>
    </w:p>
    <w:p w:rsidR="00AA2728" w:rsidRPr="00E92577" w:rsidRDefault="00AA2728" w:rsidP="00AA2728">
      <w:pPr>
        <w:pStyle w:val="NormalBold"/>
      </w:pPr>
      <w:r>
        <w:rPr>
          <w:rStyle w:val="HideTWBExt"/>
          <w:b w:val="0"/>
        </w:rPr>
        <w:t>&lt;RepeatBlock-By&gt;&lt;Members&gt;</w:t>
      </w:r>
      <w:r>
        <w:t>Ана Катарина Мендеш, Клое Ридел, Сандро Руотоло, Франсишку Асиш, Ханес Хайде, Пина Пичерно, Матяж Немец, Ема Рафович, Кшищоф Шмишек, Катарина Барли, Евин Инсир, Хуан Фернандо Лопес Агилар, Начо Санчес Амор, Марко Таркуинио, Хавиер Морено Санчес, Алесандро Дзан, Даниел Фройнд, Михал Ваврикевич, Чечилия Страда</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29.</w:t>
            </w:r>
            <w:r>
              <w:tab/>
              <w:t>призовава държавите членки да гарантират свободата, независимостта и плурализма на медиите и да се борят с дезинформацията; настоятелно призовава за бързо прилагане на ЕАСМ;</w:t>
            </w:r>
          </w:p>
        </w:tc>
        <w:tc>
          <w:tcPr>
            <w:tcW w:w="4876" w:type="dxa"/>
            <w:tcBorders>
              <w:top w:val="nil"/>
              <w:left w:val="nil"/>
              <w:bottom w:val="nil"/>
              <w:right w:val="nil"/>
            </w:tcBorders>
          </w:tcPr>
          <w:p w:rsidR="00AA2728" w:rsidRPr="00E92577" w:rsidRDefault="00AA2728" w:rsidP="00EE4A4D">
            <w:pPr>
              <w:pStyle w:val="Normal6a"/>
            </w:pPr>
            <w:r>
              <w:t>29.</w:t>
            </w:r>
            <w:r>
              <w:tab/>
              <w:t>призовава държавите членки да гарантират свободата, независимостта и плурализма на медиите и да се борят с дезинформацията; настоятелно призовава за бързо прилагане на ЕАСМ</w:t>
            </w:r>
            <w:r>
              <w:rPr>
                <w:b/>
                <w:i/>
              </w:rPr>
              <w:t>, особено в някои държави членки, които се класират лошо в индексите за свобода на медиите</w:t>
            </w:r>
            <w:r>
              <w:t>;</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660</w:t>
      </w:r>
      <w:r>
        <w:rPr>
          <w:rStyle w:val="HideTWBExt"/>
        </w:rPr>
        <w:t>&lt;/NumAm&gt;</w:t>
      </w:r>
    </w:p>
    <w:p w:rsidR="00AA2728" w:rsidRPr="00E92577" w:rsidRDefault="00AA2728" w:rsidP="00AA2728">
      <w:pPr>
        <w:pStyle w:val="NormalBold"/>
      </w:pPr>
      <w:r>
        <w:rPr>
          <w:rStyle w:val="HideTWBExt"/>
          <w:b w:val="0"/>
        </w:rPr>
        <w:t>&lt;RepeatBlock-By&gt;&lt;Members&gt;</w:t>
      </w:r>
      <w:r>
        <w:t>Никола Бе</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29.</w:t>
            </w:r>
            <w:r>
              <w:tab/>
              <w:t xml:space="preserve">призовава държавите членки да гарантират свободата, независимостта и плурализма на медиите и да се борят с дезинформацията; </w:t>
            </w:r>
            <w:r>
              <w:rPr>
                <w:b/>
                <w:i/>
              </w:rPr>
              <w:t>настоятелно призовава за бързо прилагане на ЕАСМ;</w:t>
            </w:r>
          </w:p>
        </w:tc>
        <w:tc>
          <w:tcPr>
            <w:tcW w:w="4876" w:type="dxa"/>
            <w:tcBorders>
              <w:top w:val="nil"/>
              <w:left w:val="nil"/>
              <w:bottom w:val="nil"/>
              <w:right w:val="nil"/>
            </w:tcBorders>
          </w:tcPr>
          <w:p w:rsidR="00AA2728" w:rsidRPr="00E92577" w:rsidRDefault="00AA2728" w:rsidP="00EE4A4D">
            <w:pPr>
              <w:pStyle w:val="Normal6a"/>
            </w:pPr>
            <w:r>
              <w:t>29.</w:t>
            </w:r>
            <w:r>
              <w:tab/>
              <w:t>призовава държавите членки да гарантират свободата, независимостта и плурализма на медиите;</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{FR}</w:t>
      </w:r>
      <w:r w:rsidRPr="00E92577">
        <w:t>fr</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661</w:t>
      </w:r>
      <w:r>
        <w:rPr>
          <w:rStyle w:val="HideTWBExt"/>
        </w:rPr>
        <w:t>&lt;/NumAm&gt;</w:t>
      </w:r>
    </w:p>
    <w:p w:rsidR="00AA2728" w:rsidRPr="00E92577" w:rsidRDefault="00AA2728" w:rsidP="00AA2728">
      <w:pPr>
        <w:pStyle w:val="NormalBold"/>
      </w:pPr>
      <w:r>
        <w:rPr>
          <w:rStyle w:val="HideTWBExt"/>
          <w:b w:val="0"/>
        </w:rPr>
        <w:t>&lt;RepeatBlock-By&gt;&lt;Members&gt;</w:t>
      </w:r>
      <w:r>
        <w:t>Даниел Фройнд, Диана Риба и Хинер, Хауме Асенс Льодра, Висент Марса Ибанес</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29.</w:t>
            </w:r>
            <w:r>
              <w:tab/>
              <w:t>призовава държавите членки да гарантират свободата, независимостта и плурализма на медиите и да се борят с дезинформацията; настоятелно призовава за бързо прилагане на ЕАСМ;</w:t>
            </w:r>
          </w:p>
        </w:tc>
        <w:tc>
          <w:tcPr>
            <w:tcW w:w="4876" w:type="dxa"/>
            <w:tcBorders>
              <w:top w:val="nil"/>
              <w:left w:val="nil"/>
              <w:bottom w:val="nil"/>
              <w:right w:val="nil"/>
            </w:tcBorders>
          </w:tcPr>
          <w:p w:rsidR="00AA2728" w:rsidRPr="00E92577" w:rsidRDefault="00AA2728" w:rsidP="00EE4A4D">
            <w:pPr>
              <w:pStyle w:val="Normal6a"/>
            </w:pPr>
            <w:r>
              <w:t>29.</w:t>
            </w:r>
            <w:r>
              <w:tab/>
              <w:t xml:space="preserve">призовава държавите членки да гарантират свободата, независимостта и плурализма на медиите и да се борят с дезинформацията; </w:t>
            </w:r>
            <w:r>
              <w:rPr>
                <w:b/>
                <w:i/>
              </w:rPr>
              <w:t>подчертава важната роля на обществените медии;</w:t>
            </w:r>
            <w:r>
              <w:t xml:space="preserve"> настоятелно призовава за бързо прилагане на ЕАСМ;</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662</w:t>
      </w:r>
      <w:r>
        <w:rPr>
          <w:rStyle w:val="HideTWBExt"/>
        </w:rPr>
        <w:t>&lt;/NumAm&gt;</w:t>
      </w:r>
    </w:p>
    <w:p w:rsidR="00AA2728" w:rsidRPr="00E92577" w:rsidRDefault="00AA2728" w:rsidP="00AA2728">
      <w:pPr>
        <w:pStyle w:val="NormalBold"/>
      </w:pPr>
      <w:r>
        <w:rPr>
          <w:rStyle w:val="HideTWBExt"/>
          <w:b w:val="0"/>
        </w:rPr>
        <w:t>&lt;RepeatBlock-By&gt;&lt;Members&gt;</w:t>
      </w:r>
      <w:r>
        <w:t>Мориц Кьорнер, Малик Азмани, Дайнюс Жалимас, Луция Яр, Фабиен Келер, Софи Вилмес, Ракел Гарсия Ермида-ван дер Вале, Абир Ал-Сахлани, Вероника Цифрова Острихоньова</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29.</w:t>
            </w:r>
            <w:r>
              <w:tab/>
              <w:t>призовава държавите членки да гарантират свободата, независимостта и плурализма на медиите и да се борят с дезинформацията; настоятелно призовава за бързо прилагане на ЕАСМ;</w:t>
            </w:r>
          </w:p>
        </w:tc>
        <w:tc>
          <w:tcPr>
            <w:tcW w:w="4876" w:type="dxa"/>
            <w:tcBorders>
              <w:top w:val="nil"/>
              <w:left w:val="nil"/>
              <w:bottom w:val="nil"/>
              <w:right w:val="nil"/>
            </w:tcBorders>
          </w:tcPr>
          <w:p w:rsidR="00AA2728" w:rsidRPr="00E92577" w:rsidRDefault="00AA2728" w:rsidP="00EE4A4D">
            <w:pPr>
              <w:pStyle w:val="Normal6a"/>
            </w:pPr>
            <w:r>
              <w:t>29.</w:t>
            </w:r>
            <w:r>
              <w:tab/>
              <w:t xml:space="preserve">призовава държавите членки да гарантират свободата, независимостта и плурализма на медиите и </w:t>
            </w:r>
            <w:r>
              <w:rPr>
                <w:b/>
                <w:i/>
              </w:rPr>
              <w:t xml:space="preserve">прозрачното разпределяне на публични средства, както и </w:t>
            </w:r>
            <w:r>
              <w:t>да се борят с дезинформацията; настоятелно призовава за бързо прилагане на ЕАСМ;</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663</w:t>
      </w:r>
      <w:r>
        <w:rPr>
          <w:rStyle w:val="HideTWBExt"/>
        </w:rPr>
        <w:t>&lt;/NumAm&gt;</w:t>
      </w:r>
    </w:p>
    <w:p w:rsidR="00AA2728" w:rsidRPr="00E92577" w:rsidRDefault="00AA2728" w:rsidP="00AA2728">
      <w:pPr>
        <w:pStyle w:val="NormalBold"/>
      </w:pPr>
      <w:r>
        <w:rPr>
          <w:rStyle w:val="HideTWBExt"/>
          <w:b w:val="0"/>
        </w:rPr>
        <w:t>&lt;RepeatBlock-By&gt;&lt;Members&gt;</w:t>
      </w:r>
      <w:r>
        <w:t>Андраш Ласло</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29.</w:t>
            </w:r>
            <w:r>
              <w:tab/>
              <w:t xml:space="preserve">призовава държавите членки да гарантират свободата, независимостта и плурализма на медиите и да се борят с дезинформацията; </w:t>
            </w:r>
            <w:r>
              <w:rPr>
                <w:b/>
                <w:i/>
              </w:rPr>
              <w:t>настоятелно призовава за бързо прилагане на ЕАСМ;</w:t>
            </w:r>
          </w:p>
        </w:tc>
        <w:tc>
          <w:tcPr>
            <w:tcW w:w="4876" w:type="dxa"/>
            <w:tcBorders>
              <w:top w:val="nil"/>
              <w:left w:val="nil"/>
              <w:bottom w:val="nil"/>
              <w:right w:val="nil"/>
            </w:tcBorders>
          </w:tcPr>
          <w:p w:rsidR="00AA2728" w:rsidRPr="00E92577" w:rsidRDefault="00AA2728" w:rsidP="00EE4A4D">
            <w:pPr>
              <w:pStyle w:val="Normal6a"/>
            </w:pPr>
            <w:r>
              <w:t>29.</w:t>
            </w:r>
            <w:r>
              <w:tab/>
              <w:t>призовава държавите членки да гарантират свободата, независимостта и плурализма на медиите и да се борят с дезинформацията;</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664</w:t>
      </w:r>
      <w:r>
        <w:rPr>
          <w:rStyle w:val="HideTWBExt"/>
        </w:rPr>
        <w:t>&lt;/NumAm&gt;</w:t>
      </w:r>
    </w:p>
    <w:p w:rsidR="00AA2728" w:rsidRPr="00E92577" w:rsidRDefault="00AA2728" w:rsidP="00AA2728">
      <w:pPr>
        <w:pStyle w:val="NormalBold"/>
      </w:pPr>
      <w:r>
        <w:rPr>
          <w:rStyle w:val="HideTWBExt"/>
          <w:b w:val="0"/>
        </w:rPr>
        <w:t>&lt;RepeatBlock-By&gt;&lt;Members&gt;</w:t>
      </w:r>
      <w:r>
        <w:t>Ерик Калиняк</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29.</w:t>
            </w:r>
            <w:r>
              <w:tab/>
              <w:t xml:space="preserve">призовава държавите членки да гарантират свободата, независимостта и плурализма на медиите и да се борят с </w:t>
            </w:r>
            <w:r>
              <w:rPr>
                <w:b/>
                <w:i/>
              </w:rPr>
              <w:t>дезинформацията; настоятелно призовава за бързо прилагане на ЕАСМ;</w:t>
            </w:r>
          </w:p>
        </w:tc>
        <w:tc>
          <w:tcPr>
            <w:tcW w:w="4876" w:type="dxa"/>
            <w:tcBorders>
              <w:top w:val="nil"/>
              <w:left w:val="nil"/>
              <w:bottom w:val="nil"/>
              <w:right w:val="nil"/>
            </w:tcBorders>
          </w:tcPr>
          <w:p w:rsidR="00AA2728" w:rsidRPr="00E92577" w:rsidRDefault="00AA2728" w:rsidP="00EE4A4D">
            <w:pPr>
              <w:pStyle w:val="Normal6a"/>
            </w:pPr>
            <w:r>
              <w:t>29.</w:t>
            </w:r>
            <w:r>
              <w:tab/>
              <w:t xml:space="preserve">призовава държавите членки да гарантират свободата, независимостта и плурализма на медиите и да се борят с </w:t>
            </w:r>
            <w:r>
              <w:rPr>
                <w:b/>
                <w:i/>
              </w:rPr>
              <w:t>цензурата и необоснованата намеса в свободата</w:t>
            </w:r>
            <w:r>
              <w:t xml:space="preserve"> на </w:t>
            </w:r>
            <w:r>
              <w:rPr>
                <w:b/>
                <w:i/>
              </w:rPr>
              <w:t>изразяване</w:t>
            </w:r>
            <w:r>
              <w:t>;</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{SK}</w:t>
      </w:r>
      <w:r w:rsidRPr="00E92577">
        <w:t>sk</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665</w:t>
      </w:r>
      <w:r>
        <w:rPr>
          <w:rStyle w:val="HideTWBExt"/>
        </w:rPr>
        <w:t>&lt;/NumAm&gt;</w:t>
      </w:r>
    </w:p>
    <w:p w:rsidR="00AA2728" w:rsidRPr="00E92577" w:rsidRDefault="00AA2728" w:rsidP="00AA2728">
      <w:pPr>
        <w:pStyle w:val="NormalBold"/>
      </w:pPr>
      <w:r>
        <w:rPr>
          <w:rStyle w:val="HideTWBExt"/>
          <w:b w:val="0"/>
        </w:rPr>
        <w:t>&lt;RepeatBlock-By&gt;&lt;Members&gt;</w:t>
      </w:r>
      <w:r>
        <w:t>Хорхе Бусаде Виялба, Марике Елерс, Малика Сорел, Фабрис Леджери</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29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29.</w:t>
            </w:r>
            <w:r>
              <w:tab/>
              <w:t xml:space="preserve">призовава държавите членки да гарантират свободата, независимостта и плурализма на медиите и да </w:t>
            </w:r>
            <w:r>
              <w:rPr>
                <w:b/>
                <w:i/>
              </w:rPr>
              <w:t>се борят с дезинформацията; настоятелно призовава за бързо прилагане</w:t>
            </w:r>
            <w:r>
              <w:t xml:space="preserve"> на </w:t>
            </w:r>
            <w:r>
              <w:rPr>
                <w:b/>
                <w:i/>
              </w:rPr>
              <w:t>ЕАСМ</w:t>
            </w:r>
            <w:r>
              <w:t>;</w:t>
            </w:r>
          </w:p>
        </w:tc>
        <w:tc>
          <w:tcPr>
            <w:tcW w:w="4876" w:type="dxa"/>
            <w:tcBorders>
              <w:top w:val="nil"/>
              <w:left w:val="nil"/>
              <w:bottom w:val="nil"/>
              <w:right w:val="nil"/>
            </w:tcBorders>
          </w:tcPr>
          <w:p w:rsidR="00AA2728" w:rsidRPr="00E92577" w:rsidRDefault="00AA2728" w:rsidP="00EE4A4D">
            <w:pPr>
              <w:pStyle w:val="Normal6a"/>
            </w:pPr>
            <w:r>
              <w:t>29.</w:t>
            </w:r>
            <w:r>
              <w:tab/>
              <w:t xml:space="preserve">призовава държавите членки да гарантират свободата, независимостта и плурализма на медиите и да </w:t>
            </w:r>
            <w:r>
              <w:rPr>
                <w:b/>
                <w:i/>
              </w:rPr>
              <w:t>защитават свободата на изразяване и правото</w:t>
            </w:r>
            <w:r>
              <w:t xml:space="preserve"> на </w:t>
            </w:r>
            <w:r>
              <w:rPr>
                <w:b/>
                <w:i/>
              </w:rPr>
              <w:t>информация</w:t>
            </w:r>
            <w:r>
              <w:t>;</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666</w:t>
      </w:r>
      <w:r>
        <w:rPr>
          <w:rStyle w:val="HideTWBExt"/>
        </w:rPr>
        <w:t>&lt;/NumAm&gt;</w:t>
      </w:r>
    </w:p>
    <w:p w:rsidR="00AA2728" w:rsidRPr="00E92577" w:rsidRDefault="00AA2728" w:rsidP="00AA2728">
      <w:pPr>
        <w:pStyle w:val="NormalBold"/>
      </w:pPr>
      <w:r>
        <w:rPr>
          <w:rStyle w:val="HideTWBExt"/>
          <w:b w:val="0"/>
        </w:rPr>
        <w:t>&lt;RepeatBlock-By&gt;&lt;Members&gt;</w:t>
      </w:r>
      <w:r>
        <w:t>Никола Бе</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30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b/>
                <w:i/>
              </w:rPr>
              <w:t>30.</w:t>
            </w:r>
            <w:r>
              <w:tab/>
            </w:r>
            <w:r>
              <w:rPr>
                <w:b/>
                <w:i/>
              </w:rPr>
              <w:t>подчертава ролята на гражданското общество и независимите надзорни органи за наблюдението и подкрепата на изпълнението на препоръките от доклада относно върховенството на закона; призовава за структурирана рамка за граждански диалог за интегриране на приноса на гражданското общество към годишния доклад относно върховенството на закона съгласно препоръките на Европейския икономически и социален комитет (ЕИСК)</w:t>
            </w:r>
            <w:r>
              <w:rPr>
                <w:b/>
                <w:i/>
                <w:vertAlign w:val="superscript"/>
              </w:rPr>
              <w:t>46</w:t>
            </w:r>
            <w:r>
              <w:rPr>
                <w:b/>
                <w:i/>
              </w:rPr>
              <w:t xml:space="preserve"> и на мрежите на гражданското общество; отново подчертава значението на провеждането на широки консултации при изготвянето на доклада;</w:t>
            </w:r>
          </w:p>
        </w:tc>
        <w:tc>
          <w:tcPr>
            <w:tcW w:w="4876" w:type="dxa"/>
            <w:tcBorders>
              <w:top w:val="nil"/>
              <w:left w:val="nil"/>
              <w:bottom w:val="nil"/>
              <w:right w:val="nil"/>
            </w:tcBorders>
          </w:tcPr>
          <w:p w:rsidR="00AA2728" w:rsidRPr="00E92577" w:rsidRDefault="00AA2728" w:rsidP="00EE4A4D">
            <w:pPr>
              <w:pStyle w:val="Normal6a"/>
            </w:pPr>
            <w:r>
              <w:rPr>
                <w:b/>
                <w:i/>
              </w:rPr>
              <w:t>заличава се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b/>
                <w:i/>
              </w:rPr>
              <w:t>_________________</w:t>
            </w:r>
          </w:p>
        </w:tc>
        <w:tc>
          <w:tcPr>
            <w:tcW w:w="4876" w:type="dxa"/>
            <w:tcBorders>
              <w:top w:val="nil"/>
              <w:left w:val="nil"/>
              <w:bottom w:val="nil"/>
              <w:right w:val="nil"/>
            </w:tcBorders>
          </w:tcPr>
          <w:p w:rsidR="00AA2728" w:rsidRPr="00E92577" w:rsidRDefault="00AA2728" w:rsidP="00EE4A4D"/>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b/>
                <w:i/>
                <w:vertAlign w:val="superscript"/>
              </w:rPr>
              <w:t>46</w:t>
            </w:r>
            <w:r>
              <w:rPr>
                <w:b/>
                <w:i/>
              </w:rPr>
              <w:t xml:space="preserve"> Становище на ЕИСК от 14 февруари 2024 г., озаглавено „Укрепване на гражданския диалог и демокрацията на участието в ЕС: пътят напред“.</w:t>
            </w:r>
          </w:p>
        </w:tc>
        <w:tc>
          <w:tcPr>
            <w:tcW w:w="4876" w:type="dxa"/>
            <w:tcBorders>
              <w:top w:val="nil"/>
              <w:left w:val="nil"/>
              <w:bottom w:val="nil"/>
              <w:right w:val="nil"/>
            </w:tcBorders>
          </w:tcPr>
          <w:p w:rsidR="00AA2728" w:rsidRPr="00E92577" w:rsidRDefault="00AA2728" w:rsidP="00EE4A4D"/>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b/>
                <w:i/>
                <w:vertAlign w:val="superscript"/>
              </w:rPr>
              <w:t>47</w:t>
            </w:r>
            <w:r>
              <w:rPr>
                <w:b/>
                <w:i/>
              </w:rPr>
              <w:t xml:space="preserve"> Civil Society Europe, „Joint Civil Society Contribution on Civic Space to the Annual Rule of Law Report 2024“ (Съвместен принос на гражданското общество за гражданското пространство към годишния доклад относно върховенството на закона за 2024 г.), юни 2024 г.</w:t>
            </w:r>
          </w:p>
        </w:tc>
        <w:tc>
          <w:tcPr>
            <w:tcW w:w="4876" w:type="dxa"/>
            <w:tcBorders>
              <w:top w:val="nil"/>
              <w:left w:val="nil"/>
              <w:bottom w:val="nil"/>
              <w:right w:val="nil"/>
            </w:tcBorders>
          </w:tcPr>
          <w:p w:rsidR="00AA2728" w:rsidRPr="00E92577" w:rsidRDefault="00AA2728" w:rsidP="00EE4A4D"/>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{FR}</w:t>
      </w:r>
      <w:r w:rsidRPr="00E92577">
        <w:t>fr</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667</w:t>
      </w:r>
      <w:r>
        <w:rPr>
          <w:rStyle w:val="HideTWBExt"/>
        </w:rPr>
        <w:t>&lt;/NumAm&gt;</w:t>
      </w:r>
    </w:p>
    <w:p w:rsidR="00AA2728" w:rsidRPr="00E92577" w:rsidRDefault="00AA2728" w:rsidP="00AA2728">
      <w:pPr>
        <w:pStyle w:val="NormalBold"/>
      </w:pPr>
      <w:r>
        <w:rPr>
          <w:rStyle w:val="HideTWBExt"/>
          <w:b w:val="0"/>
        </w:rPr>
        <w:t>&lt;RepeatBlock-By&gt;&lt;Members&gt;</w:t>
      </w:r>
      <w:r>
        <w:t>Даниел Фройнд</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30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30.</w:t>
            </w:r>
            <w:r>
              <w:tab/>
              <w:t>подчертава ролята на гражданското общество и независимите надзорни органи за наблюдението и подкрепата на изпълнението на препоръките от доклада относно върховенството на закона; призовава за структурирана рамка за граждански диалог за интегриране на приноса на гражданското общество към годишния доклад относно върховенството на закона съгласно препоръките на Европейския икономически и социален комитет (ЕИСК)</w:t>
            </w:r>
            <w:r>
              <w:rPr>
                <w:vertAlign w:val="superscript"/>
              </w:rPr>
              <w:t>46</w:t>
            </w:r>
            <w:r>
              <w:t xml:space="preserve"> и на мрежите на гражданското общество</w:t>
            </w:r>
            <w:r>
              <w:rPr>
                <w:vertAlign w:val="superscript"/>
              </w:rPr>
              <w:t>47</w:t>
            </w:r>
            <w:r>
              <w:t>; отново подчертава значението на провеждането на широки консултации при изготвянето на доклада;</w:t>
            </w:r>
          </w:p>
        </w:tc>
        <w:tc>
          <w:tcPr>
            <w:tcW w:w="4876" w:type="dxa"/>
            <w:tcBorders>
              <w:top w:val="nil"/>
              <w:left w:val="nil"/>
              <w:bottom w:val="nil"/>
              <w:right w:val="nil"/>
            </w:tcBorders>
          </w:tcPr>
          <w:p w:rsidR="00AA2728" w:rsidRPr="00E92577" w:rsidRDefault="00AA2728" w:rsidP="00EE4A4D">
            <w:pPr>
              <w:pStyle w:val="Normal6a"/>
            </w:pPr>
            <w:r>
              <w:t>30.</w:t>
            </w:r>
            <w:r>
              <w:tab/>
              <w:t>подчертава ролята на гражданското общество и независимите надзорни органи за наблюдението и подкрепата на изпълнението на препоръките от доклада относно върховенството на закона; призовава за структурирана рамка за граждански диалог за интегриране на приноса на гражданското общество към годишния доклад относно върховенството на закона съгласно препоръките на Европейския икономически и социален комитет (ЕИСК)</w:t>
            </w:r>
            <w:r>
              <w:rPr>
                <w:vertAlign w:val="superscript"/>
              </w:rPr>
              <w:t>46</w:t>
            </w:r>
            <w:r>
              <w:t xml:space="preserve"> и на мрежите на гражданското общество</w:t>
            </w:r>
            <w:r>
              <w:rPr>
                <w:vertAlign w:val="superscript"/>
              </w:rPr>
              <w:t>47</w:t>
            </w:r>
            <w:r>
              <w:t>; отново подчертава значението на провеждането на широки консултации при изготвянето на доклада;</w:t>
            </w:r>
            <w:r>
              <w:rPr>
                <w:b/>
                <w:i/>
              </w:rPr>
              <w:t> призовава Комисията, доколкото е възможно, да извършва посещения на място в държавите членки, а не виртуални посещения, тъй като те биха могли да дадат по-пълна и по-контекстуална картина на местната ситуация;</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b/>
                <w:i/>
              </w:rPr>
              <w:t>_________________</w:t>
            </w:r>
          </w:p>
        </w:tc>
        <w:tc>
          <w:tcPr>
            <w:tcW w:w="4876" w:type="dxa"/>
            <w:tcBorders>
              <w:top w:val="nil"/>
              <w:left w:val="nil"/>
              <w:bottom w:val="nil"/>
              <w:right w:val="nil"/>
            </w:tcBorders>
          </w:tcPr>
          <w:p w:rsidR="00AA2728" w:rsidRPr="00E92577" w:rsidRDefault="00AA2728" w:rsidP="00EE4A4D">
            <w:pPr>
              <w:pStyle w:val="Normal6a"/>
            </w:pPr>
            <w:r>
              <w:rPr>
                <w:b/>
                <w:i/>
              </w:rPr>
              <w:t>_________________</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vertAlign w:val="superscript"/>
              </w:rPr>
              <w:t>46</w:t>
            </w:r>
            <w:r w:rsidR="006B19FF">
              <w:rPr>
                <w:vertAlign w:val="superscript"/>
              </w:rPr>
              <w:t xml:space="preserve"> </w:t>
            </w:r>
            <w:r>
              <w:t>Становище на ЕИСК от 14 февруари 2024 г., озаглавено „Укрепване на гражданския диалог и демокрацията на участието в ЕС: пътят напред“.</w:t>
            </w:r>
          </w:p>
        </w:tc>
        <w:tc>
          <w:tcPr>
            <w:tcW w:w="4876" w:type="dxa"/>
            <w:tcBorders>
              <w:top w:val="nil"/>
              <w:left w:val="nil"/>
              <w:bottom w:val="nil"/>
              <w:right w:val="nil"/>
            </w:tcBorders>
          </w:tcPr>
          <w:p w:rsidR="00AA2728" w:rsidRPr="00E92577" w:rsidRDefault="00AA2728" w:rsidP="00EE4A4D">
            <w:pPr>
              <w:pStyle w:val="Normal6a"/>
            </w:pPr>
            <w:r>
              <w:rPr>
                <w:vertAlign w:val="superscript"/>
              </w:rPr>
              <w:t>46</w:t>
            </w:r>
            <w:r w:rsidR="006B19FF">
              <w:rPr>
                <w:vertAlign w:val="superscript"/>
              </w:rPr>
              <w:t xml:space="preserve"> </w:t>
            </w:r>
            <w:r>
              <w:t>Становище на ЕИСК от 14 февруари 2024 г., озаглавено „Укрепване на гражданския диалог и демокрацията на участието в ЕС: пътят напред“.</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vertAlign w:val="superscript"/>
              </w:rPr>
              <w:t>47</w:t>
            </w:r>
            <w:r w:rsidR="006B19FF">
              <w:rPr>
                <w:vertAlign w:val="superscript"/>
              </w:rPr>
              <w:t xml:space="preserve"> </w:t>
            </w:r>
            <w:r>
              <w:t>Civil Society Europe, „Joint Civil Society Contribution on Civic Space to the Annual Rule of Law Report 2024“ (Съвместен принос на гражданското общество за гражданското пространство към годишния доклад относно върховенството на закона за 2024 г.), юни 2024 г.</w:t>
            </w:r>
          </w:p>
        </w:tc>
        <w:tc>
          <w:tcPr>
            <w:tcW w:w="4876" w:type="dxa"/>
            <w:tcBorders>
              <w:top w:val="nil"/>
              <w:left w:val="nil"/>
              <w:bottom w:val="nil"/>
              <w:right w:val="nil"/>
            </w:tcBorders>
          </w:tcPr>
          <w:p w:rsidR="00AA2728" w:rsidRPr="00E92577" w:rsidRDefault="00AA2728" w:rsidP="00EE4A4D">
            <w:pPr>
              <w:pStyle w:val="Normal6a"/>
            </w:pPr>
            <w:r>
              <w:rPr>
                <w:vertAlign w:val="superscript"/>
              </w:rPr>
              <w:t>47</w:t>
            </w:r>
            <w:r w:rsidR="006B19FF">
              <w:rPr>
                <w:vertAlign w:val="superscript"/>
              </w:rPr>
              <w:t xml:space="preserve"> </w:t>
            </w:r>
            <w:r>
              <w:t>Civil Society Europe, „Joint Civil Society Contribution on Civic Space to the Annual Rule of Law Report 2024“ (Съвместен принос на гражданското общество за гражданското пространство към годишния доклад относно върховенството на закона за 2024 г.), юни 2024 г.</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668</w:t>
      </w:r>
      <w:r>
        <w:rPr>
          <w:rStyle w:val="HideTWBExt"/>
        </w:rPr>
        <w:t>&lt;/NumAm&gt;</w:t>
      </w:r>
    </w:p>
    <w:p w:rsidR="00AA2728" w:rsidRPr="00E92577" w:rsidRDefault="00AA2728" w:rsidP="00AA2728">
      <w:pPr>
        <w:pStyle w:val="NormalBold"/>
      </w:pPr>
      <w:r>
        <w:rPr>
          <w:rStyle w:val="HideTWBExt"/>
          <w:b w:val="0"/>
        </w:rPr>
        <w:t>&lt;RepeatBlock-By&gt;&lt;Members&gt;</w:t>
      </w:r>
      <w:r>
        <w:t>Ана Катарина Мендеш, Клое Ридел, Сандро Руотоло, Франсишку Асиш, Ханес Хайде, Пина Пичерно, Матяж Немец, Ема Рафович, Кшищоф Шмишек, Катарина Барли, Евин Инсир, Хуан Фернандо Лопес Агилар, Начо Санчес Амор, Марко Таркуинио, Хавиер Морено Санчес, Алесандро Дзан, Исабел Сера Санчес, Михал Ваврикевич, Чечилия Страда</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30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30.</w:t>
            </w:r>
            <w:r>
              <w:tab/>
              <w:t>подчертава ролята на гражданското общество и независимите надзорни органи за наблюдението и подкрепата на изпълнението на препоръките от доклада относно върховенството на закона; призовава за структурирана рамка за граждански диалог за интегриране на приноса на гражданското общество към годишния доклад относно върховенството на закона съгласно препоръките на Европейския икономически и социален комитет (ЕИСК)</w:t>
            </w:r>
            <w:r>
              <w:rPr>
                <w:vertAlign w:val="superscript"/>
              </w:rPr>
              <w:t>46</w:t>
            </w:r>
            <w:r>
              <w:t xml:space="preserve"> и на мрежите на гражданското общество</w:t>
            </w:r>
            <w:r>
              <w:rPr>
                <w:vertAlign w:val="superscript"/>
              </w:rPr>
              <w:t>47</w:t>
            </w:r>
            <w:r>
              <w:t>; отново подчертава значението на провеждането на широки консултации при изготвянето на доклада;</w:t>
            </w:r>
          </w:p>
        </w:tc>
        <w:tc>
          <w:tcPr>
            <w:tcW w:w="4876" w:type="dxa"/>
            <w:tcBorders>
              <w:top w:val="nil"/>
              <w:left w:val="nil"/>
              <w:bottom w:val="nil"/>
              <w:right w:val="nil"/>
            </w:tcBorders>
          </w:tcPr>
          <w:p w:rsidR="00AA2728" w:rsidRPr="00E92577" w:rsidRDefault="00AA2728" w:rsidP="00EE4A4D">
            <w:pPr>
              <w:pStyle w:val="Normal6a"/>
            </w:pPr>
            <w:r>
              <w:t>30.</w:t>
            </w:r>
            <w:r>
              <w:tab/>
              <w:t>подчертава ролята на гражданското общество и независимите надзорни органи за наблюдението и подкрепата на изпълнението на препоръките от доклада относно върховенството на закона; призовава за структурирана рамка за граждански диалог за интегриране на приноса на гражданското общество към годишния доклад относно върховенството на закона съгласно препоръките на Европейския икономически и социален комитет (ЕИСК)</w:t>
            </w:r>
            <w:r>
              <w:rPr>
                <w:vertAlign w:val="superscript"/>
              </w:rPr>
              <w:t>46</w:t>
            </w:r>
            <w:r>
              <w:t xml:space="preserve"> и на мрежите на гражданското общество</w:t>
            </w:r>
            <w:r>
              <w:rPr>
                <w:vertAlign w:val="superscript"/>
              </w:rPr>
              <w:t>47</w:t>
            </w:r>
            <w:r>
              <w:t xml:space="preserve">; отново подчертава значението на провеждането на широки консултации при изготвянето на доклада; </w:t>
            </w:r>
            <w:r>
              <w:rPr>
                <w:b/>
                <w:i/>
              </w:rPr>
              <w:t>в този контекст призовава Комисията да изготви стратегия относно пространството и защитата на гражданското общество и защитниците на правата на човека;</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b/>
                <w:i/>
              </w:rPr>
              <w:t>_________________</w:t>
            </w:r>
          </w:p>
        </w:tc>
        <w:tc>
          <w:tcPr>
            <w:tcW w:w="4876" w:type="dxa"/>
            <w:tcBorders>
              <w:top w:val="nil"/>
              <w:left w:val="nil"/>
              <w:bottom w:val="nil"/>
              <w:right w:val="nil"/>
            </w:tcBorders>
          </w:tcPr>
          <w:p w:rsidR="00AA2728" w:rsidRPr="00E92577" w:rsidRDefault="00AA2728" w:rsidP="00EE4A4D">
            <w:pPr>
              <w:pStyle w:val="Normal6a"/>
            </w:pPr>
            <w:r>
              <w:rPr>
                <w:b/>
                <w:i/>
              </w:rPr>
              <w:t>_________________</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vertAlign w:val="superscript"/>
              </w:rPr>
              <w:t>46</w:t>
            </w:r>
            <w:r w:rsidR="006B19FF">
              <w:rPr>
                <w:vertAlign w:val="superscript"/>
              </w:rPr>
              <w:t xml:space="preserve"> </w:t>
            </w:r>
            <w:r>
              <w:t>Становище на ЕИСК от 14 февруари 2024 г., озаглавено „Укрепване на гражданския диалог и демокрацията на участието в ЕС: пътят напред“.</w:t>
            </w:r>
          </w:p>
        </w:tc>
        <w:tc>
          <w:tcPr>
            <w:tcW w:w="4876" w:type="dxa"/>
            <w:tcBorders>
              <w:top w:val="nil"/>
              <w:left w:val="nil"/>
              <w:bottom w:val="nil"/>
              <w:right w:val="nil"/>
            </w:tcBorders>
          </w:tcPr>
          <w:p w:rsidR="00AA2728" w:rsidRPr="00E92577" w:rsidRDefault="00AA2728" w:rsidP="00EE4A4D">
            <w:pPr>
              <w:pStyle w:val="Normal6a"/>
            </w:pPr>
            <w:r>
              <w:rPr>
                <w:vertAlign w:val="superscript"/>
              </w:rPr>
              <w:t>46</w:t>
            </w:r>
            <w:r w:rsidR="006B19FF">
              <w:rPr>
                <w:vertAlign w:val="superscript"/>
              </w:rPr>
              <w:t xml:space="preserve"> </w:t>
            </w:r>
            <w:r>
              <w:t>Становище на ЕИСК от 14 февруари 2024 г., озаглавено „Укрепване на гражданския диалог и демокрацията на участието в ЕС: пътят напред“.</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vertAlign w:val="superscript"/>
              </w:rPr>
              <w:t>47</w:t>
            </w:r>
            <w:r w:rsidR="006B19FF">
              <w:rPr>
                <w:vertAlign w:val="superscript"/>
              </w:rPr>
              <w:t xml:space="preserve"> </w:t>
            </w:r>
            <w:r>
              <w:t>Civil Society Europe, „Joint Civil Society Contribution on Civic Space to the Annual Rule of Law Report 2024“ (Съвместен принос на гражданското общество за гражданското пространство към годишния доклад относно върховенството на закона за 2024 г.), юни 2024 г.</w:t>
            </w:r>
          </w:p>
        </w:tc>
        <w:tc>
          <w:tcPr>
            <w:tcW w:w="4876" w:type="dxa"/>
            <w:tcBorders>
              <w:top w:val="nil"/>
              <w:left w:val="nil"/>
              <w:bottom w:val="nil"/>
              <w:right w:val="nil"/>
            </w:tcBorders>
          </w:tcPr>
          <w:p w:rsidR="00AA2728" w:rsidRPr="00E92577" w:rsidRDefault="00AA2728" w:rsidP="00EE4A4D">
            <w:pPr>
              <w:pStyle w:val="Normal6a"/>
            </w:pPr>
            <w:r>
              <w:rPr>
                <w:vertAlign w:val="superscript"/>
              </w:rPr>
              <w:t>47</w:t>
            </w:r>
            <w:r w:rsidR="006B19FF">
              <w:rPr>
                <w:vertAlign w:val="superscript"/>
              </w:rPr>
              <w:t xml:space="preserve"> </w:t>
            </w:r>
            <w:r>
              <w:t>Civil Society Europe, „Joint Civil Society Contribution on Civic Space to the Annual Rule of Law Report 2024“ (Съвместен принос на гражданското общество за гражданското пространство към годишния доклад относно върховенството на закона за 2024 г.), юни 2024 г.</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669</w:t>
      </w:r>
      <w:r>
        <w:rPr>
          <w:rStyle w:val="HideTWBExt"/>
        </w:rPr>
        <w:t>&lt;/NumAm&gt;</w:t>
      </w:r>
    </w:p>
    <w:p w:rsidR="00AA2728" w:rsidRPr="00E92577" w:rsidRDefault="00AA2728" w:rsidP="00AA2728">
      <w:pPr>
        <w:pStyle w:val="NormalBold"/>
      </w:pPr>
      <w:r>
        <w:rPr>
          <w:rStyle w:val="HideTWBExt"/>
          <w:b w:val="0"/>
        </w:rPr>
        <w:t>&lt;RepeatBlock-By&gt;&lt;Members&gt;</w:t>
      </w:r>
      <w:r>
        <w:t>Романа Томц</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30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30.</w:t>
            </w:r>
            <w:r>
              <w:tab/>
              <w:t>подчертава ролята на гражданското общество и независимите надзорни органи за наблюдението и подкрепата на изпълнението на препоръките от доклада относно върховенството на закона; призовава за структурирана рамка за граждански диалог за интегриране на приноса на гражданското общество към годишния доклад относно върховенството на закона съгласно препоръките на Европейския икономически и социален комитет (ЕИСК)</w:t>
            </w:r>
            <w:r>
              <w:rPr>
                <w:vertAlign w:val="superscript"/>
              </w:rPr>
              <w:t>46</w:t>
            </w:r>
            <w:r>
              <w:t xml:space="preserve"> и на мрежите на гражданското общество</w:t>
            </w:r>
            <w:r>
              <w:rPr>
                <w:vertAlign w:val="superscript"/>
              </w:rPr>
              <w:t>47</w:t>
            </w:r>
            <w:r>
              <w:t>; отново подчертава значението на провеждането на широки консултации при изготвянето на доклада;</w:t>
            </w:r>
          </w:p>
        </w:tc>
        <w:tc>
          <w:tcPr>
            <w:tcW w:w="4876" w:type="dxa"/>
            <w:tcBorders>
              <w:top w:val="nil"/>
              <w:left w:val="nil"/>
              <w:bottom w:val="nil"/>
              <w:right w:val="nil"/>
            </w:tcBorders>
          </w:tcPr>
          <w:p w:rsidR="00AA2728" w:rsidRPr="00E92577" w:rsidRDefault="00AA2728" w:rsidP="00EE4A4D">
            <w:pPr>
              <w:pStyle w:val="Normal6a"/>
            </w:pPr>
            <w:r>
              <w:t>30.</w:t>
            </w:r>
            <w:r>
              <w:tab/>
              <w:t>подчертава ролята на гражданското общество и независимите надзорни органи за наблюдението и подкрепата на изпълнението на препоръките от доклада относно върховенството на закона; призовава за структурирана рамка за граждански диалог за интегриране на приноса на гражданското общество към годишния доклад относно върховенството на закона съгласно препоръките на Европейския икономически и социален комитет (ЕИСК)</w:t>
            </w:r>
            <w:r>
              <w:rPr>
                <w:vertAlign w:val="superscript"/>
              </w:rPr>
              <w:t>46</w:t>
            </w:r>
            <w:r>
              <w:t xml:space="preserve"> и на мрежите на гражданското общество</w:t>
            </w:r>
            <w:r>
              <w:rPr>
                <w:vertAlign w:val="superscript"/>
              </w:rPr>
              <w:t>47</w:t>
            </w:r>
            <w:r>
              <w:t xml:space="preserve">; отново подчертава значението на провеждането на широки консултации при изготвянето на доклада; </w:t>
            </w:r>
            <w:r>
              <w:rPr>
                <w:b/>
                <w:i/>
              </w:rPr>
              <w:t>изразява загриженост, че в някои държави членки Комисията финансира избрани организации на гражданското общество, които изкривяват обхвата на доклада;</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b/>
                <w:i/>
              </w:rPr>
              <w:t>_________________</w:t>
            </w:r>
          </w:p>
        </w:tc>
        <w:tc>
          <w:tcPr>
            <w:tcW w:w="4876" w:type="dxa"/>
            <w:tcBorders>
              <w:top w:val="nil"/>
              <w:left w:val="nil"/>
              <w:bottom w:val="nil"/>
              <w:right w:val="nil"/>
            </w:tcBorders>
          </w:tcPr>
          <w:p w:rsidR="00AA2728" w:rsidRPr="00E92577" w:rsidRDefault="00AA2728" w:rsidP="00EE4A4D">
            <w:pPr>
              <w:pStyle w:val="Normal6a"/>
            </w:pPr>
            <w:r>
              <w:rPr>
                <w:b/>
                <w:i/>
              </w:rPr>
              <w:t>_________________</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vertAlign w:val="superscript"/>
              </w:rPr>
              <w:t>46</w:t>
            </w:r>
            <w:r w:rsidR="006B19FF">
              <w:rPr>
                <w:vertAlign w:val="superscript"/>
              </w:rPr>
              <w:t xml:space="preserve"> </w:t>
            </w:r>
            <w:r>
              <w:t>Становище на ЕИСК от 14 февруари 2024 г., озаглавено „Укрепване на гражданския диалог и демокрацията на участието в ЕС: пътят напред“.</w:t>
            </w:r>
          </w:p>
        </w:tc>
        <w:tc>
          <w:tcPr>
            <w:tcW w:w="4876" w:type="dxa"/>
            <w:tcBorders>
              <w:top w:val="nil"/>
              <w:left w:val="nil"/>
              <w:bottom w:val="nil"/>
              <w:right w:val="nil"/>
            </w:tcBorders>
          </w:tcPr>
          <w:p w:rsidR="00AA2728" w:rsidRPr="00E92577" w:rsidRDefault="00AA2728" w:rsidP="00EE4A4D">
            <w:pPr>
              <w:pStyle w:val="Normal6a"/>
            </w:pPr>
            <w:r>
              <w:rPr>
                <w:vertAlign w:val="superscript"/>
              </w:rPr>
              <w:t>46</w:t>
            </w:r>
            <w:r w:rsidR="006B19FF">
              <w:rPr>
                <w:vertAlign w:val="superscript"/>
              </w:rPr>
              <w:t xml:space="preserve"> </w:t>
            </w:r>
            <w:r>
              <w:t>Становище на ЕИСК от 14 февруари 2024 г., озаглавено „Укрепване на гражданския диалог и демокрацията на участието в ЕС: пътят напред“.</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vertAlign w:val="superscript"/>
              </w:rPr>
              <w:t>47</w:t>
            </w:r>
            <w:r w:rsidR="006B19FF">
              <w:rPr>
                <w:vertAlign w:val="superscript"/>
              </w:rPr>
              <w:t xml:space="preserve"> </w:t>
            </w:r>
            <w:r>
              <w:t>Civil Society Europe, „Joint Civil Society Contribution on Civic Space to the Annual Rule of Law Report 2024“ (Съвместен принос на гражданското общество за гражданското пространство към годишния доклад относно върховенството на закона за 2024 г.), юни 2024 г.</w:t>
            </w:r>
          </w:p>
        </w:tc>
        <w:tc>
          <w:tcPr>
            <w:tcW w:w="4876" w:type="dxa"/>
            <w:tcBorders>
              <w:top w:val="nil"/>
              <w:left w:val="nil"/>
              <w:bottom w:val="nil"/>
              <w:right w:val="nil"/>
            </w:tcBorders>
          </w:tcPr>
          <w:p w:rsidR="00AA2728" w:rsidRPr="00E92577" w:rsidRDefault="00AA2728" w:rsidP="00EE4A4D">
            <w:pPr>
              <w:pStyle w:val="Normal6a"/>
            </w:pPr>
            <w:r>
              <w:rPr>
                <w:vertAlign w:val="superscript"/>
              </w:rPr>
              <w:t>47</w:t>
            </w:r>
            <w:r w:rsidR="006B19FF">
              <w:rPr>
                <w:vertAlign w:val="superscript"/>
              </w:rPr>
              <w:t xml:space="preserve"> </w:t>
            </w:r>
            <w:r>
              <w:t>Civil Society Europe, „Joint Civil Society Contribution on Civic Space to the Annual Rule of Law Report 2024“ (Съвместен принос на гражданското общество за гражданското пространство към годишния доклад относно върховенството на закона за 2024 г.), юни 2024 г.</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670</w:t>
      </w:r>
      <w:r>
        <w:rPr>
          <w:rStyle w:val="HideTWBExt"/>
        </w:rPr>
        <w:t>&lt;/NumAm&gt;</w:t>
      </w:r>
    </w:p>
    <w:p w:rsidR="00AA2728" w:rsidRPr="00E92577" w:rsidRDefault="00AA2728" w:rsidP="00AA2728">
      <w:pPr>
        <w:pStyle w:val="NormalBold"/>
      </w:pPr>
      <w:r>
        <w:rPr>
          <w:rStyle w:val="HideTWBExt"/>
          <w:b w:val="0"/>
        </w:rPr>
        <w:t>&lt;RepeatBlock-By&gt;&lt;Members&gt;</w:t>
      </w:r>
      <w:r>
        <w:t>Ерик Калиняк</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30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30.</w:t>
            </w:r>
            <w:r>
              <w:tab/>
              <w:t>подчертава ролята на гражданското общество и независимите надзорни органи за наблюдението и подкрепата на изпълнението на препоръките от доклада относно върховенството на закона</w:t>
            </w:r>
            <w:r>
              <w:rPr>
                <w:b/>
                <w:i/>
              </w:rPr>
              <w:t>; призовава за структурирана рамка за граждански диалог за интегриране на приноса на гражданското общество към годишния доклад относно върховенството</w:t>
            </w:r>
            <w:r>
              <w:t xml:space="preserve"> на </w:t>
            </w:r>
            <w:r>
              <w:rPr>
                <w:b/>
                <w:i/>
              </w:rPr>
              <w:t>закона съгласно препоръките</w:t>
            </w:r>
            <w:r>
              <w:t xml:space="preserve"> на </w:t>
            </w:r>
            <w:r>
              <w:rPr>
                <w:b/>
                <w:i/>
              </w:rPr>
              <w:t>Европейския икономически и социален комитет (ЕИСК)</w:t>
            </w:r>
            <w:r>
              <w:rPr>
                <w:b/>
                <w:i/>
                <w:vertAlign w:val="superscript"/>
              </w:rPr>
              <w:t>46</w:t>
            </w:r>
            <w:r>
              <w:rPr>
                <w:b/>
                <w:i/>
              </w:rPr>
              <w:t xml:space="preserve"> и</w:t>
            </w:r>
            <w:r>
              <w:t xml:space="preserve"> на </w:t>
            </w:r>
            <w:r>
              <w:rPr>
                <w:b/>
                <w:i/>
              </w:rPr>
              <w:t>мрежите</w:t>
            </w:r>
            <w:r>
              <w:t xml:space="preserve"> на </w:t>
            </w:r>
            <w:r>
              <w:rPr>
                <w:b/>
                <w:i/>
              </w:rPr>
              <w:t>гражданското общество</w:t>
            </w:r>
            <w:r>
              <w:rPr>
                <w:b/>
                <w:i/>
                <w:vertAlign w:val="superscript"/>
              </w:rPr>
              <w:t>47</w:t>
            </w:r>
            <w:r>
              <w:rPr>
                <w:b/>
                <w:i/>
              </w:rPr>
              <w:t>;</w:t>
            </w:r>
            <w:r>
              <w:t xml:space="preserve"> </w:t>
            </w:r>
            <w:r>
              <w:rPr>
                <w:b/>
                <w:i/>
              </w:rPr>
              <w:t>отново подчертава значението на провеждането на широки консултации при изготвянето на доклада;</w:t>
            </w:r>
          </w:p>
        </w:tc>
        <w:tc>
          <w:tcPr>
            <w:tcW w:w="4876" w:type="dxa"/>
            <w:tcBorders>
              <w:top w:val="nil"/>
              <w:left w:val="nil"/>
              <w:bottom w:val="nil"/>
              <w:right w:val="nil"/>
            </w:tcBorders>
          </w:tcPr>
          <w:p w:rsidR="00AA2728" w:rsidRPr="00E92577" w:rsidRDefault="00AA2728" w:rsidP="00EE4A4D">
            <w:pPr>
              <w:pStyle w:val="Normal6a"/>
            </w:pPr>
            <w:r>
              <w:t>30.</w:t>
            </w:r>
            <w:r>
              <w:tab/>
              <w:t>подчертава</w:t>
            </w:r>
            <w:r>
              <w:rPr>
                <w:b/>
                <w:i/>
              </w:rPr>
              <w:t>, че</w:t>
            </w:r>
            <w:r>
              <w:t xml:space="preserve"> ролята на гражданското общество и независимите надзорни органи за наблюдението и подкрепата на изпълнението на препоръките от доклада относно върховенството на закона</w:t>
            </w:r>
            <w:r>
              <w:rPr>
                <w:b/>
                <w:i/>
              </w:rPr>
              <w:t xml:space="preserve"> в миналото е била необосновано надценявана; не може да се придава по-голяма тежест на приноса на неправителствените организации, отколкото на приноса на държавните органи или на международните правителствени организации;</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b/>
                <w:i/>
              </w:rPr>
              <w:t>_________________</w:t>
            </w:r>
          </w:p>
        </w:tc>
        <w:tc>
          <w:tcPr>
            <w:tcW w:w="4876" w:type="dxa"/>
            <w:tcBorders>
              <w:top w:val="nil"/>
              <w:left w:val="nil"/>
              <w:bottom w:val="nil"/>
              <w:right w:val="nil"/>
            </w:tcBorders>
          </w:tcPr>
          <w:p w:rsidR="00AA2728" w:rsidRPr="00E92577" w:rsidRDefault="00AA2728" w:rsidP="00EE4A4D"/>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sidRPr="006B19FF">
              <w:rPr>
                <w:b/>
                <w:i/>
                <w:vertAlign w:val="superscript"/>
              </w:rPr>
              <w:t>46</w:t>
            </w:r>
            <w:r>
              <w:rPr>
                <w:b/>
                <w:i/>
              </w:rPr>
              <w:t xml:space="preserve"> Становище на ЕИСК от 14 февруари 2024 г., озаглавено „Укрепване на гражданския диалог и демокрацията на участието в ЕС: пътят напред“.</w:t>
            </w:r>
          </w:p>
        </w:tc>
        <w:tc>
          <w:tcPr>
            <w:tcW w:w="4876" w:type="dxa"/>
            <w:tcBorders>
              <w:top w:val="nil"/>
              <w:left w:val="nil"/>
              <w:bottom w:val="nil"/>
              <w:right w:val="nil"/>
            </w:tcBorders>
          </w:tcPr>
          <w:p w:rsidR="00AA2728" w:rsidRPr="00E92577" w:rsidRDefault="00AA2728" w:rsidP="00EE4A4D"/>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sidRPr="006B19FF">
              <w:rPr>
                <w:b/>
                <w:i/>
                <w:vertAlign w:val="superscript"/>
              </w:rPr>
              <w:t>47</w:t>
            </w:r>
            <w:r>
              <w:rPr>
                <w:b/>
                <w:i/>
              </w:rPr>
              <w:t xml:space="preserve"> Civil Society Europe, „Joint Civil Society Contribution on Civic Space to the Annual Rule of Law Report 2024“ (Съвместен принос на гражданското общество за гражданското пространство към годишния доклад относно върховенството на закона за 2024 г.), юни 2024 г.</w:t>
            </w:r>
          </w:p>
        </w:tc>
        <w:tc>
          <w:tcPr>
            <w:tcW w:w="4876" w:type="dxa"/>
            <w:tcBorders>
              <w:top w:val="nil"/>
              <w:left w:val="nil"/>
              <w:bottom w:val="nil"/>
              <w:right w:val="nil"/>
            </w:tcBorders>
          </w:tcPr>
          <w:p w:rsidR="00AA2728" w:rsidRPr="00E92577" w:rsidRDefault="00AA2728" w:rsidP="00EE4A4D"/>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{SK}</w:t>
      </w:r>
      <w:r w:rsidRPr="00E92577">
        <w:t>sk</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671</w:t>
      </w:r>
      <w:r>
        <w:rPr>
          <w:rStyle w:val="HideTWBExt"/>
        </w:rPr>
        <w:t>&lt;/NumAm&gt;</w:t>
      </w:r>
    </w:p>
    <w:p w:rsidR="00AA2728" w:rsidRPr="00E92577" w:rsidRDefault="00AA2728" w:rsidP="00AA2728">
      <w:pPr>
        <w:pStyle w:val="NormalBold"/>
      </w:pPr>
      <w:r>
        <w:rPr>
          <w:rStyle w:val="HideTWBExt"/>
          <w:b w:val="0"/>
        </w:rPr>
        <w:t>&lt;RepeatBlock-By&gt;&lt;Members&gt;</w:t>
      </w:r>
      <w:r>
        <w:t>Мариуш Камински, Йоахим Станислав Бруджински, Ядвига Вишневска, Мачей Воншик, Яцек Оздоба</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30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30.</w:t>
            </w:r>
            <w:r>
              <w:tab/>
            </w:r>
            <w:r>
              <w:rPr>
                <w:b/>
                <w:i/>
              </w:rPr>
              <w:t>подчертава ролята на гражданското общество и независимите надзорни органи за наблюдението и подкрепата на изпълнението</w:t>
            </w:r>
            <w:r>
              <w:t xml:space="preserve"> на </w:t>
            </w:r>
            <w:r>
              <w:rPr>
                <w:b/>
                <w:i/>
              </w:rPr>
              <w:t>препоръките от доклада относно върховенството на закона;</w:t>
            </w:r>
            <w:r>
              <w:t xml:space="preserve"> </w:t>
            </w:r>
            <w:r>
              <w:rPr>
                <w:b/>
                <w:i/>
              </w:rPr>
              <w:t>призовава за структурирана рамка за граждански диалог за интегриране на приноса на гражданското общество към годишния доклад относно върховенството на закона съгласно препоръките на Европейския икономически и социален комитет (ЕИСК)</w:t>
            </w:r>
            <w:r>
              <w:rPr>
                <w:b/>
                <w:i/>
                <w:vertAlign w:val="superscript"/>
              </w:rPr>
              <w:t>46</w:t>
            </w:r>
            <w:r>
              <w:rPr>
                <w:b/>
                <w:i/>
              </w:rPr>
              <w:t xml:space="preserve"> и</w:t>
            </w:r>
            <w:r>
              <w:t xml:space="preserve"> на </w:t>
            </w:r>
            <w:r>
              <w:rPr>
                <w:b/>
                <w:i/>
              </w:rPr>
              <w:t>мрежите</w:t>
            </w:r>
            <w:r>
              <w:t xml:space="preserve"> на гражданското общество</w:t>
            </w:r>
            <w:r>
              <w:rPr>
                <w:b/>
                <w:i/>
                <w:vertAlign w:val="superscript"/>
              </w:rPr>
              <w:t>47</w:t>
            </w:r>
            <w:r>
              <w:rPr>
                <w:b/>
                <w:i/>
              </w:rPr>
              <w:t>; отново подчертава значението на провеждането на широки консултации при изготвянето на доклада;</w:t>
            </w:r>
          </w:p>
        </w:tc>
        <w:tc>
          <w:tcPr>
            <w:tcW w:w="4876" w:type="dxa"/>
            <w:tcBorders>
              <w:top w:val="nil"/>
              <w:left w:val="nil"/>
              <w:bottom w:val="nil"/>
              <w:right w:val="nil"/>
            </w:tcBorders>
          </w:tcPr>
          <w:p w:rsidR="00AA2728" w:rsidRPr="00E92577" w:rsidRDefault="00AA2728" w:rsidP="00EE4A4D">
            <w:pPr>
              <w:pStyle w:val="Normal6a"/>
            </w:pPr>
            <w:r>
              <w:t>30.</w:t>
            </w:r>
            <w:r>
              <w:tab/>
            </w:r>
            <w:r>
              <w:rPr>
                <w:b/>
                <w:i/>
              </w:rPr>
              <w:t>изразява съжаление във връзка с факта, че Комисията дава приоритет на диалога с организациите, които подкрепят линията</w:t>
            </w:r>
            <w:r>
              <w:t xml:space="preserve"> на </w:t>
            </w:r>
            <w:r>
              <w:rPr>
                <w:b/>
                <w:i/>
              </w:rPr>
              <w:t>политиката в Брюксел, много от които са либерални и леви, и че финансира тези организации, които открито са в конфликт с консервативните правителства, като по този начин създава ехо камара;</w:t>
            </w:r>
            <w:r>
              <w:t xml:space="preserve"> </w:t>
            </w:r>
            <w:r>
              <w:rPr>
                <w:b/>
                <w:i/>
              </w:rPr>
              <w:t>призовава за истинска рамка за граждански диалог за интегриране</w:t>
            </w:r>
            <w:r>
              <w:t xml:space="preserve"> на </w:t>
            </w:r>
            <w:r>
              <w:rPr>
                <w:b/>
                <w:i/>
              </w:rPr>
              <w:t>приноса</w:t>
            </w:r>
            <w:r>
              <w:t xml:space="preserve"> на гражданското общество</w:t>
            </w:r>
            <w:r>
              <w:rPr>
                <w:b/>
                <w:i/>
              </w:rPr>
              <w:t xml:space="preserve"> към дебата относно принципите</w:t>
            </w:r>
            <w:r>
              <w:t xml:space="preserve"> на </w:t>
            </w:r>
            <w:r>
              <w:rPr>
                <w:b/>
                <w:i/>
              </w:rPr>
              <w:t>правовата държава</w:t>
            </w:r>
            <w:r>
              <w:t>;</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b/>
                <w:i/>
              </w:rPr>
              <w:t>_________________</w:t>
            </w:r>
          </w:p>
        </w:tc>
        <w:tc>
          <w:tcPr>
            <w:tcW w:w="4876" w:type="dxa"/>
            <w:tcBorders>
              <w:top w:val="nil"/>
              <w:left w:val="nil"/>
              <w:bottom w:val="nil"/>
              <w:right w:val="nil"/>
            </w:tcBorders>
          </w:tcPr>
          <w:p w:rsidR="00AA2728" w:rsidRPr="00E92577" w:rsidRDefault="00AA2728" w:rsidP="00EE4A4D"/>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sidRPr="006B19FF">
              <w:rPr>
                <w:b/>
                <w:i/>
                <w:vertAlign w:val="superscript"/>
              </w:rPr>
              <w:t>46</w:t>
            </w:r>
            <w:r>
              <w:rPr>
                <w:b/>
                <w:i/>
              </w:rPr>
              <w:t xml:space="preserve"> Становище на ЕИСК от 14 февруари 2024 г., озаглавено „Укрепване на гражданския диалог и демокрацията на участието в ЕС: пътят напред“.</w:t>
            </w:r>
          </w:p>
        </w:tc>
        <w:tc>
          <w:tcPr>
            <w:tcW w:w="4876" w:type="dxa"/>
            <w:tcBorders>
              <w:top w:val="nil"/>
              <w:left w:val="nil"/>
              <w:bottom w:val="nil"/>
              <w:right w:val="nil"/>
            </w:tcBorders>
          </w:tcPr>
          <w:p w:rsidR="00AA2728" w:rsidRPr="00E92577" w:rsidRDefault="00AA2728" w:rsidP="00EE4A4D"/>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sidRPr="006B19FF">
              <w:rPr>
                <w:b/>
                <w:i/>
                <w:vertAlign w:val="superscript"/>
              </w:rPr>
              <w:t>47</w:t>
            </w:r>
            <w:r>
              <w:rPr>
                <w:b/>
                <w:i/>
              </w:rPr>
              <w:t xml:space="preserve"> Civil Society Europe, „Joint Civil Society Contribution on Civic Space to the Annual Rule of Law Report 2024“ (Съвместен принос на гражданското общество за гражданското пространство към годишния доклад относно върховенството на закона за 2024 г.), юни 2024 г.</w:t>
            </w:r>
          </w:p>
        </w:tc>
        <w:tc>
          <w:tcPr>
            <w:tcW w:w="4876" w:type="dxa"/>
            <w:tcBorders>
              <w:top w:val="nil"/>
              <w:left w:val="nil"/>
              <w:bottom w:val="nil"/>
              <w:right w:val="nil"/>
            </w:tcBorders>
          </w:tcPr>
          <w:p w:rsidR="00AA2728" w:rsidRPr="00E92577" w:rsidRDefault="00AA2728" w:rsidP="00EE4A4D"/>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{PL}</w:t>
      </w:r>
      <w:r w:rsidRPr="00E92577">
        <w:t>pl</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672</w:t>
      </w:r>
      <w:r>
        <w:rPr>
          <w:rStyle w:val="HideTWBExt"/>
        </w:rPr>
        <w:t>&lt;/NumAm&gt;</w:t>
      </w:r>
    </w:p>
    <w:p w:rsidR="00AA2728" w:rsidRPr="00E92577" w:rsidRDefault="00AA2728" w:rsidP="00AA2728">
      <w:pPr>
        <w:pStyle w:val="NormalBold"/>
      </w:pPr>
      <w:r>
        <w:rPr>
          <w:rStyle w:val="HideTWBExt"/>
          <w:b w:val="0"/>
        </w:rPr>
        <w:t>&lt;RepeatBlock-By&gt;&lt;Members&gt;</w:t>
      </w:r>
      <w:r>
        <w:t>Андраш Ласло</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30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30.</w:t>
            </w:r>
            <w:r>
              <w:tab/>
            </w:r>
            <w:r>
              <w:rPr>
                <w:b/>
                <w:i/>
              </w:rPr>
              <w:t>подчертава ролята на гражданското общество и независимите надзорни органи за наблюдението и подкрепата</w:t>
            </w:r>
            <w:r>
              <w:t xml:space="preserve"> на </w:t>
            </w:r>
            <w:r>
              <w:rPr>
                <w:b/>
                <w:i/>
              </w:rPr>
              <w:t>изпълнението</w:t>
            </w:r>
            <w:r>
              <w:t xml:space="preserve"> на </w:t>
            </w:r>
            <w:r>
              <w:rPr>
                <w:b/>
                <w:i/>
              </w:rPr>
              <w:t>препоръките от доклада относно върховенството на закона; призовава за структурирана рамка за граждански диалог за интегриране на приноса на гражданското общество към годишния доклад относно върховенството</w:t>
            </w:r>
            <w:r>
              <w:t xml:space="preserve"> на </w:t>
            </w:r>
            <w:r>
              <w:rPr>
                <w:b/>
                <w:i/>
              </w:rPr>
              <w:t>закона съгласно препоръките</w:t>
            </w:r>
            <w:r>
              <w:t xml:space="preserve"> на </w:t>
            </w:r>
            <w:r>
              <w:rPr>
                <w:b/>
                <w:i/>
              </w:rPr>
              <w:t>Европейския икономически</w:t>
            </w:r>
            <w:r>
              <w:t xml:space="preserve"> и </w:t>
            </w:r>
            <w:r>
              <w:rPr>
                <w:b/>
                <w:i/>
              </w:rPr>
              <w:t>социален комитет (ЕИСК)</w:t>
            </w:r>
            <w:r>
              <w:rPr>
                <w:b/>
                <w:i/>
                <w:vertAlign w:val="superscript"/>
              </w:rPr>
              <w:t>46</w:t>
            </w:r>
            <w:r>
              <w:rPr>
                <w:b/>
                <w:i/>
              </w:rPr>
              <w:t xml:space="preserve"> и</w:t>
            </w:r>
            <w:r>
              <w:t xml:space="preserve"> на </w:t>
            </w:r>
            <w:r>
              <w:rPr>
                <w:b/>
                <w:i/>
              </w:rPr>
              <w:t>мрежите на гражданското общество</w:t>
            </w:r>
            <w:r>
              <w:rPr>
                <w:b/>
                <w:i/>
                <w:vertAlign w:val="superscript"/>
              </w:rPr>
              <w:t>47</w:t>
            </w:r>
            <w:r>
              <w:rPr>
                <w:b/>
                <w:i/>
              </w:rPr>
              <w:t>; отново подчертава значението</w:t>
            </w:r>
            <w:r>
              <w:t xml:space="preserve"> на </w:t>
            </w:r>
            <w:r>
              <w:rPr>
                <w:b/>
                <w:i/>
              </w:rPr>
              <w:t>провеждането</w:t>
            </w:r>
            <w:r>
              <w:t xml:space="preserve"> на </w:t>
            </w:r>
            <w:r>
              <w:rPr>
                <w:b/>
                <w:i/>
              </w:rPr>
              <w:t>широки консултации при изготвянето на доклада</w:t>
            </w:r>
            <w:r>
              <w:t>;</w:t>
            </w:r>
          </w:p>
        </w:tc>
        <w:tc>
          <w:tcPr>
            <w:tcW w:w="4876" w:type="dxa"/>
            <w:tcBorders>
              <w:top w:val="nil"/>
              <w:left w:val="nil"/>
              <w:bottom w:val="nil"/>
              <w:right w:val="nil"/>
            </w:tcBorders>
          </w:tcPr>
          <w:p w:rsidR="00AA2728" w:rsidRPr="00E92577" w:rsidRDefault="00AA2728" w:rsidP="00EE4A4D">
            <w:pPr>
              <w:pStyle w:val="Normal6a"/>
            </w:pPr>
            <w:r>
              <w:t>30.</w:t>
            </w:r>
            <w:r>
              <w:tab/>
            </w:r>
            <w:r>
              <w:rPr>
                <w:b/>
                <w:i/>
              </w:rPr>
              <w:t>изразява съжаление, че Комисията само повтаря позицията</w:t>
            </w:r>
            <w:r>
              <w:t xml:space="preserve"> на </w:t>
            </w:r>
            <w:r>
              <w:rPr>
                <w:b/>
                <w:i/>
              </w:rPr>
              <w:t>организациите</w:t>
            </w:r>
            <w:r>
              <w:t xml:space="preserve"> на </w:t>
            </w:r>
            <w:r>
              <w:rPr>
                <w:b/>
                <w:i/>
              </w:rPr>
              <w:t>гражданското общество, които се финансират от чужбина или от самата Комисия, без да проверява техните твърдения; отбелязва със загриженост, че Комисията пренебрегва позицията</w:t>
            </w:r>
            <w:r>
              <w:t xml:space="preserve"> на </w:t>
            </w:r>
            <w:r>
              <w:rPr>
                <w:b/>
                <w:i/>
              </w:rPr>
              <w:t>конституционните органи</w:t>
            </w:r>
            <w:r>
              <w:t xml:space="preserve"> на </w:t>
            </w:r>
            <w:r>
              <w:rPr>
                <w:b/>
                <w:i/>
              </w:rPr>
              <w:t>държавите членки</w:t>
            </w:r>
            <w:r>
              <w:t xml:space="preserve"> и </w:t>
            </w:r>
            <w:r>
              <w:rPr>
                <w:b/>
                <w:i/>
              </w:rPr>
              <w:t>по-скоро разчита</w:t>
            </w:r>
            <w:r>
              <w:t xml:space="preserve"> на </w:t>
            </w:r>
            <w:r>
              <w:rPr>
                <w:b/>
                <w:i/>
              </w:rPr>
              <w:t>политически обоснованите становища</w:t>
            </w:r>
            <w:r>
              <w:t xml:space="preserve"> на </w:t>
            </w:r>
            <w:r>
              <w:rPr>
                <w:b/>
                <w:i/>
              </w:rPr>
              <w:t>организации</w:t>
            </w:r>
            <w:r>
              <w:t xml:space="preserve"> на </w:t>
            </w:r>
            <w:r>
              <w:rPr>
                <w:b/>
                <w:i/>
              </w:rPr>
              <w:t>гражданското общество, избрани произволно</w:t>
            </w:r>
            <w:r>
              <w:t>;</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b/>
                <w:i/>
              </w:rPr>
              <w:t>_________________</w:t>
            </w:r>
          </w:p>
        </w:tc>
        <w:tc>
          <w:tcPr>
            <w:tcW w:w="4876" w:type="dxa"/>
            <w:tcBorders>
              <w:top w:val="nil"/>
              <w:left w:val="nil"/>
              <w:bottom w:val="nil"/>
              <w:right w:val="nil"/>
            </w:tcBorders>
          </w:tcPr>
          <w:p w:rsidR="00AA2728" w:rsidRPr="00E92577" w:rsidRDefault="00AA2728" w:rsidP="00EE4A4D"/>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sidRPr="006B19FF">
              <w:rPr>
                <w:b/>
                <w:i/>
                <w:vertAlign w:val="superscript"/>
              </w:rPr>
              <w:t>46</w:t>
            </w:r>
            <w:r>
              <w:rPr>
                <w:b/>
                <w:i/>
              </w:rPr>
              <w:t xml:space="preserve"> Становище на ЕИСК от 14 февруари 2024 г., озаглавено „Укрепване на гражданския диалог и демокрацията на участието в ЕС: пътят напред“.</w:t>
            </w:r>
          </w:p>
        </w:tc>
        <w:tc>
          <w:tcPr>
            <w:tcW w:w="4876" w:type="dxa"/>
            <w:tcBorders>
              <w:top w:val="nil"/>
              <w:left w:val="nil"/>
              <w:bottom w:val="nil"/>
              <w:right w:val="nil"/>
            </w:tcBorders>
          </w:tcPr>
          <w:p w:rsidR="00AA2728" w:rsidRPr="00E92577" w:rsidRDefault="00AA2728" w:rsidP="00EE4A4D"/>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sidRPr="006B19FF">
              <w:rPr>
                <w:b/>
                <w:i/>
                <w:vertAlign w:val="superscript"/>
              </w:rPr>
              <w:t>47</w:t>
            </w:r>
            <w:r>
              <w:rPr>
                <w:b/>
                <w:i/>
              </w:rPr>
              <w:t xml:space="preserve"> Civil Society Europe, „Joint Civil Society Contribution on Civic Space to the Annual Rule of Law Report 2024“ (Съвместен принос на гражданското общество за гражданското пространство към годишния доклад относно върховенството на закона за 2024 г.), юни 2024 г.</w:t>
            </w:r>
          </w:p>
        </w:tc>
        <w:tc>
          <w:tcPr>
            <w:tcW w:w="4876" w:type="dxa"/>
            <w:tcBorders>
              <w:top w:val="nil"/>
              <w:left w:val="nil"/>
              <w:bottom w:val="nil"/>
              <w:right w:val="nil"/>
            </w:tcBorders>
          </w:tcPr>
          <w:p w:rsidR="00AA2728" w:rsidRPr="00E92577" w:rsidRDefault="00AA2728" w:rsidP="00EE4A4D"/>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673</w:t>
      </w:r>
      <w:r>
        <w:rPr>
          <w:rStyle w:val="HideTWBExt"/>
        </w:rPr>
        <w:t>&lt;/NumAm&gt;</w:t>
      </w:r>
    </w:p>
    <w:p w:rsidR="00AA2728" w:rsidRPr="00E92577" w:rsidRDefault="00AA2728" w:rsidP="00AA2728">
      <w:pPr>
        <w:pStyle w:val="NormalBold"/>
      </w:pPr>
      <w:r>
        <w:rPr>
          <w:rStyle w:val="HideTWBExt"/>
          <w:b w:val="0"/>
        </w:rPr>
        <w:t>&lt;RepeatBlock-By&gt;&lt;Members&gt;</w:t>
      </w:r>
      <w:r>
        <w:t>Мориц Кьорнер, Малик Азмани, Дайнюс Жалимас, Луция Яр, Фабиен Келер, Софи Вилмес, Ракел Гарсия Ермида-ван дер Вале, Абир Ал-Сахлани, Вероника Цифрова Острихоньова</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30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30.</w:t>
            </w:r>
            <w:r>
              <w:tab/>
              <w:t>подчертава ролята на гражданското общество и независимите надзорни органи за наблюдението и подкрепата на изпълнението на препоръките от доклада относно върховенството на закона; призовава за структурирана рамка за граждански диалог за интегриране на приноса на гражданското общество към годишния доклад относно върховенството на закона съгласно препоръките на Европейския икономически и социален комитет (ЕИСК)</w:t>
            </w:r>
            <w:r>
              <w:rPr>
                <w:vertAlign w:val="superscript"/>
              </w:rPr>
              <w:t>46</w:t>
            </w:r>
            <w:r>
              <w:t xml:space="preserve"> и на мрежите на гражданското общество</w:t>
            </w:r>
            <w:r>
              <w:rPr>
                <w:vertAlign w:val="superscript"/>
              </w:rPr>
              <w:t>47</w:t>
            </w:r>
            <w:r>
              <w:t>; отново подчертава значението на провеждането на широки консултации при изготвянето на доклада;</w:t>
            </w:r>
          </w:p>
        </w:tc>
        <w:tc>
          <w:tcPr>
            <w:tcW w:w="4876" w:type="dxa"/>
            <w:tcBorders>
              <w:top w:val="nil"/>
              <w:left w:val="nil"/>
              <w:bottom w:val="nil"/>
              <w:right w:val="nil"/>
            </w:tcBorders>
          </w:tcPr>
          <w:p w:rsidR="00AA2728" w:rsidRPr="00E92577" w:rsidRDefault="00AA2728" w:rsidP="00EE4A4D">
            <w:pPr>
              <w:pStyle w:val="Normal6a"/>
            </w:pPr>
            <w:r>
              <w:t>30.</w:t>
            </w:r>
            <w:r>
              <w:tab/>
              <w:t>подчертава ролята на гражданското общество и независимите надзорни органи за наблюдението</w:t>
            </w:r>
            <w:r>
              <w:rPr>
                <w:b/>
                <w:i/>
              </w:rPr>
              <w:t>, проверката</w:t>
            </w:r>
            <w:r>
              <w:t xml:space="preserve"> и подкрепата на изпълнението на препоръките от доклада относно върховенството на закона; призовава за структурирана рамка за граждански диалог за интегриране на приноса на гражданското общество към годишния доклад относно върховенството на закона съгласно препоръките на Европейския икономически и социален комитет (ЕИСК)</w:t>
            </w:r>
            <w:r>
              <w:rPr>
                <w:vertAlign w:val="superscript"/>
              </w:rPr>
              <w:t>46</w:t>
            </w:r>
            <w:r>
              <w:t xml:space="preserve"> и на мрежите на гражданското общество</w:t>
            </w:r>
            <w:r>
              <w:rPr>
                <w:vertAlign w:val="superscript"/>
              </w:rPr>
              <w:t>47</w:t>
            </w:r>
            <w:r>
              <w:t>; отново подчертава значението на провеждането на широки консултации при изготвянето на доклада;</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b/>
                <w:i/>
              </w:rPr>
              <w:t>_________________</w:t>
            </w:r>
          </w:p>
        </w:tc>
        <w:tc>
          <w:tcPr>
            <w:tcW w:w="4876" w:type="dxa"/>
            <w:tcBorders>
              <w:top w:val="nil"/>
              <w:left w:val="nil"/>
              <w:bottom w:val="nil"/>
              <w:right w:val="nil"/>
            </w:tcBorders>
          </w:tcPr>
          <w:p w:rsidR="00AA2728" w:rsidRPr="00E92577" w:rsidRDefault="00AA2728" w:rsidP="00EE4A4D">
            <w:pPr>
              <w:pStyle w:val="Normal6a"/>
            </w:pPr>
            <w:r>
              <w:rPr>
                <w:b/>
                <w:i/>
              </w:rPr>
              <w:t>_________________</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vertAlign w:val="superscript"/>
              </w:rPr>
              <w:t>46</w:t>
            </w:r>
            <w:r w:rsidR="006B19FF">
              <w:rPr>
                <w:vertAlign w:val="superscript"/>
              </w:rPr>
              <w:t xml:space="preserve"> </w:t>
            </w:r>
            <w:r>
              <w:t>Становище на ЕИСК от 14 февруари 2024 г., озаглавено „Укрепване на гражданския диалог и демокрацията на участието в ЕС: пътят напред“.</w:t>
            </w:r>
          </w:p>
        </w:tc>
        <w:tc>
          <w:tcPr>
            <w:tcW w:w="4876" w:type="dxa"/>
            <w:tcBorders>
              <w:top w:val="nil"/>
              <w:left w:val="nil"/>
              <w:bottom w:val="nil"/>
              <w:right w:val="nil"/>
            </w:tcBorders>
          </w:tcPr>
          <w:p w:rsidR="00AA2728" w:rsidRPr="00E92577" w:rsidRDefault="00AA2728" w:rsidP="00EE4A4D">
            <w:pPr>
              <w:pStyle w:val="Normal6a"/>
            </w:pPr>
            <w:r>
              <w:rPr>
                <w:vertAlign w:val="superscript"/>
              </w:rPr>
              <w:t>46</w:t>
            </w:r>
            <w:r w:rsidR="006B19FF">
              <w:rPr>
                <w:vertAlign w:val="superscript"/>
              </w:rPr>
              <w:t xml:space="preserve"> </w:t>
            </w:r>
            <w:r>
              <w:t>Становище на ЕИСК от 14 февруари 2024 г., озаглавено „Укрепване на гражданския диалог и демокрацията на участието в ЕС: пътят напред“.</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vertAlign w:val="superscript"/>
              </w:rPr>
              <w:t>47</w:t>
            </w:r>
            <w:r w:rsidR="006B19FF">
              <w:rPr>
                <w:vertAlign w:val="superscript"/>
              </w:rPr>
              <w:t xml:space="preserve"> </w:t>
            </w:r>
            <w:r>
              <w:t>Civil Society Europe, „Joint Civil Society Contribution on Civic Space to the Annual Rule of Law Report 2024“ (Съвместен принос на гражданското общество за гражданското пространство към годишния доклад относно върховенството на закона за 2024 г.), юни 2024 г.</w:t>
            </w:r>
          </w:p>
        </w:tc>
        <w:tc>
          <w:tcPr>
            <w:tcW w:w="4876" w:type="dxa"/>
            <w:tcBorders>
              <w:top w:val="nil"/>
              <w:left w:val="nil"/>
              <w:bottom w:val="nil"/>
              <w:right w:val="nil"/>
            </w:tcBorders>
          </w:tcPr>
          <w:p w:rsidR="00AA2728" w:rsidRPr="00E92577" w:rsidRDefault="00AA2728" w:rsidP="00EE4A4D">
            <w:pPr>
              <w:pStyle w:val="Normal6a"/>
            </w:pPr>
            <w:r>
              <w:rPr>
                <w:vertAlign w:val="superscript"/>
              </w:rPr>
              <w:t>47</w:t>
            </w:r>
            <w:r w:rsidR="006B19FF">
              <w:rPr>
                <w:vertAlign w:val="superscript"/>
              </w:rPr>
              <w:t xml:space="preserve"> </w:t>
            </w:r>
            <w:bookmarkStart w:id="0" w:name="_GoBack"/>
            <w:bookmarkEnd w:id="0"/>
            <w:r>
              <w:t>Civil Society Europe, „Joint Civil Society Contribution on Civic Space to the Annual Rule of Law Report 2024“ (Съвместен принос на гражданското общество за гражданското пространство към годишния доклад относно върховенството на закона за 2024 г.), юни 2024 г.</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674</w:t>
      </w:r>
      <w:r>
        <w:rPr>
          <w:rStyle w:val="HideTWBExt"/>
        </w:rPr>
        <w:t>&lt;/NumAm&gt;</w:t>
      </w:r>
    </w:p>
    <w:p w:rsidR="00AA2728" w:rsidRPr="00E92577" w:rsidRDefault="00AA2728" w:rsidP="00AA2728">
      <w:pPr>
        <w:pStyle w:val="NormalBold"/>
      </w:pPr>
      <w:r>
        <w:rPr>
          <w:rStyle w:val="HideTWBExt"/>
          <w:b w:val="0"/>
        </w:rPr>
        <w:t>&lt;RepeatBlock-By&gt;&lt;Members&gt;</w:t>
      </w:r>
      <w:r>
        <w:t>Даниел Фройнд</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30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30a.</w:t>
            </w:r>
            <w:r>
              <w:tab/>
            </w:r>
            <w:r>
              <w:rPr>
                <w:b/>
                <w:i/>
              </w:rPr>
              <w:t>изразява загриженост, че датата на публикуване на годишния доклад относно върховенството на закона не допринася за осигуряването на достатъчна видимост и противоречи на целта на доклада да се предизвика истински обществен дебат относно неговите констатации; настоятелно призовава Комисията да преразгледа датата на публикуване и да положи допълнителни усилия, за да направи констатациите му широко известни във всички държави членки, което да доведе до съдържателна дискусия;</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675</w:t>
      </w:r>
      <w:r>
        <w:rPr>
          <w:rStyle w:val="HideTWBExt"/>
        </w:rPr>
        <w:t>&lt;/NumAm&gt;</w:t>
      </w:r>
    </w:p>
    <w:p w:rsidR="00AA2728" w:rsidRPr="00E92577" w:rsidRDefault="00AA2728" w:rsidP="00AA2728">
      <w:pPr>
        <w:pStyle w:val="NormalBold"/>
      </w:pPr>
      <w:r>
        <w:rPr>
          <w:rStyle w:val="HideTWBExt"/>
          <w:b w:val="0"/>
        </w:rPr>
        <w:t>&lt;RepeatBlock-By&gt;&lt;Members&gt;</w:t>
      </w:r>
      <w:r>
        <w:t>Хорхе Бусаде Виялба, Марике Елерс, Малика Сорел, Фабрис Леджери</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30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30a.</w:t>
            </w:r>
            <w:r>
              <w:tab/>
            </w:r>
            <w:r>
              <w:rPr>
                <w:b/>
                <w:i/>
              </w:rPr>
              <w:t>отбелязва със загриженост, че много организации на гражданското общество се финансират от чуждестранни организации, например фондациите „Отворено общество“, и от европейски правителства или институции, които изпълняват конкретни идеологически програми; подчертава във връзка с това, че много от тези организации не представляват непременно интересите на гражданското общество в държавите членки;</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676</w:t>
      </w:r>
      <w:r>
        <w:rPr>
          <w:rStyle w:val="HideTWBExt"/>
        </w:rPr>
        <w:t>&lt;/NumAm&gt;</w:t>
      </w:r>
    </w:p>
    <w:p w:rsidR="00AA2728" w:rsidRPr="00E92577" w:rsidRDefault="00AA2728" w:rsidP="00AA2728">
      <w:pPr>
        <w:pStyle w:val="NormalBold"/>
      </w:pPr>
      <w:r>
        <w:rPr>
          <w:rStyle w:val="HideTWBExt"/>
          <w:b w:val="0"/>
        </w:rPr>
        <w:t>&lt;RepeatBlock-By&gt;&lt;Members&gt;</w:t>
      </w:r>
      <w:r>
        <w:t>Исабел Сера Санчес</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30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30a.</w:t>
            </w:r>
            <w:r>
              <w:tab/>
            </w:r>
            <w:r>
              <w:rPr>
                <w:b/>
                <w:i/>
              </w:rPr>
              <w:t>предлага организациите на гражданското общество да имат възможност да разглеждат приноса на държавите членки, преди да представят своя отговор на годишната консултация на Комисията със заинтересованите страни, за да отговорят, проверят и поставят в контекст данните, предоставени от държавите членки;</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677</w:t>
      </w:r>
      <w:r>
        <w:rPr>
          <w:rStyle w:val="HideTWBExt"/>
        </w:rPr>
        <w:t>&lt;/NumAm&gt;</w:t>
      </w:r>
    </w:p>
    <w:p w:rsidR="00AA2728" w:rsidRPr="00E92577" w:rsidRDefault="00AA2728" w:rsidP="00AA2728">
      <w:pPr>
        <w:pStyle w:val="NormalBold"/>
      </w:pPr>
      <w:r>
        <w:rPr>
          <w:rStyle w:val="HideTWBExt"/>
          <w:b w:val="0"/>
        </w:rPr>
        <w:t>&lt;RepeatBlock-By&gt;&lt;Members&gt;</w:t>
      </w:r>
      <w:r>
        <w:t>Исабел Сера Санчес</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31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31.</w:t>
            </w:r>
            <w:r>
              <w:tab/>
              <w:t>подчертава, че мирните събрания и свободата на сдружаване и изразяване са основни права, защитени от международното право, и са от съществено значение за демокрацията и отчетността на правителството; осъжда засиления натиск върху тези права и отбелязва тенденцията за тяхното ограничаване; призовава държавите членки да разследват задълбочено прекомерната употреба на сила и дискриминационното третиране от страна на правоприлагащите органи;</w:t>
            </w:r>
          </w:p>
        </w:tc>
        <w:tc>
          <w:tcPr>
            <w:tcW w:w="4876" w:type="dxa"/>
            <w:tcBorders>
              <w:top w:val="nil"/>
              <w:left w:val="nil"/>
              <w:bottom w:val="nil"/>
              <w:right w:val="nil"/>
            </w:tcBorders>
          </w:tcPr>
          <w:p w:rsidR="00AA2728" w:rsidRPr="00E92577" w:rsidRDefault="00AA2728" w:rsidP="00EE4A4D">
            <w:pPr>
              <w:pStyle w:val="Normal6a"/>
            </w:pPr>
            <w:r>
              <w:t>31.</w:t>
            </w:r>
            <w:r>
              <w:tab/>
              <w:t xml:space="preserve">подчертава, че мирните събрания и свободата на сдружаване и изразяване са основни права, защитени от международното право, и са от съществено значение за демокрацията и отчетността на правителството; осъжда засиления натиск върху тези права и отбелязва тенденцията за тяхното ограничаване; призовава държавите членки да разследват задълбочено прекомерната употреба на сила и дискриминационното третиране от страна на правоприлагащите органи; </w:t>
            </w:r>
            <w:r>
              <w:rPr>
                <w:b/>
                <w:i/>
              </w:rPr>
              <w:t>във връзка с това изразява загриженост, че т.нар. испански закон „за мълчанието“, официално известен като Органичен закон 4/2015 относно сигурността на гражданите, е на десет години и все още възпрепятства способността на журналистите да изпълняват служебните си задължения; изразява съжаление, че този закон не е изцяло отменен и че предложените промени в закона не успяват да защитят свободата на изразяване на мнение; освен това изразява съжаление, че испанският наказателен кодекс продължава да включва престъплението обида на Короната – разпоредба, която е несъвместима с принципите на демократичното общество, тъй като неправомерно ограничава свободата на изразяване;</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678</w:t>
      </w:r>
      <w:r>
        <w:rPr>
          <w:rStyle w:val="HideTWBExt"/>
        </w:rPr>
        <w:t>&lt;/NumAm&gt;</w:t>
      </w:r>
    </w:p>
    <w:p w:rsidR="00AA2728" w:rsidRPr="00E92577" w:rsidRDefault="00AA2728" w:rsidP="00AA2728">
      <w:pPr>
        <w:pStyle w:val="NormalBold"/>
      </w:pPr>
      <w:r>
        <w:rPr>
          <w:rStyle w:val="HideTWBExt"/>
          <w:b w:val="0"/>
        </w:rPr>
        <w:t>&lt;RepeatBlock-By&gt;&lt;Members&gt;</w:t>
      </w:r>
      <w:r>
        <w:t>Ана Катарина Мендеш, Клое Ридел, Сандро Руотоло, Франсишку Асиш, Ханес Хайде, Пина Пичерно, Матяж Немец, Ема Рафович, Кшищоф Шмишек, Катарина Барли, Евин Инсир, Хуан Фернандо Лопес Агилар, Начо Санчес Амор, Марко Таркуинио, Хавиер Морено Санчес, Алесандро Дзан, Даниел Фройнд, Исабел Сера Санчес, Чечилия Страда</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31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31.</w:t>
            </w:r>
            <w:r>
              <w:tab/>
              <w:t>подчертава, че мирните събрания и свободата на сдружаване и изразяване са основни права, защитени от международното право, и са от съществено значение за демокрацията и отчетността на правителството; осъжда засиления натиск върху тези права и отбелязва тенденцията за тяхното ограничаване; призовава държавите членки да разследват задълбочено прекомерната употреба на сила и дискриминационното третиране от страна на правоприлагащите органи;</w:t>
            </w:r>
          </w:p>
        </w:tc>
        <w:tc>
          <w:tcPr>
            <w:tcW w:w="4876" w:type="dxa"/>
            <w:tcBorders>
              <w:top w:val="nil"/>
              <w:left w:val="nil"/>
              <w:bottom w:val="nil"/>
              <w:right w:val="nil"/>
            </w:tcBorders>
          </w:tcPr>
          <w:p w:rsidR="00AA2728" w:rsidRPr="00E92577" w:rsidRDefault="00AA2728" w:rsidP="00EE4A4D">
            <w:pPr>
              <w:pStyle w:val="Normal6a"/>
            </w:pPr>
            <w:r>
              <w:t>31.</w:t>
            </w:r>
            <w:r>
              <w:tab/>
              <w:t>подчертава, че мирните събрания и свободата на сдружаване и изразяване са основни права, защитени от международното право, и са от съществено значение за демокрацията и отчетността на правителството; осъжда засиления натиск върху тези права и отбелязва тенденцията за тяхното ограничаване; призовава държавите членки да разследват задълбочено прекомерната употреба на сила и дискриминационното третиране от страна на правоприлагащите органи;</w:t>
            </w:r>
            <w:r>
              <w:rPr>
                <w:b/>
                <w:i/>
              </w:rPr>
              <w:t xml:space="preserve"> отбелязва със загриженост, че административно задържане все повече се използва за предотвратяване на участието на хора в протести;</w:t>
            </w:r>
            <w:r>
              <w:t xml:space="preserve"> </w:t>
            </w:r>
            <w:r>
              <w:rPr>
                <w:b/>
                <w:i/>
              </w:rPr>
              <w:t>изразява съжаление, че ограниченията на свободата на събранията, на изразяване на мнение и на сдружаване и използването на прекомерна сила засягат конкретни каузи или групи;</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679</w:t>
      </w:r>
      <w:r>
        <w:rPr>
          <w:rStyle w:val="HideTWBExt"/>
        </w:rPr>
        <w:t>&lt;/NumAm&gt;</w:t>
      </w:r>
    </w:p>
    <w:p w:rsidR="00AA2728" w:rsidRPr="00E92577" w:rsidRDefault="00AA2728" w:rsidP="00AA2728">
      <w:pPr>
        <w:pStyle w:val="NormalBold"/>
      </w:pPr>
      <w:r>
        <w:rPr>
          <w:rStyle w:val="HideTWBExt"/>
          <w:b w:val="0"/>
        </w:rPr>
        <w:t>&lt;RepeatBlock-By&gt;&lt;Members&gt;</w:t>
      </w:r>
      <w:r>
        <w:t>Даниел Фройнд, Диана Риба и Хинер, Хауме Асенс Льодра, Висент Марса Ибанес</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31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31.</w:t>
            </w:r>
            <w:r>
              <w:tab/>
              <w:t xml:space="preserve">подчертава, че мирните събрания и свободата на </w:t>
            </w:r>
            <w:r>
              <w:rPr>
                <w:b/>
                <w:i/>
              </w:rPr>
              <w:t>сдружаване</w:t>
            </w:r>
            <w:r>
              <w:t xml:space="preserve"> и </w:t>
            </w:r>
            <w:r>
              <w:rPr>
                <w:b/>
                <w:i/>
              </w:rPr>
              <w:t>изразяване</w:t>
            </w:r>
            <w:r>
              <w:t xml:space="preserve"> са основни права, защитени от международното право, и са от съществено значение за демокрацията и отчетността на правителството; осъжда засиления натиск върху тези права и отбелязва тенденцията за тяхното ограничаване; призовава държавите членки да разследват задълбочено прекомерната употреба на сила и дискриминационното третиране от страна на правоприлагащите органи;</w:t>
            </w:r>
          </w:p>
        </w:tc>
        <w:tc>
          <w:tcPr>
            <w:tcW w:w="4876" w:type="dxa"/>
            <w:tcBorders>
              <w:top w:val="nil"/>
              <w:left w:val="nil"/>
              <w:bottom w:val="nil"/>
              <w:right w:val="nil"/>
            </w:tcBorders>
          </w:tcPr>
          <w:p w:rsidR="00AA2728" w:rsidRPr="00E92577" w:rsidRDefault="00AA2728" w:rsidP="00EE4A4D">
            <w:pPr>
              <w:pStyle w:val="Normal6a"/>
            </w:pPr>
            <w:r>
              <w:t>31.</w:t>
            </w:r>
            <w:r>
              <w:tab/>
              <w:t>подчертава, че мирните събрания</w:t>
            </w:r>
            <w:r>
              <w:rPr>
                <w:b/>
                <w:i/>
              </w:rPr>
              <w:t>, свободата на сдружаване и изразяване</w:t>
            </w:r>
            <w:r>
              <w:t xml:space="preserve"> и свободата на </w:t>
            </w:r>
            <w:r>
              <w:rPr>
                <w:b/>
                <w:i/>
              </w:rPr>
              <w:t>изкуствата</w:t>
            </w:r>
            <w:r>
              <w:t xml:space="preserve"> и </w:t>
            </w:r>
            <w:r>
              <w:rPr>
                <w:b/>
                <w:i/>
              </w:rPr>
              <w:t>науките</w:t>
            </w:r>
            <w:r>
              <w:t xml:space="preserve"> са основни права, защитени от международното право, и са от съществено значение за демокрацията и отчетността на правителството; осъжда засиления натиск върху тези права и отбелязва тенденцията за тяхното ограничаване; призовава </w:t>
            </w:r>
            <w:r>
              <w:rPr>
                <w:b/>
                <w:i/>
              </w:rPr>
              <w:t xml:space="preserve">Комисията да отрази тези свободи в годишния си доклад; призовава </w:t>
            </w:r>
            <w:r>
              <w:t>държавите членки да разследват задълбочено прекомерната употреба на сила и дискриминационното третиране от страна на правоприлагащите органи</w:t>
            </w:r>
            <w:r>
              <w:rPr>
                <w:b/>
                <w:i/>
              </w:rPr>
              <w:t>, както и докладите за незаконно полицейско проникване в организации на гражданското общество и цензура, политическа намеса или сплашване, свързани с основните свободи</w:t>
            </w:r>
            <w:r>
              <w:t>;</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680</w:t>
      </w:r>
      <w:r>
        <w:rPr>
          <w:rStyle w:val="HideTWBExt"/>
        </w:rPr>
        <w:t>&lt;/NumAm&gt;</w:t>
      </w:r>
    </w:p>
    <w:p w:rsidR="00AA2728" w:rsidRPr="00E92577" w:rsidRDefault="00AA2728" w:rsidP="00AA2728">
      <w:pPr>
        <w:pStyle w:val="NormalBold"/>
      </w:pPr>
      <w:r>
        <w:rPr>
          <w:rStyle w:val="HideTWBExt"/>
          <w:b w:val="0"/>
        </w:rPr>
        <w:t>&lt;RepeatBlock-By&gt;&lt;Members&gt;</w:t>
      </w:r>
      <w:r>
        <w:t>Никола Бе</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31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31.</w:t>
            </w:r>
            <w:r>
              <w:tab/>
              <w:t xml:space="preserve">подчертава, че мирните събрания и свободата на сдружаване и изразяване са основни права, защитени от международното право, и са от съществено значение за демокрацията и отчетността на правителството; </w:t>
            </w:r>
            <w:r>
              <w:rPr>
                <w:b/>
                <w:i/>
              </w:rPr>
              <w:t>осъжда засиления натиск върху тези права и отбелязва тенденцията за тяхното ограничаване; призовава държавите членки да разследват задълбочено прекомерната употреба на сила и дискриминационното третиране от страна на правоприлагащите органи;</w:t>
            </w:r>
          </w:p>
        </w:tc>
        <w:tc>
          <w:tcPr>
            <w:tcW w:w="4876" w:type="dxa"/>
            <w:tcBorders>
              <w:top w:val="nil"/>
              <w:left w:val="nil"/>
              <w:bottom w:val="nil"/>
              <w:right w:val="nil"/>
            </w:tcBorders>
          </w:tcPr>
          <w:p w:rsidR="00AA2728" w:rsidRPr="00E92577" w:rsidRDefault="00AA2728" w:rsidP="00EE4A4D">
            <w:pPr>
              <w:pStyle w:val="Normal6a"/>
            </w:pPr>
            <w:r>
              <w:t>31.</w:t>
            </w:r>
            <w:r>
              <w:tab/>
              <w:t>подчертава, че мирните събрания и свободата на сдружаване и изразяване са основни права, защитени от международното право, и са от съществено значение за демокрацията и отчетността на правителството; </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{FR}</w:t>
      </w:r>
      <w:r w:rsidRPr="00E92577">
        <w:t>fr</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681</w:t>
      </w:r>
      <w:r>
        <w:rPr>
          <w:rStyle w:val="HideTWBExt"/>
        </w:rPr>
        <w:t>&lt;/NumAm&gt;</w:t>
      </w:r>
    </w:p>
    <w:p w:rsidR="00AA2728" w:rsidRPr="00E92577" w:rsidRDefault="00AA2728" w:rsidP="00AA2728">
      <w:pPr>
        <w:pStyle w:val="NormalBold"/>
      </w:pPr>
      <w:r>
        <w:rPr>
          <w:rStyle w:val="HideTWBExt"/>
          <w:b w:val="0"/>
        </w:rPr>
        <w:t>&lt;RepeatBlock-By&gt;&lt;Members&gt;</w:t>
      </w:r>
      <w:r>
        <w:t>Ерик Калиняк</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31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31.</w:t>
            </w:r>
            <w:r>
              <w:tab/>
              <w:t xml:space="preserve">подчертава, че мирните събрания и свободата на сдружаване и изразяване са основни права, защитени от международното право, и са от съществено значение за демокрацията и отчетността на правителството; </w:t>
            </w:r>
            <w:r>
              <w:rPr>
                <w:b/>
                <w:i/>
              </w:rPr>
              <w:t>осъжда засиления натиск върху тези права и отбелязва тенденцията за тяхното ограничаване; призовава държавите членки да разследват задълбочено прекомерната употреба на сила и дискриминационното третиране от страна на правоприлагащите органи;</w:t>
            </w:r>
          </w:p>
        </w:tc>
        <w:tc>
          <w:tcPr>
            <w:tcW w:w="4876" w:type="dxa"/>
            <w:tcBorders>
              <w:top w:val="nil"/>
              <w:left w:val="nil"/>
              <w:bottom w:val="nil"/>
              <w:right w:val="nil"/>
            </w:tcBorders>
          </w:tcPr>
          <w:p w:rsidR="00AA2728" w:rsidRPr="00E92577" w:rsidRDefault="00AA2728" w:rsidP="00EE4A4D">
            <w:pPr>
              <w:pStyle w:val="Normal6a"/>
            </w:pPr>
            <w:r>
              <w:t>31.</w:t>
            </w:r>
            <w:r>
              <w:tab/>
              <w:t>подчертава, че мирните събрания и свободата на сдружаване и изразяване са основни права, защитени от международното право, и са от съществено значение за демокрацията и отчетността на правителството; </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{SK}</w:t>
      </w:r>
      <w:r w:rsidRPr="00E92577">
        <w:t>sk</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682</w:t>
      </w:r>
      <w:r>
        <w:rPr>
          <w:rStyle w:val="HideTWBExt"/>
        </w:rPr>
        <w:t>&lt;/NumAm&gt;</w:t>
      </w:r>
    </w:p>
    <w:p w:rsidR="00AA2728" w:rsidRPr="00E92577" w:rsidRDefault="00AA2728" w:rsidP="00AA2728">
      <w:pPr>
        <w:pStyle w:val="NormalBold"/>
      </w:pPr>
      <w:r>
        <w:rPr>
          <w:rStyle w:val="HideTWBExt"/>
          <w:b w:val="0"/>
        </w:rPr>
        <w:t>&lt;RepeatBlock-By&gt;&lt;Members&gt;</w:t>
      </w:r>
      <w:r>
        <w:t>Алесандро Чириани, Паоло Инселвини</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31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31.</w:t>
            </w:r>
            <w:r>
              <w:tab/>
              <w:t>подчертава, че мирните събрания и свободата на сдружаване и изразяване са основни права, защитени от международното право, и са от съществено значение за демокрацията и отчетността на правителството; осъжда засиления натиск върху тези права и отбелязва тенденцията за тяхното ограничаване; призовава държавите членки да разследват задълбочено прекомерната употреба на сила и дискриминационното третиране от страна на правоприлагащите органи;</w:t>
            </w:r>
          </w:p>
        </w:tc>
        <w:tc>
          <w:tcPr>
            <w:tcW w:w="4876" w:type="dxa"/>
            <w:tcBorders>
              <w:top w:val="nil"/>
              <w:left w:val="nil"/>
              <w:bottom w:val="nil"/>
              <w:right w:val="nil"/>
            </w:tcBorders>
          </w:tcPr>
          <w:p w:rsidR="00AA2728" w:rsidRPr="00E92577" w:rsidRDefault="00AA2728" w:rsidP="00EE4A4D">
            <w:pPr>
              <w:pStyle w:val="Normal6a"/>
            </w:pPr>
            <w:r>
              <w:t>31.</w:t>
            </w:r>
            <w:r>
              <w:tab/>
              <w:t xml:space="preserve">подчертава, че мирните събрания и свободата на сдружаване и изразяване са основни права, защитени от международното право, и са от съществено значение за демокрацията и отчетността на правителството; осъжда засиления натиск върху тези права </w:t>
            </w:r>
            <w:r>
              <w:rPr>
                <w:b/>
                <w:i/>
              </w:rPr>
              <w:t xml:space="preserve">в случаите, когато това е доказано, </w:t>
            </w:r>
            <w:r>
              <w:t xml:space="preserve">и отбелязва тенденцията за тяхното ограничаване; призовава държавите членки да разследват задълбочено прекомерната употреба на сила и дискриминационното третиране от страна на правоприлагащите органи; </w:t>
            </w:r>
            <w:r>
              <w:rPr>
                <w:b/>
                <w:i/>
              </w:rPr>
              <w:t>осъжда също така в този контекст случаите на насилие срещу полицейските сили;</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{IT}</w:t>
      </w:r>
      <w:r w:rsidRPr="00E92577">
        <w:t>it</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683</w:t>
      </w:r>
      <w:r>
        <w:rPr>
          <w:rStyle w:val="HideTWBExt"/>
        </w:rPr>
        <w:t>&lt;/NumAm&gt;</w:t>
      </w:r>
    </w:p>
    <w:p w:rsidR="00AA2728" w:rsidRPr="00E92577" w:rsidRDefault="00AA2728" w:rsidP="00AA2728">
      <w:pPr>
        <w:pStyle w:val="NormalBold"/>
      </w:pPr>
      <w:r>
        <w:rPr>
          <w:rStyle w:val="HideTWBExt"/>
          <w:b w:val="0"/>
        </w:rPr>
        <w:t>&lt;RepeatBlock-By&gt;&lt;Members&gt;</w:t>
      </w:r>
      <w:r>
        <w:t>Мариуш Камински, Йоахим Станислав Бруджински, Ядвига Вишневска, Мачей Воншик, Яцек Оздоба</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31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31.</w:t>
            </w:r>
            <w:r>
              <w:tab/>
              <w:t>подчертава, че мирните събрания и свободата на сдружаване и изразяване са основни права, защитени от международното право, и са от съществено значение за демокрацията и отчетността на правителството; осъжда засиления натиск върху тези права и отбелязва тенденцията за тяхното ограничаване; призовава държавите членки да разследват задълбочено прекомерната употреба на сила и дискриминационното третиране от страна на правоприлагащите органи;</w:t>
            </w:r>
          </w:p>
        </w:tc>
        <w:tc>
          <w:tcPr>
            <w:tcW w:w="4876" w:type="dxa"/>
            <w:tcBorders>
              <w:top w:val="nil"/>
              <w:left w:val="nil"/>
              <w:bottom w:val="nil"/>
              <w:right w:val="nil"/>
            </w:tcBorders>
          </w:tcPr>
          <w:p w:rsidR="00AA2728" w:rsidRPr="00E92577" w:rsidRDefault="00AA2728" w:rsidP="00EE4A4D">
            <w:pPr>
              <w:pStyle w:val="Normal6a"/>
            </w:pPr>
            <w:r>
              <w:t>31.</w:t>
            </w:r>
            <w:r>
              <w:tab/>
              <w:t>подчертава, че мирните събрания и свободата на сдружаване и изразяване са основни права, защитени от международното право, и са от съществено значение за демокрацията и отчетността на правителството; осъжда засиления натиск върху тези права и отбелязва тенденцията за тяхното ограничаване; призовава държавите членки да разследват задълбочено прекомерната употреба на сила и дискриминационното третиране от страна на правоприлагащите органи</w:t>
            </w:r>
            <w:r>
              <w:rPr>
                <w:b/>
                <w:i/>
              </w:rPr>
              <w:t>, включително използването на насилие и операции на тайните служби от режима на Туск срещу недоволната полска общественост</w:t>
            </w:r>
            <w:r>
              <w:t>;</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{PL}</w:t>
      </w:r>
      <w:r w:rsidRPr="00E92577">
        <w:t>pl</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684</w:t>
      </w:r>
      <w:r>
        <w:rPr>
          <w:rStyle w:val="HideTWBExt"/>
        </w:rPr>
        <w:t>&lt;/NumAm&gt;</w:t>
      </w:r>
    </w:p>
    <w:p w:rsidR="00AA2728" w:rsidRPr="00E92577" w:rsidRDefault="00AA2728" w:rsidP="00AA2728">
      <w:pPr>
        <w:pStyle w:val="NormalBold"/>
      </w:pPr>
      <w:r>
        <w:rPr>
          <w:rStyle w:val="HideTWBExt"/>
          <w:b w:val="0"/>
        </w:rPr>
        <w:t>&lt;RepeatBlock-By&gt;&lt;Members&gt;</w:t>
      </w:r>
      <w:r>
        <w:t>Романа Томц</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31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31.</w:t>
            </w:r>
            <w:r>
              <w:tab/>
              <w:t xml:space="preserve">подчертава, че мирните събрания и свободата на сдружаване и изразяване са основни права, защитени от международното право, и са от съществено значение за демокрацията и отчетността на правителството; осъжда засиления натиск върху тези права и отбелязва тенденцията за тяхното ограничаване; </w:t>
            </w:r>
            <w:r>
              <w:rPr>
                <w:b/>
                <w:i/>
              </w:rPr>
              <w:t>призовава държавите членки да разследват задълбочено прекомерната употреба на сила и дискриминационното третиране от страна на правоприлагащите органи;</w:t>
            </w:r>
          </w:p>
        </w:tc>
        <w:tc>
          <w:tcPr>
            <w:tcW w:w="4876" w:type="dxa"/>
            <w:tcBorders>
              <w:top w:val="nil"/>
              <w:left w:val="nil"/>
              <w:bottom w:val="nil"/>
              <w:right w:val="nil"/>
            </w:tcBorders>
          </w:tcPr>
          <w:p w:rsidR="00AA2728" w:rsidRPr="00E92577" w:rsidRDefault="00AA2728" w:rsidP="00EE4A4D">
            <w:pPr>
              <w:pStyle w:val="Normal6a"/>
            </w:pPr>
            <w:r>
              <w:t>31.</w:t>
            </w:r>
            <w:r>
              <w:tab/>
              <w:t>подчертава, че мирните събрания и свободата на сдружаване и изразяване са основни права, защитени от международното право, и са от съществено значение за демокрацията и отчетността на правителството; осъжда засиления натиск върху тези права и отбелязва тенденцията за тяхното ограничаване; </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685</w:t>
      </w:r>
      <w:r>
        <w:rPr>
          <w:rStyle w:val="HideTWBExt"/>
        </w:rPr>
        <w:t>&lt;/NumAm&gt;</w:t>
      </w:r>
    </w:p>
    <w:p w:rsidR="00AA2728" w:rsidRPr="00E92577" w:rsidRDefault="00AA2728" w:rsidP="00AA2728">
      <w:pPr>
        <w:pStyle w:val="NormalBold"/>
      </w:pPr>
      <w:r>
        <w:rPr>
          <w:rStyle w:val="HideTWBExt"/>
          <w:b w:val="0"/>
        </w:rPr>
        <w:t>&lt;RepeatBlock-By&gt;&lt;Members&gt;</w:t>
      </w:r>
      <w:r>
        <w:t>Хорхе Бусаде Виялба, Малика Сорел, Фабрис Леджери</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31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31.</w:t>
            </w:r>
            <w:r>
              <w:tab/>
              <w:t xml:space="preserve">подчертава, че мирните събрания и свободата на сдружаване и изразяване са основни права, защитени от международното право, и са от съществено значение за демокрацията и отчетността на правителството; осъжда засиления натиск върху тези права и отбелязва тенденцията за тяхното ограничаване; призовава държавите членки да </w:t>
            </w:r>
            <w:r>
              <w:rPr>
                <w:b/>
                <w:i/>
              </w:rPr>
              <w:t>разследват задълбочено прекомерната употреба</w:t>
            </w:r>
            <w:r>
              <w:t xml:space="preserve"> на </w:t>
            </w:r>
            <w:r>
              <w:rPr>
                <w:b/>
                <w:i/>
              </w:rPr>
              <w:t>сила и дискриминационното третиране от страна</w:t>
            </w:r>
            <w:r>
              <w:t xml:space="preserve"> на </w:t>
            </w:r>
            <w:r>
              <w:rPr>
                <w:b/>
                <w:i/>
              </w:rPr>
              <w:t>правоприлагащите органи</w:t>
            </w:r>
            <w:r>
              <w:t>;</w:t>
            </w:r>
          </w:p>
        </w:tc>
        <w:tc>
          <w:tcPr>
            <w:tcW w:w="4876" w:type="dxa"/>
            <w:tcBorders>
              <w:top w:val="nil"/>
              <w:left w:val="nil"/>
              <w:bottom w:val="nil"/>
              <w:right w:val="nil"/>
            </w:tcBorders>
          </w:tcPr>
          <w:p w:rsidR="00AA2728" w:rsidRPr="00E92577" w:rsidRDefault="00AA2728" w:rsidP="00EE4A4D">
            <w:pPr>
              <w:pStyle w:val="Normal6a"/>
            </w:pPr>
            <w:r>
              <w:t>31.</w:t>
            </w:r>
            <w:r>
              <w:tab/>
              <w:t xml:space="preserve">подчертава, че мирните събрания и свободата на сдружаване и изразяване са основни права, защитени от международното право, и са от съществено значение за демокрацията и отчетността на правителството; осъжда засиления натиск върху тези права и отбелязва тенденцията за тяхното ограничаване; призовава държавите членки да </w:t>
            </w:r>
            <w:r>
              <w:rPr>
                <w:b/>
                <w:i/>
              </w:rPr>
              <w:t>се въздържат от използване</w:t>
            </w:r>
            <w:r>
              <w:t xml:space="preserve"> на </w:t>
            </w:r>
            <w:r>
              <w:rPr>
                <w:b/>
                <w:i/>
              </w:rPr>
              <w:t>правоприлагащите органи за ограничаване</w:t>
            </w:r>
            <w:r>
              <w:t xml:space="preserve"> на </w:t>
            </w:r>
            <w:r>
              <w:rPr>
                <w:b/>
                <w:i/>
              </w:rPr>
              <w:t>гражданските свободи</w:t>
            </w:r>
            <w:r>
              <w:t>;</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686</w:t>
      </w:r>
      <w:r>
        <w:rPr>
          <w:rStyle w:val="HideTWBExt"/>
        </w:rPr>
        <w:t>&lt;/NumAm&gt;</w:t>
      </w:r>
    </w:p>
    <w:p w:rsidR="00AA2728" w:rsidRPr="00E92577" w:rsidRDefault="00AA2728" w:rsidP="00AA2728">
      <w:pPr>
        <w:pStyle w:val="NormalBold"/>
      </w:pPr>
      <w:r>
        <w:rPr>
          <w:rStyle w:val="HideTWBExt"/>
          <w:b w:val="0"/>
        </w:rPr>
        <w:t>&lt;RepeatBlock-By&gt;&lt;Members&gt;</w:t>
      </w:r>
      <w:r>
        <w:t>Хавиер Сарсалехос</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31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31.</w:t>
            </w:r>
            <w:r>
              <w:tab/>
              <w:t xml:space="preserve">подчертава, че мирните събрания и свободата на сдружаване и изразяване са основни права, защитени от международното право, и са от съществено значение за демокрацията и отчетността на правителството; </w:t>
            </w:r>
            <w:r>
              <w:rPr>
                <w:b/>
                <w:i/>
              </w:rPr>
              <w:t>осъжда засиления натиск върху тези права и отбелязва тенденцията за тяхното ограничаване;</w:t>
            </w:r>
            <w:r>
              <w:t xml:space="preserve"> </w:t>
            </w:r>
            <w:r>
              <w:rPr>
                <w:b/>
                <w:i/>
              </w:rPr>
              <w:t>призовава</w:t>
            </w:r>
            <w:r>
              <w:t xml:space="preserve"> държавите членки да </w:t>
            </w:r>
            <w:r>
              <w:rPr>
                <w:b/>
                <w:i/>
              </w:rPr>
              <w:t>разследват задълбочено прекомерната</w:t>
            </w:r>
            <w:r>
              <w:t xml:space="preserve"> употреба на сила </w:t>
            </w:r>
            <w:r>
              <w:rPr>
                <w:b/>
                <w:i/>
              </w:rPr>
              <w:t xml:space="preserve">и дискриминационното третиране </w:t>
            </w:r>
            <w:r>
              <w:t xml:space="preserve">от </w:t>
            </w:r>
            <w:r>
              <w:rPr>
                <w:b/>
                <w:i/>
              </w:rPr>
              <w:t>страна на правоприлагащите органи</w:t>
            </w:r>
            <w:r>
              <w:t>;</w:t>
            </w:r>
          </w:p>
        </w:tc>
        <w:tc>
          <w:tcPr>
            <w:tcW w:w="4876" w:type="dxa"/>
            <w:tcBorders>
              <w:top w:val="nil"/>
              <w:left w:val="nil"/>
              <w:bottom w:val="nil"/>
              <w:right w:val="nil"/>
            </w:tcBorders>
          </w:tcPr>
          <w:p w:rsidR="00AA2728" w:rsidRPr="00E92577" w:rsidRDefault="00AA2728" w:rsidP="00EE4A4D">
            <w:pPr>
              <w:pStyle w:val="Normal6a"/>
            </w:pPr>
            <w:r>
              <w:t>31.</w:t>
            </w:r>
            <w:r>
              <w:tab/>
              <w:t xml:space="preserve">подчертава, че мирните събрания и свободата на сдружаване и изразяване са основни права, защитени от международното право, и са от съществено значение за демокрацията и отчетността на правителството; </w:t>
            </w:r>
            <w:r>
              <w:rPr>
                <w:b/>
                <w:i/>
              </w:rPr>
              <w:t>призовава държавите членки да гарантират пропорционалното използване на сила; изразява загриженост относно натиска за</w:t>
            </w:r>
            <w:r>
              <w:t xml:space="preserve"> ограничаване</w:t>
            </w:r>
            <w:r>
              <w:rPr>
                <w:b/>
                <w:i/>
              </w:rPr>
              <w:t xml:space="preserve"> на</w:t>
            </w:r>
            <w:r>
              <w:t xml:space="preserve"> държавите членки да </w:t>
            </w:r>
            <w:r>
              <w:rPr>
                <w:b/>
                <w:i/>
              </w:rPr>
              <w:t>гарантират пропорционалната</w:t>
            </w:r>
            <w:r>
              <w:t xml:space="preserve"> употреба на сила от </w:t>
            </w:r>
            <w:r>
              <w:rPr>
                <w:b/>
                <w:i/>
              </w:rPr>
              <w:t>правоприлагащите органи и агенции</w:t>
            </w:r>
            <w:r>
              <w:t>;</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687</w:t>
      </w:r>
      <w:r>
        <w:rPr>
          <w:rStyle w:val="HideTWBExt"/>
        </w:rPr>
        <w:t>&lt;/NumAm&gt;</w:t>
      </w:r>
    </w:p>
    <w:p w:rsidR="00AA2728" w:rsidRPr="00E92577" w:rsidRDefault="00AA2728" w:rsidP="00AA2728">
      <w:pPr>
        <w:pStyle w:val="NormalBold"/>
      </w:pPr>
      <w:r>
        <w:rPr>
          <w:rStyle w:val="HideTWBExt"/>
          <w:b w:val="0"/>
        </w:rPr>
        <w:t>&lt;RepeatBlock-By&gt;&lt;Members&gt;</w:t>
      </w:r>
      <w:r>
        <w:t>Себастиан Тюнкюнен</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31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31а.</w:t>
            </w:r>
            <w:r>
              <w:tab/>
            </w:r>
            <w:r>
              <w:rPr>
                <w:b/>
                <w:i/>
              </w:rPr>
              <w:t>изразява изключителна загриженост относно положението със свободата на словото в интернет; счита, че Актът за цифровите услуги</w:t>
            </w:r>
            <w:r>
              <w:rPr>
                <w:b/>
                <w:i/>
                <w:vertAlign w:val="superscript"/>
              </w:rPr>
              <w:t>47a</w:t>
            </w:r>
            <w:r>
              <w:rPr>
                <w:b/>
                <w:i/>
              </w:rPr>
              <w:t xml:space="preserve"> често се използва за критикуване на различаващи се политически възгледи; призовава Комисията да представи предложение за изменение на онези раздели от Акта за цифровите услуги, които подкопават свободата на словото;</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vertAlign w:val="superscript"/>
              </w:rPr>
              <w:t>47а</w:t>
            </w:r>
            <w:r>
              <w:rPr>
                <w:b/>
                <w:i/>
              </w:rPr>
              <w:t>Регламент (ЕС) 2022/2065 на Европейския парламент и на Съвета от 19 октомври 2022 г. относно единния пазар на цифрови услуги и за изменение на Директива 2000/31/ЕО (Акт за цифровите услуги) (ОВ L 277, 27.10.2022 г., стр. 1, ELI: http://data.europa.eu/eli/reg/2022/2065/oj).</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{FI}</w:t>
      </w:r>
      <w:r w:rsidRPr="00E92577">
        <w:t>fi</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688</w:t>
      </w:r>
      <w:r>
        <w:rPr>
          <w:rStyle w:val="HideTWBExt"/>
        </w:rPr>
        <w:t>&lt;/NumAm&gt;</w:t>
      </w:r>
    </w:p>
    <w:p w:rsidR="00AA2728" w:rsidRPr="00E92577" w:rsidRDefault="00AA2728" w:rsidP="00AA2728">
      <w:pPr>
        <w:pStyle w:val="NormalBold"/>
      </w:pPr>
      <w:r>
        <w:rPr>
          <w:rStyle w:val="HideTWBExt"/>
          <w:b w:val="0"/>
        </w:rPr>
        <w:t>&lt;RepeatBlock-By&gt;&lt;Members&gt;</w:t>
      </w:r>
      <w:r>
        <w:t>Исабел Сера Санчес</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31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31а.</w:t>
            </w:r>
            <w:r>
              <w:tab/>
            </w:r>
            <w:r>
              <w:rPr>
                <w:b/>
                <w:i/>
              </w:rPr>
              <w:t>изразява загриженост във връзка с факта, че държавите членки имат различни прагове за използването на сила и оръжия от правоприлагащите органи за поддържане на обществения ред; настоятелно призовава за забрана на определени видове несмъртоносни оръжия и устройства за поддържане на обществения ред, например зашеметяващи гранати със сълзотворен газ и гранатомети LBD 40; призовава държавите членки да се въздържат от приемане на ограничаващи закони относно свободата на събрания;</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689</w:t>
      </w:r>
      <w:r>
        <w:rPr>
          <w:rStyle w:val="HideTWBExt"/>
        </w:rPr>
        <w:t>&lt;/NumAm&gt;</w:t>
      </w:r>
    </w:p>
    <w:p w:rsidR="00AA2728" w:rsidRPr="00E92577" w:rsidRDefault="00AA2728" w:rsidP="00AA2728">
      <w:pPr>
        <w:pStyle w:val="NormalBold"/>
      </w:pPr>
      <w:r>
        <w:rPr>
          <w:rStyle w:val="HideTWBExt"/>
          <w:b w:val="0"/>
        </w:rPr>
        <w:t>&lt;RepeatBlock-By&gt;&lt;Members&gt;</w:t>
      </w:r>
      <w:r>
        <w:t>Мариуш Камински, Йоахим Станислав Бруджински, Ядвига Вишневска, Мачей Воншик, Яцек Оздоба</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31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31а.</w:t>
            </w:r>
            <w:r>
              <w:tab/>
            </w:r>
            <w:r>
              <w:rPr>
                <w:b/>
                <w:i/>
              </w:rPr>
              <w:t>призовава Комисията да извърши независим одит на неотдавнашните твърдения, че е финансирала организации, чиято задача е била да лобират пред Европейския парламент и други институции в подкрепа на определени идеологически проекти, които се прокарват от Комисията, включително Зеления пакт и миграцията, и да публикува всички резултати от този одит;</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{PL}</w:t>
      </w:r>
      <w:r w:rsidRPr="00E92577">
        <w:t>pl</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690</w:t>
      </w:r>
      <w:r>
        <w:rPr>
          <w:rStyle w:val="HideTWBExt"/>
        </w:rPr>
        <w:t>&lt;/NumAm&gt;</w:t>
      </w:r>
    </w:p>
    <w:p w:rsidR="00AA2728" w:rsidRPr="00E92577" w:rsidRDefault="00AA2728" w:rsidP="00AA2728">
      <w:pPr>
        <w:pStyle w:val="NormalBold"/>
      </w:pPr>
      <w:r>
        <w:rPr>
          <w:rStyle w:val="HideTWBExt"/>
          <w:b w:val="0"/>
        </w:rPr>
        <w:t>&lt;RepeatBlock-By&gt;&lt;Members&gt;</w:t>
      </w:r>
      <w:r>
        <w:t>Исабел Сера Санчес</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31 б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31б.</w:t>
            </w:r>
            <w:r>
              <w:tab/>
            </w:r>
            <w:r>
              <w:rPr>
                <w:b/>
                <w:i/>
              </w:rPr>
              <w:t>изразява загриженост относно проникването на полицейски служители под прикритие в социалните и политическите движения и ограничаването на гражданските права на защитниците и активистите в областта на правата на човека, включително нарушаването на свободното упражняване на правото на свобода на мирни събрания и на сдружаване;</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691</w:t>
      </w:r>
      <w:r>
        <w:rPr>
          <w:rStyle w:val="HideTWBExt"/>
        </w:rPr>
        <w:t>&lt;/NumAm&gt;</w:t>
      </w:r>
    </w:p>
    <w:p w:rsidR="00AA2728" w:rsidRPr="00E92577" w:rsidRDefault="00AA2728" w:rsidP="00AA2728">
      <w:pPr>
        <w:pStyle w:val="NormalBold"/>
      </w:pPr>
      <w:r>
        <w:rPr>
          <w:rStyle w:val="HideTWBExt"/>
          <w:b w:val="0"/>
        </w:rPr>
        <w:t>&lt;RepeatBlock-By&gt;&lt;Members&gt;</w:t>
      </w:r>
      <w:r>
        <w:t>Исабел Сера Санчес</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31 в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31в.</w:t>
            </w:r>
            <w:r>
              <w:tab/>
            </w:r>
            <w:r>
              <w:rPr>
                <w:b/>
                <w:i/>
              </w:rPr>
              <w:t>изразява загриженост относно разпространението на самопровъзгласили се групи, които действат като сили за сигурност, извършват параполицейски дейности и превръщат това в икономическа дейност, като действията им са извън рамките на органите за обществена сигурност, особено в контекста на изселванията;</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692</w:t>
      </w:r>
      <w:r>
        <w:rPr>
          <w:rStyle w:val="HideTWBExt"/>
        </w:rPr>
        <w:t>&lt;/NumAm&gt;</w:t>
      </w:r>
    </w:p>
    <w:p w:rsidR="00AA2728" w:rsidRPr="00E92577" w:rsidRDefault="00AA2728" w:rsidP="00AA2728">
      <w:pPr>
        <w:pStyle w:val="NormalBold"/>
      </w:pPr>
      <w:r>
        <w:rPr>
          <w:rStyle w:val="HideTWBExt"/>
          <w:b w:val="0"/>
        </w:rPr>
        <w:t>&lt;RepeatBlock-By&gt;&lt;Members&gt;</w:t>
      </w:r>
      <w:r>
        <w:t>Исабел Сера Санчес, Илария Салис, Мимо Лукано</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31 г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31г.</w:t>
            </w:r>
            <w:r>
              <w:tab/>
            </w:r>
            <w:r>
              <w:rPr>
                <w:b/>
                <w:i/>
              </w:rPr>
              <w:t>изразява дълбока загриженост във връзка с неотдавнашното предложение на италианското правителство за нов закон за обществената сигурност, с който се въвеждат мерки, нарушаващи основните права, по-специално правото на протест, свободата на изразяване на мнение, правото на жилище и процесуалните гаранции; предупреждава за рисковете от авторитарни промени, до които води този закон чрез мерки като криминализирането на протестни действия, например блокиране на пътища, въвеждането на престъплението „бунт“ в затворите и в центровете за задържане с цел репатриране, възможността за отлагане на присъди за бременни жени или жени с деца и задължението за университетите и всички публични администрации да съдействат на разузнавателните агенции; подчертава, че тези разпоредби бяха критикувани от комисаря на Съвета на Европа за правата на човека;</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693</w:t>
      </w:r>
      <w:r>
        <w:rPr>
          <w:rStyle w:val="HideTWBExt"/>
        </w:rPr>
        <w:t>&lt;/NumAm&gt;</w:t>
      </w:r>
    </w:p>
    <w:p w:rsidR="00AA2728" w:rsidRPr="00E92577" w:rsidRDefault="00AA2728" w:rsidP="00AA2728">
      <w:pPr>
        <w:pStyle w:val="NormalBold"/>
      </w:pPr>
      <w:r>
        <w:rPr>
          <w:rStyle w:val="HideTWBExt"/>
          <w:b w:val="0"/>
        </w:rPr>
        <w:t>&lt;RepeatBlock-By&gt;&lt;Members&gt;</w:t>
      </w:r>
      <w:r>
        <w:t>Андраш Ласло</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32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b/>
                <w:i/>
              </w:rPr>
              <w:t>32.</w:t>
            </w:r>
            <w:r>
              <w:tab/>
            </w:r>
            <w:r>
              <w:rPr>
                <w:b/>
                <w:i/>
              </w:rPr>
              <w:t>счита, че Комисията и държавите членки следва да подобрят механизмите за финансиране на организациите на гражданското общество и инициативите, които укрепват съдебната система и поддържат независимостта на съдилищата; препоръчва на Комисията да изготви стратегия за защита на гражданското общество и на защитниците на правата на човека;</w:t>
            </w:r>
          </w:p>
        </w:tc>
        <w:tc>
          <w:tcPr>
            <w:tcW w:w="4876" w:type="dxa"/>
            <w:tcBorders>
              <w:top w:val="nil"/>
              <w:left w:val="nil"/>
              <w:bottom w:val="nil"/>
              <w:right w:val="nil"/>
            </w:tcBorders>
          </w:tcPr>
          <w:p w:rsidR="00AA2728" w:rsidRPr="00E92577" w:rsidRDefault="00AA2728" w:rsidP="00EE4A4D">
            <w:pPr>
              <w:pStyle w:val="Normal6a"/>
            </w:pPr>
            <w:r>
              <w:rPr>
                <w:b/>
                <w:i/>
              </w:rPr>
              <w:t>заличава се</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694</w:t>
      </w:r>
      <w:r>
        <w:rPr>
          <w:rStyle w:val="HideTWBExt"/>
        </w:rPr>
        <w:t>&lt;/NumAm&gt;</w:t>
      </w:r>
    </w:p>
    <w:p w:rsidR="00AA2728" w:rsidRPr="00E92577" w:rsidRDefault="00AA2728" w:rsidP="00AA2728">
      <w:pPr>
        <w:pStyle w:val="NormalBold"/>
      </w:pPr>
      <w:r>
        <w:rPr>
          <w:rStyle w:val="HideTWBExt"/>
          <w:b w:val="0"/>
        </w:rPr>
        <w:t>&lt;RepeatBlock-By&gt;&lt;Members&gt;</w:t>
      </w:r>
      <w:r>
        <w:t>Хорхе Бусаде Виялба, Марике Елерс, Малика Сорел, Фабрис Леджери</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32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b/>
                <w:i/>
              </w:rPr>
              <w:t>32.</w:t>
            </w:r>
            <w:r>
              <w:tab/>
            </w:r>
            <w:r>
              <w:rPr>
                <w:b/>
                <w:i/>
              </w:rPr>
              <w:t>счита, че Комисията и държавите членки следва да подобрят механизмите за финансиране на организациите на гражданското общество и инициативите, които укрепват съдебната система и поддържат независимостта на съдилищата; препоръчва на Комисията да изготви стратегия за защита на гражданското общество и на защитниците на правата на човека;</w:t>
            </w:r>
          </w:p>
        </w:tc>
        <w:tc>
          <w:tcPr>
            <w:tcW w:w="4876" w:type="dxa"/>
            <w:tcBorders>
              <w:top w:val="nil"/>
              <w:left w:val="nil"/>
              <w:bottom w:val="nil"/>
              <w:right w:val="nil"/>
            </w:tcBorders>
          </w:tcPr>
          <w:p w:rsidR="00AA2728" w:rsidRPr="00E92577" w:rsidRDefault="00AA2728" w:rsidP="00EE4A4D">
            <w:pPr>
              <w:pStyle w:val="Normal6a"/>
            </w:pPr>
            <w:r>
              <w:rPr>
                <w:b/>
                <w:i/>
              </w:rPr>
              <w:t>заличава се</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695</w:t>
      </w:r>
      <w:r>
        <w:rPr>
          <w:rStyle w:val="HideTWBExt"/>
        </w:rPr>
        <w:t>&lt;/NumAm&gt;</w:t>
      </w:r>
    </w:p>
    <w:p w:rsidR="00AA2728" w:rsidRPr="00E92577" w:rsidRDefault="00AA2728" w:rsidP="00AA2728">
      <w:pPr>
        <w:pStyle w:val="NormalBold"/>
      </w:pPr>
      <w:r>
        <w:rPr>
          <w:rStyle w:val="HideTWBExt"/>
          <w:b w:val="0"/>
        </w:rPr>
        <w:t>&lt;RepeatBlock-By&gt;&lt;Members&gt;</w:t>
      </w:r>
      <w:r>
        <w:t>Ракел Гарсия Ермида-ван дер Вале, Фабиен Келер, Софи Вилмес, Мориц Кьорнер, Абир Ал-Сахлани, Сигрид Фрис, Луция Яр</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32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32.</w:t>
            </w:r>
            <w:r>
              <w:tab/>
              <w:t xml:space="preserve">счита, че Комисията и държавите членки следва да подобрят механизмите за финансиране на организациите на гражданското общество и инициативите, които укрепват съдебната система и поддържат независимостта на съдилищата; препоръчва на Комисията да изготви стратегия за защита на гражданското общество и на </w:t>
            </w:r>
            <w:r>
              <w:rPr>
                <w:b/>
                <w:i/>
              </w:rPr>
              <w:t>защитниците</w:t>
            </w:r>
            <w:r>
              <w:t xml:space="preserve"> на правата на човека;</w:t>
            </w:r>
          </w:p>
        </w:tc>
        <w:tc>
          <w:tcPr>
            <w:tcW w:w="4876" w:type="dxa"/>
            <w:tcBorders>
              <w:top w:val="nil"/>
              <w:left w:val="nil"/>
              <w:bottom w:val="nil"/>
              <w:right w:val="nil"/>
            </w:tcBorders>
          </w:tcPr>
          <w:p w:rsidR="00AA2728" w:rsidRPr="00E92577" w:rsidRDefault="00AA2728" w:rsidP="00EE4A4D">
            <w:pPr>
              <w:pStyle w:val="Normal6a"/>
            </w:pPr>
            <w:r>
              <w:t>32.</w:t>
            </w:r>
            <w:r>
              <w:tab/>
              <w:t xml:space="preserve">счита, че Комисията и държавите членки следва да подобрят механизмите за финансиране на организациите на гражданското общество и инициативите, които укрепват съдебната система и поддържат независимостта на съдилищата; препоръчва на Комисията да изготви стратегия за защита на гражданското общество и </w:t>
            </w:r>
            <w:r>
              <w:rPr>
                <w:b/>
                <w:i/>
              </w:rPr>
              <w:t xml:space="preserve">защитниците </w:t>
            </w:r>
            <w:r>
              <w:t xml:space="preserve">на </w:t>
            </w:r>
            <w:r>
              <w:rPr>
                <w:b/>
                <w:i/>
              </w:rPr>
              <w:t>правата на човека, включително механизъм за бързо реагиране в подкрепа на застрашени организации на гражданското общество и защитници</w:t>
            </w:r>
            <w:r>
              <w:t xml:space="preserve"> на правата на човека</w:t>
            </w:r>
            <w:r>
              <w:rPr>
                <w:b/>
                <w:i/>
              </w:rPr>
              <w:t xml:space="preserve"> в рамките на Съюза, въз основа на модела на финансирания от ЕС механизъм ProtectDefenders, който понастоящем е насочен само към държави извън ЕС</w:t>
            </w:r>
            <w:r>
              <w:t>;</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696</w:t>
      </w:r>
      <w:r>
        <w:rPr>
          <w:rStyle w:val="HideTWBExt"/>
        </w:rPr>
        <w:t>&lt;/NumAm&gt;</w:t>
      </w:r>
    </w:p>
    <w:p w:rsidR="00AA2728" w:rsidRPr="00E92577" w:rsidRDefault="00AA2728" w:rsidP="00AA2728">
      <w:pPr>
        <w:pStyle w:val="NormalBold"/>
      </w:pPr>
      <w:r>
        <w:rPr>
          <w:rStyle w:val="HideTWBExt"/>
          <w:b w:val="0"/>
        </w:rPr>
        <w:t>&lt;RepeatBlock-By&gt;&lt;Members&gt;</w:t>
      </w:r>
      <w:r>
        <w:t>Мариуш Камински, Йоахим Станислав Бруджински, Ядвига Вишневска, Мачей Воншик, Яцек Оздоба</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32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32.</w:t>
            </w:r>
            <w:r>
              <w:tab/>
              <w:t>счита, че Комисията и държавите членки следва да подобрят механизмите за финансиране на организациите на гражданското общество и инициативите, които укрепват съдебната система и поддържат независимостта на съдилищата; препоръчва на Комисията да изготви стратегия за защита на гражданското общество и на защитниците на правата на човека;</w:t>
            </w:r>
          </w:p>
        </w:tc>
        <w:tc>
          <w:tcPr>
            <w:tcW w:w="4876" w:type="dxa"/>
            <w:tcBorders>
              <w:top w:val="nil"/>
              <w:left w:val="nil"/>
              <w:bottom w:val="nil"/>
              <w:right w:val="nil"/>
            </w:tcBorders>
          </w:tcPr>
          <w:p w:rsidR="00AA2728" w:rsidRPr="00E92577" w:rsidRDefault="00AA2728" w:rsidP="00EE4A4D">
            <w:pPr>
              <w:pStyle w:val="Normal6a"/>
            </w:pPr>
            <w:r>
              <w:t>32.</w:t>
            </w:r>
            <w:r>
              <w:tab/>
              <w:t xml:space="preserve">счита, че Комисията и държавите членки следва да подобрят механизмите за финансиране на организациите на гражданското общество и инициативите, </w:t>
            </w:r>
            <w:r>
              <w:rPr>
                <w:b/>
                <w:i/>
              </w:rPr>
              <w:t xml:space="preserve">включително прозрачността и насочването на подкрепата въз основа на заслуги; подчертава, че много от инициативите, </w:t>
            </w:r>
            <w:r>
              <w:t>които</w:t>
            </w:r>
            <w:r>
              <w:rPr>
                <w:b/>
                <w:i/>
              </w:rPr>
              <w:t xml:space="preserve"> на теория</w:t>
            </w:r>
            <w:r>
              <w:t xml:space="preserve"> укрепват съдебната система и поддържат независимостта на съдилищата</w:t>
            </w:r>
            <w:r>
              <w:rPr>
                <w:b/>
                <w:i/>
              </w:rPr>
              <w:t>, всъщност изострят структурните проблеми и освен това политизират съдебната система</w:t>
            </w:r>
            <w:r>
              <w:t>; препоръчва на Комисията да изготви стратегия за защита на гражданското общество и на защитниците на правата на човека;</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{PL}</w:t>
      </w:r>
      <w:r w:rsidRPr="00E92577">
        <w:t>pl</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697</w:t>
      </w:r>
      <w:r>
        <w:rPr>
          <w:rStyle w:val="HideTWBExt"/>
        </w:rPr>
        <w:t>&lt;/NumAm&gt;</w:t>
      </w:r>
    </w:p>
    <w:p w:rsidR="00AA2728" w:rsidRPr="00E92577" w:rsidRDefault="00AA2728" w:rsidP="00AA2728">
      <w:pPr>
        <w:pStyle w:val="NormalBold"/>
      </w:pPr>
      <w:r>
        <w:rPr>
          <w:rStyle w:val="HideTWBExt"/>
          <w:b w:val="0"/>
        </w:rPr>
        <w:t>&lt;RepeatBlock-By&gt;&lt;Members&gt;</w:t>
      </w:r>
      <w:r>
        <w:t>Ерик Калиняк</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32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32.</w:t>
            </w:r>
            <w:r>
              <w:tab/>
            </w:r>
            <w:r>
              <w:rPr>
                <w:b/>
                <w:i/>
              </w:rPr>
              <w:t>счита, че</w:t>
            </w:r>
            <w:r>
              <w:t xml:space="preserve"> Комисията </w:t>
            </w:r>
            <w:r>
              <w:rPr>
                <w:b/>
                <w:i/>
              </w:rPr>
              <w:t>и държавите членки следва да подобрят механизмите</w:t>
            </w:r>
            <w:r>
              <w:t xml:space="preserve"> за </w:t>
            </w:r>
            <w:r>
              <w:rPr>
                <w:b/>
                <w:i/>
              </w:rPr>
              <w:t>финансиране на организациите на гражданското общество и инициативите</w:t>
            </w:r>
            <w:r>
              <w:t xml:space="preserve">, които </w:t>
            </w:r>
            <w:r>
              <w:rPr>
                <w:b/>
                <w:i/>
              </w:rPr>
              <w:t>укрепват съдебната система и поддържат независимостта</w:t>
            </w:r>
            <w:r>
              <w:t xml:space="preserve"> на </w:t>
            </w:r>
            <w:r>
              <w:rPr>
                <w:b/>
                <w:i/>
              </w:rPr>
              <w:t>съдилищата</w:t>
            </w:r>
            <w:r>
              <w:t>;</w:t>
            </w:r>
            <w:r>
              <w:rPr>
                <w:b/>
                <w:i/>
              </w:rPr>
              <w:t xml:space="preserve"> препоръчва на</w:t>
            </w:r>
            <w:r>
              <w:t xml:space="preserve"> Комисията да </w:t>
            </w:r>
            <w:r>
              <w:rPr>
                <w:b/>
                <w:i/>
              </w:rPr>
              <w:t>изготви стратегия</w:t>
            </w:r>
            <w:r>
              <w:t xml:space="preserve"> за </w:t>
            </w:r>
            <w:r>
              <w:rPr>
                <w:b/>
                <w:i/>
              </w:rPr>
              <w:t>защита</w:t>
            </w:r>
            <w:r>
              <w:t xml:space="preserve"> на </w:t>
            </w:r>
            <w:r>
              <w:rPr>
                <w:b/>
                <w:i/>
              </w:rPr>
              <w:t>гражданското общество</w:t>
            </w:r>
            <w:r>
              <w:t xml:space="preserve"> и на </w:t>
            </w:r>
            <w:r>
              <w:rPr>
                <w:b/>
                <w:i/>
              </w:rPr>
              <w:t>защитниците на правата</w:t>
            </w:r>
            <w:r>
              <w:t xml:space="preserve"> на </w:t>
            </w:r>
            <w:r>
              <w:rPr>
                <w:b/>
                <w:i/>
              </w:rPr>
              <w:t>човека</w:t>
            </w:r>
            <w:r>
              <w:t>;</w:t>
            </w:r>
          </w:p>
        </w:tc>
        <w:tc>
          <w:tcPr>
            <w:tcW w:w="4876" w:type="dxa"/>
            <w:tcBorders>
              <w:top w:val="nil"/>
              <w:left w:val="nil"/>
              <w:bottom w:val="nil"/>
              <w:right w:val="nil"/>
            </w:tcBorders>
          </w:tcPr>
          <w:p w:rsidR="00AA2728" w:rsidRPr="00E92577" w:rsidRDefault="00AA2728" w:rsidP="00EE4A4D">
            <w:pPr>
              <w:pStyle w:val="Normal6a"/>
            </w:pPr>
            <w:r>
              <w:t>32.</w:t>
            </w:r>
            <w:r>
              <w:tab/>
            </w:r>
            <w:r>
              <w:rPr>
                <w:b/>
                <w:i/>
              </w:rPr>
              <w:t>призовава</w:t>
            </w:r>
            <w:r>
              <w:t xml:space="preserve"> Комисията </w:t>
            </w:r>
            <w:r>
              <w:rPr>
                <w:b/>
                <w:i/>
              </w:rPr>
              <w:t>да проучи задълбочено действията на Агенцията на САЩ</w:t>
            </w:r>
            <w:r>
              <w:t xml:space="preserve"> за </w:t>
            </w:r>
            <w:r>
              <w:rPr>
                <w:b/>
                <w:i/>
              </w:rPr>
              <w:t>международно развитие (USAID) във вътрешните работи на държавите членки</w:t>
            </w:r>
            <w:r>
              <w:t xml:space="preserve">, </w:t>
            </w:r>
            <w:r>
              <w:rPr>
                <w:b/>
                <w:i/>
              </w:rPr>
              <w:t xml:space="preserve">за </w:t>
            </w:r>
            <w:r>
              <w:t xml:space="preserve">които </w:t>
            </w:r>
            <w:r>
              <w:rPr>
                <w:b/>
                <w:i/>
              </w:rPr>
              <w:t>се твърди, че са извършени например чрез подкрепа</w:t>
            </w:r>
            <w:r>
              <w:t xml:space="preserve"> на </w:t>
            </w:r>
            <w:r>
              <w:rPr>
                <w:b/>
                <w:i/>
              </w:rPr>
              <w:t>неправителствени организации или избрани медии</w:t>
            </w:r>
            <w:r>
              <w:t>;</w:t>
            </w:r>
            <w:r>
              <w:rPr>
                <w:b/>
                <w:i/>
              </w:rPr>
              <w:t xml:space="preserve"> призовава</w:t>
            </w:r>
            <w:r>
              <w:t xml:space="preserve"> Комисията да </w:t>
            </w:r>
            <w:r>
              <w:rPr>
                <w:b/>
                <w:i/>
              </w:rPr>
              <w:t>предприеме мерки,</w:t>
            </w:r>
            <w:r>
              <w:t xml:space="preserve"> за </w:t>
            </w:r>
            <w:r>
              <w:rPr>
                <w:b/>
                <w:i/>
              </w:rPr>
              <w:t>да предотврати влиянието</w:t>
            </w:r>
            <w:r>
              <w:t xml:space="preserve"> на </w:t>
            </w:r>
            <w:r>
              <w:rPr>
                <w:b/>
                <w:i/>
              </w:rPr>
              <w:t>органите</w:t>
            </w:r>
            <w:r>
              <w:t xml:space="preserve"> и </w:t>
            </w:r>
            <w:r>
              <w:rPr>
                <w:b/>
                <w:i/>
              </w:rPr>
              <w:t xml:space="preserve">агенциите </w:t>
            </w:r>
            <w:r>
              <w:t xml:space="preserve">на </w:t>
            </w:r>
            <w:r>
              <w:rPr>
                <w:b/>
                <w:i/>
              </w:rPr>
              <w:t>чужди държави върху събития в държавите членки с цел манипулиране</w:t>
            </w:r>
            <w:r>
              <w:t xml:space="preserve"> на </w:t>
            </w:r>
            <w:r>
              <w:rPr>
                <w:b/>
                <w:i/>
              </w:rPr>
              <w:t>общественото мнение</w:t>
            </w:r>
            <w:r>
              <w:t>;</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{SK}</w:t>
      </w:r>
      <w:r w:rsidRPr="00E92577">
        <w:t>sk</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698</w:t>
      </w:r>
      <w:r>
        <w:rPr>
          <w:rStyle w:val="HideTWBExt"/>
        </w:rPr>
        <w:t>&lt;/NumAm&gt;</w:t>
      </w:r>
    </w:p>
    <w:p w:rsidR="00AA2728" w:rsidRPr="00E92577" w:rsidRDefault="00AA2728" w:rsidP="00AA2728">
      <w:pPr>
        <w:pStyle w:val="NormalBold"/>
      </w:pPr>
      <w:r>
        <w:rPr>
          <w:rStyle w:val="HideTWBExt"/>
          <w:b w:val="0"/>
        </w:rPr>
        <w:t>&lt;RepeatBlock-By&gt;&lt;Members&gt;</w:t>
      </w:r>
      <w:r>
        <w:t>Себастиан Тюнкюнен</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32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32.</w:t>
            </w:r>
            <w:r>
              <w:tab/>
            </w:r>
            <w:r>
              <w:rPr>
                <w:b/>
                <w:i/>
              </w:rPr>
              <w:t>счита, че Комисията и</w:t>
            </w:r>
            <w:r>
              <w:t xml:space="preserve"> държавите членки</w:t>
            </w:r>
            <w:r>
              <w:rPr>
                <w:b/>
                <w:i/>
              </w:rPr>
              <w:t xml:space="preserve"> следва</w:t>
            </w:r>
            <w:r>
              <w:t xml:space="preserve"> да подобрят механизмите за финансиране на организациите на гражданското общество и инициативите, които укрепват съдебната система и поддържат независимостта на съдилищата; </w:t>
            </w:r>
            <w:r>
              <w:rPr>
                <w:b/>
                <w:i/>
              </w:rPr>
              <w:t>препоръчва на Комисията да изготви стратегия за защита на гражданското общество и на защитниците на правата на човека;</w:t>
            </w:r>
          </w:p>
        </w:tc>
        <w:tc>
          <w:tcPr>
            <w:tcW w:w="4876" w:type="dxa"/>
            <w:tcBorders>
              <w:top w:val="nil"/>
              <w:left w:val="nil"/>
              <w:bottom w:val="nil"/>
              <w:right w:val="nil"/>
            </w:tcBorders>
          </w:tcPr>
          <w:p w:rsidR="00AA2728" w:rsidRPr="00E92577" w:rsidRDefault="00AA2728" w:rsidP="00EE4A4D">
            <w:pPr>
              <w:pStyle w:val="Normal6a"/>
            </w:pPr>
            <w:r>
              <w:t>32.</w:t>
            </w:r>
            <w:r>
              <w:tab/>
            </w:r>
            <w:r>
              <w:rPr>
                <w:b/>
                <w:i/>
              </w:rPr>
              <w:t>призовава</w:t>
            </w:r>
            <w:r>
              <w:t xml:space="preserve"> държавите членки да подобрят механизмите за финансиране на организациите на гражданското общество и инициативите, които укрепват съдебната система и поддържат независимостта на съдилищата;</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{FI}</w:t>
      </w:r>
      <w:r w:rsidRPr="00E92577">
        <w:t>fi</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699</w:t>
      </w:r>
      <w:r>
        <w:rPr>
          <w:rStyle w:val="HideTWBExt"/>
        </w:rPr>
        <w:t>&lt;/NumAm&gt;</w:t>
      </w:r>
    </w:p>
    <w:p w:rsidR="00AA2728" w:rsidRPr="00E92577" w:rsidRDefault="00AA2728" w:rsidP="00AA2728">
      <w:pPr>
        <w:pStyle w:val="NormalBold"/>
      </w:pPr>
      <w:r>
        <w:rPr>
          <w:rStyle w:val="HideTWBExt"/>
          <w:b w:val="0"/>
        </w:rPr>
        <w:t>&lt;RepeatBlock-By&gt;&lt;Members&gt;</w:t>
      </w:r>
      <w:r>
        <w:t>Алесандро Чириани, Паоло Инселвини</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32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32.</w:t>
            </w:r>
            <w:r>
              <w:tab/>
              <w:t>счита, че Комисията и държавите членки следва да подобрят механизмите за финансиране на организациите на гражданското общество и инициативите, които укрепват съдебната система и поддържат независимостта на съдилищата; препоръчва на Комисията да изготви стратегия за защита на гражданското общество и на защитниците на правата на човека;</w:t>
            </w:r>
          </w:p>
        </w:tc>
        <w:tc>
          <w:tcPr>
            <w:tcW w:w="4876" w:type="dxa"/>
            <w:tcBorders>
              <w:top w:val="nil"/>
              <w:left w:val="nil"/>
              <w:bottom w:val="nil"/>
              <w:right w:val="nil"/>
            </w:tcBorders>
          </w:tcPr>
          <w:p w:rsidR="00AA2728" w:rsidRPr="00E92577" w:rsidRDefault="00AA2728" w:rsidP="00EE4A4D">
            <w:pPr>
              <w:pStyle w:val="Normal6a"/>
            </w:pPr>
            <w:r>
              <w:t>32.</w:t>
            </w:r>
            <w:r>
              <w:tab/>
              <w:t>счита, че Комисията и държавите членки следва да подобрят инициативите, които укрепват съдебната система и поддържат независимостта на съдилищата; препоръчва на Комисията да изготви стратегия за защита на гражданското общество и на защитниците на правата на човека;</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{IT}</w:t>
      </w:r>
      <w:r w:rsidRPr="00E92577">
        <w:t>it</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700</w:t>
      </w:r>
      <w:r>
        <w:rPr>
          <w:rStyle w:val="HideTWBExt"/>
        </w:rPr>
        <w:t>&lt;/NumAm&gt;</w:t>
      </w:r>
    </w:p>
    <w:p w:rsidR="00AA2728" w:rsidRPr="00E92577" w:rsidRDefault="00AA2728" w:rsidP="00AA2728">
      <w:pPr>
        <w:pStyle w:val="NormalBold"/>
      </w:pPr>
      <w:r>
        <w:rPr>
          <w:rStyle w:val="HideTWBExt"/>
          <w:b w:val="0"/>
        </w:rPr>
        <w:t>&lt;RepeatBlock-By&gt;&lt;Members&gt;</w:t>
      </w:r>
      <w:r>
        <w:t>Романа Томц</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32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32.</w:t>
            </w:r>
            <w:r>
              <w:tab/>
              <w:t xml:space="preserve">счита, че Комисията и държавите членки следва да подобрят механизмите за финансиране на организациите на гражданското общество и инициативите, които укрепват съдебната система и поддържат независимостта на съдилищата; </w:t>
            </w:r>
            <w:r>
              <w:rPr>
                <w:b/>
                <w:i/>
              </w:rPr>
              <w:t>препоръчва на Комисията да изготви стратегия за защита на гражданското общество и на защитниците на правата на човека;</w:t>
            </w:r>
          </w:p>
        </w:tc>
        <w:tc>
          <w:tcPr>
            <w:tcW w:w="4876" w:type="dxa"/>
            <w:tcBorders>
              <w:top w:val="nil"/>
              <w:left w:val="nil"/>
              <w:bottom w:val="nil"/>
              <w:right w:val="nil"/>
            </w:tcBorders>
          </w:tcPr>
          <w:p w:rsidR="00AA2728" w:rsidRPr="00E92577" w:rsidRDefault="00AA2728" w:rsidP="00EE4A4D">
            <w:pPr>
              <w:pStyle w:val="Normal6a"/>
            </w:pPr>
            <w:r>
              <w:t>32.</w:t>
            </w:r>
            <w:r>
              <w:tab/>
              <w:t xml:space="preserve">счита, че Комисията и държавите членки следва да подобрят </w:t>
            </w:r>
            <w:r>
              <w:rPr>
                <w:b/>
                <w:i/>
              </w:rPr>
              <w:t xml:space="preserve">прозрачността на </w:t>
            </w:r>
            <w:r>
              <w:t>механизмите за финансиране на организациите на гражданското общество и инициативите, които укрепват съдебната система и поддържат независимостта на съдилищата;</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701</w:t>
      </w:r>
      <w:r>
        <w:rPr>
          <w:rStyle w:val="HideTWBExt"/>
        </w:rPr>
        <w:t>&lt;/NumAm&gt;</w:t>
      </w:r>
    </w:p>
    <w:p w:rsidR="00AA2728" w:rsidRPr="00E92577" w:rsidRDefault="00AA2728" w:rsidP="00AA2728">
      <w:pPr>
        <w:pStyle w:val="NormalBold"/>
      </w:pPr>
      <w:r>
        <w:rPr>
          <w:rStyle w:val="HideTWBExt"/>
          <w:b w:val="0"/>
        </w:rPr>
        <w:t>&lt;RepeatBlock-By&gt;&lt;Members&gt;</w:t>
      </w:r>
      <w:r>
        <w:t>Ана Катарина Мендеш, Клое Ридел, Сандро Руотоло, Франсишку Асиш, Ханес Хайде, Пина Пичерно, Матяж Немец, Ема Рафович, Кшищоф Шмишек, Катарина Барли, Евин Инсир, Хуан Фернандо Лопес Агилар, Начо Санчес Амор, Марко Таркуинио, Хавиер Морено Санчес, Алесандро Дзан, Мориц Кьорнер, Исабел Сера Санчес, Михал Ваврикевич, Чечилия Страда</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32 a (нов)</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p>
        </w:tc>
        <w:tc>
          <w:tcPr>
            <w:tcW w:w="4876" w:type="dxa"/>
            <w:tcBorders>
              <w:top w:val="nil"/>
              <w:left w:val="nil"/>
              <w:bottom w:val="nil"/>
              <w:right w:val="nil"/>
            </w:tcBorders>
          </w:tcPr>
          <w:p w:rsidR="00AA2728" w:rsidRPr="00E92577" w:rsidRDefault="00AA2728" w:rsidP="00EE4A4D">
            <w:pPr>
              <w:pStyle w:val="Normal6a"/>
            </w:pPr>
            <w:r>
              <w:rPr>
                <w:b/>
                <w:i/>
              </w:rPr>
              <w:t>32а.</w:t>
            </w:r>
            <w:r>
              <w:tab/>
            </w:r>
            <w:r>
              <w:rPr>
                <w:b/>
                <w:i/>
              </w:rPr>
              <w:t>насърчава държавите членки да разработят и прилагат всеобхватни програми за гражданско образование, които насърчават разбирането на демократичните институции, принципите на правовата държава и основните права сред гражданите от всички възрасти;</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702</w:t>
      </w:r>
      <w:r>
        <w:rPr>
          <w:rStyle w:val="HideTWBExt"/>
        </w:rPr>
        <w:t>&lt;/NumAm&gt;</w:t>
      </w:r>
    </w:p>
    <w:p w:rsidR="00AA2728" w:rsidRPr="00E92577" w:rsidRDefault="00AA2728" w:rsidP="00AA2728">
      <w:pPr>
        <w:pStyle w:val="NormalBold"/>
      </w:pPr>
      <w:r>
        <w:rPr>
          <w:rStyle w:val="HideTWBExt"/>
          <w:b w:val="0"/>
        </w:rPr>
        <w:t>&lt;RepeatBlock-By&gt;&lt;Members&gt;</w:t>
      </w:r>
      <w:r>
        <w:t>Алесандро Чириани, Паоло Инселвини</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33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b/>
                <w:i/>
              </w:rPr>
              <w:t>33.</w:t>
            </w:r>
            <w:r>
              <w:tab/>
            </w:r>
            <w:r>
              <w:rPr>
                <w:b/>
                <w:i/>
              </w:rPr>
              <w:t>настоятелно призовава Комисията да добави към годишния доклад относно върховенството на закона нов стълб, съсредоточен върху засилването на борбата срещу всички форми на дискриминация;</w:t>
            </w:r>
          </w:p>
        </w:tc>
        <w:tc>
          <w:tcPr>
            <w:tcW w:w="4876" w:type="dxa"/>
            <w:tcBorders>
              <w:top w:val="nil"/>
              <w:left w:val="nil"/>
              <w:bottom w:val="nil"/>
              <w:right w:val="nil"/>
            </w:tcBorders>
          </w:tcPr>
          <w:p w:rsidR="00AA2728" w:rsidRPr="00E92577" w:rsidRDefault="00AA2728" w:rsidP="00EE4A4D">
            <w:pPr>
              <w:pStyle w:val="Normal6a"/>
            </w:pPr>
            <w:r>
              <w:rPr>
                <w:b/>
                <w:i/>
              </w:rPr>
              <w:t>заличава се</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{IT}</w:t>
      </w:r>
      <w:r w:rsidRPr="00E92577">
        <w:t>it</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703</w:t>
      </w:r>
      <w:r>
        <w:rPr>
          <w:rStyle w:val="HideTWBExt"/>
        </w:rPr>
        <w:t>&lt;/NumAm&gt;</w:t>
      </w:r>
    </w:p>
    <w:p w:rsidR="00AA2728" w:rsidRPr="00E92577" w:rsidRDefault="00AA2728" w:rsidP="00AA2728">
      <w:pPr>
        <w:pStyle w:val="NormalBold"/>
      </w:pPr>
      <w:r>
        <w:rPr>
          <w:rStyle w:val="HideTWBExt"/>
          <w:b w:val="0"/>
        </w:rPr>
        <w:t>&lt;RepeatBlock-By&gt;&lt;Members&gt;</w:t>
      </w:r>
      <w:r>
        <w:t>Ерик Калиняк</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33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b/>
                <w:i/>
              </w:rPr>
              <w:t>33.</w:t>
            </w:r>
            <w:r>
              <w:tab/>
            </w:r>
            <w:r>
              <w:rPr>
                <w:b/>
                <w:i/>
              </w:rPr>
              <w:t>настоятелно призовава Комисията да добави към годишния доклад относно върховенството на закона нов стълб, съсредоточен върху засилването на борбата срещу всички форми на дискриминация;</w:t>
            </w:r>
          </w:p>
        </w:tc>
        <w:tc>
          <w:tcPr>
            <w:tcW w:w="4876" w:type="dxa"/>
            <w:tcBorders>
              <w:top w:val="nil"/>
              <w:left w:val="nil"/>
              <w:bottom w:val="nil"/>
              <w:right w:val="nil"/>
            </w:tcBorders>
          </w:tcPr>
          <w:p w:rsidR="00AA2728" w:rsidRPr="00E92577" w:rsidRDefault="00AA2728" w:rsidP="00EE4A4D">
            <w:pPr>
              <w:pStyle w:val="Normal6a"/>
            </w:pPr>
            <w:r>
              <w:rPr>
                <w:b/>
                <w:i/>
              </w:rPr>
              <w:t>заличава се</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{SK}</w:t>
      </w:r>
      <w:r w:rsidRPr="00E92577">
        <w:t>sk</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704</w:t>
      </w:r>
      <w:r>
        <w:rPr>
          <w:rStyle w:val="HideTWBExt"/>
        </w:rPr>
        <w:t>&lt;/NumAm&gt;</w:t>
      </w:r>
    </w:p>
    <w:p w:rsidR="00AA2728" w:rsidRPr="00E92577" w:rsidRDefault="00AA2728" w:rsidP="00AA2728">
      <w:pPr>
        <w:pStyle w:val="NormalBold"/>
      </w:pPr>
      <w:r>
        <w:rPr>
          <w:rStyle w:val="HideTWBExt"/>
          <w:b w:val="0"/>
        </w:rPr>
        <w:t>&lt;RepeatBlock-By&gt;&lt;Members&gt;</w:t>
      </w:r>
      <w:r>
        <w:t>Романа Томц</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33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b/>
                <w:i/>
              </w:rPr>
              <w:t>33.</w:t>
            </w:r>
            <w:r>
              <w:tab/>
            </w:r>
            <w:r>
              <w:rPr>
                <w:b/>
                <w:i/>
              </w:rPr>
              <w:t>настоятелно призовава Комисията да добави към годишния доклад относно върховенството на закона нов стълб, съсредоточен върху засилването на борбата срещу всички форми на дискриминация;</w:t>
            </w:r>
          </w:p>
        </w:tc>
        <w:tc>
          <w:tcPr>
            <w:tcW w:w="4876" w:type="dxa"/>
            <w:tcBorders>
              <w:top w:val="nil"/>
              <w:left w:val="nil"/>
              <w:bottom w:val="nil"/>
              <w:right w:val="nil"/>
            </w:tcBorders>
          </w:tcPr>
          <w:p w:rsidR="00AA2728" w:rsidRPr="00E92577" w:rsidRDefault="00AA2728" w:rsidP="00EE4A4D">
            <w:pPr>
              <w:pStyle w:val="Normal6a"/>
            </w:pPr>
            <w:r>
              <w:rPr>
                <w:b/>
                <w:i/>
              </w:rPr>
              <w:t>заличава се</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705</w:t>
      </w:r>
      <w:r>
        <w:rPr>
          <w:rStyle w:val="HideTWBExt"/>
        </w:rPr>
        <w:t>&lt;/NumAm&gt;</w:t>
      </w:r>
    </w:p>
    <w:p w:rsidR="00AA2728" w:rsidRPr="00E92577" w:rsidRDefault="00AA2728" w:rsidP="00AA2728">
      <w:pPr>
        <w:pStyle w:val="NormalBold"/>
      </w:pPr>
      <w:r>
        <w:rPr>
          <w:rStyle w:val="HideTWBExt"/>
          <w:b w:val="0"/>
        </w:rPr>
        <w:t>&lt;RepeatBlock-By&gt;&lt;Members&gt;</w:t>
      </w:r>
      <w:r>
        <w:t>Андраш Ласло</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33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rPr>
                <w:b/>
                <w:i/>
              </w:rPr>
              <w:t>33.</w:t>
            </w:r>
            <w:r>
              <w:tab/>
            </w:r>
            <w:r>
              <w:rPr>
                <w:b/>
                <w:i/>
              </w:rPr>
              <w:t>настоятелно призовава Комисията да добави към годишния доклад относно върховенството на закона нов стълб, съсредоточен върху засилването на борбата срещу всички форми на дискриминация;</w:t>
            </w:r>
          </w:p>
        </w:tc>
        <w:tc>
          <w:tcPr>
            <w:tcW w:w="4876" w:type="dxa"/>
            <w:tcBorders>
              <w:top w:val="nil"/>
              <w:left w:val="nil"/>
              <w:bottom w:val="nil"/>
              <w:right w:val="nil"/>
            </w:tcBorders>
          </w:tcPr>
          <w:p w:rsidR="00AA2728" w:rsidRPr="00E92577" w:rsidRDefault="00AA2728" w:rsidP="00EE4A4D">
            <w:pPr>
              <w:pStyle w:val="Normal6a"/>
            </w:pPr>
            <w:r>
              <w:rPr>
                <w:b/>
                <w:i/>
              </w:rPr>
              <w:t>заличава се</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706</w:t>
      </w:r>
      <w:r>
        <w:rPr>
          <w:rStyle w:val="HideTWBExt"/>
        </w:rPr>
        <w:t>&lt;/NumAm&gt;</w:t>
      </w:r>
    </w:p>
    <w:p w:rsidR="00AA2728" w:rsidRPr="00E92577" w:rsidRDefault="00AA2728" w:rsidP="00AA2728">
      <w:pPr>
        <w:pStyle w:val="NormalBold"/>
      </w:pPr>
      <w:r>
        <w:rPr>
          <w:rStyle w:val="HideTWBExt"/>
          <w:b w:val="0"/>
        </w:rPr>
        <w:t>&lt;RepeatBlock-By&gt;&lt;Members&gt;</w:t>
      </w:r>
      <w:r>
        <w:t>Кшищоф Шмишек, Матяж Немец, Роберт Бедрон, Катарина Барли, Чечилия Страда, Клара Добрев, Чаба Молнар, Ема Рафович, Алесандро Дзан, Биргит Зипел</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33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33.</w:t>
            </w:r>
            <w:r>
              <w:tab/>
              <w:t>настоятелно призовава Комисията да добави към годишния доклад относно върховенството на закона нов стълб, съсредоточен върху засилването на борбата срещу всички форми на дискриминация;</w:t>
            </w:r>
          </w:p>
        </w:tc>
        <w:tc>
          <w:tcPr>
            <w:tcW w:w="4876" w:type="dxa"/>
            <w:tcBorders>
              <w:top w:val="nil"/>
              <w:left w:val="nil"/>
              <w:bottom w:val="nil"/>
              <w:right w:val="nil"/>
            </w:tcBorders>
          </w:tcPr>
          <w:p w:rsidR="00AA2728" w:rsidRPr="00E92577" w:rsidRDefault="00AA2728" w:rsidP="00EE4A4D">
            <w:pPr>
              <w:pStyle w:val="Normal6a"/>
            </w:pPr>
            <w:r>
              <w:t>33.</w:t>
            </w:r>
            <w:r>
              <w:tab/>
              <w:t xml:space="preserve">настоятелно призовава Комисията да добави към годишния доклад относно върховенството на закона нов стълб, съсредоточен върху засилването на борбата срещу всички форми на дискриминация; </w:t>
            </w:r>
            <w:r>
              <w:rPr>
                <w:b/>
                <w:i/>
              </w:rPr>
              <w:t>настоятелно призовава държавите членки да засилят независимостта и ресурсите на националните институции за правата на човека и органите по въпросите на равенството, като гарантират способността им ефективно да наблюдават и да се справят с нарушенията на правата на човека и дискриминацията;</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Pr="00E92577" w:rsidRDefault="00AA2728" w:rsidP="00AA2728">
      <w:r>
        <w:rPr>
          <w:rStyle w:val="HideTWBExt"/>
        </w:rPr>
        <w:t>&lt;/Amend&gt;</w:t>
      </w:r>
    </w:p>
    <w:p w:rsidR="00AA2728" w:rsidRPr="00E92577" w:rsidRDefault="00AA2728" w:rsidP="00AA2728">
      <w:pPr>
        <w:pStyle w:val="AmNumberTabs"/>
      </w:pPr>
      <w:r>
        <w:rPr>
          <w:rStyle w:val="HideTWBExt"/>
        </w:rPr>
        <w:t>&lt;Amend&gt;</w:t>
      </w:r>
      <w:r>
        <w:t>Изменение</w:t>
      </w:r>
      <w:r>
        <w:tab/>
      </w:r>
      <w:r>
        <w:tab/>
      </w:r>
      <w:r>
        <w:rPr>
          <w:rStyle w:val="HideTWBExt"/>
        </w:rPr>
        <w:t>&lt;NumAm&gt;</w:t>
      </w:r>
      <w:r>
        <w:t>707</w:t>
      </w:r>
      <w:r>
        <w:rPr>
          <w:rStyle w:val="HideTWBExt"/>
        </w:rPr>
        <w:t>&lt;/NumAm&gt;</w:t>
      </w:r>
    </w:p>
    <w:p w:rsidR="00AA2728" w:rsidRPr="00E92577" w:rsidRDefault="00AA2728" w:rsidP="00AA2728">
      <w:pPr>
        <w:pStyle w:val="NormalBold"/>
      </w:pPr>
      <w:r>
        <w:rPr>
          <w:rStyle w:val="HideTWBExt"/>
          <w:b w:val="0"/>
        </w:rPr>
        <w:t>&lt;RepeatBlock-By&gt;&lt;Members&gt;</w:t>
      </w:r>
      <w:r>
        <w:t>Даниел Фройнд</w:t>
      </w:r>
      <w:r>
        <w:rPr>
          <w:rStyle w:val="HideTWBExt"/>
          <w:b w:val="0"/>
        </w:rPr>
        <w:t>&lt;/Members&gt;</w:t>
      </w:r>
    </w:p>
    <w:p w:rsidR="00AA2728" w:rsidRPr="00E92577" w:rsidRDefault="00AA2728" w:rsidP="00AA2728">
      <w:pPr>
        <w:pStyle w:val="NormalBold"/>
      </w:pPr>
      <w:r>
        <w:rPr>
          <w:rStyle w:val="HideTWBExt"/>
          <w:b w:val="0"/>
        </w:rPr>
        <w:t>&lt;/RepeatBlock-By&gt;</w:t>
      </w:r>
    </w:p>
    <w:p w:rsidR="00AA2728" w:rsidRPr="00E92577" w:rsidRDefault="00AA2728" w:rsidP="00AA2728">
      <w:pPr>
        <w:pStyle w:val="NormalBold"/>
      </w:pPr>
      <w:r>
        <w:rPr>
          <w:rStyle w:val="HideTWBExt"/>
        </w:rPr>
        <w:t>&lt;DocAmend&gt;</w:t>
      </w:r>
      <w:r>
        <w:t>Предложение за резолюция</w:t>
      </w:r>
      <w:r>
        <w:rPr>
          <w:rStyle w:val="HideTWBExt"/>
        </w:rPr>
        <w:t>&lt;/DocAmend&gt;</w:t>
      </w:r>
    </w:p>
    <w:p w:rsidR="00AA2728" w:rsidRPr="00E92577" w:rsidRDefault="00AA2728" w:rsidP="00AA2728">
      <w:pPr>
        <w:pStyle w:val="NormalBold"/>
      </w:pPr>
      <w:r>
        <w:rPr>
          <w:rStyle w:val="HideTWBExt"/>
        </w:rPr>
        <w:t>&lt;Article&gt;</w:t>
      </w:r>
      <w:r>
        <w:t>Параграф 33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A2728" w:rsidTr="00EE4A4D">
        <w:trPr>
          <w:trHeight w:hRule="exact" w:val="240"/>
          <w:jc w:val="center"/>
        </w:trPr>
        <w:tc>
          <w:tcPr>
            <w:tcW w:w="9752" w:type="dxa"/>
            <w:gridSpan w:val="2"/>
            <w:tcBorders>
              <w:top w:val="nil"/>
              <w:left w:val="nil"/>
              <w:bottom w:val="nil"/>
              <w:right w:val="nil"/>
            </w:tcBorders>
          </w:tcPr>
          <w:p w:rsidR="00AA2728" w:rsidRPr="00E92577" w:rsidRDefault="00AA2728" w:rsidP="00EE4A4D"/>
        </w:tc>
      </w:tr>
      <w:tr w:rsidR="00AA2728" w:rsidTr="00EE4A4D">
        <w:trPr>
          <w:trHeight w:val="240"/>
          <w:jc w:val="center"/>
        </w:trPr>
        <w:tc>
          <w:tcPr>
            <w:tcW w:w="4876" w:type="dxa"/>
            <w:tcBorders>
              <w:top w:val="nil"/>
              <w:left w:val="nil"/>
              <w:bottom w:val="nil"/>
              <w:right w:val="nil"/>
            </w:tcBorders>
          </w:tcPr>
          <w:p w:rsidR="00AA2728" w:rsidRPr="00E92577" w:rsidRDefault="00AA2728" w:rsidP="00EE4A4D">
            <w:pPr>
              <w:pStyle w:val="AmColumnHeading"/>
            </w:pPr>
            <w:r>
              <w:t>Предложение за резолюция</w:t>
            </w:r>
          </w:p>
        </w:tc>
        <w:tc>
          <w:tcPr>
            <w:tcW w:w="4876" w:type="dxa"/>
            <w:tcBorders>
              <w:top w:val="nil"/>
              <w:left w:val="nil"/>
              <w:bottom w:val="nil"/>
              <w:right w:val="nil"/>
            </w:tcBorders>
          </w:tcPr>
          <w:p w:rsidR="00AA2728" w:rsidRPr="00E92577" w:rsidRDefault="00AA2728" w:rsidP="00EE4A4D">
            <w:pPr>
              <w:pStyle w:val="AmColumnHeading"/>
            </w:pPr>
            <w:r>
              <w:t>Изменение</w:t>
            </w:r>
          </w:p>
        </w:tc>
      </w:tr>
      <w:tr w:rsidR="00AA2728" w:rsidTr="00EE4A4D">
        <w:trPr>
          <w:jc w:val="center"/>
        </w:trPr>
        <w:tc>
          <w:tcPr>
            <w:tcW w:w="4876" w:type="dxa"/>
            <w:tcBorders>
              <w:top w:val="nil"/>
              <w:left w:val="nil"/>
              <w:bottom w:val="nil"/>
              <w:right w:val="nil"/>
            </w:tcBorders>
          </w:tcPr>
          <w:p w:rsidR="00AA2728" w:rsidRPr="00E92577" w:rsidRDefault="00AA2728" w:rsidP="00EE4A4D">
            <w:pPr>
              <w:pStyle w:val="Normal6a"/>
            </w:pPr>
            <w:r>
              <w:t>33.</w:t>
            </w:r>
            <w:r>
              <w:tab/>
              <w:t xml:space="preserve">настоятелно призовава Комисията да </w:t>
            </w:r>
            <w:r>
              <w:rPr>
                <w:b/>
                <w:i/>
              </w:rPr>
              <w:t>добави към</w:t>
            </w:r>
            <w:r>
              <w:t xml:space="preserve"> годишния доклад относно върховенството на закона </w:t>
            </w:r>
            <w:r>
              <w:rPr>
                <w:b/>
                <w:i/>
              </w:rPr>
              <w:t>нов стълб</w:t>
            </w:r>
            <w:r>
              <w:t xml:space="preserve">, </w:t>
            </w:r>
            <w:r>
              <w:rPr>
                <w:b/>
                <w:i/>
              </w:rPr>
              <w:t>съсредоточен</w:t>
            </w:r>
            <w:r>
              <w:t xml:space="preserve"> върху</w:t>
            </w:r>
            <w:r>
              <w:rPr>
                <w:b/>
                <w:i/>
              </w:rPr>
              <w:t xml:space="preserve"> засилването на</w:t>
            </w:r>
            <w:r>
              <w:t xml:space="preserve"> борбата </w:t>
            </w:r>
            <w:r>
              <w:rPr>
                <w:b/>
                <w:i/>
              </w:rPr>
              <w:t>срещу</w:t>
            </w:r>
            <w:r>
              <w:t xml:space="preserve"> всички форми на дискриминация;</w:t>
            </w:r>
          </w:p>
        </w:tc>
        <w:tc>
          <w:tcPr>
            <w:tcW w:w="4876" w:type="dxa"/>
            <w:tcBorders>
              <w:top w:val="nil"/>
              <w:left w:val="nil"/>
              <w:bottom w:val="nil"/>
              <w:right w:val="nil"/>
            </w:tcBorders>
          </w:tcPr>
          <w:p w:rsidR="00AA2728" w:rsidRPr="00E92577" w:rsidRDefault="00AA2728" w:rsidP="00EE4A4D">
            <w:pPr>
              <w:pStyle w:val="Normal6a"/>
            </w:pPr>
            <w:r>
              <w:t>33.</w:t>
            </w:r>
            <w:r>
              <w:tab/>
              <w:t xml:space="preserve">настоятелно призовава Комисията да </w:t>
            </w:r>
            <w:r>
              <w:rPr>
                <w:b/>
                <w:i/>
              </w:rPr>
              <w:t>въведе нови стълбове в</w:t>
            </w:r>
            <w:r>
              <w:t xml:space="preserve"> годишния доклад относно върховенството на закона , </w:t>
            </w:r>
            <w:r>
              <w:rPr>
                <w:b/>
                <w:i/>
              </w:rPr>
              <w:t>съсредоточени</w:t>
            </w:r>
            <w:r>
              <w:t xml:space="preserve"> върху борбата </w:t>
            </w:r>
            <w:r>
              <w:rPr>
                <w:b/>
                <w:i/>
              </w:rPr>
              <w:t>с</w:t>
            </w:r>
            <w:r>
              <w:t xml:space="preserve"> всички форми на дискриминация</w:t>
            </w:r>
            <w:r>
              <w:rPr>
                <w:b/>
                <w:i/>
              </w:rPr>
              <w:t>, реч на омразата и престъпления от омраза, насочени конкретно към малцинствени групи и членове на национални, етнически, езикови и религиозни малцинства, както и върху положението с гражданското общество в държавите членки</w:t>
            </w:r>
            <w:r>
              <w:t>;</w:t>
            </w:r>
          </w:p>
        </w:tc>
      </w:tr>
    </w:tbl>
    <w:p w:rsidR="00AA2728" w:rsidRPr="00E92577" w:rsidRDefault="00AA2728" w:rsidP="00AA2728">
      <w:pPr>
        <w:pStyle w:val="AmOrLang"/>
      </w:pPr>
      <w:r w:rsidRPr="00E92577">
        <w:t xml:space="preserve">Or. </w:t>
      </w:r>
      <w:r w:rsidRPr="00E92577">
        <w:rPr>
          <w:rStyle w:val="HideTWBExt"/>
        </w:rPr>
        <w:t>&lt;Original&gt;</w:t>
      </w:r>
      <w:r w:rsidRPr="00E92577">
        <w:rPr>
          <w:rStyle w:val="HideTWBInt"/>
        </w:rPr>
        <w:t>{EN}</w:t>
      </w:r>
      <w:r w:rsidRPr="00E92577">
        <w:t>en</w:t>
      </w:r>
      <w:r w:rsidRPr="00E92577">
        <w:rPr>
          <w:rStyle w:val="HideTWBExt"/>
        </w:rPr>
        <w:t>&lt;/Original&gt;</w:t>
      </w:r>
    </w:p>
    <w:p w:rsidR="00AA2728" w:rsidRDefault="00AA2728" w:rsidP="00AA2728">
      <w:r>
        <w:rPr>
          <w:rStyle w:val="HideTWBExt"/>
        </w:rPr>
        <w:t>&lt;/Amend&gt;</w:t>
      </w:r>
      <w:r w:rsidRPr="00AA2728">
        <w:rPr>
          <w:rStyle w:val="HideTWBExt"/>
        </w:rPr>
        <w:t>&lt;/RepeatBlock-Amend&gt;</w:t>
      </w:r>
    </w:p>
    <w:p w:rsidR="00B76CDE" w:rsidRPr="00CE2FC8" w:rsidRDefault="00B76CDE" w:rsidP="00AA2728"/>
    <w:sectPr w:rsidR="00B76CDE" w:rsidRPr="00CE2FC8" w:rsidSect="009D191B">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4A4D" w:rsidRPr="00CE2FC8" w:rsidRDefault="00EE4A4D">
      <w:r w:rsidRPr="00CE2FC8">
        <w:separator/>
      </w:r>
    </w:p>
  </w:endnote>
  <w:endnote w:type="continuationSeparator" w:id="0">
    <w:p w:rsidR="00EE4A4D" w:rsidRPr="00CE2FC8" w:rsidRDefault="00EE4A4D">
      <w:r w:rsidRPr="00CE2FC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A4D" w:rsidRPr="00CE2FC8" w:rsidRDefault="00EE4A4D" w:rsidP="009D191B">
    <w:pPr>
      <w:pStyle w:val="EPFooter"/>
    </w:pPr>
    <w:r w:rsidRPr="00CE2FC8">
      <w:t>PE</w:t>
    </w:r>
    <w:r w:rsidRPr="00CE2FC8">
      <w:rPr>
        <w:rStyle w:val="HideTWBExt"/>
      </w:rPr>
      <w:t>&lt;NoPE&gt;</w:t>
    </w:r>
    <w:r w:rsidRPr="00CE2FC8">
      <w:t>769.958</w:t>
    </w:r>
    <w:r w:rsidRPr="00CE2FC8">
      <w:rPr>
        <w:rStyle w:val="HideTWBExt"/>
      </w:rPr>
      <w:t>&lt;/NoPE&gt;&lt;Version&gt;</w:t>
    </w:r>
    <w:r w:rsidRPr="00CE2FC8">
      <w:t>v01-00</w:t>
    </w:r>
    <w:r w:rsidRPr="00CE2FC8">
      <w:rPr>
        <w:rStyle w:val="HideTWBExt"/>
      </w:rPr>
      <w:t>&lt;/Version&gt;</w:t>
    </w:r>
    <w:r w:rsidRPr="00CE2FC8">
      <w:tab/>
    </w:r>
    <w:r w:rsidRPr="00CE2FC8">
      <w:fldChar w:fldCharType="begin"/>
    </w:r>
    <w:r w:rsidRPr="00CE2FC8">
      <w:instrText xml:space="preserve"> PAGE  \* MERGEFORMAT </w:instrText>
    </w:r>
    <w:r w:rsidRPr="00CE2FC8">
      <w:fldChar w:fldCharType="separate"/>
    </w:r>
    <w:r w:rsidR="006B19FF">
      <w:rPr>
        <w:noProof/>
      </w:rPr>
      <w:t>196</w:t>
    </w:r>
    <w:r w:rsidRPr="00CE2FC8">
      <w:fldChar w:fldCharType="end"/>
    </w:r>
    <w:r w:rsidRPr="00CE2FC8">
      <w:t>/</w:t>
    </w:r>
    <w:fldSimple w:instr=" NUMPAGES  \* MERGEFORMAT ">
      <w:r w:rsidR="006B19FF">
        <w:rPr>
          <w:noProof/>
        </w:rPr>
        <w:t>214</w:t>
      </w:r>
    </w:fldSimple>
    <w:r w:rsidRPr="00CE2FC8">
      <w:tab/>
    </w:r>
    <w:r w:rsidRPr="00CE2FC8">
      <w:rPr>
        <w:rStyle w:val="HideTWBExt"/>
      </w:rPr>
      <w:t>&lt;PathFdR&gt;</w:t>
    </w:r>
    <w:r w:rsidRPr="00CE2FC8">
      <w:t>AM\1315575BG.docx</w:t>
    </w:r>
    <w:r w:rsidRPr="00CE2FC8">
      <w:rPr>
        <w:rStyle w:val="HideTWBExt"/>
      </w:rPr>
      <w:t>&lt;/PathFdR&gt;</w:t>
    </w:r>
  </w:p>
  <w:p w:rsidR="00EE4A4D" w:rsidRPr="00CE2FC8" w:rsidRDefault="00EE4A4D" w:rsidP="009D191B">
    <w:pPr>
      <w:pStyle w:val="EPFooter2"/>
    </w:pPr>
    <w:r w:rsidRPr="00CE2FC8">
      <w:t>BG</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A4D" w:rsidRPr="00CE2FC8" w:rsidRDefault="00EE4A4D" w:rsidP="009D191B">
    <w:pPr>
      <w:pStyle w:val="EPFooter"/>
    </w:pPr>
    <w:r w:rsidRPr="00CE2FC8">
      <w:rPr>
        <w:rStyle w:val="HideTWBExt"/>
      </w:rPr>
      <w:t>&lt;PathFdR&gt;</w:t>
    </w:r>
    <w:r w:rsidRPr="00CE2FC8">
      <w:t>AM\1315575BG.docx</w:t>
    </w:r>
    <w:r w:rsidRPr="00CE2FC8">
      <w:rPr>
        <w:rStyle w:val="HideTWBExt"/>
      </w:rPr>
      <w:t>&lt;/PathFdR&gt;</w:t>
    </w:r>
    <w:r w:rsidRPr="00CE2FC8">
      <w:tab/>
    </w:r>
    <w:r w:rsidRPr="00CE2FC8">
      <w:fldChar w:fldCharType="begin"/>
    </w:r>
    <w:r w:rsidRPr="00CE2FC8">
      <w:instrText xml:space="preserve"> PAGE  \* MERGEFORMAT </w:instrText>
    </w:r>
    <w:r w:rsidRPr="00CE2FC8">
      <w:fldChar w:fldCharType="separate"/>
    </w:r>
    <w:r w:rsidR="006B19FF">
      <w:rPr>
        <w:noProof/>
      </w:rPr>
      <w:t>195</w:t>
    </w:r>
    <w:r w:rsidRPr="00CE2FC8">
      <w:fldChar w:fldCharType="end"/>
    </w:r>
    <w:r w:rsidRPr="00CE2FC8">
      <w:t>/</w:t>
    </w:r>
    <w:fldSimple w:instr=" NUMPAGES  \* MERGEFORMAT ">
      <w:r w:rsidR="006B19FF">
        <w:rPr>
          <w:noProof/>
        </w:rPr>
        <w:t>214</w:t>
      </w:r>
    </w:fldSimple>
    <w:r w:rsidRPr="00CE2FC8">
      <w:tab/>
      <w:t>PE</w:t>
    </w:r>
    <w:r w:rsidRPr="00CE2FC8">
      <w:rPr>
        <w:rStyle w:val="HideTWBExt"/>
      </w:rPr>
      <w:t>&lt;NoPE&gt;</w:t>
    </w:r>
    <w:r w:rsidRPr="00CE2FC8">
      <w:t>769.958</w:t>
    </w:r>
    <w:r w:rsidRPr="00CE2FC8">
      <w:rPr>
        <w:rStyle w:val="HideTWBExt"/>
      </w:rPr>
      <w:t>&lt;/NoPE&gt;&lt;Version&gt;</w:t>
    </w:r>
    <w:r w:rsidRPr="00CE2FC8">
      <w:t>v01-00</w:t>
    </w:r>
    <w:r w:rsidRPr="00CE2FC8">
      <w:rPr>
        <w:rStyle w:val="HideTWBExt"/>
      </w:rPr>
      <w:t>&lt;/Version&gt;</w:t>
    </w:r>
  </w:p>
  <w:p w:rsidR="00EE4A4D" w:rsidRPr="00CE2FC8" w:rsidRDefault="00EE4A4D" w:rsidP="009D191B">
    <w:pPr>
      <w:pStyle w:val="EPFooter2"/>
    </w:pPr>
    <w:r w:rsidRPr="00CE2FC8">
      <w:tab/>
    </w:r>
    <w:r w:rsidRPr="00CE2FC8">
      <w:tab/>
      <w:t>BG</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A4D" w:rsidRPr="00CE2FC8" w:rsidRDefault="00EE4A4D" w:rsidP="009D191B">
    <w:pPr>
      <w:pStyle w:val="EPFooter"/>
    </w:pPr>
    <w:r w:rsidRPr="00CE2FC8">
      <w:rPr>
        <w:rStyle w:val="HideTWBExt"/>
      </w:rPr>
      <w:t>&lt;PathFdR&gt;</w:t>
    </w:r>
    <w:r w:rsidRPr="00CE2FC8">
      <w:t>AM\1315575BG.docx</w:t>
    </w:r>
    <w:r w:rsidRPr="00CE2FC8">
      <w:rPr>
        <w:rStyle w:val="HideTWBExt"/>
      </w:rPr>
      <w:t>&lt;/PathFdR&gt;</w:t>
    </w:r>
    <w:r w:rsidRPr="00CE2FC8">
      <w:tab/>
    </w:r>
    <w:r w:rsidRPr="00CE2FC8">
      <w:tab/>
      <w:t>PE</w:t>
    </w:r>
    <w:r w:rsidRPr="00CE2FC8">
      <w:rPr>
        <w:rStyle w:val="HideTWBExt"/>
      </w:rPr>
      <w:t>&lt;NoPE&gt;</w:t>
    </w:r>
    <w:r w:rsidRPr="00CE2FC8">
      <w:t>769.958</w:t>
    </w:r>
    <w:r w:rsidRPr="00CE2FC8">
      <w:rPr>
        <w:rStyle w:val="HideTWBExt"/>
      </w:rPr>
      <w:t>&lt;/NoPE&gt;&lt;Version&gt;</w:t>
    </w:r>
    <w:r w:rsidRPr="00CE2FC8">
      <w:t>v01-00</w:t>
    </w:r>
    <w:r w:rsidRPr="00CE2FC8">
      <w:rPr>
        <w:rStyle w:val="HideTWBExt"/>
      </w:rPr>
      <w:t>&lt;/Version&gt;</w:t>
    </w:r>
  </w:p>
  <w:p w:rsidR="00EE4A4D" w:rsidRPr="00CE2FC8" w:rsidRDefault="00EE4A4D" w:rsidP="009D191B">
    <w:pPr>
      <w:pStyle w:val="EPFooter2"/>
    </w:pPr>
    <w:r w:rsidRPr="00CE2FC8">
      <w:t>BG</w:t>
    </w:r>
    <w:r w:rsidRPr="00CE2FC8">
      <w:tab/>
    </w:r>
    <w:r w:rsidRPr="00CE2FC8">
      <w:rPr>
        <w:b w:val="0"/>
        <w:i/>
        <w:color w:val="C0C0C0"/>
        <w:sz w:val="22"/>
      </w:rPr>
      <w:t>Единство в многообразието</w:t>
    </w:r>
    <w:r w:rsidRPr="00CE2FC8">
      <w:tab/>
      <w:t>BG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4A4D" w:rsidRPr="00CE2FC8" w:rsidRDefault="00EE4A4D">
      <w:r w:rsidRPr="00CE2FC8">
        <w:separator/>
      </w:r>
    </w:p>
  </w:footnote>
  <w:footnote w:type="continuationSeparator" w:id="0">
    <w:p w:rsidR="00EE4A4D" w:rsidRPr="00CE2FC8" w:rsidRDefault="00EE4A4D">
      <w:r w:rsidRPr="00CE2FC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A4D" w:rsidRDefault="00EE4A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A4D" w:rsidRDefault="00EE4A4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A4D" w:rsidRDefault="00EE4A4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15"/>
    <w:docVar w:name="TXTLANGUE" w:val="BG"/>
    <w:docVar w:name="TXTLANGUEMIN" w:val="bg"/>
    <w:docVar w:name="TXTNRPE" w:val="769.958"/>
    <w:docVar w:name="TXTPEorAP" w:val="PE"/>
    <w:docVar w:name="TXTROUTE" w:val="AM\1315575BG.docx"/>
    <w:docVar w:name="TXTVERSION" w:val="01-00"/>
  </w:docVars>
  <w:rsids>
    <w:rsidRoot w:val="00A77B3E"/>
    <w:rsid w:val="00084367"/>
    <w:rsid w:val="001234C4"/>
    <w:rsid w:val="001B3B5E"/>
    <w:rsid w:val="00213761"/>
    <w:rsid w:val="002558C8"/>
    <w:rsid w:val="00412FCE"/>
    <w:rsid w:val="006804F0"/>
    <w:rsid w:val="006B19FF"/>
    <w:rsid w:val="008E2505"/>
    <w:rsid w:val="009D191B"/>
    <w:rsid w:val="009F6CA9"/>
    <w:rsid w:val="00A77B3E"/>
    <w:rsid w:val="00AA2728"/>
    <w:rsid w:val="00AB0FA3"/>
    <w:rsid w:val="00B76CDE"/>
    <w:rsid w:val="00BE69F3"/>
    <w:rsid w:val="00C71B47"/>
    <w:rsid w:val="00CA2A55"/>
    <w:rsid w:val="00CE2FC8"/>
    <w:rsid w:val="00E352BA"/>
    <w:rsid w:val="00E5769F"/>
    <w:rsid w:val="00E92577"/>
    <w:rsid w:val="00EC7092"/>
    <w:rsid w:val="00EE4A4D"/>
    <w:rsid w:val="00F56CD2"/>
    <w:rsid w:val="00FF4C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0D7C2179"/>
  <w15:docId w15:val="{619FD455-DBCE-43A4-A6B6-8B083F5F7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olumnHeading">
    <w:name w:val="AmColumnHeading"/>
    <w:basedOn w:val="Normal"/>
    <w:pPr>
      <w:spacing w:after="240"/>
      <w:jc w:val="center"/>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rsid w:val="00BE69F3"/>
    <w:pPr>
      <w:tabs>
        <w:tab w:val="center" w:pos="4513"/>
        <w:tab w:val="right" w:pos="9026"/>
      </w:tabs>
    </w:pPr>
  </w:style>
  <w:style w:type="character" w:customStyle="1" w:styleId="HeaderChar">
    <w:name w:val="Header Char"/>
    <w:basedOn w:val="DefaultParagraphFont"/>
    <w:link w:val="Header"/>
    <w:rsid w:val="00BE69F3"/>
    <w:rPr>
      <w:sz w:val="24"/>
      <w:szCs w:val="24"/>
    </w:rPr>
  </w:style>
  <w:style w:type="paragraph" w:styleId="Footer">
    <w:name w:val="footer"/>
    <w:basedOn w:val="Normal"/>
    <w:link w:val="FooterChar"/>
    <w:rsid w:val="001234C4"/>
    <w:pPr>
      <w:tabs>
        <w:tab w:val="center" w:pos="4513"/>
        <w:tab w:val="right" w:pos="9026"/>
      </w:tabs>
    </w:pPr>
  </w:style>
  <w:style w:type="character" w:customStyle="1" w:styleId="FooterChar">
    <w:name w:val="Footer Char"/>
    <w:basedOn w:val="DefaultParagraphFont"/>
    <w:link w:val="Footer"/>
    <w:rsid w:val="001234C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214</Pages>
  <Words>41739</Words>
  <Characters>311588</Characters>
  <Application>Microsoft Office Word</Application>
  <DocSecurity>0</DocSecurity>
  <Lines>14163</Lines>
  <Paragraphs>4308</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349019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2025-03-21T10:39:00Z</dcterms:created>
  <dcterms:modified xsi:type="dcterms:W3CDTF">2025-03-21T10:39:00Z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BG</vt:lpwstr>
  </property>
  <property fmtid="{D5CDD505-2E9C-101B-9397-08002B2CF9AE}" pid="3" name="&lt;FdR&gt;">
    <vt:lpwstr>1315575</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130212</vt:lpwstr>
  </property>
  <property fmtid="{D5CDD505-2E9C-101B-9397-08002B2CF9AE}" pid="7" name="dmxml.render.traceId">
    <vt:lpwstr>67b59b6975409a393da8bdc1bd5554ff</vt:lpwstr>
  </property>
  <property fmtid="{D5CDD505-2E9C-101B-9397-08002B2CF9AE}" pid="8" name="FooterPath">
    <vt:lpwstr>AM\1315575BG.docx</vt:lpwstr>
  </property>
  <property fmtid="{D5CDD505-2E9C-101B-9397-08002B2CF9AE}" pid="9" name="PE Number">
    <vt:lpwstr>769.958</vt:lpwstr>
  </property>
  <property fmtid="{D5CDD505-2E9C-101B-9397-08002B2CF9AE}" pid="10" name="UID">
    <vt:lpwstr>eu.europa.europarl-DIN1-2025-0000027563_02.00-xm-01.00_text-xml</vt:lpwstr>
  </property>
  <property fmtid="{D5CDD505-2E9C-101B-9397-08002B2CF9AE}" pid="11" name="LastEdited with">
    <vt:lpwstr>10.0.1 Build [20250114]</vt:lpwstr>
  </property>
  <property fmtid="{D5CDD505-2E9C-101B-9397-08002B2CF9AE}" pid="12" name="Bookout">
    <vt:lpwstr>OK - 2025/03/21 11:06</vt:lpwstr>
  </property>
</Properties>
</file>