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0320D1" w:rsidRPr="001C5122">
        <w:trPr>
          <w:trHeight w:hRule="exact" w:val="1417"/>
          <w:jc w:val="center"/>
        </w:trPr>
        <w:tc>
          <w:tcPr>
            <w:tcW w:w="6804" w:type="dxa"/>
            <w:tcBorders>
              <w:top w:val="nil"/>
              <w:left w:val="nil"/>
              <w:bottom w:val="nil"/>
              <w:right w:val="nil"/>
            </w:tcBorders>
            <w:vAlign w:val="center"/>
          </w:tcPr>
          <w:p w:rsidR="00B76CDE" w:rsidRPr="001C5122" w:rsidRDefault="007A3B7F">
            <w:pPr>
              <w:pStyle w:val="EPName"/>
            </w:pPr>
            <w:r w:rsidRPr="001C5122">
              <w:t>Europa-Parlamentet</w:t>
            </w:r>
          </w:p>
          <w:p w:rsidR="00B76CDE" w:rsidRPr="001C5122" w:rsidRDefault="007A3B7F">
            <w:pPr>
              <w:pStyle w:val="EPTerm"/>
            </w:pPr>
            <w:r w:rsidRPr="001C5122">
              <w:t>2024-2029</w:t>
            </w:r>
          </w:p>
        </w:tc>
        <w:tc>
          <w:tcPr>
            <w:tcW w:w="2268" w:type="dxa"/>
            <w:tcBorders>
              <w:top w:val="nil"/>
              <w:left w:val="nil"/>
              <w:bottom w:val="nil"/>
              <w:right w:val="nil"/>
            </w:tcBorders>
          </w:tcPr>
          <w:p w:rsidR="00B76CDE" w:rsidRPr="001C5122" w:rsidRDefault="001C5122">
            <w:pPr>
              <w:pStyle w:val="EPLogo"/>
            </w:pPr>
            <w:r w:rsidRPr="001C5122">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B76CDE" w:rsidRPr="001C5122" w:rsidRDefault="007A3B7F">
      <w:pPr>
        <w:pStyle w:val="LineTop"/>
      </w:pPr>
      <w:r w:rsidRPr="001C5122">
        <w:t xml:space="preserve"> </w:t>
      </w:r>
    </w:p>
    <w:p w:rsidR="00B76CDE" w:rsidRPr="001C5122" w:rsidRDefault="007A3B7F">
      <w:pPr>
        <w:pStyle w:val="EPBody"/>
      </w:pPr>
      <w:r w:rsidRPr="001C5122">
        <w:rPr>
          <w:rStyle w:val="HideTWBExt"/>
          <w:color w:val="auto"/>
        </w:rPr>
        <w:t>&lt;Commission&gt;</w:t>
      </w:r>
      <w:r w:rsidRPr="001C5122">
        <w:rPr>
          <w:rStyle w:val="HideTWBInt"/>
          <w:color w:val="auto"/>
        </w:rPr>
        <w:t>{LIBE}</w:t>
      </w:r>
      <w:r w:rsidRPr="001C5122">
        <w:t>Udvalget om Borgernes Rettigheder og Retlige og Indre Anliggender</w:t>
      </w:r>
      <w:r w:rsidRPr="001C5122">
        <w:rPr>
          <w:rStyle w:val="HideTWBExt"/>
          <w:color w:val="auto"/>
        </w:rPr>
        <w:t>&lt;/Commission&gt;</w:t>
      </w:r>
    </w:p>
    <w:p w:rsidR="00B76CDE" w:rsidRPr="001C5122" w:rsidRDefault="007A3B7F">
      <w:pPr>
        <w:pStyle w:val="LineBottom"/>
      </w:pPr>
      <w:r w:rsidRPr="001C5122">
        <w:t xml:space="preserve"> </w:t>
      </w:r>
    </w:p>
    <w:p w:rsidR="00B76CDE" w:rsidRPr="001C5122" w:rsidRDefault="007A3B7F">
      <w:pPr>
        <w:pStyle w:val="CoverReference"/>
      </w:pPr>
      <w:r w:rsidRPr="001C5122">
        <w:rPr>
          <w:rStyle w:val="HideTWBExt"/>
          <w:color w:val="auto"/>
        </w:rPr>
        <w:t>&lt;RefProc&gt;</w:t>
      </w:r>
      <w:r w:rsidRPr="001C5122">
        <w:t>2024/2078</w:t>
      </w:r>
      <w:r w:rsidRPr="001C5122">
        <w:rPr>
          <w:rStyle w:val="HideTWBExt"/>
          <w:color w:val="auto"/>
        </w:rPr>
        <w:t>&lt;/RefProc&gt;&lt;RefTypeProc&gt;</w:t>
      </w:r>
      <w:r w:rsidRPr="001C5122">
        <w:t>(INI)</w:t>
      </w:r>
      <w:r w:rsidRPr="001C5122">
        <w:rPr>
          <w:rStyle w:val="HideTWBExt"/>
          <w:color w:val="auto"/>
        </w:rPr>
        <w:t>&lt;/RefTypeProc&gt;</w:t>
      </w:r>
    </w:p>
    <w:p w:rsidR="00B76CDE" w:rsidRPr="001C5122" w:rsidRDefault="007A3B7F">
      <w:pPr>
        <w:pStyle w:val="CoverDate"/>
      </w:pPr>
      <w:r w:rsidRPr="001C5122">
        <w:rPr>
          <w:rStyle w:val="HideTWBExt"/>
          <w:color w:val="auto"/>
        </w:rPr>
        <w:t>&lt;Date&gt;</w:t>
      </w:r>
      <w:r w:rsidRPr="001C5122">
        <w:rPr>
          <w:rStyle w:val="HideTWBInt"/>
          <w:color w:val="auto"/>
        </w:rPr>
        <w:t>{19/02/2025}</w:t>
      </w:r>
      <w:r w:rsidRPr="001C5122">
        <w:t>19.2.2025</w:t>
      </w:r>
      <w:r w:rsidRPr="001C5122">
        <w:rPr>
          <w:rStyle w:val="HideTWBExt"/>
          <w:color w:val="auto"/>
        </w:rPr>
        <w:t>&lt;/Date&gt;</w:t>
      </w:r>
    </w:p>
    <w:p w:rsidR="00B76CDE" w:rsidRPr="001C5122" w:rsidRDefault="007A3B7F">
      <w:pPr>
        <w:pStyle w:val="CoverDocType"/>
      </w:pPr>
      <w:r w:rsidRPr="001C5122">
        <w:rPr>
          <w:rStyle w:val="HideTWBExt"/>
          <w:color w:val="auto"/>
        </w:rPr>
        <w:t>&lt;TypeAM&gt;</w:t>
      </w:r>
      <w:r w:rsidRPr="001C5122">
        <w:t>ÆNDRINGSFORSLAG</w:t>
      </w:r>
      <w:r w:rsidRPr="001C5122">
        <w:rPr>
          <w:rStyle w:val="HideTWBExt"/>
          <w:color w:val="auto"/>
        </w:rPr>
        <w:t>&lt;/TypeAM&gt;</w:t>
      </w:r>
    </w:p>
    <w:p w:rsidR="00B76CDE" w:rsidRPr="001C5122" w:rsidRDefault="007A3B7F">
      <w:pPr>
        <w:pStyle w:val="CoverDocType24a"/>
      </w:pPr>
      <w:r w:rsidRPr="001C5122">
        <w:rPr>
          <w:rStyle w:val="HideTWBExt"/>
          <w:color w:val="auto"/>
        </w:rPr>
        <w:t>&lt;RangeAM&gt;</w:t>
      </w:r>
      <w:r w:rsidRPr="001C5122">
        <w:t>367 - 707</w:t>
      </w:r>
      <w:r w:rsidRPr="001C5122">
        <w:rPr>
          <w:rStyle w:val="HideTWBExt"/>
          <w:color w:val="auto"/>
        </w:rPr>
        <w:t>&lt;/RangeAM&gt;</w:t>
      </w:r>
    </w:p>
    <w:p w:rsidR="00B76CDE" w:rsidRPr="001C5122" w:rsidRDefault="007A3B7F">
      <w:pPr>
        <w:pStyle w:val="CoverBold"/>
      </w:pPr>
      <w:r w:rsidRPr="001C5122">
        <w:rPr>
          <w:rStyle w:val="HideTWBExt"/>
          <w:color w:val="auto"/>
        </w:rPr>
        <w:t>&lt;TitreType&gt;</w:t>
      </w:r>
      <w:r w:rsidRPr="001C5122">
        <w:t>Udkast til betænkning</w:t>
      </w:r>
      <w:r w:rsidRPr="001C5122">
        <w:rPr>
          <w:rStyle w:val="HideTWBExt"/>
          <w:color w:val="auto"/>
        </w:rPr>
        <w:t>&lt;/TitreType&gt;</w:t>
      </w:r>
    </w:p>
    <w:p w:rsidR="00B76CDE" w:rsidRPr="001C5122" w:rsidRDefault="007A3B7F">
      <w:pPr>
        <w:pStyle w:val="CoverBold"/>
      </w:pPr>
      <w:r w:rsidRPr="001C5122">
        <w:rPr>
          <w:rStyle w:val="HideTWBExt"/>
          <w:color w:val="auto"/>
        </w:rPr>
        <w:t>&lt;Rapporteur&gt;</w:t>
      </w:r>
      <w:r w:rsidRPr="001C5122">
        <w:t>Ana Catarina Mendes</w:t>
      </w:r>
      <w:r w:rsidRPr="001C5122">
        <w:rPr>
          <w:rStyle w:val="HideTWBExt"/>
          <w:color w:val="auto"/>
        </w:rPr>
        <w:t>&lt;/Rapporteur&gt;</w:t>
      </w:r>
    </w:p>
    <w:p w:rsidR="00B76CDE" w:rsidRPr="001C5122" w:rsidRDefault="007A3B7F">
      <w:pPr>
        <w:pStyle w:val="CoverNormal24a"/>
      </w:pPr>
      <w:r w:rsidRPr="001C5122">
        <w:rPr>
          <w:rStyle w:val="HideTWBExt"/>
          <w:color w:val="auto"/>
        </w:rPr>
        <w:t>&lt;DocRefPE&gt;</w:t>
      </w:r>
      <w:r w:rsidRPr="001C5122">
        <w:t>(PE767.867v01-00)</w:t>
      </w:r>
      <w:r w:rsidRPr="001C5122">
        <w:rPr>
          <w:rStyle w:val="HideTWBExt"/>
          <w:color w:val="auto"/>
        </w:rPr>
        <w:t>&lt;/DocRefPE&gt;</w:t>
      </w:r>
    </w:p>
    <w:p w:rsidR="00B76CDE" w:rsidRPr="001C5122" w:rsidRDefault="007A3B7F">
      <w:pPr>
        <w:pStyle w:val="CoverNormal"/>
      </w:pPr>
      <w:r w:rsidRPr="001C5122">
        <w:rPr>
          <w:rStyle w:val="HideTWBExt"/>
          <w:color w:val="auto"/>
        </w:rPr>
        <w:t>&lt;Titre&gt;</w:t>
      </w:r>
      <w:r w:rsidRPr="001C5122">
        <w:t>Kommissionens rapport om retsstatssituationen 2024</w:t>
      </w:r>
      <w:r w:rsidRPr="001C5122">
        <w:rPr>
          <w:rStyle w:val="HideTWBExt"/>
          <w:color w:val="auto"/>
        </w:rPr>
        <w:t>&lt;/Titre&gt;</w:t>
      </w:r>
    </w:p>
    <w:p w:rsidR="00B76CDE" w:rsidRPr="001C5122" w:rsidRDefault="007A3B7F">
      <w:pPr>
        <w:pStyle w:val="CoverNormal24a"/>
      </w:pPr>
      <w:r w:rsidRPr="001C5122">
        <w:rPr>
          <w:rStyle w:val="HideTWBExt"/>
          <w:color w:val="auto"/>
        </w:rPr>
        <w:t>&lt;DocRef&gt;</w:t>
      </w:r>
      <w:r w:rsidRPr="001C5122">
        <w:t>(2024/2078(INI))</w:t>
      </w:r>
      <w:r w:rsidRPr="001C5122">
        <w:rPr>
          <w:rStyle w:val="HideTWBExt"/>
          <w:color w:val="auto"/>
        </w:rPr>
        <w:t>&lt;/DocRef&gt;</w:t>
      </w:r>
    </w:p>
    <w:p w:rsidR="00B76CDE" w:rsidRPr="001C5122" w:rsidRDefault="007A3B7F">
      <w:r w:rsidRPr="001C5122">
        <w:br w:type="page"/>
      </w:r>
      <w:r w:rsidRPr="001C5122">
        <w:lastRenderedPageBreak/>
        <w:t>AM_Com_NonLegReport</w:t>
      </w:r>
    </w:p>
    <w:p w:rsidR="00412FCE" w:rsidRPr="001C5122" w:rsidRDefault="007A3B7F" w:rsidP="00412FCE">
      <w:pPr>
        <w:pStyle w:val="AmNumberTabs"/>
      </w:pPr>
      <w:r w:rsidRPr="001C5122">
        <w:br w:type="page"/>
      </w:r>
      <w:r w:rsidRPr="001C5122">
        <w:rPr>
          <w:rStyle w:val="HideTWBExt"/>
          <w:b w:val="0"/>
          <w:color w:val="auto"/>
        </w:rPr>
        <w:lastRenderedPageBreak/>
        <w:t>&lt;RepeatBlock-Amend&gt;</w:t>
      </w: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367</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Alessandro Ciriani, Paolo Inselvini</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w:t>
      </w:r>
      <w:r w:rsidRPr="001C5122">
        <w:t>t 13</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13.</w:t>
            </w:r>
            <w:r w:rsidRPr="001C5122">
              <w:tab/>
              <w:t xml:space="preserve">er bekymret over den stigende tendens til, at civilsamfundsorganisationer og menneskerettighedsforkæmpere står over for yderligere retlige restriktioner, mangel på finansiering og angreb; </w:t>
            </w:r>
            <w:r w:rsidRPr="001C5122">
              <w:t xml:space="preserve">opfordrer til en befordrende og understøttende ramme for civilsamfundet og gentager betydningen af at vedtage direktivet om bekæmpelse af SLAPP samt Kommissionens henstilling (EU) 2022/758 for at beskytte civilsamfundsorganisationer; </w:t>
            </w:r>
            <w:r w:rsidRPr="001C5122">
              <w:rPr>
                <w:b/>
                <w:i/>
              </w:rPr>
              <w:t>mener, at Kommissionen</w:t>
            </w:r>
            <w:r w:rsidRPr="001C5122">
              <w:rPr>
                <w:b/>
                <w:i/>
              </w:rPr>
              <w:t xml:space="preserve"> og medlemsstaterne bør udvide finansieringen til civilsamfundsorganisationer;</w:t>
            </w:r>
          </w:p>
        </w:tc>
        <w:tc>
          <w:tcPr>
            <w:tcW w:w="4876" w:type="dxa"/>
            <w:tcBorders>
              <w:top w:val="nil"/>
              <w:left w:val="nil"/>
              <w:bottom w:val="nil"/>
              <w:right w:val="nil"/>
            </w:tcBorders>
          </w:tcPr>
          <w:p w:rsidR="00412FCE" w:rsidRPr="001C5122" w:rsidRDefault="007A3B7F" w:rsidP="00F56CD2">
            <w:pPr>
              <w:pStyle w:val="Normal6a"/>
            </w:pPr>
            <w:r w:rsidRPr="001C5122">
              <w:t>13.</w:t>
            </w:r>
            <w:r w:rsidRPr="001C5122">
              <w:tab/>
              <w:t>er bekymret over den stigende tendens til, at civilsamfundsorganisationer og menneskerettighedsforkæmpere står over for yderligere retlige restriktioner, mangel på finansier</w:t>
            </w:r>
            <w:r w:rsidRPr="001C5122">
              <w:t>ing og angreb; opfordrer til en befordrende og understøttende ramme for civilsamfundet og gentager betydningen af at vedtage direktivet om bekæmpelse af SLAPP samt Kommissionens henstilling (EU) 2022/758 for at beskytte civilsamfundsorganisationer;</w:t>
            </w:r>
          </w:p>
        </w:tc>
      </w:tr>
    </w:tbl>
    <w:p w:rsidR="00412FCE" w:rsidRPr="001C5122" w:rsidRDefault="007A3B7F" w:rsidP="00412FCE">
      <w:pPr>
        <w:pStyle w:val="AmOrLang"/>
      </w:pPr>
      <w:r w:rsidRPr="001C5122">
        <w:t xml:space="preserve">Or. </w:t>
      </w:r>
      <w:r w:rsidRPr="001C5122">
        <w:rPr>
          <w:rStyle w:val="HideTWBExt"/>
          <w:noProof w:val="0"/>
          <w:color w:val="auto"/>
        </w:rPr>
        <w:t>&lt;O</w:t>
      </w:r>
      <w:r w:rsidRPr="001C5122">
        <w:rPr>
          <w:rStyle w:val="HideTWBExt"/>
          <w:noProof w:val="0"/>
          <w:color w:val="auto"/>
        </w:rPr>
        <w:t>riginal&gt;</w:t>
      </w:r>
      <w:r w:rsidRPr="001C5122">
        <w:rPr>
          <w:rStyle w:val="HideTWBInt"/>
          <w:color w:val="auto"/>
        </w:rPr>
        <w:t>{IT}</w:t>
      </w:r>
      <w:r w:rsidRPr="001C5122">
        <w:t>it</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368</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András László</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13</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13.</w:t>
            </w:r>
            <w:r w:rsidRPr="001C5122">
              <w:tab/>
              <w:t xml:space="preserve">er bekymret over </w:t>
            </w:r>
            <w:r w:rsidRPr="001C5122">
              <w:rPr>
                <w:b/>
                <w:bCs/>
                <w:i/>
                <w:iCs/>
              </w:rPr>
              <w:t>den stigende tendens til, at civilsamfundsorganisationer og menneskerettighedsforkæmpere står over for yderligere retlige restriktioner, mangel på finansiering og angreb;</w:t>
            </w:r>
            <w:r w:rsidRPr="001C5122">
              <w:rPr>
                <w:b/>
                <w:i/>
              </w:rPr>
              <w:t xml:space="preserve"> </w:t>
            </w:r>
            <w:r w:rsidRPr="001C5122">
              <w:rPr>
                <w:b/>
                <w:bCs/>
                <w:i/>
                <w:iCs/>
              </w:rPr>
              <w:t xml:space="preserve">opfordrer til en befordrende og understøttende </w:t>
            </w:r>
            <w:r w:rsidRPr="001C5122">
              <w:rPr>
                <w:b/>
                <w:bCs/>
                <w:i/>
                <w:iCs/>
              </w:rPr>
              <w:t>ramme for civilsamfundet og gentager betydningen af at vedtage direktivet om bekæmpelse af SLAPP samt</w:t>
            </w:r>
            <w:r w:rsidRPr="001C5122">
              <w:t xml:space="preserve"> Kommissionens </w:t>
            </w:r>
            <w:r w:rsidRPr="001C5122">
              <w:rPr>
                <w:b/>
                <w:bCs/>
                <w:i/>
                <w:iCs/>
              </w:rPr>
              <w:t xml:space="preserve">henstilling (EU) 2022/758 for at beskytte </w:t>
            </w:r>
            <w:r w:rsidRPr="001C5122">
              <w:rPr>
                <w:b/>
                <w:bCs/>
                <w:i/>
                <w:iCs/>
              </w:rPr>
              <w:lastRenderedPageBreak/>
              <w:t>civilsamfundsorganisationer;</w:t>
            </w:r>
            <w:r w:rsidRPr="001C5122">
              <w:rPr>
                <w:b/>
                <w:i/>
              </w:rPr>
              <w:t xml:space="preserve"> </w:t>
            </w:r>
            <w:r w:rsidRPr="001C5122">
              <w:rPr>
                <w:b/>
                <w:bCs/>
                <w:i/>
                <w:iCs/>
              </w:rPr>
              <w:t>mener, at</w:t>
            </w:r>
            <w:r w:rsidRPr="001C5122">
              <w:t xml:space="preserve"> Kommissionen </w:t>
            </w:r>
            <w:r w:rsidRPr="001C5122">
              <w:rPr>
                <w:b/>
                <w:bCs/>
                <w:i/>
                <w:iCs/>
              </w:rPr>
              <w:t>og medlemsstaterne bør udvide finansieringen t</w:t>
            </w:r>
            <w:r w:rsidRPr="001C5122">
              <w:rPr>
                <w:b/>
                <w:bCs/>
                <w:i/>
                <w:iCs/>
              </w:rPr>
              <w:t>il civilsamfundsorganisationer</w:t>
            </w:r>
            <w:r w:rsidRPr="001C5122">
              <w:t>;</w:t>
            </w:r>
          </w:p>
        </w:tc>
        <w:tc>
          <w:tcPr>
            <w:tcW w:w="4876" w:type="dxa"/>
            <w:tcBorders>
              <w:top w:val="nil"/>
              <w:left w:val="nil"/>
              <w:bottom w:val="nil"/>
              <w:right w:val="nil"/>
            </w:tcBorders>
          </w:tcPr>
          <w:p w:rsidR="00412FCE" w:rsidRPr="001C5122" w:rsidRDefault="007A3B7F" w:rsidP="00C71B47">
            <w:pPr>
              <w:pStyle w:val="Normal6a"/>
            </w:pPr>
            <w:r w:rsidRPr="001C5122">
              <w:lastRenderedPageBreak/>
              <w:t>13.</w:t>
            </w:r>
            <w:r w:rsidRPr="001C5122">
              <w:tab/>
              <w:t>er bekymret over</w:t>
            </w:r>
            <w:r w:rsidRPr="001C5122">
              <w:rPr>
                <w:b/>
                <w:bCs/>
                <w:i/>
                <w:iCs/>
              </w:rPr>
              <w:t xml:space="preserve">, at Kommissionen ifølge nederlandske presserapporter under Frans Timmermans indflydelse har brugt mindst 700 000 EUR på, at såkaldte NGO'er via hemmelige kontrakter skulle gengive </w:t>
            </w:r>
            <w:r w:rsidRPr="001C5122">
              <w:t>Kommissionens</w:t>
            </w:r>
            <w:r w:rsidRPr="001C5122">
              <w:rPr>
                <w:b/>
                <w:bCs/>
                <w:i/>
                <w:iCs/>
              </w:rPr>
              <w:t xml:space="preserve"> holdning </w:t>
            </w:r>
            <w:r w:rsidRPr="001C5122">
              <w:rPr>
                <w:b/>
                <w:bCs/>
                <w:i/>
                <w:iCs/>
              </w:rPr>
              <w:t>til den grønne pagt og påvirke medlemmer af Europa-Parlamentet;</w:t>
            </w:r>
            <w:r w:rsidRPr="001C5122">
              <w:rPr>
                <w:b/>
                <w:i/>
              </w:rPr>
              <w:t xml:space="preserve"> </w:t>
            </w:r>
            <w:r w:rsidRPr="001C5122">
              <w:rPr>
                <w:b/>
                <w:bCs/>
                <w:i/>
                <w:iCs/>
              </w:rPr>
              <w:t>opfordrer</w:t>
            </w:r>
            <w:r w:rsidRPr="001C5122">
              <w:t xml:space="preserve"> Kommissionen </w:t>
            </w:r>
            <w:r w:rsidRPr="001C5122">
              <w:rPr>
                <w:b/>
                <w:bCs/>
                <w:i/>
                <w:iCs/>
              </w:rPr>
              <w:t>til at videregive alle relevante oplysninger om denne skandale</w:t>
            </w:r>
            <w:r w:rsidRPr="001C5122">
              <w:t>;</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369</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Raquel García Hermida-Van Der Walle, Fabienne Keller, Sophie Wilmès, Moritz Körner, Abir Al-Sahlani, Sigrid Friis, Lucia Yar</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13</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13.</w:t>
            </w:r>
            <w:r w:rsidRPr="001C5122">
              <w:tab/>
              <w:t>er bekymret over den stigende tendens til, at civilsamfundsorganisationer og menneskerettighedsforkæmpere står over for yderligere retlige restriktioner, mangel på finansiering og angreb; opfordrer til en befordr</w:t>
            </w:r>
            <w:r w:rsidRPr="001C5122">
              <w:t xml:space="preserve">ende og understøttende ramme for civilsamfundet og gentager betydningen af at vedtage direktivet om bekæmpelse af SLAPP samt Kommissionens henstilling (EU) 2022/758 for at beskytte civilsamfundsorganisationer; mener, at Kommissionen og medlemsstaterne bør </w:t>
            </w:r>
            <w:r w:rsidRPr="001C5122">
              <w:t>udvide finansieringen til civilsamfundsorganisationer;</w:t>
            </w:r>
          </w:p>
        </w:tc>
        <w:tc>
          <w:tcPr>
            <w:tcW w:w="4876" w:type="dxa"/>
            <w:tcBorders>
              <w:top w:val="nil"/>
              <w:left w:val="nil"/>
              <w:bottom w:val="nil"/>
              <w:right w:val="nil"/>
            </w:tcBorders>
          </w:tcPr>
          <w:p w:rsidR="00412FCE" w:rsidRPr="001C5122" w:rsidRDefault="007A3B7F" w:rsidP="00F56CD2">
            <w:pPr>
              <w:pStyle w:val="Normal6a"/>
            </w:pPr>
            <w:r w:rsidRPr="001C5122">
              <w:t>13.</w:t>
            </w:r>
            <w:r w:rsidRPr="001C5122">
              <w:tab/>
              <w:t>er bekymret over den stigende tendens til, at civilsamfundsorganisationer og menneskerettighedsforkæmpere er udsat for yderligere retlige begrænsninger, manglende finansiering og angreb</w:t>
            </w:r>
            <w:r w:rsidRPr="001C5122">
              <w:rPr>
                <w:b/>
                <w:bCs/>
                <w:i/>
                <w:iCs/>
              </w:rPr>
              <w:t>, hvilket ha</w:t>
            </w:r>
            <w:r w:rsidRPr="001C5122">
              <w:rPr>
                <w:b/>
                <w:bCs/>
                <w:i/>
                <w:iCs/>
              </w:rPr>
              <w:t>r en indvirkning på foreningsfriheden og forsamlingsfriheden</w:t>
            </w:r>
            <w:r w:rsidRPr="001C5122">
              <w:t>; opfordrer til en befordrende og understøttende ramme for civilsamfundet og gentager betydningen af at vedtage direktivet om bekæmpelse af SLAPP samt Kommissionens henstilling (EU) 2022/758 for a</w:t>
            </w:r>
            <w:r w:rsidRPr="001C5122">
              <w:t>t beskytte civilsamfundsorganisationer; mener, at Kommissionen og medlemsstaterne bør udvide finansieringen til civilsamfundsorganisationer;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370</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Daniel Freund</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13</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13.</w:t>
            </w:r>
            <w:r w:rsidRPr="001C5122">
              <w:tab/>
              <w:t xml:space="preserve">er bekymret over den stigende tendens til, at civilsamfundsorganisationer </w:t>
            </w:r>
            <w:r w:rsidRPr="001C5122">
              <w:lastRenderedPageBreak/>
              <w:t xml:space="preserve">og </w:t>
            </w:r>
            <w:r w:rsidRPr="001C5122">
              <w:t>menneskerettighedsforkæmpere står over for yderligere retlige restriktioner, mangel på finansiering og angreb; opfordrer til en befordrende og understøttende ramme for civilsamfundet og gentager betydningen af at vedtage direktivet om bekæmpelse af SLAPP s</w:t>
            </w:r>
            <w:r w:rsidRPr="001C5122">
              <w:t>amt Kommissionens henstilling (EU) 2022/758 for at beskytte civilsamfundsorganisationer; mener, at Kommissionen og medlemsstaterne bør udvide finansieringen til civilsamfundsorganisationer;</w:t>
            </w:r>
          </w:p>
        </w:tc>
        <w:tc>
          <w:tcPr>
            <w:tcW w:w="4876" w:type="dxa"/>
            <w:tcBorders>
              <w:top w:val="nil"/>
              <w:left w:val="nil"/>
              <w:bottom w:val="nil"/>
              <w:right w:val="nil"/>
            </w:tcBorders>
          </w:tcPr>
          <w:p w:rsidR="00412FCE" w:rsidRPr="001C5122" w:rsidRDefault="007A3B7F" w:rsidP="00F56CD2">
            <w:pPr>
              <w:pStyle w:val="Normal6a"/>
            </w:pPr>
            <w:r w:rsidRPr="001C5122">
              <w:lastRenderedPageBreak/>
              <w:t>13.</w:t>
            </w:r>
            <w:r w:rsidRPr="001C5122">
              <w:tab/>
              <w:t>er bekymret over den stigende tendens til, at civilsamfundsorg</w:t>
            </w:r>
            <w:r w:rsidRPr="001C5122">
              <w:t xml:space="preserve">anisationer </w:t>
            </w:r>
            <w:r w:rsidRPr="001C5122">
              <w:lastRenderedPageBreak/>
              <w:t>og menneskerettighedsforkæmpere er udsat for yderligere retlige begrænsninger, manglende finansiering og angreb; opfordrer til en befordrende og understøttende ramme for civilsamfundet og gentager betydningen af at vedtage direktivet om bekæmpe</w:t>
            </w:r>
            <w:r w:rsidRPr="001C5122">
              <w:t xml:space="preserve">lse af </w:t>
            </w:r>
            <w:bookmarkStart w:id="0" w:name="_GoBack"/>
            <w:bookmarkEnd w:id="0"/>
            <w:r w:rsidRPr="001C5122">
              <w:t xml:space="preserve">SLAPP samt Kommissionens henstilling (EU) 2022/758 for at beskytte civilsamfundsorganisationer; mener, at Kommissionen og medlemsstaterne bør øge finansieringen til civilsamfundsorganisationer </w:t>
            </w:r>
            <w:r w:rsidRPr="001C5122">
              <w:rPr>
                <w:b/>
                <w:bCs/>
                <w:i/>
                <w:iCs/>
              </w:rPr>
              <w:t>og sikre passende beskyttelse af civilsamfundsorganisati</w:t>
            </w:r>
            <w:r w:rsidRPr="001C5122">
              <w:rPr>
                <w:b/>
                <w:bCs/>
                <w:i/>
                <w:iCs/>
              </w:rPr>
              <w:t>oner og menneskerettighedsforkæmpere, herunder tidlig varsling</w:t>
            </w:r>
            <w:r w:rsidRPr="001C5122">
              <w:t>;</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371</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Moritz Körner, Malik Azmani, Dainius Žalimas, Lucia Yar, Fabienne Keller, Abir </w:t>
      </w:r>
      <w:r w:rsidRPr="001C5122">
        <w:t>Al-Sahlani, Veronika Cifrová Ostrihoňová</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13</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13.</w:t>
            </w:r>
            <w:r w:rsidRPr="001C5122">
              <w:tab/>
              <w:t xml:space="preserve">er bekymret over den stigende tendens til, at </w:t>
            </w:r>
            <w:r w:rsidRPr="001C5122">
              <w:t>civilsamfundsorganisationer og menneskerettighedsforkæmpere står over for yderligere retlige restriktioner, mangel på finansiering og angreb; opfordrer til en befordrende og understøttende ramme for civilsamfundet og gentager betydningen af at vedtage dire</w:t>
            </w:r>
            <w:r w:rsidRPr="001C5122">
              <w:t xml:space="preserve">ktivet om bekæmpelse af SLAPP samt Kommissionens henstilling (EU) 2022/758 for at beskytte civilsamfundsorganisationer; </w:t>
            </w:r>
            <w:r w:rsidRPr="001C5122">
              <w:rPr>
                <w:b/>
                <w:i/>
              </w:rPr>
              <w:t>mener, at Kommissionen og medlemsstaterne bør udvide finansieringen til civilsamfundsorganisationer;</w:t>
            </w:r>
          </w:p>
        </w:tc>
        <w:tc>
          <w:tcPr>
            <w:tcW w:w="4876" w:type="dxa"/>
            <w:tcBorders>
              <w:top w:val="nil"/>
              <w:left w:val="nil"/>
              <w:bottom w:val="nil"/>
              <w:right w:val="nil"/>
            </w:tcBorders>
          </w:tcPr>
          <w:p w:rsidR="00412FCE" w:rsidRPr="001C5122" w:rsidRDefault="007A3B7F" w:rsidP="00F56CD2">
            <w:pPr>
              <w:pStyle w:val="Normal6a"/>
            </w:pPr>
            <w:r w:rsidRPr="001C5122">
              <w:t>13.</w:t>
            </w:r>
            <w:r w:rsidRPr="001C5122">
              <w:tab/>
              <w:t>er bekymret over den stigende t</w:t>
            </w:r>
            <w:r w:rsidRPr="001C5122">
              <w:t>endens til, at civilsamfundsorganisationer og menneskerettighedsforkæmpere er udsat for yderligere retlige begrænsninger, manglende finansiering og angreb; opfordrer til en befordrende og understøttende ramme for civilsamfundet og gentager betydningen af a</w:t>
            </w:r>
            <w:r w:rsidRPr="001C5122">
              <w:t>t vedtage direktivet om bekæmpelse af SLAPP samt Kommissionens henstilling (EU) 2022/758 for at beskytte civilsamfundsorganisationer;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lastRenderedPageBreak/>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372</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Romana Tomc</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13</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13.</w:t>
            </w:r>
            <w:r w:rsidRPr="001C5122">
              <w:tab/>
              <w:t xml:space="preserve">er bekymret over den stigende tendens til, at civilsamfundsorganisationer og menneskerettighedsforkæmpere </w:t>
            </w:r>
            <w:r w:rsidRPr="001C5122">
              <w:t>står over for yderligere retlige restriktioner, mangel på finansiering og angreb; opfordrer til en befordrende og understøttende ramme for civilsamfundet og gentager betydningen af at vedtage direktivet om bekæmpelse af SLAPP samt Kommissionens henstilling</w:t>
            </w:r>
            <w:r w:rsidRPr="001C5122">
              <w:t xml:space="preserve"> (EU) 2022/758 for at beskytte civilsamfundsorganisationer; </w:t>
            </w:r>
            <w:r w:rsidRPr="001C5122">
              <w:rPr>
                <w:b/>
                <w:i/>
              </w:rPr>
              <w:t>mener, at Kommissionen og medlemsstaterne bør udvide finansieringen til civilsamfundsorganisationer;</w:t>
            </w:r>
          </w:p>
        </w:tc>
        <w:tc>
          <w:tcPr>
            <w:tcW w:w="4876" w:type="dxa"/>
            <w:tcBorders>
              <w:top w:val="nil"/>
              <w:left w:val="nil"/>
              <w:bottom w:val="nil"/>
              <w:right w:val="nil"/>
            </w:tcBorders>
          </w:tcPr>
          <w:p w:rsidR="00412FCE" w:rsidRPr="001C5122" w:rsidRDefault="007A3B7F" w:rsidP="00F56CD2">
            <w:pPr>
              <w:pStyle w:val="Normal6a"/>
            </w:pPr>
            <w:r w:rsidRPr="001C5122">
              <w:t>13.</w:t>
            </w:r>
            <w:r w:rsidRPr="001C5122">
              <w:tab/>
              <w:t>er bekymret over den stigende tendens til, at civilsamfundsorganisationer og menneskerettig</w:t>
            </w:r>
            <w:r w:rsidRPr="001C5122">
              <w:t xml:space="preserve">hedsforkæmpere </w:t>
            </w:r>
            <w:r w:rsidRPr="001C5122">
              <w:rPr>
                <w:b/>
                <w:bCs/>
                <w:i/>
                <w:iCs/>
              </w:rPr>
              <w:t>i visse medlemsstater</w:t>
            </w:r>
            <w:r w:rsidRPr="001C5122">
              <w:t xml:space="preserve"> er udsat for yderligere retlige begrænsninger, manglende finansiering og angreb; opfordrer til en befordrende og understøttende ramme for civilsamfundet og gentager betydningen af at vedtage direktivet om bekæmpelse af </w:t>
            </w:r>
            <w:r w:rsidRPr="001C5122">
              <w:t>SLAPP samt Kommissionens henstilling (EU) 2022/758 for at beskytte civilsamfundsorganisationer;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373</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Mariusz Kamiński, Joachim Stanisław Brudziński, </w:t>
      </w:r>
      <w:r w:rsidRPr="001C5122">
        <w:t>Jadwiga Wiśniewska, Maciej Wąsik, Jacek Ozdoba</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13</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13.</w:t>
            </w:r>
            <w:r w:rsidRPr="001C5122">
              <w:tab/>
              <w:t xml:space="preserve">er bekymret over den stigende tendens til, at </w:t>
            </w:r>
            <w:r w:rsidRPr="001C5122">
              <w:t>civilsamfundsorganisationer og menneskerettighedsforkæmpere står over for yderligere retlige restriktioner, mangel på finansiering og angreb; opfordrer til en befordrende og understøttende ramme for civilsamfundet og gentager betydningen af at vedtage dire</w:t>
            </w:r>
            <w:r w:rsidRPr="001C5122">
              <w:t xml:space="preserve">ktivet om bekæmpelse af SLAPP samt Kommissionens henstilling (EU) 2022/758 </w:t>
            </w:r>
            <w:r w:rsidRPr="001C5122">
              <w:lastRenderedPageBreak/>
              <w:t xml:space="preserve">for at beskytte civilsamfundsorganisationer; mener, at Kommissionen og medlemsstaterne bør </w:t>
            </w:r>
            <w:r w:rsidRPr="001C5122">
              <w:rPr>
                <w:b/>
                <w:bCs/>
                <w:i/>
                <w:iCs/>
              </w:rPr>
              <w:t>udvide</w:t>
            </w:r>
            <w:r w:rsidRPr="001C5122">
              <w:t xml:space="preserve"> finansieringen til civilsamfundsorganisationer;</w:t>
            </w:r>
          </w:p>
        </w:tc>
        <w:tc>
          <w:tcPr>
            <w:tcW w:w="4876" w:type="dxa"/>
            <w:tcBorders>
              <w:top w:val="nil"/>
              <w:left w:val="nil"/>
              <w:bottom w:val="nil"/>
              <w:right w:val="nil"/>
            </w:tcBorders>
          </w:tcPr>
          <w:p w:rsidR="00412FCE" w:rsidRPr="001C5122" w:rsidRDefault="007A3B7F" w:rsidP="00F56CD2">
            <w:pPr>
              <w:pStyle w:val="Normal6a"/>
            </w:pPr>
            <w:r w:rsidRPr="001C5122">
              <w:lastRenderedPageBreak/>
              <w:t>13.</w:t>
            </w:r>
            <w:r w:rsidRPr="001C5122">
              <w:tab/>
              <w:t>er bekymret over den stigende t</w:t>
            </w:r>
            <w:r w:rsidRPr="001C5122">
              <w:t>endens til, at civilsamfundsorganisationer og menneskerettighedsforkæmpere er udsat for yderligere retlige begrænsninger, manglende finansiering og angreb; opfordrer til en befordrende og understøttende ramme for civilsamfundet og gentager betydningen af a</w:t>
            </w:r>
            <w:r w:rsidRPr="001C5122">
              <w:t xml:space="preserve">t vedtage direktivet om bekæmpelse af SLAPP samt Kommissionens henstilling (EU) 2022/758 </w:t>
            </w:r>
            <w:r w:rsidRPr="001C5122">
              <w:lastRenderedPageBreak/>
              <w:t xml:space="preserve">for at beskytte civilsamfundsorganisationer; mener, at Kommissionen og medlemsstaterne </w:t>
            </w:r>
            <w:r w:rsidRPr="001C5122">
              <w:rPr>
                <w:b/>
                <w:bCs/>
                <w:i/>
                <w:iCs/>
              </w:rPr>
              <w:t>bør øge gennemsigtigheden i og åbenheden om</w:t>
            </w:r>
            <w:r w:rsidRPr="001C5122">
              <w:t xml:space="preserve"> finansieringen til civilsamfundsorga</w:t>
            </w:r>
            <w:r w:rsidRPr="001C5122">
              <w:t>nisationer;</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{PL}</w:t>
      </w:r>
      <w:r w:rsidRPr="001C5122">
        <w:t>pl</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374</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Sebastian Tynkkynen</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13</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 xml:space="preserve">Forslag til </w:t>
            </w:r>
            <w:r w:rsidRPr="001C5122">
              <w:t>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13.</w:t>
            </w:r>
            <w:r w:rsidRPr="001C5122">
              <w:tab/>
              <w:t>er bekymret over den stigende tendens til, at civilsamfundsorganisationer og menneskerettighedsforkæmpere står over for yderligere retlige restriktioner, mangel på finansiering og angreb; opfordrer til en befordrende og unde</w:t>
            </w:r>
            <w:r w:rsidRPr="001C5122">
              <w:t xml:space="preserve">rstøttende ramme for civilsamfundet og gentager betydningen af at vedtage direktivet om bekæmpelse af SLAPP samt Kommissionens henstilling (EU) 2022/758 for at beskytte civilsamfundsorganisationer; </w:t>
            </w:r>
            <w:r w:rsidRPr="001C5122">
              <w:rPr>
                <w:b/>
                <w:bCs/>
                <w:i/>
                <w:iCs/>
              </w:rPr>
              <w:t>mener</w:t>
            </w:r>
            <w:r w:rsidRPr="001C5122">
              <w:t xml:space="preserve">, at </w:t>
            </w:r>
            <w:r w:rsidRPr="001C5122">
              <w:rPr>
                <w:b/>
                <w:bCs/>
                <w:i/>
                <w:iCs/>
              </w:rPr>
              <w:t>Kommissionen og</w:t>
            </w:r>
            <w:r w:rsidRPr="001C5122">
              <w:t xml:space="preserve"> medlemsstaterne </w:t>
            </w:r>
            <w:r w:rsidRPr="001C5122">
              <w:rPr>
                <w:b/>
                <w:bCs/>
                <w:i/>
                <w:iCs/>
              </w:rPr>
              <w:t>bør udvide</w:t>
            </w:r>
            <w:r w:rsidRPr="001C5122">
              <w:t xml:space="preserve"> finan</w:t>
            </w:r>
            <w:r w:rsidRPr="001C5122">
              <w:t>sieringen til civilsamfundsorganisationer;</w:t>
            </w:r>
          </w:p>
        </w:tc>
        <w:tc>
          <w:tcPr>
            <w:tcW w:w="4876" w:type="dxa"/>
            <w:tcBorders>
              <w:top w:val="nil"/>
              <w:left w:val="nil"/>
              <w:bottom w:val="nil"/>
              <w:right w:val="nil"/>
            </w:tcBorders>
          </w:tcPr>
          <w:p w:rsidR="00412FCE" w:rsidRPr="001C5122" w:rsidRDefault="007A3B7F" w:rsidP="00F56CD2">
            <w:pPr>
              <w:pStyle w:val="Normal6a"/>
            </w:pPr>
            <w:r w:rsidRPr="001C5122">
              <w:t>13.</w:t>
            </w:r>
            <w:r w:rsidRPr="001C5122">
              <w:tab/>
              <w:t>er bekymret over den stigende tendens til, at civilsamfundsorganisationer og menneskerettighedsforkæmpere er udsat for yderligere retlige begrænsninger, manglende finansiering og angreb; opfordrer til en befor</w:t>
            </w:r>
            <w:r w:rsidRPr="001C5122">
              <w:t xml:space="preserve">drende og understøttende ramme for civilsamfundet og gentager betydningen af at vedtage direktivet om bekæmpelse af SLAPP samt Kommissionens henstilling (EU) 2022/758 for at beskytte civilsamfundsorganisationer; </w:t>
            </w:r>
            <w:r w:rsidRPr="001C5122">
              <w:rPr>
                <w:b/>
                <w:bCs/>
                <w:i/>
                <w:iCs/>
              </w:rPr>
              <w:t>henstiller</w:t>
            </w:r>
            <w:r w:rsidRPr="001C5122">
              <w:t xml:space="preserve">, at medlemsstaterne </w:t>
            </w:r>
            <w:r w:rsidRPr="001C5122">
              <w:rPr>
                <w:b/>
                <w:bCs/>
                <w:i/>
                <w:iCs/>
              </w:rPr>
              <w:t>undersøger, h</w:t>
            </w:r>
            <w:r w:rsidRPr="001C5122">
              <w:rPr>
                <w:b/>
                <w:bCs/>
                <w:i/>
                <w:iCs/>
              </w:rPr>
              <w:t>vordan</w:t>
            </w:r>
            <w:r w:rsidRPr="001C5122">
              <w:t xml:space="preserve"> finansieringen til civilsamfundsorganisationer </w:t>
            </w:r>
            <w:r w:rsidRPr="001C5122">
              <w:rPr>
                <w:b/>
                <w:bCs/>
                <w:i/>
                <w:iCs/>
              </w:rPr>
              <w:t>kan øges</w:t>
            </w:r>
            <w:r w:rsidRPr="001C5122">
              <w:t>;</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{FI}</w:t>
      </w:r>
      <w:r w:rsidRPr="001C5122">
        <w:t>fi</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375</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Isabel Serra Sánchez</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13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F4C33">
            <w:pPr>
              <w:pStyle w:val="Normal6a"/>
            </w:pPr>
            <w:r w:rsidRPr="001C5122">
              <w:rPr>
                <w:b/>
                <w:i/>
              </w:rPr>
              <w:t>13a.</w:t>
            </w:r>
            <w:r w:rsidRPr="001C5122">
              <w:tab/>
            </w:r>
            <w:r w:rsidRPr="001C5122">
              <w:rPr>
                <w:b/>
                <w:i/>
              </w:rPr>
              <w:t xml:space="preserve">fordømmer, at myndigheder i flere medlemsstater har indført </w:t>
            </w:r>
            <w:r w:rsidRPr="001C5122">
              <w:rPr>
                <w:b/>
                <w:i/>
              </w:rPr>
              <w:lastRenderedPageBreak/>
              <w:t>foranstaltninger, der var ude af proportioner, såsom forebyggende forbud mod offentlige forsamlinger</w:t>
            </w:r>
            <w:r w:rsidRPr="001C5122">
              <w:rPr>
                <w:b/>
                <w:i/>
              </w:rPr>
              <w:t xml:space="preserve"> i solidaritet med Palæstina baseret på risikoen for "den offentlige orden" og "sikkerheden" samt anvendelsen af overdreven magt og tilbageholdelse af demonstranter og sammenblandingen af legitim kritik af israelske myndigheder med antisemitisme, hvilket h</w:t>
            </w:r>
            <w:r w:rsidRPr="001C5122">
              <w:rPr>
                <w:b/>
                <w:i/>
              </w:rPr>
              <w:t>ar haft en afskrækkende virkning; understreger, at forbuddene i flere tilfælde blev indklaget, og at domstolene greb ind over for et forbud mod demonstrationer i solidaritet med Palæstina; fordømmer på højeste politiske niveau ulovlige begrænsninger af ret</w:t>
            </w:r>
            <w:r w:rsidRPr="001C5122">
              <w:rPr>
                <w:b/>
                <w:i/>
              </w:rPr>
              <w:t>ten til frit at deltage i fredelige forsamlinger og til ytringsfrihed; opfordrer Kommissionen til at tage disse begrænsninger op i forbindelse med den årlige retsstatscyklus og fremsætte henstillinger til medlemsstaterne om til enhver tid at respektere ret</w:t>
            </w:r>
            <w:r w:rsidRPr="001C5122">
              <w:rPr>
                <w:b/>
                <w:i/>
              </w:rPr>
              <w:t>ten til at deltage i fredelige forsamlinger i overensstemmelse med folkeretten;</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376</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Michał Wawrykiewicz, Ana Catarina Mendes, Moritz Körner, Sophie </w:t>
      </w:r>
      <w:r w:rsidRPr="001C5122">
        <w:t>Wilmès</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Overskrift 3 a (ny)</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 xml:space="preserve">understreger, at civilsamfundets bestræbelser på at fremme demokratiske værdier og </w:t>
            </w:r>
            <w:r w:rsidRPr="001C5122">
              <w:rPr>
                <w:b/>
                <w:i/>
              </w:rPr>
              <w:t xml:space="preserve">retsstatsprincippet bør suppleres med offentlige folkeoplysningskampagner, der fremhæver betydningen af frie og uafhængige domstole for at sikre retspleje, retfærdighed og ansvarlighed; understreger, at det er af afgørende </w:t>
            </w:r>
            <w:r w:rsidRPr="001C5122">
              <w:rPr>
                <w:b/>
                <w:i/>
              </w:rPr>
              <w:lastRenderedPageBreak/>
              <w:t xml:space="preserve">betydning at øge offentlighedens </w:t>
            </w:r>
            <w:r w:rsidRPr="001C5122">
              <w:rPr>
                <w:b/>
                <w:i/>
              </w:rPr>
              <w:t>bevidsthed om retsvæsenets grundlæggende rolle i at opretholde demokratiske principper, forhindre magtmisbrug og beskytte borgernes rettigheder for at fremme en kultur med respekt for retsstatsprincippet; opfordrer medlemsstaterne til at støtte civilsamfun</w:t>
            </w:r>
            <w:r w:rsidRPr="001C5122">
              <w:rPr>
                <w:b/>
                <w:i/>
              </w:rPr>
              <w:t>dsorganisationer i at udvikle og formidle oplysningsinitiativer for at sikre, at de når bredt ud og er tilgængelige for mange;</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377</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Marco Tarquinio, </w:t>
      </w:r>
      <w:r w:rsidRPr="001C5122">
        <w:t>Alessandro Zan, Damien Carême, Mélissa Camara</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13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C71B47">
            <w:pPr>
              <w:pStyle w:val="Normal6a"/>
            </w:pPr>
            <w:r w:rsidRPr="001C5122">
              <w:rPr>
                <w:b/>
                <w:i/>
              </w:rPr>
              <w:t>13a.</w:t>
            </w:r>
            <w:r w:rsidRPr="001C5122">
              <w:tab/>
            </w:r>
            <w:r w:rsidRPr="001C5122">
              <w:rPr>
                <w:b/>
                <w:i/>
              </w:rPr>
              <w:t>advarer mod indskrænkningen af civilsamfundets råderum</w:t>
            </w:r>
            <w:r w:rsidRPr="001C5122">
              <w:rPr>
                <w:b/>
                <w:i/>
              </w:rPr>
              <w:t xml:space="preserve"> for organisationer, der bekæmper racisme, og for menneskerettighedsforkæmpere i flere EU-lande, hvor de udsættes for retlige og finansielle begrænsninger, suspension af finansiering, smædekampagner og intimidering; opfordrer Kommissionen til at medtage ov</w:t>
            </w:r>
            <w:r w:rsidRPr="001C5122">
              <w:rPr>
                <w:b/>
                <w:i/>
              </w:rPr>
              <w:t>ervågning af civilsamfundsorganisationer, der arbejder med bekæmpelse af racisme, i retsstatsrapporterne og til at støtte deres arbejde ved at udvide og sikre EU-finansiering til civilsamfundsorganisationer, der bekæmper racisme;</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378</w:t>
      </w:r>
      <w:r w:rsidRPr="001C5122">
        <w:rPr>
          <w:rStyle w:val="HideTWBExt"/>
          <w:color w:val="auto"/>
        </w:rPr>
        <w:t>&lt;/NumAm&gt;</w:t>
      </w:r>
    </w:p>
    <w:p w:rsidR="00412FCE" w:rsidRPr="001C5122" w:rsidRDefault="007A3B7F" w:rsidP="00412FCE">
      <w:pPr>
        <w:pStyle w:val="NormalBold"/>
      </w:pPr>
      <w:r w:rsidRPr="001C5122">
        <w:rPr>
          <w:rStyle w:val="HideTWBExt"/>
          <w:b w:val="0"/>
          <w:color w:val="auto"/>
        </w:rPr>
        <w:lastRenderedPageBreak/>
        <w:t>&lt;RepeatBlock-By&gt;&lt;Members&gt;</w:t>
      </w:r>
      <w:r w:rsidRPr="001C5122">
        <w:t>Evin Incir</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13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13a.</w:t>
            </w:r>
            <w:r w:rsidRPr="001C5122">
              <w:tab/>
            </w:r>
            <w:r w:rsidRPr="001C5122">
              <w:rPr>
                <w:b/>
                <w:i/>
              </w:rPr>
              <w:t>er bekymret over, at reformerne i Sverige af de retlige rammer for finansiering og drift af civilsamfundsorganisationer påvirker civilsamfundets engagement negativt; understreger, at et velfungerende civilsamfund er en integreret del af et demokratisk samf</w:t>
            </w:r>
            <w:r w:rsidRPr="001C5122">
              <w:rPr>
                <w:b/>
                <w:i/>
              </w:rPr>
              <w:t>und; opfordrer den svenske regering til at skabe et åbent rum, hvor civilsamfundet og menneskerettighedsforkæmpere kan arbejde, og fjerne enhver uberettiget begrænsning af finansiering og aktiviteter;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379</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Marieke Ehlers, Jorge Buxadé Villalba, Tom Vandendriessche, Fabrice Leggeri</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13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 xml:space="preserve">Forslag </w:t>
            </w:r>
            <w:r w:rsidRPr="001C5122">
              <w:t>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13a.</w:t>
            </w:r>
            <w:r w:rsidRPr="001C5122">
              <w:tab/>
            </w:r>
            <w:r w:rsidRPr="001C5122">
              <w:rPr>
                <w:b/>
                <w:i/>
              </w:rPr>
              <w:t>giver udtryk for dyb bekymring over civilsamfundsorganisationernes manglende gennemsigtighed, navnlig hvad angår deres finansiering; minder om Den Europæiske Revisionsrets særberetning nr. 35/2018, som fremhævede den m</w:t>
            </w:r>
            <w:r w:rsidRPr="001C5122">
              <w:rPr>
                <w:b/>
                <w:i/>
              </w:rPr>
              <w:t>anglende gennemsigtighed i de EU-midler, der gennemføres af civilsamfundsorganisationer, og den deraf følgende risiko for hvidvask af penge og finansiering af terrorisme gennem nonprofitorganisationer;</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380</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Ana Catarina Mendes, Chloé Ridel, Sandro Ruotolo, Francisco Assis, Hannes Heide, Pina Picierno, Matjaž Nemec, Emma Rafowicz, Krzysztof Śmiszek, Katarina Barley, Evin Incir, Juan Fernando López Ag</w:t>
      </w:r>
      <w:r w:rsidRPr="001C5122">
        <w:t>uilar, Nacho Sánchez Amor, Marco Tarquinio, Javier Moreno Sánchez, Alessandro Zan, Isabel Serra Sánchez, Michał Wawrykiewicz, Cecilia Strada</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13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13a.</w:t>
            </w:r>
            <w:r w:rsidRPr="001C5122">
              <w:tab/>
            </w:r>
            <w:r w:rsidRPr="001C5122">
              <w:rPr>
                <w:b/>
                <w:i/>
              </w:rPr>
              <w:t xml:space="preserve">fordømmer på det kraftigste anvendelsen af "love om udenlandske agenter" og bemærker, at disse love kvæler uenighed i offentligheden, chikanerer civilsamfundsorganisationer og begrænser deres mulighed for at </w:t>
            </w:r>
            <w:r w:rsidRPr="001C5122">
              <w:rPr>
                <w:b/>
                <w:i/>
              </w:rPr>
              <w:t>fungere frit; mener, at det har en afskrækkende virkning på civilsamfundet og menneskerettighedsforkæmpere;</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381</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Erik Kaliňák</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13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13a.</w:t>
            </w:r>
            <w:r w:rsidRPr="001C5122">
              <w:tab/>
            </w:r>
            <w:r w:rsidRPr="001C5122">
              <w:rPr>
                <w:b/>
                <w:i/>
              </w:rPr>
              <w:t xml:space="preserve">opfordrer Kommissionen til at undgå aktiviteter, der har til formål at forpligte ikkestatslige organisationer </w:t>
            </w:r>
            <w:r w:rsidRPr="001C5122">
              <w:rPr>
                <w:b/>
                <w:i/>
              </w:rPr>
              <w:t>til at deltage i lobbyvirksomhed rettet mod specifikke medlemmer af Europa-Parlamentet eller specifikke enheder i Kommissionen;</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{SK}</w:t>
      </w:r>
      <w:r w:rsidRPr="001C5122">
        <w:t>sk</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lastRenderedPageBreak/>
        <w:t>&lt;Amend&gt;</w:t>
      </w:r>
      <w:r w:rsidRPr="001C5122">
        <w:t>Ændringsforslag</w:t>
      </w:r>
      <w:r w:rsidRPr="001C5122">
        <w:tab/>
      </w:r>
      <w:r w:rsidRPr="001C5122">
        <w:tab/>
      </w:r>
      <w:r w:rsidRPr="001C5122">
        <w:rPr>
          <w:rStyle w:val="HideTWBExt"/>
          <w:color w:val="auto"/>
        </w:rPr>
        <w:t>&lt;NumAm&gt;</w:t>
      </w:r>
      <w:r w:rsidRPr="001C5122">
        <w:t>382</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Ana Catarina </w:t>
      </w:r>
      <w:r w:rsidRPr="001C5122">
        <w:t>Mendes, Chloé Ridel, Sandro Ruotolo, Francisco Assis, Hannes Heide, Pina Picierno, Matjaž Nemec, Emma Rafowicz, Krzysztof Śmiszek, Katarina Barley, Evin Incir, Juan Fernando López Aguilar, Nacho Sánchez Amor, Marco Tarquinio, Javier Moreno Sánchez, Alessan</w:t>
      </w:r>
      <w:r w:rsidRPr="001C5122">
        <w:t>dro Zan, Daniel Freund, Isabel Serra Sánchez, Michał Wawrykiewicz, Cecilia Strada</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13 b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13b.</w:t>
            </w:r>
            <w:r w:rsidRPr="001C5122">
              <w:tab/>
            </w:r>
            <w:r w:rsidRPr="001C5122">
              <w:rPr>
                <w:b/>
                <w:i/>
              </w:rPr>
              <w:t xml:space="preserve">understreger, at </w:t>
            </w:r>
            <w:r w:rsidRPr="001C5122">
              <w:rPr>
                <w:b/>
                <w:i/>
              </w:rPr>
              <w:t>civilsamfundsorganisationer, herunder dem, der laver fortalervirksomhed til fordel for retsstatsprincippet og demokrati, beskyttelse af marginaliserede grupper, miljøbeskyttelse og social retfærdighed, spiller en afgørende rolle i opretholde retsstatsprinc</w:t>
            </w:r>
            <w:r w:rsidRPr="001C5122">
              <w:rPr>
                <w:b/>
                <w:i/>
              </w:rPr>
              <w:t>ippet og bør beskyttes mod unødige begrænsninger eller intimidering; understreger endvidere betydningen af at sikre, at disse organisationer får tilstrækkelige finansielle ressourcer fra Den Europæiske Union til at støtte deres aktiviteter, navnlig i lyset</w:t>
            </w:r>
            <w:r w:rsidRPr="001C5122">
              <w:rPr>
                <w:b/>
                <w:i/>
              </w:rPr>
              <w:t xml:space="preserve"> af de voksende udfordringer såsom indskrænkning af civilsamfundets råderum og øgede administrative byrder; anerkender, at tilstrækkelig finansiering er afgørende for, at disse organisationer kan bidrage effektivt til at fremme demokrati, menneskerettighed</w:t>
            </w:r>
            <w:r w:rsidRPr="001C5122">
              <w:rPr>
                <w:b/>
                <w:i/>
              </w:rPr>
              <w:t>er og social retfærdighed – værdier, der er sikret i traktaterne – på tværs af medlemsstaterne;</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383</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Isabel Serra Sánchez</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13 b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lastRenderedPageBreak/>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13b.</w:t>
            </w:r>
            <w:r w:rsidRPr="001C5122">
              <w:tab/>
            </w:r>
            <w:r w:rsidRPr="001C5122">
              <w:rPr>
                <w:b/>
                <w:i/>
              </w:rPr>
              <w:t xml:space="preserve">fordømmer, at Frankrig og Spanien har anvendt antiterrorlove til at kriminalisere menneskerettighedsaktivister, der har udvist </w:t>
            </w:r>
            <w:r w:rsidRPr="001C5122">
              <w:rPr>
                <w:b/>
                <w:i/>
              </w:rPr>
              <w:t>solidaritet med Palæstina; understreger, at enhver begrænsning af ytringsfriheden skal være strengt nødvendig for at beskytte den nationale sikkerhed og skal stå i et rimeligt forhold til det legitime mål, der forfølges, og at antiterrorlovgivningen kun bø</w:t>
            </w:r>
            <w:r w:rsidRPr="001C5122">
              <w:rPr>
                <w:b/>
                <w:i/>
              </w:rPr>
              <w:t>r finde anvendelse på indhold eller aktiviteter, der nødvendigvis og direkte indebærer brug af eller trussel om vold med det formål at sprede frygt og fremprovokere terror;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384</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Moritz Körner, Hilde Vautmans, Nikola Minchev, Veronika Cifrová Ostrihoňová, Chloé Ridel, Abir Al-Sahlani, Alessandro Zan, Fabienne Keller, Lucia Yar, Irena Joveva, Daniel Freund</w:t>
      </w:r>
      <w:r w:rsidRPr="001C5122">
        <w:rPr>
          <w:rStyle w:val="HideTWBExt"/>
          <w:b w:val="0"/>
          <w:color w:val="auto"/>
        </w:rPr>
        <w:t>&lt;/Members&gt;</w:t>
      </w:r>
    </w:p>
    <w:p w:rsidR="00412FCE" w:rsidRPr="001C5122" w:rsidRDefault="007A3B7F" w:rsidP="00412FCE">
      <w:r w:rsidRPr="001C5122">
        <w:rPr>
          <w:rStyle w:val="HideTWBExt"/>
          <w:color w:val="auto"/>
        </w:rPr>
        <w:t>&lt;AuNomDe&gt;</w:t>
      </w:r>
      <w:r w:rsidRPr="001C5122">
        <w:rPr>
          <w:rStyle w:val="HideTWBInt"/>
          <w:color w:val="auto"/>
        </w:rPr>
        <w:t>{LIBE}</w:t>
      </w:r>
      <w:r w:rsidRPr="001C5122">
        <w:t xml:space="preserve">for Udvalget om </w:t>
      </w:r>
      <w:r w:rsidRPr="001C5122">
        <w:t>Borgernes Rettigheder og Retlige og Indre Anliggender</w:t>
      </w:r>
      <w:r w:rsidRPr="001C5122">
        <w:rPr>
          <w:rStyle w:val="HideTWBExt"/>
          <w:color w:val="auto"/>
        </w:rPr>
        <w:t>&lt;/AuNomDe&gt;</w:t>
      </w:r>
    </w:p>
    <w:p w:rsidR="00412FCE" w:rsidRPr="001C5122" w:rsidRDefault="007A3B7F" w:rsidP="00412FCE">
      <w:pPr>
        <w:pStyle w:val="NormalBold"/>
      </w:pPr>
      <w:r w:rsidRPr="001C5122">
        <w:rPr>
          <w:rStyle w:val="HideTWBExt"/>
          <w:b w:val="0"/>
          <w:color w:val="auto"/>
        </w:rPr>
        <w:t>&lt;Members&gt;</w:t>
      </w:r>
      <w:r w:rsidRPr="001C5122">
        <w:t>Sophie Wilmès</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13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13a.</w:t>
            </w:r>
            <w:r w:rsidRPr="001C5122">
              <w:tab/>
            </w:r>
            <w:r w:rsidRPr="001C5122">
              <w:rPr>
                <w:b/>
                <w:i/>
              </w:rPr>
              <w:t xml:space="preserve">opfordrer </w:t>
            </w:r>
            <w:r w:rsidRPr="001C5122">
              <w:rPr>
                <w:b/>
                <w:i/>
              </w:rPr>
              <w:t>medlemsstaterne til at styrke de nationale tilsynsorganers uafhængighed for at sikre ressourcer og frihed fra politisk indblanding; understreger civilsamfundets og menneskerettighedsforkæmperes betydning med henblik på at fremme ansvarlighed og beskyttelse</w:t>
            </w:r>
            <w:r w:rsidRPr="001C5122">
              <w:rPr>
                <w:b/>
                <w:i/>
              </w:rPr>
              <w:t xml:space="preserve"> af grundlæggende rettigheder; beklager dybt begrænsningerne af civilsamfundets aktiviteter i nogle medlemsstater;</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385</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Alessandro Zan, Cecilia Strada,</w:t>
      </w:r>
      <w:r w:rsidRPr="001C5122">
        <w:t xml:space="preserve"> Sandro Ruotolo, Pina Picierno, Marco Tarquinio</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Overskrift 4 a (ny)</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 xml:space="preserve">understreger kraftigt, at retsstatsprincippet er en </w:t>
            </w:r>
            <w:r w:rsidRPr="001C5122">
              <w:rPr>
                <w:b/>
                <w:i/>
              </w:rPr>
              <w:t>forudsætning for, at vores demokratier kan fungere korrekt, og for beskyttelsen af de grundlæggende rettigheder; beklager de manglende fremskridt inden for ligestillings- og ligebehandlingspolitikker i nogle medlemsstater; fordømmer den stigende forskelsbe</w:t>
            </w:r>
            <w:r w:rsidRPr="001C5122">
              <w:rPr>
                <w:b/>
                <w:i/>
              </w:rPr>
              <w:t>handling, had og vold mod specifikke grupper af mennesker i forskellige medlemsstater, navnlig Italien, Ungarn, Slovakiet, Bulgarien og Rumænien;</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386</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Ana Catarina Mendes, Chloé Ridel, Sandro Ruotolo, Francisco Assis, Hannes Heide, Pina Picierno, Matjaž Nemec, Emma Rafowicz, Krzysztof Śmiszek, Katarina Barley, Evin Incir, Juan Fernando López Aguilar, Nacho Sánchez Amor, Marco Tarquinio, Javier Moreno Sán</w:t>
      </w:r>
      <w:r w:rsidRPr="001C5122">
        <w:t>chez, Alessandro Zan, Isabel Serra Sánchez, Cecilia Strada</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14</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14.</w:t>
            </w:r>
            <w:r w:rsidRPr="001C5122">
              <w:tab/>
              <w:t xml:space="preserve">minder om, at medlemsstaternes retlige rammer skal </w:t>
            </w:r>
            <w:r w:rsidRPr="001C5122">
              <w:t xml:space="preserve">sikre ligebehandling og fremme lighed og enkeltpersoners ret til ikke at blive forskelsbehandlet i retssager; opfordrer Kommissionen til at gribe ind i tilfælde af manglende overholdelse af disse </w:t>
            </w:r>
            <w:r w:rsidRPr="001C5122">
              <w:lastRenderedPageBreak/>
              <w:t>principper; anerkender, at den frie bevægelighed for persone</w:t>
            </w:r>
            <w:r w:rsidRPr="001C5122">
              <w:t>r inden for EU ikke bør hindres af diskriminerende praksis;</w:t>
            </w:r>
          </w:p>
        </w:tc>
        <w:tc>
          <w:tcPr>
            <w:tcW w:w="4876" w:type="dxa"/>
            <w:tcBorders>
              <w:top w:val="nil"/>
              <w:left w:val="nil"/>
              <w:bottom w:val="nil"/>
              <w:right w:val="nil"/>
            </w:tcBorders>
          </w:tcPr>
          <w:p w:rsidR="00412FCE" w:rsidRPr="001C5122" w:rsidRDefault="007A3B7F" w:rsidP="00F56CD2">
            <w:pPr>
              <w:pStyle w:val="Normal6a"/>
            </w:pPr>
            <w:r w:rsidRPr="001C5122">
              <w:lastRenderedPageBreak/>
              <w:t>14.</w:t>
            </w:r>
            <w:r w:rsidRPr="001C5122">
              <w:tab/>
            </w:r>
            <w:r w:rsidRPr="001C5122">
              <w:rPr>
                <w:b/>
                <w:i/>
              </w:rPr>
              <w:t>understreger kraftigt, at retsstatsprincippet er en forudsætning for, at vores demokratier kan fungere korrekt, og for beskyttelsen af individets rettigheder på grundlag af artikel 2 i TEU;</w:t>
            </w:r>
            <w:r w:rsidRPr="001C5122">
              <w:t xml:space="preserve"> mi</w:t>
            </w:r>
            <w:r w:rsidRPr="001C5122">
              <w:t xml:space="preserve">nder om, at medlemsstaternes </w:t>
            </w:r>
            <w:r w:rsidRPr="001C5122">
              <w:lastRenderedPageBreak/>
              <w:t>retlige rammer skal sikre ligebehandling og fremme lighed og enkeltpersoners ret til ikke at blive forskelsbehandlet i retssager; opfordrer Kommissionen til at gribe ind i tilfælde af manglende overholdelse af disse principper;</w:t>
            </w:r>
            <w:r w:rsidRPr="001C5122">
              <w:t xml:space="preserve"> anerkender, at den frie bevægelighed for personer inden for EU</w:t>
            </w:r>
            <w:r w:rsidRPr="001C5122">
              <w:rPr>
                <w:b/>
                <w:bCs/>
                <w:i/>
                <w:iCs/>
              </w:rPr>
              <w:t>, retten til at opholde sig frit på EU's område og til familiesammenføring</w:t>
            </w:r>
            <w:r w:rsidRPr="001C5122">
              <w:t xml:space="preserve"> ikke bør hindres af diskriminerende praksis</w:t>
            </w:r>
            <w:r w:rsidRPr="001C5122">
              <w:rPr>
                <w:b/>
                <w:bCs/>
                <w:i/>
                <w:iCs/>
              </w:rPr>
              <w:t>, og at enhver borger skal have lige rettigheder og udøve sine rettigheder </w:t>
            </w:r>
            <w:r w:rsidRPr="001C5122">
              <w:rPr>
                <w:b/>
                <w:bCs/>
                <w:i/>
                <w:iCs/>
              </w:rPr>
              <w:t>fuldt ud; opfordrer alle medlemsstater til at indføre juridisk anerkendelse af partnerskaber mellem personer af samme køn</w:t>
            </w:r>
            <w:r w:rsidRPr="001C5122">
              <w:t>;</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387</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Sebastian Tynkkynen</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14</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14.</w:t>
            </w:r>
            <w:r w:rsidRPr="001C5122">
              <w:tab/>
              <w:t xml:space="preserve">minder om, at medlemsstaternes retlige rammer skal sikre ligebehandling og fremme lighed og enkeltpersoners </w:t>
            </w:r>
            <w:r w:rsidRPr="001C5122">
              <w:t>ret til ikke at blive forskelsbehandlet i retssager; opfordrer Kommissionen til at gribe ind i tilfælde af manglende overholdelse af disse principper; anerkender, at den frie bevægelighed for personer inden for EU ikke bør hindres af diskriminerende praksi</w:t>
            </w:r>
            <w:r w:rsidRPr="001C5122">
              <w:t>s;</w:t>
            </w:r>
          </w:p>
        </w:tc>
        <w:tc>
          <w:tcPr>
            <w:tcW w:w="4876" w:type="dxa"/>
            <w:tcBorders>
              <w:top w:val="nil"/>
              <w:left w:val="nil"/>
              <w:bottom w:val="nil"/>
              <w:right w:val="nil"/>
            </w:tcBorders>
          </w:tcPr>
          <w:p w:rsidR="00412FCE" w:rsidRPr="001C5122" w:rsidRDefault="007A3B7F" w:rsidP="00F56CD2">
            <w:pPr>
              <w:pStyle w:val="Normal6a"/>
            </w:pPr>
            <w:r w:rsidRPr="001C5122">
              <w:t>14.</w:t>
            </w:r>
            <w:r w:rsidRPr="001C5122">
              <w:tab/>
              <w:t>minder om, at medlemsstaternes retlige rammer skal sikre ligebehandling og fremme lighed og enkeltpersoners ret til ikke at blive forskelsbehandlet i retssager; opfordrer Kommissionen til at gribe ind i tilfælde af manglende overholdelse af disse pr</w:t>
            </w:r>
            <w:r w:rsidRPr="001C5122">
              <w:t xml:space="preserve">incipper; anerkender, at den frie bevægelighed for personer inden for EU ikke bør hindres af diskriminerende praksis; </w:t>
            </w:r>
            <w:r w:rsidRPr="001C5122">
              <w:rPr>
                <w:b/>
                <w:i/>
              </w:rPr>
              <w:t>understreger, at medlemsstaterne, når den nationale sikkerhed er truet, som den er i en situation, hvor migration instrumentaliseres, skal</w:t>
            </w:r>
            <w:r w:rsidRPr="001C5122">
              <w:rPr>
                <w:b/>
                <w:i/>
              </w:rPr>
              <w:t xml:space="preserve"> kunne indføre ekstraordinære procedurer, herunder begrænsninger af mobilitet over grænserne;</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{FI}</w:t>
      </w:r>
      <w:r w:rsidRPr="001C5122">
        <w:t>fi</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lastRenderedPageBreak/>
        <w:t>&lt;Amend&gt;</w:t>
      </w:r>
      <w:r w:rsidRPr="001C5122">
        <w:t>Ændringsforslag</w:t>
      </w:r>
      <w:r w:rsidRPr="001C5122">
        <w:tab/>
      </w:r>
      <w:r w:rsidRPr="001C5122">
        <w:tab/>
      </w:r>
      <w:r w:rsidRPr="001C5122">
        <w:rPr>
          <w:rStyle w:val="HideTWBExt"/>
          <w:color w:val="auto"/>
        </w:rPr>
        <w:t>&lt;NumAm&gt;</w:t>
      </w:r>
      <w:r w:rsidRPr="001C5122">
        <w:t>388</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Mariusz Kamiński, Joachim Stanisław Brudziński, </w:t>
      </w:r>
      <w:r w:rsidRPr="001C5122">
        <w:t>Jadwiga Wiśniewska, Maciej Wąsik, Jacek Ozdoba</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14</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14.</w:t>
            </w:r>
            <w:r w:rsidRPr="001C5122">
              <w:tab/>
              <w:t xml:space="preserve">minder om, at medlemsstaternes retlige rammer skal sikre </w:t>
            </w:r>
            <w:r w:rsidRPr="001C5122">
              <w:t>ligebehandling og fremme lighed og enkeltpersoners ret til ikke at blive forskelsbehandlet i retssager; opfordrer Kommissionen til at gribe ind i tilfælde af manglende overholdelse af disse principper; anerkender, at den frie bevægelighed for personer inde</w:t>
            </w:r>
            <w:r w:rsidRPr="001C5122">
              <w:t>n for EU ikke bør hindres af diskriminerende praksis;</w:t>
            </w:r>
          </w:p>
        </w:tc>
        <w:tc>
          <w:tcPr>
            <w:tcW w:w="4876" w:type="dxa"/>
            <w:tcBorders>
              <w:top w:val="nil"/>
              <w:left w:val="nil"/>
              <w:bottom w:val="nil"/>
              <w:right w:val="nil"/>
            </w:tcBorders>
          </w:tcPr>
          <w:p w:rsidR="00412FCE" w:rsidRPr="001C5122" w:rsidRDefault="007A3B7F" w:rsidP="00F56CD2">
            <w:pPr>
              <w:pStyle w:val="Normal6a"/>
            </w:pPr>
            <w:r w:rsidRPr="001C5122">
              <w:t>14.</w:t>
            </w:r>
            <w:r w:rsidRPr="001C5122">
              <w:tab/>
              <w:t>minder om, at medlemsstaternes retlige rammer skal sikre ligebehandling og fremme lighed og enkeltpersoners ret til ikke at blive forskelsbehandlet i retssager; opfordrer Kommissionen til at gribe i</w:t>
            </w:r>
            <w:r w:rsidRPr="001C5122">
              <w:t xml:space="preserve">nd i tilfælde af manglende overholdelse af disse principper; anerkender, at den frie bevægelighed for personer inden for EU ikke bør hindres af diskriminerende praksis; </w:t>
            </w:r>
            <w:r w:rsidRPr="001C5122">
              <w:rPr>
                <w:b/>
                <w:i/>
              </w:rPr>
              <w:t>opfordrer Kommissionen til at undersøge, om begrænsningerne af indrejse i Schengenområd</w:t>
            </w:r>
            <w:r w:rsidRPr="001C5122">
              <w:rPr>
                <w:b/>
                <w:i/>
              </w:rPr>
              <w:t>et, herunder de facto-permanente kontroller ved Tysklands grænser, udgør profilering på grundlag af nationalitet;</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{PL}</w:t>
      </w:r>
      <w:r w:rsidRPr="001C5122">
        <w:t>pl</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389</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Nicolas Bay</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14</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14.</w:t>
            </w:r>
            <w:r w:rsidRPr="001C5122">
              <w:tab/>
              <w:t>minder om, at medlemsstaternes retlige rammer skal sikre ligebehandling og fremme lighed og enkeltpersoners ret til ikke</w:t>
            </w:r>
            <w:r w:rsidRPr="001C5122">
              <w:t xml:space="preserve"> at blive forskelsbehandlet i retssager; </w:t>
            </w:r>
            <w:r w:rsidRPr="001C5122">
              <w:rPr>
                <w:b/>
                <w:i/>
              </w:rPr>
              <w:t>opfordrer Kommissionen til at gribe ind i tilfælde af manglende overholdelse af disse principper; anerkender, at den frie bevægelighed for personer inden for EU ikke bør hindres af diskriminerende praksis;</w:t>
            </w:r>
          </w:p>
        </w:tc>
        <w:tc>
          <w:tcPr>
            <w:tcW w:w="4876" w:type="dxa"/>
            <w:tcBorders>
              <w:top w:val="nil"/>
              <w:left w:val="nil"/>
              <w:bottom w:val="nil"/>
              <w:right w:val="nil"/>
            </w:tcBorders>
          </w:tcPr>
          <w:p w:rsidR="00412FCE" w:rsidRPr="001C5122" w:rsidRDefault="007A3B7F" w:rsidP="00F56CD2">
            <w:pPr>
              <w:pStyle w:val="Normal6a"/>
            </w:pPr>
            <w:r w:rsidRPr="001C5122">
              <w:t>14.</w:t>
            </w:r>
            <w:r w:rsidRPr="001C5122">
              <w:tab/>
              <w:t>minde</w:t>
            </w:r>
            <w:r w:rsidRPr="001C5122">
              <w:t>r om, at medlemsstaternes retlige rammer skal sikre ligebehandling og fremme lighed og enkeltpersoners ret til ikke at blive forskelsbehandlet i retssager; </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{FR}</w:t>
      </w:r>
      <w:r w:rsidRPr="001C5122">
        <w:t>fr</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390</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Paolo Inselvini, Alessandro Ciriani</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14</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14.</w:t>
            </w:r>
            <w:r w:rsidRPr="001C5122">
              <w:tab/>
              <w:t xml:space="preserve">minder om, at medlemsstaternes retlige rammer </w:t>
            </w:r>
            <w:r w:rsidRPr="001C5122">
              <w:t>skal sikre ligebehandling og fremme lighed og enkeltpersoners ret til ikke at blive forskelsbehandlet i retssager; opfordrer Kommissionen til at gribe ind i tilfælde af manglende overholdelse af disse principper; anerkender, at den frie bevægelighed for pe</w:t>
            </w:r>
            <w:r w:rsidRPr="001C5122">
              <w:t>rsoner inden for EU ikke bør hindres af diskriminerende praksis;</w:t>
            </w:r>
          </w:p>
        </w:tc>
        <w:tc>
          <w:tcPr>
            <w:tcW w:w="4876" w:type="dxa"/>
            <w:tcBorders>
              <w:top w:val="nil"/>
              <w:left w:val="nil"/>
              <w:bottom w:val="nil"/>
              <w:right w:val="nil"/>
            </w:tcBorders>
          </w:tcPr>
          <w:p w:rsidR="00412FCE" w:rsidRPr="001C5122" w:rsidRDefault="007A3B7F" w:rsidP="00F56CD2">
            <w:pPr>
              <w:pStyle w:val="Normal6a"/>
            </w:pPr>
            <w:r w:rsidRPr="001C5122">
              <w:t>14.</w:t>
            </w:r>
            <w:r w:rsidRPr="001C5122">
              <w:tab/>
              <w:t>minder om, at medlemsstaternes retlige rammer skal sikre ligebehandling og fremme lighed og enkeltpersoners ret til ikke at blive forskelsbehandlet i retssager; opfordrer Kommissionen til</w:t>
            </w:r>
            <w:r w:rsidRPr="001C5122">
              <w:t xml:space="preserve"> at gribe ind i tilfælde af manglende overholdelse af disse principper; anerkender, at den frie bevægelighed for personer inden for EU ikke bør hindres af diskriminerende praksis</w:t>
            </w:r>
            <w:r w:rsidRPr="001C5122">
              <w:rPr>
                <w:b/>
                <w:bCs/>
                <w:i/>
                <w:iCs/>
              </w:rPr>
              <w:t>, men respekterer samtidig fuldt ud de forhold og tilfælde, som i kraft af nær</w:t>
            </w:r>
            <w:r w:rsidRPr="001C5122">
              <w:rPr>
                <w:b/>
                <w:bCs/>
                <w:i/>
                <w:iCs/>
              </w:rPr>
              <w:t>hedsprincippet er medlemsstaternes ansvar</w:t>
            </w:r>
            <w:r w:rsidRPr="001C5122">
              <w:t>;</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{IT}</w:t>
      </w:r>
      <w:r w:rsidRPr="001C5122">
        <w:t>it</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391</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Raquel García Hermida-Van Der Walle, Fabienne Keller, Sophie Wilmès, Moritz Körner, Abir Al-Sahlani, </w:t>
      </w:r>
      <w:r w:rsidRPr="001C5122">
        <w:t>Sigrid Friis, Lucia Yar</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14</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14.</w:t>
            </w:r>
            <w:r w:rsidRPr="001C5122">
              <w:tab/>
              <w:t xml:space="preserve">minder om, at medlemsstaternes retlige rammer skal sikre ligebehandling og fremme </w:t>
            </w:r>
            <w:r w:rsidRPr="001C5122">
              <w:t>lighed og enkeltpersoners ret til ikke at blive forskelsbehandlet i retssager; opfordrer Kommissionen til at gribe ind i tilfælde af manglende overholdelse af disse principper; anerkender, at den frie bevægelighed for personer inden for EU ikke bør hindres</w:t>
            </w:r>
            <w:r w:rsidRPr="001C5122">
              <w:t xml:space="preserve"> af diskriminerende praksis;</w:t>
            </w:r>
          </w:p>
        </w:tc>
        <w:tc>
          <w:tcPr>
            <w:tcW w:w="4876" w:type="dxa"/>
            <w:tcBorders>
              <w:top w:val="nil"/>
              <w:left w:val="nil"/>
              <w:bottom w:val="nil"/>
              <w:right w:val="nil"/>
            </w:tcBorders>
          </w:tcPr>
          <w:p w:rsidR="00412FCE" w:rsidRPr="001C5122" w:rsidRDefault="007A3B7F" w:rsidP="00F56CD2">
            <w:pPr>
              <w:pStyle w:val="Normal6a"/>
            </w:pPr>
            <w:r w:rsidRPr="001C5122">
              <w:t>14.</w:t>
            </w:r>
            <w:r w:rsidRPr="001C5122">
              <w:tab/>
              <w:t>minder om, at medlemsstaternes retlige rammer skal sikre ligebehandling og fremme lighed og enkeltpersoners ret til ikke at blive forskelsbehandlet i retssager;</w:t>
            </w:r>
            <w:r w:rsidRPr="001C5122">
              <w:rPr>
                <w:b/>
                <w:i/>
              </w:rPr>
              <w:t xml:space="preserve"> </w:t>
            </w:r>
            <w:r w:rsidRPr="001C5122">
              <w:rPr>
                <w:b/>
                <w:bCs/>
                <w:i/>
                <w:iCs/>
              </w:rPr>
              <w:t>giver udtryk for sin bekymring over den manglende gennemførels</w:t>
            </w:r>
            <w:r w:rsidRPr="001C5122">
              <w:rPr>
                <w:b/>
                <w:bCs/>
                <w:i/>
                <w:iCs/>
              </w:rPr>
              <w:t>e af love om bekæmpelse af forskelsbehandling;</w:t>
            </w:r>
            <w:r w:rsidRPr="001C5122">
              <w:t xml:space="preserve"> opfordrer Kommissionen til at gribe ind i tilfælde af manglende overholdelse af disse principper; anerkender, at den frie </w:t>
            </w:r>
            <w:r w:rsidRPr="001C5122">
              <w:lastRenderedPageBreak/>
              <w:t>bevægelighed for personer inden for EU ikke bør hindres af diskriminerende praksis;</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392</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Moritz Körner, Hilde Vautmans, Nikola Minchev, Veronika Cifrová Ostrihoňová, Chloé Ridel, Abir Al-Sahlani, Alessandro Zan, Fabienne Keller, Lucia Y</w:t>
      </w:r>
      <w:r w:rsidRPr="001C5122">
        <w:t>ar, Irena Joveva, Isabel Wiseler-Lima</w:t>
      </w:r>
      <w:r w:rsidRPr="001C5122">
        <w:rPr>
          <w:rStyle w:val="HideTWBExt"/>
          <w:b w:val="0"/>
          <w:color w:val="auto"/>
        </w:rPr>
        <w:t>&lt;/Members&gt;</w:t>
      </w:r>
    </w:p>
    <w:p w:rsidR="00412FCE" w:rsidRPr="001C5122" w:rsidRDefault="007A3B7F" w:rsidP="00412FCE">
      <w:r w:rsidRPr="001C5122">
        <w:rPr>
          <w:rStyle w:val="HideTWBExt"/>
          <w:color w:val="auto"/>
        </w:rPr>
        <w:t>&lt;AuNomDe&gt;</w:t>
      </w:r>
      <w:r w:rsidRPr="001C5122">
        <w:rPr>
          <w:rStyle w:val="HideTWBInt"/>
          <w:color w:val="auto"/>
        </w:rPr>
        <w:t>{LIBE}</w:t>
      </w:r>
      <w:r w:rsidRPr="001C5122">
        <w:t>for Udvalget om Borgernes Rettigheder og Retlige og Indre Anliggender</w:t>
      </w:r>
      <w:r w:rsidRPr="001C5122">
        <w:rPr>
          <w:rStyle w:val="HideTWBExt"/>
          <w:color w:val="auto"/>
        </w:rPr>
        <w:t>&lt;/AuNomDe&gt;</w:t>
      </w:r>
    </w:p>
    <w:p w:rsidR="00412FCE" w:rsidRPr="001C5122" w:rsidRDefault="007A3B7F" w:rsidP="00412FCE">
      <w:pPr>
        <w:pStyle w:val="NormalBold"/>
      </w:pPr>
      <w:r w:rsidRPr="001C5122">
        <w:rPr>
          <w:rStyle w:val="HideTWBExt"/>
          <w:b w:val="0"/>
          <w:color w:val="auto"/>
        </w:rPr>
        <w:t>&lt;Members&gt;</w:t>
      </w:r>
      <w:r w:rsidRPr="001C5122">
        <w:t>Sophie Wilmès</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14</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14.</w:t>
            </w:r>
            <w:r w:rsidRPr="001C5122">
              <w:tab/>
              <w:t xml:space="preserve">minder om, at medlemsstaternes retlige rammer skal sikre ligebehandling og fremme lighed og enkeltpersoners ret til ikke at blive forskelsbehandlet i retssager; opfordrer Kommissionen til at gribe </w:t>
            </w:r>
            <w:r w:rsidRPr="001C5122">
              <w:t>ind i tilfælde af manglende overholdelse af disse principper; anerkender, at den frie bevægelighed for personer inden for EU ikke bør hindres af diskriminerende praksis;</w:t>
            </w:r>
          </w:p>
        </w:tc>
        <w:tc>
          <w:tcPr>
            <w:tcW w:w="4876" w:type="dxa"/>
            <w:tcBorders>
              <w:top w:val="nil"/>
              <w:left w:val="nil"/>
              <w:bottom w:val="nil"/>
              <w:right w:val="nil"/>
            </w:tcBorders>
          </w:tcPr>
          <w:p w:rsidR="00412FCE" w:rsidRPr="001C5122" w:rsidRDefault="007A3B7F" w:rsidP="00F56CD2">
            <w:pPr>
              <w:pStyle w:val="Normal6a"/>
            </w:pPr>
            <w:r w:rsidRPr="001C5122">
              <w:t>14.</w:t>
            </w:r>
            <w:r w:rsidRPr="001C5122">
              <w:tab/>
              <w:t xml:space="preserve">minder om, at medlemsstaternes retlige rammer skal sikre ligebehandling og fremme </w:t>
            </w:r>
            <w:r w:rsidRPr="001C5122">
              <w:t>lighed og enkeltpersoners ret til ikke at blive forskelsbehandlet i retssager; opfordrer Kommissionen til at gribe ind i tilfælde af manglende overholdelse af disse principper; anerkender, at den frie bevægelighed for personer inden for EU ikke bør hindres</w:t>
            </w:r>
            <w:r w:rsidRPr="001C5122">
              <w:t xml:space="preserve"> af diskriminerende praksis; </w:t>
            </w:r>
            <w:r w:rsidRPr="001C5122">
              <w:rPr>
                <w:b/>
                <w:i/>
              </w:rPr>
              <w:t>fordømmer hadefuld tale mod minoritetsgrupper;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393</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Erik Kaliňák</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 xml:space="preserve">Forslag til </w:t>
      </w:r>
      <w:r w:rsidRPr="001C5122">
        <w:t>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14</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14.</w:t>
            </w:r>
            <w:r w:rsidRPr="001C5122">
              <w:tab/>
            </w:r>
            <w:r w:rsidRPr="001C5122">
              <w:rPr>
                <w:b/>
                <w:bCs/>
                <w:i/>
                <w:iCs/>
              </w:rPr>
              <w:t>minder om</w:t>
            </w:r>
            <w:r w:rsidRPr="001C5122">
              <w:t xml:space="preserve">, at medlemsstaternes </w:t>
            </w:r>
            <w:r w:rsidRPr="001C5122">
              <w:rPr>
                <w:b/>
                <w:bCs/>
                <w:i/>
                <w:iCs/>
              </w:rPr>
              <w:t>retlige rammer skal sikre</w:t>
            </w:r>
            <w:r w:rsidRPr="001C5122">
              <w:t xml:space="preserve"> ligebehandling </w:t>
            </w:r>
            <w:r w:rsidRPr="001C5122">
              <w:rPr>
                <w:b/>
                <w:bCs/>
                <w:i/>
                <w:iCs/>
              </w:rPr>
              <w:t>og fremme lighed</w:t>
            </w:r>
            <w:r w:rsidRPr="001C5122">
              <w:t xml:space="preserve"> og enkeltpersoners ret til ikke at blive forskelsbehandlet i retssager;</w:t>
            </w:r>
            <w:r w:rsidRPr="001C5122">
              <w:rPr>
                <w:b/>
                <w:i/>
              </w:rPr>
              <w:t xml:space="preserve"> </w:t>
            </w:r>
            <w:r w:rsidRPr="001C5122">
              <w:lastRenderedPageBreak/>
              <w:t xml:space="preserve">opfordrer Kommissionen til at gribe ind i tilfælde af manglende overholdelse af disse principper; anerkender, at den frie bevægelighed for </w:t>
            </w:r>
            <w:r w:rsidRPr="001C5122">
              <w:rPr>
                <w:b/>
                <w:bCs/>
                <w:i/>
                <w:iCs/>
              </w:rPr>
              <w:t>personer</w:t>
            </w:r>
            <w:r w:rsidRPr="001C5122">
              <w:t xml:space="preserve"> inden for EU ikke bør hindres af diskriminerende praksis;</w:t>
            </w:r>
          </w:p>
        </w:tc>
        <w:tc>
          <w:tcPr>
            <w:tcW w:w="4876" w:type="dxa"/>
            <w:tcBorders>
              <w:top w:val="nil"/>
              <w:left w:val="nil"/>
              <w:bottom w:val="nil"/>
              <w:right w:val="nil"/>
            </w:tcBorders>
          </w:tcPr>
          <w:p w:rsidR="00412FCE" w:rsidRPr="001C5122" w:rsidRDefault="007A3B7F" w:rsidP="00F56CD2">
            <w:pPr>
              <w:pStyle w:val="Normal6a"/>
            </w:pPr>
            <w:r w:rsidRPr="001C5122">
              <w:lastRenderedPageBreak/>
              <w:t>14.</w:t>
            </w:r>
            <w:r w:rsidRPr="001C5122">
              <w:tab/>
            </w:r>
            <w:r w:rsidRPr="001C5122">
              <w:rPr>
                <w:b/>
                <w:bCs/>
                <w:i/>
                <w:iCs/>
              </w:rPr>
              <w:t>noterer sig</w:t>
            </w:r>
            <w:r w:rsidRPr="001C5122">
              <w:t xml:space="preserve">, at medlemsstaternes </w:t>
            </w:r>
            <w:r w:rsidRPr="001C5122">
              <w:rPr>
                <w:b/>
                <w:bCs/>
                <w:i/>
                <w:iCs/>
              </w:rPr>
              <w:t>retssystemer</w:t>
            </w:r>
            <w:r w:rsidRPr="001C5122">
              <w:rPr>
                <w:b/>
                <w:bCs/>
                <w:i/>
                <w:iCs/>
              </w:rPr>
              <w:t xml:space="preserve"> i vid udstrækning sikrer princippet om</w:t>
            </w:r>
            <w:r w:rsidRPr="001C5122">
              <w:t xml:space="preserve"> ligebehandling og enkeltpersoners ret til ikke at blive </w:t>
            </w:r>
            <w:r w:rsidRPr="001C5122">
              <w:lastRenderedPageBreak/>
              <w:t>forskelsbehandlet</w:t>
            </w:r>
            <w:r w:rsidRPr="001C5122">
              <w:rPr>
                <w:b/>
                <w:bCs/>
                <w:i/>
                <w:iCs/>
              </w:rPr>
              <w:t>, ikke kun</w:t>
            </w:r>
            <w:r w:rsidRPr="001C5122">
              <w:t xml:space="preserve"> i retssager; anerkender, at den frie bevægelighed for </w:t>
            </w:r>
            <w:r w:rsidRPr="001C5122">
              <w:rPr>
                <w:b/>
                <w:bCs/>
                <w:i/>
                <w:iCs/>
              </w:rPr>
              <w:t>EU-borgere</w:t>
            </w:r>
            <w:r w:rsidRPr="001C5122">
              <w:t xml:space="preserve"> inden for EU ikke bør hindres af diskriminerende praksis;</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{SK}</w:t>
      </w:r>
      <w:r w:rsidRPr="001C5122">
        <w:t>sk</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394</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Emma Rafowicz, Chloé Ridel, Birgit Sippel, Krzysztof Śmiszek, Hannes Heide</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w:t>
      </w:r>
      <w:r w:rsidRPr="001C5122">
        <w:rPr>
          <w:rStyle w:val="HideTWBExt"/>
          <w:color w:val="auto"/>
        </w:rPr>
        <w:t>icle&gt;</w:t>
      </w:r>
      <w:r w:rsidRPr="001C5122">
        <w:t>Punkt 14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14a.</w:t>
            </w:r>
            <w:r w:rsidRPr="001C5122">
              <w:tab/>
            </w:r>
            <w:r w:rsidRPr="001C5122">
              <w:rPr>
                <w:b/>
                <w:i/>
              </w:rPr>
              <w:t xml:space="preserve">bemærker med bekymring den stigende og udbredte anvendelse af kunstig intelligens til nationale sikkerheds- og retshåndhævelsesformål i hele Den Europæiske Union; minder i den </w:t>
            </w:r>
            <w:r w:rsidRPr="001C5122">
              <w:rPr>
                <w:b/>
                <w:i/>
              </w:rPr>
              <w:t>forbindelse om udtalelsen fra Frankrigs Nationale Rådgivende Kommission for Menneskerettigheder</w:t>
            </w:r>
            <w:r w:rsidRPr="001C5122">
              <w:rPr>
                <w:b/>
                <w:i/>
                <w:vertAlign w:val="superscript"/>
              </w:rPr>
              <w:t>2a</w:t>
            </w:r>
            <w:r w:rsidRPr="001C5122">
              <w:rPr>
                <w:b/>
                <w:i/>
              </w:rPr>
              <w:t xml:space="preserve"> om de franske myndigheders anvendelse af et algoritmisk videoovervågningssystem og de dermed forbundne risici for grundlæggende rettigheder og frihedsrettighe</w:t>
            </w:r>
            <w:r w:rsidRPr="001C5122">
              <w:rPr>
                <w:b/>
                <w:i/>
              </w:rPr>
              <w:t>der; understreger, at manglen på kontrol, gennemsigtighed og den hidtil usete inddragelse af private aktører såsom softwareudviklere i udøvelsen af den suveræne opgave med at tage vare på den offentlige orden giver anledning til bekymring, og opfordrer Kom</w:t>
            </w:r>
            <w:r w:rsidRPr="001C5122">
              <w:rPr>
                <w:b/>
                <w:i/>
              </w:rPr>
              <w:t>missionen til at styrke EU's regelværk på dette område for at forhindre masseovervågning og forskelsbehandling gennem brugen heraf; minder endvidere om og understreger al EU-Domstolens praksis vedrørende overvågning og beskyttelse af grundlæggende rettighe</w:t>
            </w:r>
            <w:r w:rsidRPr="001C5122">
              <w:rPr>
                <w:b/>
                <w:i/>
              </w:rPr>
              <w:t xml:space="preserve">der samt den strenge test af nødvendighed og </w:t>
            </w:r>
            <w:r w:rsidRPr="001C5122">
              <w:rPr>
                <w:b/>
                <w:i/>
              </w:rPr>
              <w:lastRenderedPageBreak/>
              <w:t>proportionalitet i al lovgivning, der vil begrænse grundlæggende rettigheder;</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tc>
        <w:tc>
          <w:tcPr>
            <w:tcW w:w="4876" w:type="dxa"/>
            <w:tcBorders>
              <w:top w:val="nil"/>
              <w:left w:val="nil"/>
              <w:bottom w:val="nil"/>
              <w:right w:val="nil"/>
            </w:tcBorders>
          </w:tcPr>
          <w:p w:rsidR="00412FCE" w:rsidRPr="001C5122" w:rsidRDefault="007A3B7F" w:rsidP="00F56CD2">
            <w:pPr>
              <w:pStyle w:val="Normal6a"/>
            </w:pPr>
            <w:r w:rsidRPr="001C5122">
              <w:rPr>
                <w:b/>
                <w:i/>
              </w:rPr>
              <w:t>_________________</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tc>
        <w:tc>
          <w:tcPr>
            <w:tcW w:w="4876" w:type="dxa"/>
            <w:tcBorders>
              <w:top w:val="nil"/>
              <w:left w:val="nil"/>
              <w:bottom w:val="nil"/>
              <w:right w:val="nil"/>
            </w:tcBorders>
          </w:tcPr>
          <w:p w:rsidR="00412FCE" w:rsidRPr="001C5122" w:rsidRDefault="007A3B7F" w:rsidP="00F56CD2">
            <w:pPr>
              <w:pStyle w:val="Normal6a"/>
            </w:pPr>
            <w:r w:rsidRPr="001C5122">
              <w:rPr>
                <w:b/>
                <w:i/>
                <w:vertAlign w:val="superscript"/>
              </w:rPr>
              <w:t>2a</w:t>
            </w:r>
            <w:r w:rsidRPr="001C5122">
              <w:rPr>
                <w:b/>
                <w:bCs/>
                <w:i/>
                <w:iCs/>
              </w:rPr>
              <w:t xml:space="preserve"> Den Nationale Rådgivende Kommission for Menneskerettigheder (CNCDH) er den franske institution for beskyttelse og fremme af menneskerettighederne, som er akkrediteret ved De Forenede Nationer.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395</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Krzysztof Śmiszek, Matjaž Nemec, Robert Biedroń, Katarina Barley, Cecilia Strada, Klára Dobrev, Csaba Molnár, Emma Rafowicz, Alessandro Zan, Birgit Sippel</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w:t>
      </w:r>
      <w:r w:rsidRPr="001C5122">
        <w:t>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14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14a.</w:t>
            </w:r>
            <w:r w:rsidRPr="001C5122">
              <w:tab/>
            </w:r>
            <w:r w:rsidRPr="001C5122">
              <w:rPr>
                <w:b/>
                <w:i/>
              </w:rPr>
              <w:t>bemærker, at der i 2024 skete en alarmerende stigning i hadforbrydelser og hadefuld tale rettet mod LGBTIQ+- personer i flere medlemsstater,</w:t>
            </w:r>
            <w:r w:rsidRPr="001C5122">
              <w:rPr>
                <w:b/>
                <w:i/>
              </w:rPr>
              <w:t xml:space="preserve"> hvilket blev forværret af politisk retorik og utilstrækkelig håndhævelse af love om ikkeforskelsbehandling; beklager, at der på trods af eksisterende EU-rammer, såsom direktiv 2000/78/EF om ligebehandling, stadig er huller i gennemførelsen, som efterlader</w:t>
            </w:r>
            <w:r w:rsidRPr="001C5122">
              <w:rPr>
                <w:b/>
                <w:i/>
              </w:rPr>
              <w:t xml:space="preserve"> ofrene uden tilstrækkelige retsmidler; er bekymret over, at det i Kommissionens rapport om retsstatssituationen blev bemærket, at nogle medlemsstater undlod at retsforfølge hadforbrydelser effektivt eller at yde tilstrækkelig støtte til ofrene, hvilket un</w:t>
            </w:r>
            <w:r w:rsidRPr="001C5122">
              <w:rPr>
                <w:b/>
                <w:i/>
              </w:rPr>
              <w:t>dergraver tilliden til retssystemet og fastholder ulighed for loven;</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lastRenderedPageBreak/>
        <w:t>&lt;Amend&gt;</w:t>
      </w:r>
      <w:r w:rsidRPr="001C5122">
        <w:t>Ændringsforslag</w:t>
      </w:r>
      <w:r w:rsidRPr="001C5122">
        <w:tab/>
      </w:r>
      <w:r w:rsidRPr="001C5122">
        <w:tab/>
      </w:r>
      <w:r w:rsidRPr="001C5122">
        <w:rPr>
          <w:rStyle w:val="HideTWBExt"/>
          <w:color w:val="auto"/>
        </w:rPr>
        <w:t>&lt;NumAm&gt;</w:t>
      </w:r>
      <w:r w:rsidRPr="001C5122">
        <w:t>396</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Alessandro Zan, Cecilia Strada, Sandro Ruotolo, Pina Picierno</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14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14a.</w:t>
            </w:r>
            <w:r w:rsidRPr="001C5122">
              <w:tab/>
            </w:r>
            <w:r w:rsidRPr="001C5122">
              <w:rPr>
                <w:b/>
                <w:i/>
              </w:rPr>
              <w:t xml:space="preserve">fordømmer de foranstaltninger, som den italienske regering har truffet og de instrukser, den har udstedt, som </w:t>
            </w:r>
            <w:r w:rsidRPr="001C5122">
              <w:rPr>
                <w:b/>
                <w:i/>
              </w:rPr>
              <w:t>indfører begrænsninger af forældrerettigheder og forbyder registrering af fødselsattester for børn af par af samme køn; anerkender, at disse beslutninger direkte skader ikke blot forældre af samme køn, men også barnets tarv; mener, at de udgør en krænkelse</w:t>
            </w:r>
            <w:r w:rsidRPr="001C5122">
              <w:rPr>
                <w:b/>
                <w:i/>
              </w:rPr>
              <w:t xml:space="preserve"> af børns rettigheder som beskrevet i FN's konvention om barnets rettigheder fra 1989; understreger, at disse beslutninger er en del af en bredere kampagne mod LGBTQIA+-personer ført an af den italienske regering; opfordrer indtrængende den italienske rege</w:t>
            </w:r>
            <w:r w:rsidRPr="001C5122">
              <w:rPr>
                <w:b/>
                <w:i/>
              </w:rPr>
              <w:t>ring til omgående at ophæve disse beslutninger;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397</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Chloé Ridel, Emma Rafowicz</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14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14a.</w:t>
            </w:r>
            <w:r w:rsidRPr="001C5122">
              <w:tab/>
            </w:r>
            <w:r w:rsidRPr="001C5122">
              <w:rPr>
                <w:b/>
                <w:i/>
              </w:rPr>
              <w:t>opfordrer medlemsstaterne til grundigt at undersøge alle tilfælde af overdreven magtanvendelse eller diskriminerende behandling fra ordensmagtens side, navnlig i Frankrig,</w:t>
            </w:r>
            <w:r w:rsidRPr="001C5122">
              <w:rPr>
                <w:b/>
                <w:i/>
              </w:rPr>
              <w:t xml:space="preserve"> og til at sørge for systemiske garantier mod sådanne overgreb; bemærker med bekymring den stigende brug af administrativ frihedsberøvelse for at </w:t>
            </w:r>
            <w:r w:rsidRPr="001C5122">
              <w:rPr>
                <w:b/>
                <w:i/>
              </w:rPr>
              <w:lastRenderedPageBreak/>
              <w:t>forhindre folk i at deltage i demonstrationer; beklager, at begrænsninger af forsamlings-, ytrings- og forenin</w:t>
            </w:r>
            <w:r w:rsidRPr="001C5122">
              <w:rPr>
                <w:b/>
                <w:i/>
              </w:rPr>
              <w:t>gsfriheden og overdreven magtanvendelse i uforholdsmæssigt høj grad rammer mindretal, børn og kvinder;</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398</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Ana Catarina Mendes, Chloé Ridel, Sandro </w:t>
      </w:r>
      <w:r w:rsidRPr="001C5122">
        <w:t>Ruotolo, Francisco Assis, Hannes Heide, Pina Picierno, Matjaž Nemec, Emma Rafowicz, Krzysztof Śmiszek, Katarina Barley, Evin Incir, Juan Fernando López Aguilar, Nacho Sánchez Amor, Marco Tarquinio, Javier Moreno Sánchez, Alessandro Zan, Daniel Freund, Isab</w:t>
      </w:r>
      <w:r w:rsidRPr="001C5122">
        <w:t>el Serra Sánchez, Cecilia Strada</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14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14a.</w:t>
            </w:r>
            <w:r w:rsidRPr="001C5122">
              <w:tab/>
            </w:r>
            <w:r w:rsidRPr="001C5122">
              <w:rPr>
                <w:b/>
                <w:i/>
              </w:rPr>
              <w:t xml:space="preserve">glæder sig over Kommissionens forslag til Rådets forordning om </w:t>
            </w:r>
            <w:r w:rsidRPr="001C5122">
              <w:rPr>
                <w:b/>
                <w:i/>
              </w:rPr>
              <w:t>anerkendelse af forældreskab mellem medlemsstaterne; opfordrer Rådet til at genoptage forhandlingerne med henblik på at nå frem til en hurtig aftale; minder om Europa-Parlamentets udtalelse om støtte til anerkendelse af forældreskab i hele EU, uanset hvord</w:t>
            </w:r>
            <w:r w:rsidRPr="001C5122">
              <w:rPr>
                <w:b/>
                <w:i/>
              </w:rPr>
              <w:t>an et barn er undfanget, født, eller hvilken type familie det har;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399</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Romana Tomc</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14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14a.</w:t>
            </w:r>
            <w:r w:rsidRPr="001C5122">
              <w:tab/>
            </w:r>
            <w:r w:rsidRPr="001C5122">
              <w:rPr>
                <w:b/>
                <w:i/>
              </w:rPr>
              <w:t xml:space="preserve">fremhæver, at civilsamfundsorganisationer og </w:t>
            </w:r>
            <w:r w:rsidRPr="001C5122">
              <w:rPr>
                <w:b/>
                <w:i/>
              </w:rPr>
              <w:lastRenderedPageBreak/>
              <w:t xml:space="preserve">menneskerettighedsforkæmpere modtager betydelige EU-midler fra medlemsstaternes nationale budgetter; er bekymret </w:t>
            </w:r>
            <w:r w:rsidRPr="001C5122">
              <w:rPr>
                <w:b/>
                <w:i/>
              </w:rPr>
              <w:t>over, at disse midler kan tildeles på måder, der strider mod eller undergraver de europæiske fondes tilsigtede mål; opfordrer til fuld gennemsigtighed i forbindelse med anvendelsen af skatteydernes penge;</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400</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Krzysztof Śmiszek, Matjaž Nemec, Robert Biedroń, Katarina Barley, Cecilia Strada, Klára Dobrev, Csaba Molnár, Alessandro Zan, Birgit Sippel</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 xml:space="preserve">Forslag til </w:t>
      </w:r>
      <w:r w:rsidRPr="001C5122">
        <w:t>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14 b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14b.</w:t>
            </w:r>
            <w:r w:rsidRPr="001C5122">
              <w:tab/>
            </w:r>
            <w:r w:rsidRPr="001C5122">
              <w:rPr>
                <w:b/>
                <w:i/>
              </w:rPr>
              <w:t xml:space="preserve">minder om, at flere medlemsstater i 2024 fortsatte med at indføre eller fastholdt love og politikker, der undergraver LGBTIQ+-personers rettigheder, </w:t>
            </w:r>
            <w:r w:rsidRPr="001C5122">
              <w:rPr>
                <w:b/>
                <w:i/>
              </w:rPr>
              <w:t>hvilket er i strid med EU's principper om lighed og ikkeforskelsbehandling; minder om, at dette omfatter begrænsninger af ytrings- og forsamlingsfriheden for LGBTIQ+-grupper samt retlige hindringer for anerkendelse af partnerskaber mellem personer af samme</w:t>
            </w:r>
            <w:r w:rsidRPr="001C5122">
              <w:rPr>
                <w:b/>
                <w:i/>
              </w:rPr>
              <w:t xml:space="preserve"> køn eller forældreskab på tværs af grænserne; advarer om, at en sådan praksis ikke blot hindrer LGBTIQ+- familiers frie bevægelighed i EU, men også krænker de grundlæggende rettigheder, der er nedfældet i chartret om grundlæggende rettigheder; opfordrer K</w:t>
            </w:r>
            <w:r w:rsidRPr="001C5122">
              <w:rPr>
                <w:b/>
                <w:i/>
              </w:rPr>
              <w:t>ommissionen til at udpege disse problemer som væsentlige overtrædelser af retsstatsprincipperne og fremhæve, at der mangler ensartet beskyttelse af LGBTIQ+-personer på tværs af medlemsstaterne;</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401</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Alessandro Zan</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14 b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14b.</w:t>
            </w:r>
            <w:r w:rsidRPr="001C5122">
              <w:tab/>
            </w:r>
            <w:r w:rsidRPr="001C5122">
              <w:rPr>
                <w:b/>
                <w:i/>
              </w:rPr>
              <w:t xml:space="preserve">glæder sig over </w:t>
            </w:r>
            <w:r w:rsidRPr="001C5122">
              <w:rPr>
                <w:b/>
                <w:i/>
              </w:rPr>
              <w:t xml:space="preserve">Kommissionens forslag til Rådets forordning om anerkendelse af forældreskab mellem medlemsstaterne; minder om Europa-Parlamentets udtalelse om støtte til anerkendelse af forældreskab i hele EU, uanset hvordan et barn er undfanget, født, eller hvilken type </w:t>
            </w:r>
            <w:r w:rsidRPr="001C5122">
              <w:rPr>
                <w:b/>
                <w:i/>
              </w:rPr>
              <w:t>familie det har; opfordrer Rådet til fuldt ud at imødekomme disse henstillinger og beskytte børns grundlæggende rettigheder, handle ud fra barnets tarv, øge retssikkerheden og mindske forskelsbehandlingen af børn af forældre af samme køn;</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402</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Ana Catarina Mendes, Chloé Ridel, Sandro Ruotolo, Francisco Assis, Hannes Heide, Pina Picierno, Matjaž Nemec, Emma Rafowicz, Krzysztof Śmiszek, Katarina Barley, </w:t>
      </w:r>
      <w:r w:rsidRPr="001C5122">
        <w:t>Evin Incir, Alessandro Zan, Daniel Freund, Isabel Serra Sánchez, Cecilia Strada</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14 b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14b.</w:t>
            </w:r>
            <w:r w:rsidRPr="001C5122">
              <w:tab/>
            </w:r>
            <w:r w:rsidRPr="001C5122">
              <w:rPr>
                <w:b/>
                <w:i/>
              </w:rPr>
              <w:t xml:space="preserve">opfordrer </w:t>
            </w:r>
            <w:r w:rsidRPr="001C5122">
              <w:rPr>
                <w:b/>
                <w:i/>
              </w:rPr>
              <w:t xml:space="preserve">indtrængende til et EU-forbud mod omvendelsespraksis, som er bindende i alle medlemsstater; understreger betydningen af LGBTQIA+-personers selvbestemmelse og opfordrer til, at LGBTQIA+-personers fysiske og </w:t>
            </w:r>
            <w:r w:rsidRPr="001C5122">
              <w:rPr>
                <w:b/>
                <w:i/>
              </w:rPr>
              <w:lastRenderedPageBreak/>
              <w:t>mentale sundhed beskyttes og fremmes;</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403</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Alessandro Zan, Cecilia Strada, Sandro Ruotolo, Pina Picierno, Marco Tarquinio</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14 c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14c.</w:t>
            </w:r>
            <w:r w:rsidRPr="001C5122">
              <w:tab/>
            </w:r>
            <w:r w:rsidRPr="001C5122">
              <w:rPr>
                <w:b/>
                <w:i/>
              </w:rPr>
              <w:t xml:space="preserve">er dybt bekymret over de diskriminerende foranstaltninger, der er indført i Bulgarien og Ungarn og foreslået i Slovakiet mod såkaldt "LGBTQIA+-propaganda", og over den </w:t>
            </w:r>
            <w:r w:rsidRPr="001C5122">
              <w:rPr>
                <w:b/>
                <w:i/>
              </w:rPr>
              <w:t>beslutning, som det italienske deputeretkammer har godkendt mod såkaldt "kønsideologi"; fremhæver deres negative indvirkning på børn, familier og arbejdstagere; understreger, at disse tiltag tilskynder til forskelsbehandling af LGBTQIA+-personer og er i st</w:t>
            </w:r>
            <w:r w:rsidRPr="001C5122">
              <w:rPr>
                <w:b/>
                <w:i/>
              </w:rPr>
              <w:t>rid med EU's regler og principper;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404</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Nicolas Bay</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15</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15.</w:t>
            </w:r>
            <w:r w:rsidRPr="001C5122">
              <w:tab/>
            </w:r>
            <w:r w:rsidRPr="001C5122">
              <w:rPr>
                <w:b/>
                <w:i/>
              </w:rPr>
              <w:t>opfordrer Kommissionen og medlemsstaterne til at udvide EU's retsgrundlag på dette område og fremsætte et forslag om hadforbrydelser og hadefuld tale; opfordrer Rådet til at vedtage direktiv 2008/140</w:t>
            </w:r>
            <w:r w:rsidRPr="001C5122">
              <w:rPr>
                <w:b/>
                <w:i/>
                <w:vertAlign w:val="superscript"/>
              </w:rPr>
              <w:t>42</w:t>
            </w:r>
            <w:r w:rsidRPr="001C5122">
              <w:rPr>
                <w:b/>
                <w:i/>
              </w:rPr>
              <w:t>;</w:t>
            </w:r>
          </w:p>
        </w:tc>
        <w:tc>
          <w:tcPr>
            <w:tcW w:w="4876" w:type="dxa"/>
            <w:tcBorders>
              <w:top w:val="nil"/>
              <w:left w:val="nil"/>
              <w:bottom w:val="nil"/>
              <w:right w:val="nil"/>
            </w:tcBorders>
          </w:tcPr>
          <w:p w:rsidR="00412FCE" w:rsidRPr="001C5122" w:rsidRDefault="007A3B7F" w:rsidP="00F56CD2">
            <w:pPr>
              <w:pStyle w:val="Normal6a"/>
            </w:pPr>
            <w:r w:rsidRPr="001C5122">
              <w:rPr>
                <w:b/>
                <w:i/>
              </w:rPr>
              <w:t>udgår</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_________________</w:t>
            </w:r>
          </w:p>
        </w:tc>
        <w:tc>
          <w:tcPr>
            <w:tcW w:w="4876" w:type="dxa"/>
            <w:tcBorders>
              <w:top w:val="nil"/>
              <w:left w:val="nil"/>
              <w:bottom w:val="nil"/>
              <w:right w:val="nil"/>
            </w:tcBorders>
          </w:tcPr>
          <w:p w:rsidR="00412FCE" w:rsidRPr="001C5122" w:rsidRDefault="00412FCE" w:rsidP="00F56CD2"/>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vertAlign w:val="superscript"/>
              </w:rPr>
              <w:lastRenderedPageBreak/>
              <w:t>42</w:t>
            </w:r>
            <w:r w:rsidRPr="001C5122">
              <w:rPr>
                <w:b/>
                <w:i/>
              </w:rPr>
              <w:t xml:space="preserve"> Forslag til Rådets direktiv om gennemførelse af princippet om ligebehandling af alle uanset religion eller tro, handicap, alder eller seksuel orientering (COM(2008)0426).</w:t>
            </w:r>
          </w:p>
        </w:tc>
        <w:tc>
          <w:tcPr>
            <w:tcW w:w="4876" w:type="dxa"/>
            <w:tcBorders>
              <w:top w:val="nil"/>
              <w:left w:val="nil"/>
              <w:bottom w:val="nil"/>
              <w:right w:val="nil"/>
            </w:tcBorders>
          </w:tcPr>
          <w:p w:rsidR="00412FCE" w:rsidRPr="001C5122" w:rsidRDefault="00412FCE" w:rsidP="00F56CD2"/>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{FR}</w:t>
      </w:r>
      <w:r w:rsidRPr="001C5122">
        <w:t>fr</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w:t>
      </w:r>
      <w:r w:rsidRPr="001C5122">
        <w:t>slag</w:t>
      </w:r>
      <w:r w:rsidRPr="001C5122">
        <w:tab/>
      </w:r>
      <w:r w:rsidRPr="001C5122">
        <w:tab/>
      </w:r>
      <w:r w:rsidRPr="001C5122">
        <w:rPr>
          <w:rStyle w:val="HideTWBExt"/>
          <w:color w:val="auto"/>
        </w:rPr>
        <w:t>&lt;NumAm&gt;</w:t>
      </w:r>
      <w:r w:rsidRPr="001C5122">
        <w:t>405</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Sebastian Tynkkynen</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15</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15.</w:t>
            </w:r>
            <w:r w:rsidRPr="001C5122">
              <w:tab/>
            </w:r>
            <w:r w:rsidRPr="001C5122">
              <w:rPr>
                <w:b/>
                <w:i/>
              </w:rPr>
              <w:t xml:space="preserve">opfordrer Kommissionen og </w:t>
            </w:r>
            <w:r w:rsidRPr="001C5122">
              <w:rPr>
                <w:b/>
                <w:i/>
              </w:rPr>
              <w:t>medlemsstaterne til at udvide EU's retsgrundlag på dette område og fremsætte et forslag om hadforbrydelser og hadefuld tale; opfordrer Rådet til at vedtage direktiv 2008/140</w:t>
            </w:r>
            <w:r w:rsidRPr="001C5122">
              <w:rPr>
                <w:b/>
                <w:i/>
                <w:vertAlign w:val="superscript"/>
              </w:rPr>
              <w:t>42</w:t>
            </w:r>
            <w:r w:rsidRPr="001C5122">
              <w:rPr>
                <w:b/>
                <w:i/>
              </w:rPr>
              <w:t>;</w:t>
            </w:r>
          </w:p>
        </w:tc>
        <w:tc>
          <w:tcPr>
            <w:tcW w:w="4876" w:type="dxa"/>
            <w:tcBorders>
              <w:top w:val="nil"/>
              <w:left w:val="nil"/>
              <w:bottom w:val="nil"/>
              <w:right w:val="nil"/>
            </w:tcBorders>
          </w:tcPr>
          <w:p w:rsidR="00412FCE" w:rsidRPr="001C5122" w:rsidRDefault="007A3B7F" w:rsidP="00F56CD2">
            <w:pPr>
              <w:pStyle w:val="Normal6a"/>
            </w:pPr>
            <w:r w:rsidRPr="001C5122">
              <w:rPr>
                <w:b/>
                <w:i/>
              </w:rPr>
              <w:t>udgår</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_________________</w:t>
            </w:r>
          </w:p>
        </w:tc>
        <w:tc>
          <w:tcPr>
            <w:tcW w:w="4876" w:type="dxa"/>
            <w:tcBorders>
              <w:top w:val="nil"/>
              <w:left w:val="nil"/>
              <w:bottom w:val="nil"/>
              <w:right w:val="nil"/>
            </w:tcBorders>
          </w:tcPr>
          <w:p w:rsidR="00412FCE" w:rsidRPr="001C5122" w:rsidRDefault="00412FCE" w:rsidP="00F56CD2"/>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vertAlign w:val="superscript"/>
              </w:rPr>
              <w:t>42</w:t>
            </w:r>
            <w:r w:rsidRPr="001C5122">
              <w:rPr>
                <w:b/>
                <w:i/>
              </w:rPr>
              <w:t xml:space="preserve"> Forslag til Rådets direktiv om gennemførelse af princippet om ligebehandling af alle uanset religion eller tro, handicap, alder eller seksuel orientering (COM(2008)0426).</w:t>
            </w:r>
          </w:p>
        </w:tc>
        <w:tc>
          <w:tcPr>
            <w:tcW w:w="4876" w:type="dxa"/>
            <w:tcBorders>
              <w:top w:val="nil"/>
              <w:left w:val="nil"/>
              <w:bottom w:val="nil"/>
              <w:right w:val="nil"/>
            </w:tcBorders>
          </w:tcPr>
          <w:p w:rsidR="00412FCE" w:rsidRPr="001C5122" w:rsidRDefault="00412FCE" w:rsidP="00F56CD2"/>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{FI}</w:t>
      </w:r>
      <w:r w:rsidRPr="001C5122">
        <w:t>fi</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406</w:t>
      </w:r>
      <w:r w:rsidRPr="001C5122">
        <w:rPr>
          <w:rStyle w:val="HideTWBExt"/>
          <w:color w:val="auto"/>
        </w:rPr>
        <w:t>&lt;/NumAm</w:t>
      </w:r>
      <w:r w:rsidRPr="001C5122">
        <w:rPr>
          <w:rStyle w:val="HideTWBExt"/>
          <w:color w:val="auto"/>
        </w:rPr>
        <w:t>&gt;</w:t>
      </w:r>
    </w:p>
    <w:p w:rsidR="00412FCE" w:rsidRPr="001C5122" w:rsidRDefault="007A3B7F" w:rsidP="00412FCE">
      <w:pPr>
        <w:pStyle w:val="NormalBold"/>
      </w:pPr>
      <w:r w:rsidRPr="001C5122">
        <w:rPr>
          <w:rStyle w:val="HideTWBExt"/>
          <w:b w:val="0"/>
          <w:color w:val="auto"/>
        </w:rPr>
        <w:t>&lt;RepeatBlock-By&gt;&lt;Members&gt;</w:t>
      </w:r>
      <w:r w:rsidRPr="001C5122">
        <w:t>Jorge Buxadé Villalba, Marieke Ehlers, Malika Sorel, Fabrice Leggeri</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15</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15.</w:t>
            </w:r>
            <w:r w:rsidRPr="001C5122">
              <w:tab/>
            </w:r>
            <w:r w:rsidRPr="001C5122">
              <w:rPr>
                <w:b/>
                <w:i/>
              </w:rPr>
              <w:t xml:space="preserve">opfordrer </w:t>
            </w:r>
            <w:r w:rsidRPr="001C5122">
              <w:rPr>
                <w:b/>
                <w:i/>
              </w:rPr>
              <w:t xml:space="preserve">Kommissionen og medlemsstaterne til at udvide EU's retsgrundlag på dette område og fremsætte et forslag om hadforbrydelser </w:t>
            </w:r>
            <w:r w:rsidRPr="001C5122">
              <w:rPr>
                <w:b/>
                <w:i/>
              </w:rPr>
              <w:lastRenderedPageBreak/>
              <w:t>og hadefuld tale; opfordrer Rådet til at vedtage direktiv 2008/140</w:t>
            </w:r>
            <w:r w:rsidRPr="001C5122">
              <w:rPr>
                <w:b/>
                <w:i/>
                <w:vertAlign w:val="superscript"/>
              </w:rPr>
              <w:t>42</w:t>
            </w:r>
            <w:r w:rsidRPr="001C5122">
              <w:rPr>
                <w:b/>
                <w:i/>
              </w:rPr>
              <w:t>;</w:t>
            </w:r>
          </w:p>
        </w:tc>
        <w:tc>
          <w:tcPr>
            <w:tcW w:w="4876" w:type="dxa"/>
            <w:tcBorders>
              <w:top w:val="nil"/>
              <w:left w:val="nil"/>
              <w:bottom w:val="nil"/>
              <w:right w:val="nil"/>
            </w:tcBorders>
          </w:tcPr>
          <w:p w:rsidR="00412FCE" w:rsidRPr="001C5122" w:rsidRDefault="007A3B7F" w:rsidP="00F56CD2">
            <w:pPr>
              <w:pStyle w:val="Normal6a"/>
            </w:pPr>
            <w:r w:rsidRPr="001C5122">
              <w:rPr>
                <w:b/>
                <w:i/>
              </w:rPr>
              <w:lastRenderedPageBreak/>
              <w:t>udgår</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_________________</w:t>
            </w:r>
          </w:p>
        </w:tc>
        <w:tc>
          <w:tcPr>
            <w:tcW w:w="4876" w:type="dxa"/>
            <w:tcBorders>
              <w:top w:val="nil"/>
              <w:left w:val="nil"/>
              <w:bottom w:val="nil"/>
              <w:right w:val="nil"/>
            </w:tcBorders>
          </w:tcPr>
          <w:p w:rsidR="00412FCE" w:rsidRPr="001C5122" w:rsidRDefault="00412FCE" w:rsidP="00F56CD2"/>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vertAlign w:val="superscript"/>
              </w:rPr>
              <w:t>42</w:t>
            </w:r>
            <w:r w:rsidRPr="001C5122">
              <w:t xml:space="preserve"> Forslag til Rådets direktiv om gennemførelse af princippet om ligebehandling af alle uanset religion eller tro, handicap, alder eller seksuel orientering (COM(2008)0426).</w:t>
            </w:r>
          </w:p>
        </w:tc>
        <w:tc>
          <w:tcPr>
            <w:tcW w:w="4876" w:type="dxa"/>
            <w:tcBorders>
              <w:top w:val="nil"/>
              <w:left w:val="nil"/>
              <w:bottom w:val="nil"/>
              <w:right w:val="nil"/>
            </w:tcBorders>
          </w:tcPr>
          <w:p w:rsidR="00412FCE" w:rsidRPr="001C5122" w:rsidRDefault="00412FCE" w:rsidP="00F56CD2"/>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407</w:t>
      </w:r>
      <w:r w:rsidRPr="001C5122">
        <w:rPr>
          <w:rStyle w:val="HideTWBExt"/>
          <w:color w:val="auto"/>
        </w:rPr>
        <w:t>&lt;/NumAm</w:t>
      </w:r>
      <w:r w:rsidRPr="001C5122">
        <w:rPr>
          <w:rStyle w:val="HideTWBExt"/>
          <w:color w:val="auto"/>
        </w:rPr>
        <w:t>&gt;</w:t>
      </w:r>
    </w:p>
    <w:p w:rsidR="00412FCE" w:rsidRPr="001C5122" w:rsidRDefault="007A3B7F" w:rsidP="00412FCE">
      <w:pPr>
        <w:pStyle w:val="NormalBold"/>
      </w:pPr>
      <w:r w:rsidRPr="001C5122">
        <w:rPr>
          <w:rStyle w:val="HideTWBExt"/>
          <w:b w:val="0"/>
          <w:color w:val="auto"/>
        </w:rPr>
        <w:t>&lt;RepeatBlock-By&gt;&lt;Members&gt;</w:t>
      </w:r>
      <w:r w:rsidRPr="001C5122">
        <w:t>Ewa Zajączkowska-Hernik</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15</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15.</w:t>
            </w:r>
            <w:r w:rsidRPr="001C5122">
              <w:tab/>
            </w:r>
            <w:r w:rsidRPr="001C5122">
              <w:rPr>
                <w:b/>
                <w:i/>
              </w:rPr>
              <w:t xml:space="preserve">opfordrer Kommissionen og medlemsstaterne til at udvide </w:t>
            </w:r>
            <w:r w:rsidRPr="001C5122">
              <w:rPr>
                <w:b/>
                <w:i/>
              </w:rPr>
              <w:t>EU's retsgrundlag på dette område og fremsætte et forslag om hadforbrydelser og hadefuld tale; opfordrer Rådet til at vedtage direktiv 2008/140</w:t>
            </w:r>
            <w:r w:rsidRPr="001C5122">
              <w:rPr>
                <w:b/>
                <w:i/>
                <w:vertAlign w:val="superscript"/>
              </w:rPr>
              <w:t>42</w:t>
            </w:r>
            <w:r w:rsidRPr="001C5122">
              <w:rPr>
                <w:b/>
                <w:i/>
              </w:rPr>
              <w:t>;</w:t>
            </w:r>
          </w:p>
        </w:tc>
        <w:tc>
          <w:tcPr>
            <w:tcW w:w="4876" w:type="dxa"/>
            <w:tcBorders>
              <w:top w:val="nil"/>
              <w:left w:val="nil"/>
              <w:bottom w:val="nil"/>
              <w:right w:val="nil"/>
            </w:tcBorders>
          </w:tcPr>
          <w:p w:rsidR="00412FCE" w:rsidRPr="001C5122" w:rsidRDefault="007A3B7F" w:rsidP="00F56CD2">
            <w:pPr>
              <w:pStyle w:val="Normal6a"/>
            </w:pPr>
            <w:r w:rsidRPr="001C5122">
              <w:rPr>
                <w:b/>
                <w:i/>
              </w:rPr>
              <w:t>udgår</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_________________</w:t>
            </w:r>
          </w:p>
        </w:tc>
        <w:tc>
          <w:tcPr>
            <w:tcW w:w="4876" w:type="dxa"/>
            <w:tcBorders>
              <w:top w:val="nil"/>
              <w:left w:val="nil"/>
              <w:bottom w:val="nil"/>
              <w:right w:val="nil"/>
            </w:tcBorders>
          </w:tcPr>
          <w:p w:rsidR="00412FCE" w:rsidRPr="001C5122" w:rsidRDefault="00412FCE" w:rsidP="00F56CD2"/>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vertAlign w:val="superscript"/>
              </w:rPr>
              <w:t>42</w:t>
            </w:r>
            <w:r w:rsidRPr="001C5122">
              <w:t xml:space="preserve"> Forslag til Rådets direktiv om gennemførelse af princippet om ligebehandling af alle uanset religion eller tro, handicap, alder eller seksuel orientering (COM(2008)0426).</w:t>
            </w:r>
          </w:p>
        </w:tc>
        <w:tc>
          <w:tcPr>
            <w:tcW w:w="4876" w:type="dxa"/>
            <w:tcBorders>
              <w:top w:val="nil"/>
              <w:left w:val="nil"/>
              <w:bottom w:val="nil"/>
              <w:right w:val="nil"/>
            </w:tcBorders>
          </w:tcPr>
          <w:p w:rsidR="00412FCE" w:rsidRPr="001C5122" w:rsidRDefault="00412FCE" w:rsidP="00F56CD2"/>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408</w:t>
      </w:r>
      <w:r w:rsidRPr="001C5122">
        <w:rPr>
          <w:rStyle w:val="HideTWBExt"/>
          <w:color w:val="auto"/>
        </w:rPr>
        <w:t>&lt;/NumAm</w:t>
      </w:r>
      <w:r w:rsidRPr="001C5122">
        <w:rPr>
          <w:rStyle w:val="HideTWBExt"/>
          <w:color w:val="auto"/>
        </w:rPr>
        <w:t>&gt;</w:t>
      </w:r>
    </w:p>
    <w:p w:rsidR="00412FCE" w:rsidRPr="001C5122" w:rsidRDefault="007A3B7F" w:rsidP="00412FCE">
      <w:pPr>
        <w:pStyle w:val="NormalBold"/>
      </w:pPr>
      <w:r w:rsidRPr="001C5122">
        <w:rPr>
          <w:rStyle w:val="HideTWBExt"/>
          <w:b w:val="0"/>
          <w:color w:val="auto"/>
        </w:rPr>
        <w:t>&lt;RepeatBlock-By&gt;&lt;Members&gt;</w:t>
      </w:r>
      <w:r w:rsidRPr="001C5122">
        <w:t>Daniel Freund, Alice Kuhnke</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15</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15.</w:t>
            </w:r>
            <w:r w:rsidRPr="001C5122">
              <w:tab/>
              <w:t xml:space="preserve">opfordrer Kommissionen og </w:t>
            </w:r>
            <w:r w:rsidRPr="001C5122">
              <w:lastRenderedPageBreak/>
              <w:t>medlemsstaterne til at udvide</w:t>
            </w:r>
            <w:r w:rsidRPr="001C5122">
              <w:t xml:space="preserve"> EU's retsgrundlag på dette område og fremsætte et forslag om hadforbrydelser og hadefuld tale; opfordrer Rådet til at vedtage </w:t>
            </w:r>
            <w:r w:rsidRPr="001C5122">
              <w:rPr>
                <w:b/>
                <w:bCs/>
                <w:i/>
                <w:iCs/>
              </w:rPr>
              <w:t>direktiv 2008/140</w:t>
            </w:r>
            <w:r w:rsidRPr="001C5122">
              <w:rPr>
                <w:b/>
                <w:bCs/>
                <w:i/>
                <w:iCs/>
                <w:vertAlign w:val="superscript"/>
              </w:rPr>
              <w:t>42</w:t>
            </w:r>
            <w:r w:rsidRPr="001C5122">
              <w:t>;</w:t>
            </w:r>
          </w:p>
        </w:tc>
        <w:tc>
          <w:tcPr>
            <w:tcW w:w="4876" w:type="dxa"/>
            <w:tcBorders>
              <w:top w:val="nil"/>
              <w:left w:val="nil"/>
              <w:bottom w:val="nil"/>
              <w:right w:val="nil"/>
            </w:tcBorders>
          </w:tcPr>
          <w:p w:rsidR="00412FCE" w:rsidRPr="001C5122" w:rsidRDefault="007A3B7F" w:rsidP="00F56CD2">
            <w:pPr>
              <w:pStyle w:val="Normal6a"/>
            </w:pPr>
            <w:r w:rsidRPr="001C5122">
              <w:lastRenderedPageBreak/>
              <w:t>15.</w:t>
            </w:r>
            <w:r w:rsidRPr="001C5122">
              <w:tab/>
              <w:t xml:space="preserve">opfordrer Kommissionen og </w:t>
            </w:r>
            <w:r w:rsidRPr="001C5122">
              <w:lastRenderedPageBreak/>
              <w:t>medlemsstaterne til at udvide EU's retsgrundlag på dette område og fremsætte e</w:t>
            </w:r>
            <w:r w:rsidRPr="001C5122">
              <w:t xml:space="preserve">t forslag om hadforbrydelser og hadefuld tale; </w:t>
            </w:r>
            <w:r w:rsidRPr="001C5122">
              <w:rPr>
                <w:b/>
                <w:bCs/>
                <w:i/>
                <w:iCs/>
              </w:rPr>
              <w:t>beklager dybt, at Kommissionen agter at trække forslaget til det horisontale direktiv</w:t>
            </w:r>
            <w:r w:rsidRPr="001C5122">
              <w:rPr>
                <w:b/>
                <w:bCs/>
              </w:rPr>
              <w:t xml:space="preserve"> </w:t>
            </w:r>
            <w:r w:rsidRPr="001C5122">
              <w:rPr>
                <w:b/>
                <w:bCs/>
                <w:i/>
                <w:iCs/>
              </w:rPr>
              <w:t>om ligebehandling</w:t>
            </w:r>
            <w:r w:rsidRPr="001C5122">
              <w:rPr>
                <w:b/>
                <w:bCs/>
                <w:i/>
                <w:iCs/>
                <w:vertAlign w:val="superscript"/>
              </w:rPr>
              <w:t>42</w:t>
            </w:r>
            <w:r w:rsidRPr="001C5122">
              <w:rPr>
                <w:b/>
                <w:bCs/>
                <w:i/>
                <w:iCs/>
              </w:rPr>
              <w:t xml:space="preserve"> tilbage, og</w:t>
            </w:r>
            <w:r w:rsidRPr="001C5122">
              <w:t xml:space="preserve"> opfordrer </w:t>
            </w:r>
            <w:r w:rsidRPr="001C5122">
              <w:rPr>
                <w:b/>
                <w:bCs/>
                <w:i/>
                <w:iCs/>
              </w:rPr>
              <w:t>indtrængende</w:t>
            </w:r>
            <w:r w:rsidRPr="001C5122">
              <w:t xml:space="preserve"> Rådet til at vedtage </w:t>
            </w:r>
            <w:r w:rsidRPr="001C5122">
              <w:rPr>
                <w:b/>
                <w:bCs/>
                <w:i/>
                <w:iCs/>
              </w:rPr>
              <w:t>direktivet uden yderligere forsinkelse</w:t>
            </w:r>
            <w:r w:rsidRPr="001C5122">
              <w:t>;</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lastRenderedPageBreak/>
              <w:t>_________________</w:t>
            </w:r>
          </w:p>
        </w:tc>
        <w:tc>
          <w:tcPr>
            <w:tcW w:w="4876" w:type="dxa"/>
            <w:tcBorders>
              <w:top w:val="nil"/>
              <w:left w:val="nil"/>
              <w:bottom w:val="nil"/>
              <w:right w:val="nil"/>
            </w:tcBorders>
          </w:tcPr>
          <w:p w:rsidR="00412FCE" w:rsidRPr="001C5122" w:rsidRDefault="007A3B7F" w:rsidP="00F56CD2">
            <w:pPr>
              <w:pStyle w:val="Normal6a"/>
            </w:pPr>
            <w:r w:rsidRPr="001C5122">
              <w:rPr>
                <w:b/>
                <w:i/>
              </w:rPr>
              <w:t>_________________</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vertAlign w:val="superscript"/>
              </w:rPr>
              <w:t>42</w:t>
            </w:r>
            <w:r w:rsidRPr="001C5122">
              <w:t xml:space="preserve"> Forslag til Rådets direktiv om gennemførelse af princippet om ligebehandling af alle uanset religion eller tro, handicap, alder eller seksuel orientering (COM(2008)0426).</w:t>
            </w:r>
          </w:p>
        </w:tc>
        <w:tc>
          <w:tcPr>
            <w:tcW w:w="4876" w:type="dxa"/>
            <w:tcBorders>
              <w:top w:val="nil"/>
              <w:left w:val="nil"/>
              <w:bottom w:val="nil"/>
              <w:right w:val="nil"/>
            </w:tcBorders>
          </w:tcPr>
          <w:p w:rsidR="00412FCE" w:rsidRPr="001C5122" w:rsidRDefault="007A3B7F" w:rsidP="00F56CD2">
            <w:pPr>
              <w:pStyle w:val="Normal6a"/>
            </w:pPr>
            <w:r w:rsidRPr="001C5122">
              <w:rPr>
                <w:b/>
                <w:bCs/>
                <w:i/>
                <w:iCs/>
                <w:vertAlign w:val="superscript"/>
              </w:rPr>
              <w:t>42</w:t>
            </w:r>
            <w:r w:rsidRPr="001C5122">
              <w:rPr>
                <w:b/>
                <w:bCs/>
                <w:i/>
                <w:iCs/>
              </w:rPr>
              <w:t xml:space="preserve"> Forslag til Rådets direktiv om gennemførelse af princippet om ligebehandling af alle uanset religion eller tro, handicap, alder eller seksuel orientering (COM(2008)0426).</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409</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Mary Khan, Christine Anderson, Milan Uhrík</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15</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15.</w:t>
            </w:r>
            <w:r w:rsidRPr="001C5122">
              <w:tab/>
            </w:r>
            <w:r w:rsidRPr="001C5122">
              <w:rPr>
                <w:b/>
                <w:bCs/>
                <w:i/>
                <w:iCs/>
              </w:rPr>
              <w:t>opfordrer</w:t>
            </w:r>
            <w:r w:rsidRPr="001C5122">
              <w:t xml:space="preserve"> Kommissionen </w:t>
            </w:r>
            <w:r w:rsidRPr="001C5122">
              <w:rPr>
                <w:b/>
                <w:bCs/>
                <w:i/>
                <w:iCs/>
              </w:rPr>
              <w:t>og medlemsstaterne</w:t>
            </w:r>
            <w:r w:rsidRPr="001C5122">
              <w:rPr>
                <w:b/>
                <w:bCs/>
                <w:i/>
                <w:iCs/>
              </w:rPr>
              <w:t xml:space="preserve"> til at udvide EU's retsgrundlag på dette område og fremsætte et forslag om</w:t>
            </w:r>
            <w:r w:rsidRPr="001C5122">
              <w:t xml:space="preserve"> hadforbrydelser og hadefuld tale; </w:t>
            </w:r>
            <w:r w:rsidRPr="001C5122">
              <w:rPr>
                <w:b/>
                <w:bCs/>
                <w:i/>
                <w:iCs/>
              </w:rPr>
              <w:t>opfordrer Rådet til at vedtage direktiv 2008/140</w:t>
            </w:r>
            <w:r w:rsidRPr="001C5122">
              <w:rPr>
                <w:b/>
                <w:bCs/>
                <w:i/>
                <w:iCs/>
                <w:vertAlign w:val="superscript"/>
              </w:rPr>
              <w:t>42</w:t>
            </w:r>
            <w:r w:rsidRPr="001C5122">
              <w:rPr>
                <w:b/>
                <w:bCs/>
                <w:i/>
                <w:iCs/>
              </w:rPr>
              <w:t>;</w:t>
            </w:r>
          </w:p>
        </w:tc>
        <w:tc>
          <w:tcPr>
            <w:tcW w:w="4876" w:type="dxa"/>
            <w:tcBorders>
              <w:top w:val="nil"/>
              <w:left w:val="nil"/>
              <w:bottom w:val="nil"/>
              <w:right w:val="nil"/>
            </w:tcBorders>
          </w:tcPr>
          <w:p w:rsidR="00412FCE" w:rsidRPr="001C5122" w:rsidRDefault="007A3B7F" w:rsidP="00F56CD2">
            <w:pPr>
              <w:pStyle w:val="Normal6a"/>
            </w:pPr>
            <w:r w:rsidRPr="001C5122">
              <w:t>15.</w:t>
            </w:r>
            <w:r w:rsidRPr="001C5122">
              <w:tab/>
            </w:r>
            <w:r w:rsidRPr="001C5122">
              <w:rPr>
                <w:b/>
                <w:bCs/>
                <w:i/>
                <w:iCs/>
              </w:rPr>
              <w:t>afviser ethvert forslag fra</w:t>
            </w:r>
            <w:r w:rsidRPr="001C5122">
              <w:t xml:space="preserve"> Kommissionen </w:t>
            </w:r>
            <w:r w:rsidRPr="001C5122">
              <w:rPr>
                <w:b/>
                <w:bCs/>
                <w:i/>
                <w:iCs/>
              </w:rPr>
              <w:t>vedrørende</w:t>
            </w:r>
            <w:r w:rsidRPr="001C5122">
              <w:t xml:space="preserve"> hadforbrydelser og hadefuld tale;</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_________________</w:t>
            </w:r>
          </w:p>
        </w:tc>
        <w:tc>
          <w:tcPr>
            <w:tcW w:w="4876" w:type="dxa"/>
            <w:tcBorders>
              <w:top w:val="nil"/>
              <w:left w:val="nil"/>
              <w:bottom w:val="nil"/>
              <w:right w:val="nil"/>
            </w:tcBorders>
          </w:tcPr>
          <w:p w:rsidR="00412FCE" w:rsidRPr="001C5122" w:rsidRDefault="00412FCE" w:rsidP="00F56CD2"/>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bCs/>
                <w:i/>
                <w:iCs/>
                <w:vertAlign w:val="superscript"/>
              </w:rPr>
              <w:t>42</w:t>
            </w:r>
            <w:r w:rsidRPr="001C5122">
              <w:rPr>
                <w:b/>
                <w:bCs/>
                <w:i/>
                <w:iCs/>
              </w:rPr>
              <w:t xml:space="preserve"> Forslag til Rådets direktiv om gennemførelse af princippet om ligebehandling af alle uanset religion eller tro, handicap, alder eller seksuel orientering (COM(2008)0426).</w:t>
            </w:r>
          </w:p>
        </w:tc>
        <w:tc>
          <w:tcPr>
            <w:tcW w:w="4876" w:type="dxa"/>
            <w:tcBorders>
              <w:top w:val="nil"/>
              <w:left w:val="nil"/>
              <w:bottom w:val="nil"/>
              <w:right w:val="nil"/>
            </w:tcBorders>
          </w:tcPr>
          <w:p w:rsidR="00412FCE" w:rsidRPr="001C5122" w:rsidRDefault="00412FCE" w:rsidP="00F56CD2"/>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w:t>
      </w:r>
      <w:r w:rsidRPr="001C5122">
        <w:t>lag</w:t>
      </w:r>
      <w:r w:rsidRPr="001C5122">
        <w:tab/>
      </w:r>
      <w:r w:rsidRPr="001C5122">
        <w:tab/>
      </w:r>
      <w:r w:rsidRPr="001C5122">
        <w:rPr>
          <w:rStyle w:val="HideTWBExt"/>
          <w:color w:val="auto"/>
        </w:rPr>
        <w:t>&lt;NumAm&gt;</w:t>
      </w:r>
      <w:r w:rsidRPr="001C5122">
        <w:t>410</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Mariusz Kamiński, Joachim Stanisław Brudziński, Jadwiga </w:t>
      </w:r>
      <w:r w:rsidRPr="001C5122">
        <w:lastRenderedPageBreak/>
        <w:t>Wiśniewska, Maciej Wąsik, Jacek Ozdoba</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15</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 xml:space="preserve">Forslag </w:t>
            </w:r>
            <w:r w:rsidRPr="001C5122">
              <w:t>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15.</w:t>
            </w:r>
            <w:r w:rsidRPr="001C5122">
              <w:tab/>
              <w:t xml:space="preserve">opfordrer Kommissionen og medlemsstaterne til at </w:t>
            </w:r>
            <w:r w:rsidRPr="001C5122">
              <w:rPr>
                <w:b/>
                <w:bCs/>
                <w:i/>
                <w:iCs/>
              </w:rPr>
              <w:t>udvide EU's retsgrundlag</w:t>
            </w:r>
            <w:r w:rsidRPr="001C5122">
              <w:t xml:space="preserve"> på dette område </w:t>
            </w:r>
            <w:r w:rsidRPr="001C5122">
              <w:rPr>
                <w:b/>
                <w:bCs/>
                <w:i/>
                <w:iCs/>
              </w:rPr>
              <w:t>og fremsætte et forslag om hadforbrydelser og</w:t>
            </w:r>
            <w:r w:rsidRPr="001C5122">
              <w:t xml:space="preserve"> hadefuld tale</w:t>
            </w:r>
            <w:r w:rsidRPr="001C5122">
              <w:rPr>
                <w:b/>
                <w:bCs/>
                <w:i/>
                <w:iCs/>
              </w:rPr>
              <w:t>;</w:t>
            </w:r>
            <w:r w:rsidRPr="001C5122">
              <w:rPr>
                <w:b/>
                <w:i/>
              </w:rPr>
              <w:t xml:space="preserve"> </w:t>
            </w:r>
            <w:r w:rsidRPr="001C5122">
              <w:rPr>
                <w:b/>
                <w:bCs/>
                <w:i/>
                <w:iCs/>
              </w:rPr>
              <w:t>opfordrer Rådet til at vedtage</w:t>
            </w:r>
            <w:r w:rsidRPr="001C5122">
              <w:t xml:space="preserve"> direktiv 2008/140</w:t>
            </w:r>
            <w:r w:rsidRPr="001C5122">
              <w:rPr>
                <w:vertAlign w:val="superscript"/>
              </w:rPr>
              <w:t>42</w:t>
            </w:r>
            <w:r w:rsidRPr="001C5122">
              <w:t>;</w:t>
            </w:r>
          </w:p>
        </w:tc>
        <w:tc>
          <w:tcPr>
            <w:tcW w:w="4876" w:type="dxa"/>
            <w:tcBorders>
              <w:top w:val="nil"/>
              <w:left w:val="nil"/>
              <w:bottom w:val="nil"/>
              <w:right w:val="nil"/>
            </w:tcBorders>
          </w:tcPr>
          <w:p w:rsidR="00412FCE" w:rsidRPr="001C5122" w:rsidRDefault="007A3B7F" w:rsidP="00F56CD2">
            <w:pPr>
              <w:pStyle w:val="Normal6a"/>
            </w:pPr>
            <w:r w:rsidRPr="001C5122">
              <w:t>15.</w:t>
            </w:r>
            <w:r w:rsidRPr="001C5122">
              <w:tab/>
              <w:t>opfordrer Kom</w:t>
            </w:r>
            <w:r w:rsidRPr="001C5122">
              <w:t xml:space="preserve">missionen og medlemsstaterne til at </w:t>
            </w:r>
            <w:r w:rsidRPr="001C5122">
              <w:rPr>
                <w:b/>
                <w:bCs/>
                <w:i/>
                <w:iCs/>
              </w:rPr>
              <w:t>revidere de lovgivningsmæssige rammer</w:t>
            </w:r>
            <w:r w:rsidRPr="001C5122">
              <w:t xml:space="preserve"> på dette område </w:t>
            </w:r>
            <w:r w:rsidRPr="001C5122">
              <w:rPr>
                <w:b/>
                <w:bCs/>
                <w:i/>
                <w:iCs/>
              </w:rPr>
              <w:t>og til at respektere tale- og ytringsfriheden</w:t>
            </w:r>
            <w:r w:rsidRPr="001C5122">
              <w:t>;</w:t>
            </w:r>
            <w:r w:rsidRPr="001C5122">
              <w:rPr>
                <w:b/>
                <w:i/>
              </w:rPr>
              <w:t xml:space="preserve"> </w:t>
            </w:r>
            <w:r w:rsidRPr="001C5122">
              <w:rPr>
                <w:b/>
                <w:bCs/>
                <w:i/>
                <w:iCs/>
              </w:rPr>
              <w:t>modsætter sig indførelsen af censur i form af straf for "</w:t>
            </w:r>
            <w:r w:rsidRPr="001C5122">
              <w:t>hadefuld tale</w:t>
            </w:r>
            <w:r w:rsidRPr="001C5122">
              <w:rPr>
                <w:b/>
                <w:bCs/>
                <w:i/>
                <w:iCs/>
              </w:rPr>
              <w:t>" og analysen af</w:t>
            </w:r>
            <w:r w:rsidRPr="001C5122">
              <w:t xml:space="preserve"> direktiv 2008/140</w:t>
            </w:r>
            <w:r w:rsidRPr="001C5122">
              <w:rPr>
                <w:vertAlign w:val="superscript"/>
              </w:rPr>
              <w:t>42</w:t>
            </w:r>
            <w:r w:rsidRPr="001C5122">
              <w:t xml:space="preserve"> </w:t>
            </w:r>
            <w:r w:rsidRPr="001C5122">
              <w:rPr>
                <w:b/>
                <w:bCs/>
                <w:i/>
                <w:iCs/>
              </w:rPr>
              <w:t xml:space="preserve">i denne </w:t>
            </w:r>
            <w:r w:rsidRPr="001C5122">
              <w:rPr>
                <w:b/>
                <w:bCs/>
                <w:i/>
                <w:iCs/>
              </w:rPr>
              <w:t>forbindelse</w:t>
            </w:r>
            <w:r w:rsidRPr="001C5122">
              <w:t>;</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_________________</w:t>
            </w:r>
          </w:p>
        </w:tc>
        <w:tc>
          <w:tcPr>
            <w:tcW w:w="4876" w:type="dxa"/>
            <w:tcBorders>
              <w:top w:val="nil"/>
              <w:left w:val="nil"/>
              <w:bottom w:val="nil"/>
              <w:right w:val="nil"/>
            </w:tcBorders>
          </w:tcPr>
          <w:p w:rsidR="00412FCE" w:rsidRPr="001C5122" w:rsidRDefault="007A3B7F" w:rsidP="00F56CD2">
            <w:pPr>
              <w:pStyle w:val="Normal6a"/>
            </w:pPr>
            <w:r w:rsidRPr="001C5122">
              <w:rPr>
                <w:b/>
                <w:i/>
              </w:rPr>
              <w:t>_________________</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vertAlign w:val="superscript"/>
              </w:rPr>
              <w:t>42</w:t>
            </w:r>
            <w:r w:rsidRPr="001C5122">
              <w:t xml:space="preserve"> Forslag til Rådets direktiv om gennemførelse af princippet om ligebehandling af alle uanset religion eller tro, handicap, alder eller seksuel orientering (COM(2008)0426).</w:t>
            </w:r>
          </w:p>
        </w:tc>
        <w:tc>
          <w:tcPr>
            <w:tcW w:w="4876" w:type="dxa"/>
            <w:tcBorders>
              <w:top w:val="nil"/>
              <w:left w:val="nil"/>
              <w:bottom w:val="nil"/>
              <w:right w:val="nil"/>
            </w:tcBorders>
          </w:tcPr>
          <w:p w:rsidR="00412FCE" w:rsidRPr="001C5122" w:rsidRDefault="007A3B7F" w:rsidP="00F56CD2">
            <w:pPr>
              <w:pStyle w:val="Normal6a"/>
            </w:pPr>
            <w:r w:rsidRPr="001C5122">
              <w:rPr>
                <w:vertAlign w:val="superscript"/>
              </w:rPr>
              <w:t>42</w:t>
            </w:r>
            <w:r w:rsidRPr="001C5122">
              <w:t xml:space="preserve"> Forslag til Rådets direktiv om gennemførelse af princippet om ligebehandling af alle uanset religion eller tro, handicap, alder eller seksuel orientering (COM(2008)0426).</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{PL}</w:t>
      </w:r>
      <w:r w:rsidRPr="001C5122">
        <w:t>pl</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411</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Alessandro Zan</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15</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15.</w:t>
            </w:r>
            <w:r w:rsidRPr="001C5122">
              <w:tab/>
              <w:t xml:space="preserve">opfordrer Kommissionen og medlemsstaterne til at udvide EU's </w:t>
            </w:r>
            <w:r w:rsidRPr="001C5122">
              <w:t>retsgrundlag på dette område og fremsætte et forslag om hadforbrydelser og hadefuld tale; opfordrer Rådet til at vedtage direktiv 2008/140</w:t>
            </w:r>
            <w:r w:rsidRPr="001C5122">
              <w:rPr>
                <w:vertAlign w:val="superscript"/>
              </w:rPr>
              <w:t>42</w:t>
            </w:r>
            <w:r w:rsidRPr="001C5122">
              <w:t>;</w:t>
            </w:r>
          </w:p>
        </w:tc>
        <w:tc>
          <w:tcPr>
            <w:tcW w:w="4876" w:type="dxa"/>
            <w:tcBorders>
              <w:top w:val="nil"/>
              <w:left w:val="nil"/>
              <w:bottom w:val="nil"/>
              <w:right w:val="nil"/>
            </w:tcBorders>
          </w:tcPr>
          <w:p w:rsidR="00412FCE" w:rsidRPr="001C5122" w:rsidRDefault="007A3B7F" w:rsidP="00F56CD2">
            <w:pPr>
              <w:pStyle w:val="Normal6a"/>
            </w:pPr>
            <w:r w:rsidRPr="001C5122">
              <w:t>15.</w:t>
            </w:r>
            <w:r w:rsidRPr="001C5122">
              <w:tab/>
            </w:r>
            <w:r w:rsidRPr="001C5122">
              <w:rPr>
                <w:b/>
                <w:bCs/>
                <w:i/>
                <w:iCs/>
              </w:rPr>
              <w:t>understreger nødvendigheden af at bekæmpe alle former for forskelsbehandling og</w:t>
            </w:r>
            <w:r w:rsidRPr="001C5122">
              <w:t xml:space="preserve"> opfordrer Kommissionen og medlemsstaterne til at udvide EU's retsgrundlag på dette område og fremsætte et forslag vedrørende hadforbrydelser og hadefuld tale; opfordrer Rådet til at vedtage direktiv 2008/140</w:t>
            </w:r>
            <w:r w:rsidRPr="001C5122">
              <w:rPr>
                <w:vertAlign w:val="superscript"/>
              </w:rPr>
              <w:t>42</w:t>
            </w:r>
            <w:r w:rsidRPr="001C5122">
              <w:t>;</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_________________</w:t>
            </w:r>
          </w:p>
        </w:tc>
        <w:tc>
          <w:tcPr>
            <w:tcW w:w="4876" w:type="dxa"/>
            <w:tcBorders>
              <w:top w:val="nil"/>
              <w:left w:val="nil"/>
              <w:bottom w:val="nil"/>
              <w:right w:val="nil"/>
            </w:tcBorders>
          </w:tcPr>
          <w:p w:rsidR="00412FCE" w:rsidRPr="001C5122" w:rsidRDefault="007A3B7F" w:rsidP="00F56CD2">
            <w:pPr>
              <w:pStyle w:val="Normal6a"/>
            </w:pPr>
            <w:r w:rsidRPr="001C5122">
              <w:rPr>
                <w:b/>
                <w:i/>
              </w:rPr>
              <w:t>_________________</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vertAlign w:val="superscript"/>
              </w:rPr>
              <w:t>42</w:t>
            </w:r>
            <w:r w:rsidRPr="001C5122">
              <w:t xml:space="preserve"> Forslag til Rådets direktiv om gennemførelse af princippet om ligebehandling af alle uanset religion eller tro, handicap, alder eller seksuel </w:t>
            </w:r>
            <w:r w:rsidRPr="001C5122">
              <w:lastRenderedPageBreak/>
              <w:t>orientering (COM(2008)0426).</w:t>
            </w:r>
          </w:p>
        </w:tc>
        <w:tc>
          <w:tcPr>
            <w:tcW w:w="4876" w:type="dxa"/>
            <w:tcBorders>
              <w:top w:val="nil"/>
              <w:left w:val="nil"/>
              <w:bottom w:val="nil"/>
              <w:right w:val="nil"/>
            </w:tcBorders>
          </w:tcPr>
          <w:p w:rsidR="00412FCE" w:rsidRPr="001C5122" w:rsidRDefault="007A3B7F" w:rsidP="00F56CD2">
            <w:pPr>
              <w:pStyle w:val="Normal6a"/>
            </w:pPr>
            <w:r w:rsidRPr="001C5122">
              <w:rPr>
                <w:vertAlign w:val="superscript"/>
              </w:rPr>
              <w:lastRenderedPageBreak/>
              <w:t>42</w:t>
            </w:r>
            <w:r w:rsidRPr="001C5122">
              <w:t xml:space="preserve"> Forslag til Rådets direktiv om gennemførelse af princippet om ligebehandling af a</w:t>
            </w:r>
            <w:r w:rsidRPr="001C5122">
              <w:t xml:space="preserve">lle uanset religion eller tro, handicap, alder eller seksuel </w:t>
            </w:r>
            <w:r w:rsidRPr="001C5122">
              <w:lastRenderedPageBreak/>
              <w:t>orientering (COM(2008)0426).</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412</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Erik Kaliňák</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w:t>
      </w:r>
      <w:r w:rsidRPr="001C5122">
        <w:t>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15</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15.</w:t>
            </w:r>
            <w:r w:rsidRPr="001C5122">
              <w:tab/>
              <w:t xml:space="preserve">opfordrer Kommissionen </w:t>
            </w:r>
            <w:r w:rsidRPr="001C5122">
              <w:rPr>
                <w:b/>
                <w:bCs/>
                <w:i/>
                <w:iCs/>
              </w:rPr>
              <w:t xml:space="preserve">og medlemsstaterne </w:t>
            </w:r>
            <w:r w:rsidRPr="001C5122">
              <w:t>til</w:t>
            </w:r>
            <w:r w:rsidRPr="001C5122">
              <w:rPr>
                <w:b/>
                <w:bCs/>
                <w:i/>
                <w:iCs/>
              </w:rPr>
              <w:t xml:space="preserve"> at udvide EU's retsgrundlag</w:t>
            </w:r>
            <w:r w:rsidRPr="001C5122">
              <w:t xml:space="preserve"> på dette område </w:t>
            </w:r>
            <w:r w:rsidRPr="001C5122">
              <w:rPr>
                <w:b/>
                <w:bCs/>
                <w:i/>
                <w:iCs/>
              </w:rPr>
              <w:t>og fremsætte et forslag om hadforbrydelser og hadefuld tale</w:t>
            </w:r>
            <w:r w:rsidRPr="001C5122">
              <w:t xml:space="preserve">; </w:t>
            </w:r>
            <w:r w:rsidRPr="001C5122">
              <w:t>opfordrer Rådet til at vedtage direktiv 2008/140</w:t>
            </w:r>
            <w:r w:rsidRPr="001C5122">
              <w:rPr>
                <w:vertAlign w:val="superscript"/>
              </w:rPr>
              <w:t>42</w:t>
            </w:r>
            <w:r w:rsidRPr="001C5122">
              <w:t>;</w:t>
            </w:r>
          </w:p>
        </w:tc>
        <w:tc>
          <w:tcPr>
            <w:tcW w:w="4876" w:type="dxa"/>
            <w:tcBorders>
              <w:top w:val="nil"/>
              <w:left w:val="nil"/>
              <w:bottom w:val="nil"/>
              <w:right w:val="nil"/>
            </w:tcBorders>
          </w:tcPr>
          <w:p w:rsidR="00412FCE" w:rsidRPr="001C5122" w:rsidRDefault="007A3B7F" w:rsidP="00F56CD2">
            <w:pPr>
              <w:pStyle w:val="Normal6a"/>
            </w:pPr>
            <w:r w:rsidRPr="001C5122">
              <w:t>15.</w:t>
            </w:r>
            <w:r w:rsidRPr="001C5122">
              <w:tab/>
              <w:t xml:space="preserve">opfordrer Kommissionen til </w:t>
            </w:r>
            <w:r w:rsidRPr="001C5122">
              <w:rPr>
                <w:b/>
                <w:bCs/>
                <w:i/>
                <w:iCs/>
              </w:rPr>
              <w:t>fuldt ud at respektere den eksisterende kompetencefordeling mellem EU og dets medlemsstater</w:t>
            </w:r>
            <w:r w:rsidRPr="001C5122">
              <w:t xml:space="preserve"> på dette område;</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_________________</w:t>
            </w:r>
          </w:p>
        </w:tc>
        <w:tc>
          <w:tcPr>
            <w:tcW w:w="4876" w:type="dxa"/>
            <w:tcBorders>
              <w:top w:val="nil"/>
              <w:left w:val="nil"/>
              <w:bottom w:val="nil"/>
              <w:right w:val="nil"/>
            </w:tcBorders>
          </w:tcPr>
          <w:p w:rsidR="00412FCE" w:rsidRPr="001C5122" w:rsidRDefault="00412FCE" w:rsidP="00F56CD2"/>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bCs/>
                <w:i/>
                <w:iCs/>
                <w:vertAlign w:val="superscript"/>
              </w:rPr>
              <w:t>42</w:t>
            </w:r>
            <w:r w:rsidRPr="001C5122">
              <w:rPr>
                <w:b/>
                <w:bCs/>
                <w:i/>
                <w:iCs/>
              </w:rPr>
              <w:t xml:space="preserve"> Forslag til Rådets direktiv om gennemførelse af princippet om ligebehandling af alle uanset religion eller tro, handicap, alder eller seksuel orientering (COM(2008)0426).</w:t>
            </w:r>
          </w:p>
        </w:tc>
        <w:tc>
          <w:tcPr>
            <w:tcW w:w="4876" w:type="dxa"/>
            <w:tcBorders>
              <w:top w:val="nil"/>
              <w:left w:val="nil"/>
              <w:bottom w:val="nil"/>
              <w:right w:val="nil"/>
            </w:tcBorders>
          </w:tcPr>
          <w:p w:rsidR="00412FCE" w:rsidRPr="001C5122" w:rsidRDefault="00412FCE" w:rsidP="00F56CD2"/>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{SK}</w:t>
      </w:r>
      <w:r w:rsidRPr="001C5122">
        <w:t>sk</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413</w:t>
      </w:r>
      <w:r w:rsidRPr="001C5122">
        <w:rPr>
          <w:rStyle w:val="HideTWBExt"/>
          <w:color w:val="auto"/>
        </w:rPr>
        <w:t>&lt;/NumAm</w:t>
      </w:r>
      <w:r w:rsidRPr="001C5122">
        <w:rPr>
          <w:rStyle w:val="HideTWBExt"/>
          <w:color w:val="auto"/>
        </w:rPr>
        <w:t>&gt;</w:t>
      </w:r>
    </w:p>
    <w:p w:rsidR="00412FCE" w:rsidRPr="001C5122" w:rsidRDefault="007A3B7F" w:rsidP="00412FCE">
      <w:pPr>
        <w:pStyle w:val="NormalBold"/>
      </w:pPr>
      <w:r w:rsidRPr="001C5122">
        <w:rPr>
          <w:rStyle w:val="HideTWBExt"/>
          <w:b w:val="0"/>
          <w:color w:val="auto"/>
        </w:rPr>
        <w:t>&lt;RepeatBlock-By&gt;&lt;Members&gt;</w:t>
      </w:r>
      <w:r w:rsidRPr="001C5122">
        <w:t>Emmanuel Fragkos, Geadis Geadi, Galato Alexandraki</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15</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15.</w:t>
            </w:r>
            <w:r w:rsidRPr="001C5122">
              <w:tab/>
              <w:t xml:space="preserve">opfordrer Kommissionen og </w:t>
            </w:r>
            <w:r w:rsidRPr="001C5122">
              <w:t xml:space="preserve">medlemsstaterne til at udvide EU's retsgrundlag på dette område og fremsætte et forslag om hadforbrydelser og hadefuld tale; </w:t>
            </w:r>
            <w:r w:rsidRPr="001C5122">
              <w:rPr>
                <w:b/>
                <w:i/>
              </w:rPr>
              <w:t>opfordrer Rådet til at vedtage direktiv 2008/140</w:t>
            </w:r>
            <w:r w:rsidRPr="001C5122">
              <w:rPr>
                <w:b/>
                <w:i/>
                <w:vertAlign w:val="superscript"/>
              </w:rPr>
              <w:t>42</w:t>
            </w:r>
            <w:r w:rsidRPr="001C5122">
              <w:rPr>
                <w:b/>
                <w:i/>
              </w:rPr>
              <w:t>;</w:t>
            </w:r>
          </w:p>
        </w:tc>
        <w:tc>
          <w:tcPr>
            <w:tcW w:w="4876" w:type="dxa"/>
            <w:tcBorders>
              <w:top w:val="nil"/>
              <w:left w:val="nil"/>
              <w:bottom w:val="nil"/>
              <w:right w:val="nil"/>
            </w:tcBorders>
          </w:tcPr>
          <w:p w:rsidR="00412FCE" w:rsidRPr="001C5122" w:rsidRDefault="007A3B7F" w:rsidP="00F56CD2">
            <w:pPr>
              <w:pStyle w:val="Normal6a"/>
            </w:pPr>
            <w:r w:rsidRPr="001C5122">
              <w:t>15.</w:t>
            </w:r>
            <w:r w:rsidRPr="001C5122">
              <w:tab/>
              <w:t>opfordrer Kommissionen og medlemsstaterne til at udvide EU's retsgrundlag p</w:t>
            </w:r>
            <w:r w:rsidRPr="001C5122">
              <w:t>å dette område og fremsætte et forslag vedrørende hadforbrydelser og hadefuld tale;</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_________________</w:t>
            </w:r>
          </w:p>
        </w:tc>
        <w:tc>
          <w:tcPr>
            <w:tcW w:w="4876" w:type="dxa"/>
            <w:tcBorders>
              <w:top w:val="nil"/>
              <w:left w:val="nil"/>
              <w:bottom w:val="nil"/>
              <w:right w:val="nil"/>
            </w:tcBorders>
          </w:tcPr>
          <w:p w:rsidR="00412FCE" w:rsidRPr="001C5122" w:rsidRDefault="00412FCE" w:rsidP="00F56CD2"/>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vertAlign w:val="superscript"/>
              </w:rPr>
              <w:lastRenderedPageBreak/>
              <w:t>42</w:t>
            </w:r>
            <w:r w:rsidRPr="001C5122">
              <w:rPr>
                <w:b/>
                <w:i/>
              </w:rPr>
              <w:t xml:space="preserve"> Forslag til Rådets direktiv om gennemførelse af princippet om ligebehandling af alle uanset religion eller tro, handicap, alder eller seksuel orientering (COM(2008)0426).</w:t>
            </w:r>
          </w:p>
        </w:tc>
        <w:tc>
          <w:tcPr>
            <w:tcW w:w="4876" w:type="dxa"/>
            <w:tcBorders>
              <w:top w:val="nil"/>
              <w:left w:val="nil"/>
              <w:bottom w:val="nil"/>
              <w:right w:val="nil"/>
            </w:tcBorders>
          </w:tcPr>
          <w:p w:rsidR="00412FCE" w:rsidRPr="001C5122" w:rsidRDefault="00412FCE" w:rsidP="00F56CD2"/>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{EL}</w:t>
      </w:r>
      <w:r w:rsidRPr="001C5122">
        <w:t>el</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414</w:t>
      </w:r>
      <w:r w:rsidRPr="001C5122">
        <w:rPr>
          <w:rStyle w:val="HideTWBExt"/>
          <w:color w:val="auto"/>
        </w:rPr>
        <w:t>&lt;/NumAm</w:t>
      </w:r>
      <w:r w:rsidRPr="001C5122">
        <w:rPr>
          <w:rStyle w:val="HideTWBExt"/>
          <w:color w:val="auto"/>
        </w:rPr>
        <w:t>&gt;</w:t>
      </w:r>
    </w:p>
    <w:p w:rsidR="00412FCE" w:rsidRPr="001C5122" w:rsidRDefault="007A3B7F" w:rsidP="00412FCE">
      <w:pPr>
        <w:pStyle w:val="NormalBold"/>
      </w:pPr>
      <w:r w:rsidRPr="001C5122">
        <w:rPr>
          <w:rStyle w:val="HideTWBExt"/>
          <w:b w:val="0"/>
          <w:color w:val="auto"/>
        </w:rPr>
        <w:t>&lt;RepeatBlock-By&gt;&lt;Members&gt;</w:t>
      </w:r>
      <w:r w:rsidRPr="001C5122">
        <w:t>Moritz Körner, Hilde Vautmans, Nikola Minchev, Veronika Cifrová Ostrihoňová, Chloé Ridel, Abir Al-Sahlani, Alessandro Zan, Fabienne Keller, Lucia Yar, Irena Joveva, Isabel Wiseler-Lima, Daniel Freund</w:t>
      </w:r>
      <w:r w:rsidRPr="001C5122">
        <w:rPr>
          <w:rStyle w:val="HideTWBExt"/>
          <w:b w:val="0"/>
          <w:color w:val="auto"/>
        </w:rPr>
        <w:t>&lt;/Members&gt;</w:t>
      </w:r>
    </w:p>
    <w:p w:rsidR="00412FCE" w:rsidRPr="001C5122" w:rsidRDefault="007A3B7F" w:rsidP="00412FCE">
      <w:r w:rsidRPr="001C5122">
        <w:rPr>
          <w:rStyle w:val="HideTWBExt"/>
          <w:color w:val="auto"/>
        </w:rPr>
        <w:t>&lt;AuNomDe&gt;</w:t>
      </w:r>
      <w:r w:rsidRPr="001C5122">
        <w:rPr>
          <w:rStyle w:val="HideTWBInt"/>
          <w:color w:val="auto"/>
        </w:rPr>
        <w:t>{LIBE}</w:t>
      </w:r>
      <w:r w:rsidRPr="001C5122">
        <w:t xml:space="preserve">for </w:t>
      </w:r>
      <w:r w:rsidRPr="001C5122">
        <w:t>Udvalget om Borgernes Rettigheder og Retlige og Indre Anliggender</w:t>
      </w:r>
      <w:r w:rsidRPr="001C5122">
        <w:rPr>
          <w:rStyle w:val="HideTWBExt"/>
          <w:color w:val="auto"/>
        </w:rPr>
        <w:t>&lt;/AuNomDe&gt;</w:t>
      </w:r>
    </w:p>
    <w:p w:rsidR="00412FCE" w:rsidRPr="001C5122" w:rsidRDefault="007A3B7F" w:rsidP="00412FCE">
      <w:pPr>
        <w:pStyle w:val="NormalBold"/>
      </w:pPr>
      <w:r w:rsidRPr="001C5122">
        <w:rPr>
          <w:rStyle w:val="HideTWBExt"/>
          <w:b w:val="0"/>
          <w:color w:val="auto"/>
        </w:rPr>
        <w:t>&lt;Members&gt;</w:t>
      </w:r>
      <w:r w:rsidRPr="001C5122">
        <w:t>Sophie Wilmès</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15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15a.</w:t>
            </w:r>
            <w:r w:rsidRPr="001C5122">
              <w:tab/>
            </w:r>
            <w:r w:rsidRPr="001C5122">
              <w:rPr>
                <w:b/>
                <w:i/>
              </w:rPr>
              <w:t>anmoder Kommissionen om i sin rapport under søjle 1 om retssystemer at medtage en undersøjle, der er forbeholdt registrering og overvågning af hadforbrydelser;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415</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Emmanuel Fragkos, Geadis Geadi, Galato Alexandraki</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15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15a.</w:t>
            </w:r>
            <w:r w:rsidRPr="001C5122">
              <w:tab/>
            </w:r>
            <w:r w:rsidRPr="001C5122">
              <w:rPr>
                <w:b/>
                <w:i/>
              </w:rPr>
              <w:t xml:space="preserve">opfordrer Kommissionen </w:t>
            </w:r>
            <w:r w:rsidRPr="001C5122">
              <w:rPr>
                <w:b/>
                <w:i/>
              </w:rPr>
              <w:t>til at bekæmpe forskelsbehandling af indbyggere i bjerg- og øområder som beskrevet i artikel 174 i TEUF;</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{EL}</w:t>
      </w:r>
      <w:r w:rsidRPr="001C5122">
        <w:t>el</w:t>
      </w:r>
      <w:r w:rsidRPr="001C5122">
        <w:rPr>
          <w:rStyle w:val="HideTWBExt"/>
          <w:noProof w:val="0"/>
          <w:color w:val="auto"/>
        </w:rPr>
        <w:t>&lt;/Original&gt;</w:t>
      </w:r>
    </w:p>
    <w:p w:rsidR="00412FCE" w:rsidRPr="001C5122" w:rsidRDefault="007A3B7F" w:rsidP="00412FCE">
      <w:r w:rsidRPr="001C5122">
        <w:rPr>
          <w:rStyle w:val="HideTWBExt"/>
          <w:color w:val="auto"/>
        </w:rPr>
        <w:lastRenderedPageBreak/>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416</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Javier Zarzalejos</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15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15a.</w:t>
            </w:r>
            <w:r w:rsidRPr="001C5122">
              <w:tab/>
            </w:r>
            <w:r w:rsidRPr="001C5122">
              <w:rPr>
                <w:b/>
                <w:i/>
              </w:rPr>
              <w:t xml:space="preserve">opfordrer Kommissionen til at indføre fælles beskyttelsesstandarder for at sikre politibetjentes og </w:t>
            </w:r>
            <w:r w:rsidRPr="001C5122">
              <w:rPr>
                <w:b/>
                <w:i/>
              </w:rPr>
              <w:t>retshåndhævende myndighedspersoners sikkerhed;</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417</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András László</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16</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16.</w:t>
            </w:r>
            <w:r w:rsidRPr="001C5122">
              <w:tab/>
            </w:r>
            <w:r w:rsidRPr="001C5122">
              <w:rPr>
                <w:b/>
                <w:i/>
              </w:rPr>
              <w:t xml:space="preserve">opfordrer til juridisk beskyttelse af kvinder, at kønsbaseret vold tilføjes som en forbrydelse i henhold til EU-retten, et EU-forslag om samtykkebaseret voldtægtslove og, at adgangen til </w:t>
            </w:r>
            <w:r w:rsidRPr="001C5122">
              <w:rPr>
                <w:b/>
                <w:i/>
              </w:rPr>
              <w:t>sikker og lovlig abort forankres i chartret;</w:t>
            </w:r>
          </w:p>
        </w:tc>
        <w:tc>
          <w:tcPr>
            <w:tcW w:w="4876" w:type="dxa"/>
            <w:tcBorders>
              <w:top w:val="nil"/>
              <w:left w:val="nil"/>
              <w:bottom w:val="nil"/>
              <w:right w:val="nil"/>
            </w:tcBorders>
          </w:tcPr>
          <w:p w:rsidR="00412FCE" w:rsidRPr="001C5122" w:rsidRDefault="007A3B7F" w:rsidP="00F56CD2">
            <w:pPr>
              <w:pStyle w:val="Normal6a"/>
            </w:pPr>
            <w:r w:rsidRPr="001C5122">
              <w:rPr>
                <w:b/>
                <w:i/>
              </w:rPr>
              <w:t>udgår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418</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Jorge Buxadé Villalba, Malika Sorel, Fabrice Leggeri</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16</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16.</w:t>
            </w:r>
            <w:r w:rsidRPr="001C5122">
              <w:tab/>
            </w:r>
            <w:r w:rsidRPr="001C5122">
              <w:rPr>
                <w:b/>
                <w:i/>
              </w:rPr>
              <w:t xml:space="preserve">opfordrer til juridisk beskyttelse af kvinder, at kønsbaseret vold tilføjes som </w:t>
            </w:r>
            <w:r w:rsidRPr="001C5122">
              <w:rPr>
                <w:b/>
                <w:i/>
              </w:rPr>
              <w:lastRenderedPageBreak/>
              <w:t xml:space="preserve">en forbrydelse i henhold til EU-retten, et EU-forslag om </w:t>
            </w:r>
            <w:r w:rsidRPr="001C5122">
              <w:rPr>
                <w:b/>
                <w:i/>
              </w:rPr>
              <w:t>samtykkebaseret voldtægtslove og, at adgangen til sikker og lovlig abort forankres i chartret;</w:t>
            </w:r>
          </w:p>
        </w:tc>
        <w:tc>
          <w:tcPr>
            <w:tcW w:w="4876" w:type="dxa"/>
            <w:tcBorders>
              <w:top w:val="nil"/>
              <w:left w:val="nil"/>
              <w:bottom w:val="nil"/>
              <w:right w:val="nil"/>
            </w:tcBorders>
          </w:tcPr>
          <w:p w:rsidR="00412FCE" w:rsidRPr="001C5122" w:rsidRDefault="007A3B7F" w:rsidP="00F56CD2">
            <w:pPr>
              <w:pStyle w:val="Normal6a"/>
            </w:pPr>
            <w:r w:rsidRPr="001C5122">
              <w:rPr>
                <w:b/>
                <w:i/>
              </w:rPr>
              <w:lastRenderedPageBreak/>
              <w:t>udgår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419</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Erik Kaliňák</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16</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16.</w:t>
            </w:r>
            <w:r w:rsidRPr="001C5122">
              <w:tab/>
              <w:t>opfordrer til juridisk beskyttelse af kvinder</w:t>
            </w:r>
            <w:r w:rsidRPr="001C5122">
              <w:rPr>
                <w:b/>
                <w:bCs/>
                <w:i/>
                <w:iCs/>
              </w:rPr>
              <w:t xml:space="preserve">, at kønsbaseret vold tilføjes som en forbrydelse i henhold til EU-retten, et EU-forslag om </w:t>
            </w:r>
            <w:r w:rsidRPr="001C5122">
              <w:rPr>
                <w:b/>
                <w:bCs/>
                <w:i/>
                <w:iCs/>
              </w:rPr>
              <w:t>samtykkebaseret voldtægtslove og, at adgangen til sikker og lovlig abort forankres i chartret</w:t>
            </w:r>
            <w:r w:rsidRPr="001C5122">
              <w:t>;</w:t>
            </w:r>
          </w:p>
        </w:tc>
        <w:tc>
          <w:tcPr>
            <w:tcW w:w="4876" w:type="dxa"/>
            <w:tcBorders>
              <w:top w:val="nil"/>
              <w:left w:val="nil"/>
              <w:bottom w:val="nil"/>
              <w:right w:val="nil"/>
            </w:tcBorders>
          </w:tcPr>
          <w:p w:rsidR="00412FCE" w:rsidRPr="001C5122" w:rsidRDefault="007A3B7F" w:rsidP="00F56CD2">
            <w:pPr>
              <w:pStyle w:val="Normal6a"/>
            </w:pPr>
            <w:r w:rsidRPr="001C5122">
              <w:t>16.</w:t>
            </w:r>
            <w:r w:rsidRPr="001C5122">
              <w:tab/>
              <w:t>opfordrer til juridisk beskyttelse af kvinder;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{SK}</w:t>
      </w:r>
      <w:r w:rsidRPr="001C5122">
        <w:t>sk</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420</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Nicolas Bay</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16</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16.</w:t>
            </w:r>
            <w:r w:rsidRPr="001C5122">
              <w:tab/>
              <w:t xml:space="preserve">opfordrer til juridisk beskyttelse af </w:t>
            </w:r>
            <w:r w:rsidRPr="001C5122">
              <w:rPr>
                <w:b/>
                <w:bCs/>
                <w:i/>
                <w:iCs/>
              </w:rPr>
              <w:t xml:space="preserve">kvinder, at kønsbaseret vold tilføjes som en forbrydelse i </w:t>
            </w:r>
            <w:r w:rsidRPr="001C5122">
              <w:rPr>
                <w:b/>
                <w:bCs/>
                <w:i/>
                <w:iCs/>
              </w:rPr>
              <w:t>henhold til EU-retten, et EU-forslag om samtykkebaseret voldtægtslove og, at adgangen til sikker og lovlig abort forankres i chartret</w:t>
            </w:r>
            <w:r w:rsidRPr="001C5122">
              <w:t>;</w:t>
            </w:r>
          </w:p>
        </w:tc>
        <w:tc>
          <w:tcPr>
            <w:tcW w:w="4876" w:type="dxa"/>
            <w:tcBorders>
              <w:top w:val="nil"/>
              <w:left w:val="nil"/>
              <w:bottom w:val="nil"/>
              <w:right w:val="nil"/>
            </w:tcBorders>
          </w:tcPr>
          <w:p w:rsidR="00412FCE" w:rsidRPr="001C5122" w:rsidRDefault="007A3B7F" w:rsidP="00F56CD2">
            <w:pPr>
              <w:pStyle w:val="Normal6a"/>
            </w:pPr>
            <w:r w:rsidRPr="001C5122">
              <w:t>16.</w:t>
            </w:r>
            <w:r w:rsidRPr="001C5122">
              <w:tab/>
              <w:t xml:space="preserve">opfordrer til </w:t>
            </w:r>
            <w:r w:rsidRPr="001C5122">
              <w:rPr>
                <w:b/>
                <w:bCs/>
                <w:i/>
                <w:iCs/>
              </w:rPr>
              <w:t>lige</w:t>
            </w:r>
            <w:r w:rsidRPr="001C5122">
              <w:t xml:space="preserve"> juridisk beskyttelse af </w:t>
            </w:r>
            <w:r w:rsidRPr="001C5122">
              <w:rPr>
                <w:b/>
                <w:bCs/>
                <w:i/>
                <w:iCs/>
              </w:rPr>
              <w:t>alle borgere</w:t>
            </w:r>
            <w:r w:rsidRPr="001C5122">
              <w:t>:</w:t>
            </w:r>
            <w:r w:rsidRPr="001C5122">
              <w:rPr>
                <w:b/>
                <w:i/>
              </w:rPr>
              <w:t xml:space="preserve"> gentager, at staterne er suveræne i straffesager;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{FR}</w:t>
      </w:r>
      <w:r w:rsidRPr="001C5122">
        <w:t>fr</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421</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Ana Catarina Mendes, Chloé Ridel, Sandro Ruotolo, </w:t>
      </w:r>
      <w:r w:rsidRPr="001C5122">
        <w:lastRenderedPageBreak/>
        <w:t>Francisco Assis, Hannes Heide, Pina Picierno, Matjaž Nemec, Emma Rafowicz, Krzysztof Śmiszek, Katarin</w:t>
      </w:r>
      <w:r w:rsidRPr="001C5122">
        <w:t>a Barley, Evin Incir, Juan Fernando López Aguilar, Nacho Sánchez Amor, Marco Tarquinio, Javier Moreno Sánchez, Alessandro Zan, Daniel Freund, Isabel Serra Sánchez, Cecilia Strada</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w:t>
      </w:r>
      <w:r w:rsidRPr="001C5122">
        <w:rPr>
          <w:rStyle w:val="HideTWBExt"/>
          <w:color w:val="auto"/>
        </w:rPr>
        <w:t>cle&gt;</w:t>
      </w:r>
      <w:r w:rsidRPr="001C5122">
        <w:t>Punkt 16</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16.</w:t>
            </w:r>
            <w:r w:rsidRPr="001C5122">
              <w:tab/>
              <w:t xml:space="preserve">opfordrer til juridisk beskyttelse af kvinder, at kønsbaseret vold tilføjes som en forbrydelse i henhold til EU-retten, et EU-forslag om samtykkebaseret voldtægtslove og, at adgangen til </w:t>
            </w:r>
            <w:r w:rsidRPr="001C5122">
              <w:t>sikker og lovlig abort forankres i chartret;</w:t>
            </w:r>
          </w:p>
        </w:tc>
        <w:tc>
          <w:tcPr>
            <w:tcW w:w="4876" w:type="dxa"/>
            <w:tcBorders>
              <w:top w:val="nil"/>
              <w:left w:val="nil"/>
              <w:bottom w:val="nil"/>
              <w:right w:val="nil"/>
            </w:tcBorders>
          </w:tcPr>
          <w:p w:rsidR="00412FCE" w:rsidRPr="001C5122" w:rsidRDefault="007A3B7F" w:rsidP="00F56CD2">
            <w:pPr>
              <w:pStyle w:val="Normal6a"/>
            </w:pPr>
            <w:r w:rsidRPr="001C5122">
              <w:t>16.</w:t>
            </w:r>
            <w:r w:rsidRPr="001C5122">
              <w:tab/>
            </w:r>
            <w:r w:rsidRPr="001C5122">
              <w:rPr>
                <w:b/>
                <w:i/>
              </w:rPr>
              <w:t>understreger, at kønsbaseret vold, både online og offline, er en alvorlig og gennemgribende lovovertrædelse, som systematisk krænker grundlæggende rettigheder og frihedsrettigheder;</w:t>
            </w:r>
            <w:r w:rsidRPr="001C5122">
              <w:t xml:space="preserve"> opfordrer til juridisk be</w:t>
            </w:r>
            <w:r w:rsidRPr="001C5122">
              <w:t>skyttelse af kvinder, at kønsbaseret vold tilføjes som en forbrydelse i henhold til EU-retten, et EU-forslag om samtykkebaseret voldtægtslove og, at adgangen til sikker og lovlig abort forankres i chartret;</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422</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Sebastian Tynkkynen</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16</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16.</w:t>
            </w:r>
            <w:r w:rsidRPr="001C5122">
              <w:tab/>
              <w:t xml:space="preserve">opfordrer til juridisk </w:t>
            </w:r>
            <w:r w:rsidRPr="001C5122">
              <w:t>beskyttelse af kvinder, at kønsbaseret vold tilføjes som en forbrydelse i henhold til EU-retten, et EU-forslag om samtykkebaseret voldtægtslove og, at adgangen til sikker og lovlig abort forankres i chartret;</w:t>
            </w:r>
          </w:p>
        </w:tc>
        <w:tc>
          <w:tcPr>
            <w:tcW w:w="4876" w:type="dxa"/>
            <w:tcBorders>
              <w:top w:val="nil"/>
              <w:left w:val="nil"/>
              <w:bottom w:val="nil"/>
              <w:right w:val="nil"/>
            </w:tcBorders>
          </w:tcPr>
          <w:p w:rsidR="00412FCE" w:rsidRPr="001C5122" w:rsidRDefault="007A3B7F" w:rsidP="00F56CD2">
            <w:pPr>
              <w:pStyle w:val="Normal6a"/>
            </w:pPr>
            <w:r w:rsidRPr="001C5122">
              <w:t>16.</w:t>
            </w:r>
            <w:r w:rsidRPr="001C5122">
              <w:tab/>
            </w:r>
            <w:r w:rsidRPr="001C5122">
              <w:rPr>
                <w:b/>
                <w:bCs/>
                <w:i/>
                <w:iCs/>
              </w:rPr>
              <w:t>understreger, at ligestilling mellem kvinde</w:t>
            </w:r>
            <w:r w:rsidRPr="001C5122">
              <w:rPr>
                <w:b/>
                <w:bCs/>
                <w:i/>
                <w:iCs/>
              </w:rPr>
              <w:t>r og mænd er et princip, der er nedfældet i traktaterne, som forener Den Europæiske Unions medlemsstater;</w:t>
            </w:r>
            <w:r w:rsidRPr="001C5122">
              <w:rPr>
                <w:b/>
                <w:i/>
              </w:rPr>
              <w:t xml:space="preserve"> opfordrer indtrængende medlemsstaterne til at gennemføre nationale politikker, således at ligestilling mellem kvinder og mænd kan blive en realitet; </w:t>
            </w:r>
            <w:r w:rsidRPr="001C5122">
              <w:rPr>
                <w:b/>
                <w:bCs/>
                <w:i/>
                <w:iCs/>
              </w:rPr>
              <w:t>u</w:t>
            </w:r>
            <w:r w:rsidRPr="001C5122">
              <w:rPr>
                <w:b/>
                <w:bCs/>
                <w:i/>
                <w:iCs/>
              </w:rPr>
              <w:t>nderstreger, at det er medlemsstaternes primære ansvar at vedtage national lovgivning, f.eks. for at straffe typer af</w:t>
            </w:r>
            <w:r w:rsidRPr="001C5122">
              <w:t xml:space="preserve"> kønsbaseret vold </w:t>
            </w:r>
            <w:r w:rsidRPr="001C5122">
              <w:rPr>
                <w:b/>
                <w:bCs/>
                <w:i/>
                <w:iCs/>
              </w:rPr>
              <w:t>såsom voldtægt og æresdrab</w:t>
            </w:r>
            <w:r w:rsidRPr="001C5122">
              <w:t xml:space="preserve">; </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{FI}</w:t>
      </w:r>
      <w:r w:rsidRPr="001C5122">
        <w:t>fi</w:t>
      </w:r>
      <w:r w:rsidRPr="001C5122">
        <w:rPr>
          <w:rStyle w:val="HideTWBExt"/>
          <w:noProof w:val="0"/>
          <w:color w:val="auto"/>
        </w:rPr>
        <w:t>&lt;/Original&gt;</w:t>
      </w:r>
    </w:p>
    <w:p w:rsidR="00412FCE" w:rsidRPr="001C5122" w:rsidRDefault="007A3B7F" w:rsidP="00412FCE">
      <w:r w:rsidRPr="001C5122">
        <w:rPr>
          <w:rStyle w:val="HideTWBExt"/>
          <w:color w:val="auto"/>
        </w:rPr>
        <w:lastRenderedPageBreak/>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423</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Moritz Körner, Hilde Vautmans, Nikola Minchev, Veronika Cifrová Ostrihoňová, Chloé Ridel, Abir Al-Sahlani, Alessandro Zan, Fabienne Keller, Lucia Yar, Irena Joveva, Isabel Wiseler-Lima, Daniel Freund</w:t>
      </w:r>
      <w:r w:rsidRPr="001C5122">
        <w:rPr>
          <w:rStyle w:val="HideTWBExt"/>
          <w:b w:val="0"/>
          <w:color w:val="auto"/>
        </w:rPr>
        <w:t>&lt;/Members&gt;</w:t>
      </w:r>
    </w:p>
    <w:p w:rsidR="00412FCE" w:rsidRPr="001C5122" w:rsidRDefault="007A3B7F" w:rsidP="00412FCE">
      <w:r w:rsidRPr="001C5122">
        <w:rPr>
          <w:rStyle w:val="HideTWBExt"/>
          <w:color w:val="auto"/>
        </w:rPr>
        <w:t>&lt;AuNomDe&gt;</w:t>
      </w:r>
      <w:r w:rsidRPr="001C5122">
        <w:rPr>
          <w:rStyle w:val="HideTWBInt"/>
          <w:color w:val="auto"/>
        </w:rPr>
        <w:t>{LIBE}</w:t>
      </w:r>
      <w:r w:rsidRPr="001C5122">
        <w:t xml:space="preserve">for </w:t>
      </w:r>
      <w:r w:rsidRPr="001C5122">
        <w:t>Udvalget om Borgernes Rettigheder og Retlige og Indre Anliggender</w:t>
      </w:r>
      <w:r w:rsidRPr="001C5122">
        <w:rPr>
          <w:rStyle w:val="HideTWBExt"/>
          <w:color w:val="auto"/>
        </w:rPr>
        <w:t>&lt;/AuNomDe&gt;</w:t>
      </w:r>
    </w:p>
    <w:p w:rsidR="00412FCE" w:rsidRPr="001C5122" w:rsidRDefault="007A3B7F" w:rsidP="00412FCE">
      <w:pPr>
        <w:pStyle w:val="NormalBold"/>
      </w:pPr>
      <w:r w:rsidRPr="001C5122">
        <w:rPr>
          <w:rStyle w:val="HideTWBExt"/>
          <w:b w:val="0"/>
          <w:color w:val="auto"/>
        </w:rPr>
        <w:t>&lt;Members&gt;</w:t>
      </w:r>
      <w:r w:rsidRPr="001C5122">
        <w:t>Sophie Wilmès</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16</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16.</w:t>
            </w:r>
            <w:r w:rsidRPr="001C5122">
              <w:tab/>
              <w:t xml:space="preserve">opfordrer </w:t>
            </w:r>
            <w:r w:rsidRPr="001C5122">
              <w:t>til juridisk beskyttelse af kvinder, at kønsbaseret vold tilføjes som en forbrydelse i henhold til EU-retten, et EU-forslag om samtykkebaseret voldtægtslove og, at adgangen til sikker og lovlig abort forankres i chartret;</w:t>
            </w:r>
          </w:p>
        </w:tc>
        <w:tc>
          <w:tcPr>
            <w:tcW w:w="4876" w:type="dxa"/>
            <w:tcBorders>
              <w:top w:val="nil"/>
              <w:left w:val="nil"/>
              <w:bottom w:val="nil"/>
              <w:right w:val="nil"/>
            </w:tcBorders>
          </w:tcPr>
          <w:p w:rsidR="00412FCE" w:rsidRPr="001C5122" w:rsidRDefault="007A3B7F" w:rsidP="00F56CD2">
            <w:pPr>
              <w:pStyle w:val="Normal6a"/>
            </w:pPr>
            <w:r w:rsidRPr="001C5122">
              <w:t>16.</w:t>
            </w:r>
            <w:r w:rsidRPr="001C5122">
              <w:tab/>
              <w:t>opfordrer til juridisk beskytt</w:t>
            </w:r>
            <w:r w:rsidRPr="001C5122">
              <w:t xml:space="preserve">else af kvinder, at kønsbaseret vold tilføjes som en forbrydelse i henhold til EU-retten, et EU-forslag om samtykkebaseret voldtægtslove og, at adgangen til sikker og lovlig abort forankres i chartret; </w:t>
            </w:r>
            <w:r w:rsidRPr="001C5122">
              <w:rPr>
                <w:b/>
                <w:i/>
              </w:rPr>
              <w:t>opfordrer til, at der skrides til handling mod kønsbas</w:t>
            </w:r>
            <w:r w:rsidRPr="001C5122">
              <w:rPr>
                <w:b/>
                <w:i/>
              </w:rPr>
              <w:t>eret vold, både offline og online;</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424</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Marieke Ehlers, Tom Vandendriessche</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16</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16.</w:t>
            </w:r>
            <w:r w:rsidRPr="001C5122">
              <w:tab/>
              <w:t>opfordrer til juridisk beskyttelse af kvinder, at kønsbaseret vold tilføjes som en forbrydelse i henhold til EU-retten, et EU-forslag om samtykkebaseret voldtægtslove og, at adgangen</w:t>
            </w:r>
            <w:r w:rsidRPr="001C5122">
              <w:t xml:space="preserve"> til sikker og lovlig abort forankres i chartret;</w:t>
            </w:r>
          </w:p>
        </w:tc>
        <w:tc>
          <w:tcPr>
            <w:tcW w:w="4876" w:type="dxa"/>
            <w:tcBorders>
              <w:top w:val="nil"/>
              <w:left w:val="nil"/>
              <w:bottom w:val="nil"/>
              <w:right w:val="nil"/>
            </w:tcBorders>
          </w:tcPr>
          <w:p w:rsidR="00412FCE" w:rsidRPr="001C5122" w:rsidRDefault="007A3B7F" w:rsidP="00F56CD2">
            <w:pPr>
              <w:pStyle w:val="Normal6a"/>
            </w:pPr>
            <w:r w:rsidRPr="001C5122">
              <w:t>16.</w:t>
            </w:r>
            <w:r w:rsidRPr="001C5122">
              <w:tab/>
              <w:t>opfordrer til juridisk beskyttelse af kvinder, at kønsbaseret vold</w:t>
            </w:r>
            <w:r w:rsidRPr="001C5122">
              <w:rPr>
                <w:b/>
                <w:bCs/>
                <w:i/>
                <w:iCs/>
              </w:rPr>
              <w:t>, herunder kønslemlæstelse af kvinder og piger,</w:t>
            </w:r>
            <w:r w:rsidRPr="001C5122">
              <w:t xml:space="preserve"> tilføjes som en forbrydelse i henhold til EU-retten, et EU-forslag om voldtægtslove baseret på samtykke og, at adgangen til sikker og lovlig abort forankres i chartret;</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425</w:t>
      </w:r>
      <w:r w:rsidRPr="001C5122">
        <w:rPr>
          <w:rStyle w:val="HideTWBExt"/>
          <w:color w:val="auto"/>
        </w:rPr>
        <w:t>&lt;/NumAm&gt;</w:t>
      </w:r>
    </w:p>
    <w:p w:rsidR="00412FCE" w:rsidRPr="001C5122" w:rsidRDefault="007A3B7F" w:rsidP="00412FCE">
      <w:pPr>
        <w:pStyle w:val="NormalBold"/>
      </w:pPr>
      <w:r w:rsidRPr="001C5122">
        <w:rPr>
          <w:rStyle w:val="HideTWBExt"/>
          <w:b w:val="0"/>
          <w:color w:val="auto"/>
        </w:rPr>
        <w:lastRenderedPageBreak/>
        <w:t>&lt;RepeatBlock-By&gt;&lt;Members&gt;</w:t>
      </w:r>
      <w:r w:rsidRPr="001C5122">
        <w:t>Ewa Zajączkowska-Hernik</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16</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16.</w:t>
            </w:r>
            <w:r w:rsidRPr="001C5122">
              <w:tab/>
            </w:r>
            <w:r w:rsidRPr="001C5122">
              <w:t xml:space="preserve">opfordrer til juridisk beskyttelse af kvinder, at kønsbaseret vold tilføjes som en forbrydelse i henhold til EU-retten, et EU-forslag om samtykkebaseret voldtægtslove </w:t>
            </w:r>
            <w:r w:rsidRPr="001C5122">
              <w:rPr>
                <w:b/>
                <w:bCs/>
                <w:i/>
                <w:iCs/>
              </w:rPr>
              <w:t>og, at adgangen til sikker og lovlig abort forankres i chartret</w:t>
            </w:r>
            <w:r w:rsidRPr="001C5122">
              <w:t>;</w:t>
            </w:r>
          </w:p>
        </w:tc>
        <w:tc>
          <w:tcPr>
            <w:tcW w:w="4876" w:type="dxa"/>
            <w:tcBorders>
              <w:top w:val="nil"/>
              <w:left w:val="nil"/>
              <w:bottom w:val="nil"/>
              <w:right w:val="nil"/>
            </w:tcBorders>
          </w:tcPr>
          <w:p w:rsidR="00412FCE" w:rsidRPr="001C5122" w:rsidRDefault="007A3B7F" w:rsidP="00F56CD2">
            <w:pPr>
              <w:pStyle w:val="Normal6a"/>
            </w:pPr>
            <w:r w:rsidRPr="001C5122">
              <w:t>16.</w:t>
            </w:r>
            <w:r w:rsidRPr="001C5122">
              <w:tab/>
              <w:t>opfordrer til juridi</w:t>
            </w:r>
            <w:r w:rsidRPr="001C5122">
              <w:t>sk beskyttelse af kvinder, til, at kønsbaseret vold tilføjes som en forbrydelse i henhold til EU-retten, og til et EU-forslag om voldtægtslove baseret på samtykke;</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426</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Romana Tomc</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16</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16.</w:t>
            </w:r>
            <w:r w:rsidRPr="001C5122">
              <w:tab/>
            </w:r>
            <w:r w:rsidRPr="001C5122">
              <w:t xml:space="preserve">opfordrer til juridisk beskyttelse af kvinder, at kønsbaseret vold tilføjes som en forbrydelse i henhold til EU-retten, et EU-forslag om samtykkebaseret voldtægtslove </w:t>
            </w:r>
            <w:r w:rsidRPr="001C5122">
              <w:rPr>
                <w:b/>
                <w:bCs/>
                <w:i/>
                <w:iCs/>
              </w:rPr>
              <w:t>og, at adgangen til sikker og lovlig abort forankres i chartret</w:t>
            </w:r>
            <w:r w:rsidRPr="001C5122">
              <w:t>;</w:t>
            </w:r>
          </w:p>
        </w:tc>
        <w:tc>
          <w:tcPr>
            <w:tcW w:w="4876" w:type="dxa"/>
            <w:tcBorders>
              <w:top w:val="nil"/>
              <w:left w:val="nil"/>
              <w:bottom w:val="nil"/>
              <w:right w:val="nil"/>
            </w:tcBorders>
          </w:tcPr>
          <w:p w:rsidR="00412FCE" w:rsidRPr="001C5122" w:rsidRDefault="007A3B7F" w:rsidP="00F56CD2">
            <w:pPr>
              <w:pStyle w:val="Normal6a"/>
            </w:pPr>
            <w:r w:rsidRPr="001C5122">
              <w:t>16.</w:t>
            </w:r>
            <w:r w:rsidRPr="001C5122">
              <w:tab/>
              <w:t>opfordrer til juridi</w:t>
            </w:r>
            <w:r w:rsidRPr="001C5122">
              <w:t>sk beskyttelse af kvinder, til, at kønsbaseret vold tilføjes som en forbrydelse i henhold til EU-retten, og til et EU-forslag om voldtægtslove baseret på samtykke;</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427</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Mariusz Kamiński, Joachim Stanisław Brudziński, Jadwiga Wiśniewska, Maciej Wąsik, Jacek Ozdoba</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16</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16.</w:t>
            </w:r>
            <w:r w:rsidRPr="001C5122">
              <w:tab/>
              <w:t xml:space="preserve">opfordrer til </w:t>
            </w:r>
            <w:r w:rsidRPr="001C5122">
              <w:rPr>
                <w:b/>
                <w:bCs/>
                <w:i/>
                <w:iCs/>
              </w:rPr>
              <w:t>juridisk</w:t>
            </w:r>
            <w:r w:rsidRPr="001C5122">
              <w:t xml:space="preserve"> beskyttelse af kvinder</w:t>
            </w:r>
            <w:r w:rsidRPr="001C5122">
              <w:rPr>
                <w:b/>
                <w:bCs/>
                <w:i/>
                <w:iCs/>
              </w:rPr>
              <w:t>, at kønsbaseret</w:t>
            </w:r>
            <w:r w:rsidRPr="001C5122">
              <w:t xml:space="preserve"> vold </w:t>
            </w:r>
            <w:r w:rsidRPr="001C5122">
              <w:rPr>
                <w:b/>
                <w:bCs/>
                <w:i/>
                <w:iCs/>
              </w:rPr>
              <w:t xml:space="preserve">tilføjes som en forbrydelse i henhold til EU-retten, et </w:t>
            </w:r>
            <w:r w:rsidRPr="001C5122">
              <w:rPr>
                <w:b/>
                <w:bCs/>
                <w:i/>
                <w:iCs/>
              </w:rPr>
              <w:lastRenderedPageBreak/>
              <w:t>EU-forslag om samtykkebaseret voldtægtslove og, at adgangen til sikker og lovlig abort forankres i chartret</w:t>
            </w:r>
            <w:r w:rsidRPr="001C5122">
              <w:t>;</w:t>
            </w:r>
          </w:p>
        </w:tc>
        <w:tc>
          <w:tcPr>
            <w:tcW w:w="4876" w:type="dxa"/>
            <w:tcBorders>
              <w:top w:val="nil"/>
              <w:left w:val="nil"/>
              <w:bottom w:val="nil"/>
              <w:right w:val="nil"/>
            </w:tcBorders>
          </w:tcPr>
          <w:p w:rsidR="00412FCE" w:rsidRPr="001C5122" w:rsidRDefault="007A3B7F" w:rsidP="00F56CD2">
            <w:pPr>
              <w:pStyle w:val="Normal6a"/>
            </w:pPr>
            <w:r w:rsidRPr="001C5122">
              <w:lastRenderedPageBreak/>
              <w:t>16.</w:t>
            </w:r>
            <w:r w:rsidRPr="001C5122">
              <w:tab/>
              <w:t>opfordrer til beskyttelse af kvinder</w:t>
            </w:r>
            <w:r w:rsidRPr="001C5122">
              <w:rPr>
                <w:b/>
                <w:bCs/>
                <w:i/>
                <w:iCs/>
              </w:rPr>
              <w:t>, navnlig i miljøer, hvor de udsættes for systemisk</w:t>
            </w:r>
            <w:r w:rsidRPr="001C5122">
              <w:t xml:space="preserve"> vold</w:t>
            </w:r>
            <w:r w:rsidRPr="001C5122">
              <w:rPr>
                <w:b/>
                <w:bCs/>
                <w:i/>
                <w:iCs/>
              </w:rPr>
              <w:t xml:space="preserve">, herunder dem, hvor de er </w:t>
            </w:r>
            <w:r w:rsidRPr="001C5122">
              <w:rPr>
                <w:b/>
                <w:bCs/>
                <w:i/>
                <w:iCs/>
              </w:rPr>
              <w:lastRenderedPageBreak/>
              <w:t>ofre for radikal islam og sharialovgivning, børneægteskaber, voldtægt eller kvindelig kønslemlæstelse</w:t>
            </w:r>
            <w:r w:rsidRPr="001C5122">
              <w:t>;</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{PL}</w:t>
      </w:r>
      <w:r w:rsidRPr="001C5122">
        <w:t>pl</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428</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Daniel Freund</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16</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16.</w:t>
            </w:r>
            <w:r w:rsidRPr="001C5122">
              <w:tab/>
            </w:r>
            <w:r w:rsidRPr="001C5122">
              <w:t xml:space="preserve">opfordrer til juridisk beskyttelse af kvinder, at kønsbaseret vold tilføjes som en forbrydelse i henhold til EU-retten, et </w:t>
            </w:r>
            <w:r w:rsidRPr="001C5122">
              <w:rPr>
                <w:b/>
                <w:bCs/>
                <w:i/>
                <w:iCs/>
              </w:rPr>
              <w:t>EU-forslag</w:t>
            </w:r>
            <w:r w:rsidRPr="001C5122">
              <w:t xml:space="preserve"> om </w:t>
            </w:r>
            <w:r w:rsidRPr="001C5122">
              <w:rPr>
                <w:b/>
                <w:bCs/>
                <w:i/>
                <w:iCs/>
              </w:rPr>
              <w:t>samtykkebaseret voldtægtslove</w:t>
            </w:r>
            <w:r w:rsidRPr="001C5122">
              <w:t xml:space="preserve"> og, at adgangen til sikker og lovlig abort forankres i chartret;</w:t>
            </w:r>
          </w:p>
        </w:tc>
        <w:tc>
          <w:tcPr>
            <w:tcW w:w="4876" w:type="dxa"/>
            <w:tcBorders>
              <w:top w:val="nil"/>
              <w:left w:val="nil"/>
              <w:bottom w:val="nil"/>
              <w:right w:val="nil"/>
            </w:tcBorders>
          </w:tcPr>
          <w:p w:rsidR="00412FCE" w:rsidRPr="001C5122" w:rsidRDefault="007A3B7F" w:rsidP="00F56CD2">
            <w:pPr>
              <w:pStyle w:val="Normal6a"/>
            </w:pPr>
            <w:r w:rsidRPr="001C5122">
              <w:t>16.</w:t>
            </w:r>
            <w:r w:rsidRPr="001C5122">
              <w:tab/>
              <w:t>opfordrer til juridi</w:t>
            </w:r>
            <w:r w:rsidRPr="001C5122">
              <w:t xml:space="preserve">sk beskyttelse af kvinder, at kønsbaseret vold tilføjes som en forbrydelse i henhold til EU-retten, et </w:t>
            </w:r>
            <w:r w:rsidRPr="001C5122">
              <w:rPr>
                <w:b/>
                <w:bCs/>
                <w:i/>
                <w:iCs/>
              </w:rPr>
              <w:t>EU-lovgivningsforslag</w:t>
            </w:r>
            <w:r w:rsidRPr="001C5122">
              <w:t xml:space="preserve"> om </w:t>
            </w:r>
            <w:r w:rsidRPr="001C5122">
              <w:rPr>
                <w:b/>
                <w:bCs/>
                <w:i/>
                <w:iCs/>
              </w:rPr>
              <w:t>bekæmpelse af voldtægt på grundlag af manglende samtykke</w:t>
            </w:r>
            <w:r w:rsidRPr="001C5122">
              <w:t> og, at adgangen til sikker og lovlig abort forankres i chartret;</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429</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Javier Zarzalejos</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16</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16.</w:t>
            </w:r>
            <w:r w:rsidRPr="001C5122">
              <w:tab/>
              <w:t xml:space="preserve">opfordrer til juridisk beskyttelse af kvinder, at kønsbaseret vold tilføjes som en forbrydelse i henhold til EU-retten, </w:t>
            </w:r>
            <w:r w:rsidRPr="001C5122">
              <w:rPr>
                <w:b/>
                <w:bCs/>
                <w:i/>
                <w:iCs/>
              </w:rPr>
              <w:t>et EU-forslag</w:t>
            </w:r>
            <w:r w:rsidRPr="001C5122">
              <w:t xml:space="preserve"> om samtykkebaseret voldtægtslove </w:t>
            </w:r>
            <w:r w:rsidRPr="001C5122">
              <w:rPr>
                <w:b/>
                <w:bCs/>
                <w:i/>
                <w:iCs/>
              </w:rPr>
              <w:t>og, at adgangen til sikker og lovlig abort forankres i chartret</w:t>
            </w:r>
            <w:r w:rsidRPr="001C5122">
              <w:t>;</w:t>
            </w:r>
          </w:p>
        </w:tc>
        <w:tc>
          <w:tcPr>
            <w:tcW w:w="4876" w:type="dxa"/>
            <w:tcBorders>
              <w:top w:val="nil"/>
              <w:left w:val="nil"/>
              <w:bottom w:val="nil"/>
              <w:right w:val="nil"/>
            </w:tcBorders>
          </w:tcPr>
          <w:p w:rsidR="00412FCE" w:rsidRPr="001C5122" w:rsidRDefault="007A3B7F" w:rsidP="00F56CD2">
            <w:pPr>
              <w:pStyle w:val="Normal6a"/>
            </w:pPr>
            <w:r w:rsidRPr="001C5122">
              <w:t>16.</w:t>
            </w:r>
            <w:r w:rsidRPr="001C5122">
              <w:tab/>
              <w:t>opfordrer til juridisk beskyttelse af kvinder og at kønsbaseret vold tilføjes som en forbrydelse i henhold til EU-retten</w:t>
            </w:r>
            <w:r w:rsidRPr="001C5122">
              <w:rPr>
                <w:b/>
                <w:bCs/>
                <w:i/>
                <w:iCs/>
              </w:rPr>
              <w:t>;</w:t>
            </w:r>
            <w:r w:rsidRPr="001C5122">
              <w:rPr>
                <w:b/>
                <w:i/>
              </w:rPr>
              <w:t xml:space="preserve"> </w:t>
            </w:r>
            <w:r w:rsidRPr="001C5122">
              <w:rPr>
                <w:b/>
                <w:bCs/>
                <w:i/>
                <w:iCs/>
              </w:rPr>
              <w:t>ser frem til at drøfte forslaget</w:t>
            </w:r>
            <w:r w:rsidRPr="001C5122">
              <w:t xml:space="preserve"> om voldtægtslove baseret på samtykke;</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430</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Alessandro Zan</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lastRenderedPageBreak/>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16</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16.</w:t>
            </w:r>
            <w:r w:rsidRPr="001C5122">
              <w:tab/>
              <w:t>opfordrer til juridisk beskyttelse</w:t>
            </w:r>
            <w:r w:rsidRPr="001C5122">
              <w:t xml:space="preserve"> af kvinder, at kønsbaseret vold tilføjes som en forbrydelse i henhold til EU-retten, et EU-forslag om samtykkebaseret voldtægtslove og, at adgangen til sikker og lovlig abort forankres i chartret;</w:t>
            </w:r>
          </w:p>
        </w:tc>
        <w:tc>
          <w:tcPr>
            <w:tcW w:w="4876" w:type="dxa"/>
            <w:tcBorders>
              <w:top w:val="nil"/>
              <w:left w:val="nil"/>
              <w:bottom w:val="nil"/>
              <w:right w:val="nil"/>
            </w:tcBorders>
          </w:tcPr>
          <w:p w:rsidR="00412FCE" w:rsidRPr="001C5122" w:rsidRDefault="007A3B7F" w:rsidP="00F56CD2">
            <w:pPr>
              <w:pStyle w:val="Normal6a"/>
            </w:pPr>
            <w:r w:rsidRPr="001C5122">
              <w:t>16.</w:t>
            </w:r>
            <w:r w:rsidRPr="001C5122">
              <w:tab/>
              <w:t>opfordrer til juridisk beskyttelse af kvinder, at køns</w:t>
            </w:r>
            <w:r w:rsidRPr="001C5122">
              <w:t xml:space="preserve">baseret vold </w:t>
            </w:r>
            <w:r w:rsidRPr="001C5122">
              <w:rPr>
                <w:b/>
                <w:bCs/>
                <w:i/>
                <w:iCs/>
              </w:rPr>
              <w:t>og had</w:t>
            </w:r>
            <w:r w:rsidRPr="001C5122">
              <w:t xml:space="preserve"> tilføjes som en forbrydelse i henhold til EU-retten, et EU-forslag om voldtægtslove baseret på samtykke og, at adgangen til sikker og lovlig abort forankres i chartret;</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431</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Alessandro Ciriani, Paolo Inselvini</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16</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16.</w:t>
            </w:r>
            <w:r w:rsidRPr="001C5122">
              <w:tab/>
              <w:t xml:space="preserve">opfordrer til juridisk </w:t>
            </w:r>
            <w:r w:rsidRPr="001C5122">
              <w:t>beskyttelse af kvinder, at kønsbaseret vold tilføjes som en forbrydelse i henhold til EU-retten, et EU-forslag om samtykkebaseret voldtægtslove og, at adgangen til sikker og lovlig abort forankres i chartret;</w:t>
            </w:r>
          </w:p>
        </w:tc>
        <w:tc>
          <w:tcPr>
            <w:tcW w:w="4876" w:type="dxa"/>
            <w:tcBorders>
              <w:top w:val="nil"/>
              <w:left w:val="nil"/>
              <w:bottom w:val="nil"/>
              <w:right w:val="nil"/>
            </w:tcBorders>
          </w:tcPr>
          <w:p w:rsidR="00412FCE" w:rsidRPr="001C5122" w:rsidRDefault="007A3B7F" w:rsidP="00F56CD2">
            <w:pPr>
              <w:pStyle w:val="Normal6a"/>
            </w:pPr>
            <w:r w:rsidRPr="001C5122">
              <w:t>16.</w:t>
            </w:r>
            <w:r w:rsidRPr="001C5122">
              <w:tab/>
            </w:r>
            <w:r w:rsidRPr="001C5122">
              <w:rPr>
                <w:b/>
                <w:i/>
              </w:rPr>
              <w:t>minder om, at medlemsstaterne i henhold til</w:t>
            </w:r>
            <w:r w:rsidRPr="001C5122">
              <w:rPr>
                <w:b/>
                <w:i/>
              </w:rPr>
              <w:t xml:space="preserve"> artikel 2 i TEU og EU's charter om grundlæggende rettigheder er forpligtede til garantere, beskytte og fremme ligestilling mellem kønnene; </w:t>
            </w:r>
            <w:r w:rsidRPr="001C5122">
              <w:rPr>
                <w:b/>
                <w:bCs/>
                <w:i/>
                <w:iCs/>
              </w:rPr>
              <w:t>fordømmer kraftigt alle former for vold mod kvinder og</w:t>
            </w:r>
            <w:r w:rsidRPr="001C5122">
              <w:t xml:space="preserve"> opfordrer til juridisk beskyttelse af </w:t>
            </w:r>
            <w:r w:rsidRPr="001C5122">
              <w:rPr>
                <w:b/>
                <w:bCs/>
                <w:i/>
                <w:iCs/>
              </w:rPr>
              <w:t>dem</w:t>
            </w:r>
            <w:r w:rsidRPr="001C5122">
              <w:t>;</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{IT}</w:t>
      </w:r>
      <w:r w:rsidRPr="001C5122">
        <w:t>it</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432</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Maria Walsh</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16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16a.</w:t>
            </w:r>
            <w:r w:rsidRPr="001C5122">
              <w:tab/>
            </w:r>
            <w:r w:rsidRPr="001C5122">
              <w:rPr>
                <w:b/>
                <w:i/>
              </w:rPr>
              <w:t xml:space="preserve">mener, at Kommissionen i betragtning af omfanget af kønsbaseret vold bør betragte stigningen i onlinevold, </w:t>
            </w:r>
            <w:r w:rsidRPr="001C5122">
              <w:rPr>
                <w:b/>
                <w:i/>
              </w:rPr>
              <w:lastRenderedPageBreak/>
              <w:t>der rammer kvinder, som en alvorlig lovovertrædelse og underlægge digitale platforme strengere kontrol; mener, at den desuden bør sikre, at de</w:t>
            </w:r>
            <w:r w:rsidRPr="001C5122">
              <w:rPr>
                <w:b/>
                <w:i/>
              </w:rPr>
              <w:t>r findes juridisk beskyttelse for ofrene med henblik på at skabe et sikrere onlinemiljø for kvinder;</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{GA}</w:t>
      </w:r>
      <w:r w:rsidRPr="001C5122">
        <w:t>ga</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433</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Alessandro Ciriani, Paolo Inselvini</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16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16a.</w:t>
            </w:r>
            <w:r w:rsidRPr="001C5122">
              <w:tab/>
            </w:r>
            <w:r w:rsidRPr="001C5122">
              <w:rPr>
                <w:b/>
                <w:i/>
              </w:rPr>
              <w:t>understreger, at sundhedsydelser henhører under national kompetence i henhold til artikel 168 i TEUF;</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{IT}</w:t>
      </w:r>
      <w:r w:rsidRPr="001C5122">
        <w:t>it</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434</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Nicolas Bay</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17</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17.</w:t>
            </w:r>
            <w:r w:rsidRPr="001C5122">
              <w:tab/>
            </w:r>
            <w:r w:rsidRPr="001C5122">
              <w:rPr>
                <w:b/>
                <w:i/>
              </w:rPr>
              <w:t>understreger, at alle borgere, uanset deres nationalitet, deres fødested eller den formelle rigtighed af deres ankomst til medlemsstaterne, skal være lige for loven, og opfordrer Kommissionen og medlemsstaterne til yderligere at bekæmp</w:t>
            </w:r>
            <w:r w:rsidRPr="001C5122">
              <w:rPr>
                <w:b/>
                <w:i/>
              </w:rPr>
              <w:t xml:space="preserve">e nationalitetsbaseret forskelsbehandling; opfordrer Kommissionen til at sikre, at medlemsstaterne respekterer retsstatsprincippet i deres nationale planer, når de gennemfører pagten om </w:t>
            </w:r>
            <w:r w:rsidRPr="001C5122">
              <w:rPr>
                <w:b/>
                <w:i/>
              </w:rPr>
              <w:lastRenderedPageBreak/>
              <w:t>migration og asyl;</w:t>
            </w:r>
          </w:p>
        </w:tc>
        <w:tc>
          <w:tcPr>
            <w:tcW w:w="4876" w:type="dxa"/>
            <w:tcBorders>
              <w:top w:val="nil"/>
              <w:left w:val="nil"/>
              <w:bottom w:val="nil"/>
              <w:right w:val="nil"/>
            </w:tcBorders>
          </w:tcPr>
          <w:p w:rsidR="00412FCE" w:rsidRPr="001C5122" w:rsidRDefault="007A3B7F" w:rsidP="00F56CD2">
            <w:pPr>
              <w:pStyle w:val="Normal6a"/>
            </w:pPr>
            <w:r w:rsidRPr="001C5122">
              <w:rPr>
                <w:b/>
                <w:i/>
              </w:rPr>
              <w:lastRenderedPageBreak/>
              <w:t>udgår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{FR}</w:t>
      </w:r>
      <w:r w:rsidRPr="001C5122">
        <w:t>fr</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435</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Alessandro Ciriani, Paolo Inselvini</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17</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17.</w:t>
            </w:r>
            <w:r w:rsidRPr="001C5122">
              <w:tab/>
            </w:r>
            <w:r w:rsidRPr="001C5122">
              <w:rPr>
                <w:b/>
                <w:i/>
              </w:rPr>
              <w:t>understreger, at alle borgere, uanset deres nationalitet, deres fødested eller den formelle rigtighed af deres ankomst til medlemsstaterne, skal være lige for loven, og opfordrer Kommissionen og medlemsstaterne til yderligere at bekæmpe nationalitetsbasere</w:t>
            </w:r>
            <w:r w:rsidRPr="001C5122">
              <w:rPr>
                <w:b/>
                <w:i/>
              </w:rPr>
              <w:t>t forskelsbehandling; opfordrer Kommissionen til at sikre, at medlemsstaterne respekterer retsstatsprincippet i deres nationale planer, når de gennemfører pagten om migration og asyl;</w:t>
            </w:r>
          </w:p>
        </w:tc>
        <w:tc>
          <w:tcPr>
            <w:tcW w:w="4876" w:type="dxa"/>
            <w:tcBorders>
              <w:top w:val="nil"/>
              <w:left w:val="nil"/>
              <w:bottom w:val="nil"/>
              <w:right w:val="nil"/>
            </w:tcBorders>
          </w:tcPr>
          <w:p w:rsidR="00412FCE" w:rsidRPr="001C5122" w:rsidRDefault="007A3B7F" w:rsidP="00F56CD2">
            <w:pPr>
              <w:pStyle w:val="Normal6a"/>
            </w:pPr>
            <w:r w:rsidRPr="001C5122">
              <w:rPr>
                <w:b/>
                <w:i/>
              </w:rPr>
              <w:t>udgår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{IT}</w:t>
      </w:r>
      <w:r w:rsidRPr="001C5122">
        <w:t>it</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436</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Sebastian Tynkkynen</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17</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17.</w:t>
            </w:r>
            <w:r w:rsidRPr="001C5122">
              <w:tab/>
            </w:r>
            <w:r w:rsidRPr="001C5122">
              <w:rPr>
                <w:b/>
                <w:i/>
              </w:rPr>
              <w:t xml:space="preserve">understreger, at alle borgere, uanset deres </w:t>
            </w:r>
            <w:r w:rsidRPr="001C5122">
              <w:rPr>
                <w:b/>
                <w:i/>
              </w:rPr>
              <w:t>nationalitet, deres fødested eller den formelle rigtighed af deres ankomst til medlemsstaterne, skal være lige for loven, og opfordrer Kommissionen og medlemsstaterne til yderligere at bekæmpe nationalitetsbaseret forskelsbehandling; opfordrer Kommissionen</w:t>
            </w:r>
            <w:r w:rsidRPr="001C5122">
              <w:rPr>
                <w:b/>
                <w:i/>
              </w:rPr>
              <w:t xml:space="preserve"> til at sikre, at </w:t>
            </w:r>
            <w:r w:rsidRPr="001C5122">
              <w:rPr>
                <w:b/>
                <w:i/>
              </w:rPr>
              <w:lastRenderedPageBreak/>
              <w:t>medlemsstaterne respekterer retsstatsprincippet i deres nationale planer, når de gennemfører pagten om migration og asyl;</w:t>
            </w:r>
          </w:p>
        </w:tc>
        <w:tc>
          <w:tcPr>
            <w:tcW w:w="4876" w:type="dxa"/>
            <w:tcBorders>
              <w:top w:val="nil"/>
              <w:left w:val="nil"/>
              <w:bottom w:val="nil"/>
              <w:right w:val="nil"/>
            </w:tcBorders>
          </w:tcPr>
          <w:p w:rsidR="00412FCE" w:rsidRPr="001C5122" w:rsidRDefault="007A3B7F" w:rsidP="00F56CD2">
            <w:pPr>
              <w:pStyle w:val="Normal6a"/>
            </w:pPr>
            <w:r w:rsidRPr="001C5122">
              <w:rPr>
                <w:b/>
                <w:i/>
              </w:rPr>
              <w:lastRenderedPageBreak/>
              <w:t>udgår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{FI}</w:t>
      </w:r>
      <w:r w:rsidRPr="001C5122">
        <w:t>fi</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437</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Ewa Zajączkowska-Hernik</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17</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17.</w:t>
            </w:r>
            <w:r w:rsidRPr="001C5122">
              <w:tab/>
            </w:r>
            <w:r w:rsidRPr="001C5122">
              <w:rPr>
                <w:b/>
                <w:i/>
              </w:rPr>
              <w:t xml:space="preserve">understreger, at alle borgere, uanset deres nationalitet, deres fødested eller den </w:t>
            </w:r>
            <w:r w:rsidRPr="001C5122">
              <w:rPr>
                <w:b/>
                <w:i/>
              </w:rPr>
              <w:t>formelle rigtighed af deres ankomst til medlemsstaterne, skal være lige for loven, og opfordrer Kommissionen og medlemsstaterne til yderligere at bekæmpe nationalitetsbaseret forskelsbehandling; opfordrer Kommissionen til at sikre, at medlemsstaterne respe</w:t>
            </w:r>
            <w:r w:rsidRPr="001C5122">
              <w:rPr>
                <w:b/>
                <w:i/>
              </w:rPr>
              <w:t>kterer retsstatsprincippet i deres nationale planer, når de gennemfører pagten om migration og asyl;</w:t>
            </w:r>
          </w:p>
        </w:tc>
        <w:tc>
          <w:tcPr>
            <w:tcW w:w="4876" w:type="dxa"/>
            <w:tcBorders>
              <w:top w:val="nil"/>
              <w:left w:val="nil"/>
              <w:bottom w:val="nil"/>
              <w:right w:val="nil"/>
            </w:tcBorders>
          </w:tcPr>
          <w:p w:rsidR="00412FCE" w:rsidRPr="001C5122" w:rsidRDefault="007A3B7F" w:rsidP="00F56CD2">
            <w:pPr>
              <w:pStyle w:val="Normal6a"/>
            </w:pPr>
            <w:r w:rsidRPr="001C5122">
              <w:rPr>
                <w:b/>
                <w:i/>
              </w:rPr>
              <w:t>udgår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438</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Alessandro Zan, Cecilia Strada, Sandro </w:t>
      </w:r>
      <w:r w:rsidRPr="001C5122">
        <w:t>Ruotolo, Pina Picierno, Marco Tarquinio</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17</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17.</w:t>
            </w:r>
            <w:r w:rsidRPr="001C5122">
              <w:tab/>
            </w:r>
            <w:r w:rsidRPr="001C5122">
              <w:t xml:space="preserve">understreger, at alle borgere, uanset deres nationalitet, deres fødested eller den formelle rigtighed af deres ankomst til medlemsstaterne, skal være lige for loven, </w:t>
            </w:r>
            <w:r w:rsidRPr="001C5122">
              <w:rPr>
                <w:b/>
                <w:bCs/>
                <w:i/>
                <w:iCs/>
              </w:rPr>
              <w:t>og</w:t>
            </w:r>
            <w:r w:rsidRPr="001C5122">
              <w:t xml:space="preserve"> opfordrer Kommissionen og </w:t>
            </w:r>
            <w:r w:rsidRPr="001C5122">
              <w:lastRenderedPageBreak/>
              <w:t>medlemsstaterne til yderligere at bekæmpe nationalitetsbasere</w:t>
            </w:r>
            <w:r w:rsidRPr="001C5122">
              <w:t>t forskelsbehandling; opfordrer Kommissionen til at sikre, at medlemsstaterne respekterer retsstatsprincippet i deres nationale planer, når de gennemfører pagten om migration og asyl;</w:t>
            </w:r>
          </w:p>
        </w:tc>
        <w:tc>
          <w:tcPr>
            <w:tcW w:w="4876" w:type="dxa"/>
            <w:tcBorders>
              <w:top w:val="nil"/>
              <w:left w:val="nil"/>
              <w:bottom w:val="nil"/>
              <w:right w:val="nil"/>
            </w:tcBorders>
          </w:tcPr>
          <w:p w:rsidR="00412FCE" w:rsidRPr="001C5122" w:rsidRDefault="007A3B7F" w:rsidP="00F56CD2">
            <w:pPr>
              <w:pStyle w:val="Normal6a"/>
            </w:pPr>
            <w:r w:rsidRPr="001C5122">
              <w:lastRenderedPageBreak/>
              <w:t>17.</w:t>
            </w:r>
            <w:r w:rsidRPr="001C5122">
              <w:tab/>
              <w:t>understreger, at alle borgere, uanset deres nationalitet, fødested e</w:t>
            </w:r>
            <w:r w:rsidRPr="001C5122">
              <w:t xml:space="preserve">ller den formelle rigtighed af deres ankomst til medlemsstaterne, skal være lige for loven, </w:t>
            </w:r>
            <w:r w:rsidRPr="001C5122">
              <w:rPr>
                <w:b/>
                <w:bCs/>
                <w:i/>
                <w:iCs/>
              </w:rPr>
              <w:t xml:space="preserve">udøve deres rettigheder fuldt ud, nyde </w:t>
            </w:r>
            <w:r w:rsidRPr="001C5122">
              <w:rPr>
                <w:b/>
                <w:bCs/>
                <w:i/>
                <w:iCs/>
              </w:rPr>
              <w:lastRenderedPageBreak/>
              <w:t>godt af fair og human behandling og have adgang til rimelige internationale beskyttelsesprocedurer i fuld overensstemmelse me</w:t>
            </w:r>
            <w:r w:rsidRPr="001C5122">
              <w:rPr>
                <w:b/>
                <w:bCs/>
                <w:i/>
                <w:iCs/>
              </w:rPr>
              <w:t>d folkeretten og princippet om non-refoulement;</w:t>
            </w:r>
            <w:r w:rsidRPr="001C5122">
              <w:rPr>
                <w:b/>
                <w:i/>
              </w:rPr>
              <w:t xml:space="preserve"> bemærker, at eksternalisering og eksterritorial forvaltning af migration, såsom bilaterale aftaler mellem medlemsstater og tredjelande, kompromitterer disse principper og det fælles europæiske asylsystem, ide</w:t>
            </w:r>
            <w:r w:rsidRPr="001C5122">
              <w:rPr>
                <w:b/>
                <w:i/>
              </w:rPr>
              <w:t>t de undergraver gennemførelsen af fælles EU-standarder, målsætningerne i EU-retten og migranters rettigheder;</w:t>
            </w:r>
            <w:r w:rsidRPr="001C5122">
              <w:t xml:space="preserve"> opfordrer Kommissionen og medlemsstaterne til yderligere at bekæmpe nationalitetsbaseret forskelsbehandling; opfordrer Kommissionen til at sikre,</w:t>
            </w:r>
            <w:r w:rsidRPr="001C5122">
              <w:t xml:space="preserve"> at medlemsstaterne respekterer retsstatsprincippet </w:t>
            </w:r>
            <w:r w:rsidRPr="001C5122">
              <w:rPr>
                <w:b/>
                <w:bCs/>
                <w:i/>
                <w:iCs/>
              </w:rPr>
              <w:t>og principperne i EU's charter om grundlæggende rettigheder samt i folkeretten</w:t>
            </w:r>
            <w:r w:rsidRPr="001C5122">
              <w:t xml:space="preserve"> i deres nationale planer, når de gennemfører pagten om migration og asyl; </w:t>
            </w:r>
            <w:r w:rsidRPr="001C5122">
              <w:rPr>
                <w:b/>
                <w:i/>
              </w:rPr>
              <w:t>fordømmer på det kraftigste alle vilkårlige og ulov</w:t>
            </w:r>
            <w:r w:rsidRPr="001C5122">
              <w:rPr>
                <w:b/>
                <w:i/>
              </w:rPr>
              <w:t>lige begrænsninger af migranters individuelle rettigheder, overdreven anvendelse af tilbageholdelsespraksis og begrænset juridisk bistand, som allerede er rapporteret i Italien;</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439</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Ana Catarina Mendes, Chloé Ridel, Sandro Ruotolo, Francisco Assis, Hannes Heide, Pina Picierno, Matjaž Nemec, Emma Rafowicz, Krzysztof Śmiszek, Katarina Barley, Evin Incir, Juan Fernando López Aguilar, Nacho Sánchez Amor, </w:t>
      </w:r>
      <w:r w:rsidRPr="001C5122">
        <w:t>Marco Tarquinio, Javier Moreno Sánchez, Alessandro Zan, Cecilia Strada</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17</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17.</w:t>
            </w:r>
            <w:r w:rsidRPr="001C5122">
              <w:tab/>
            </w:r>
            <w:r w:rsidRPr="001C5122">
              <w:t xml:space="preserve">understreger, at alle borgere, uanset </w:t>
            </w:r>
            <w:r w:rsidRPr="001C5122">
              <w:lastRenderedPageBreak/>
              <w:t xml:space="preserve">deres nationalitet, deres fødested eller den formelle rigtighed af deres ankomst til medlemsstaterne, skal være lige for loven, </w:t>
            </w:r>
            <w:r w:rsidRPr="001C5122">
              <w:rPr>
                <w:b/>
                <w:bCs/>
                <w:i/>
                <w:iCs/>
              </w:rPr>
              <w:t>og</w:t>
            </w:r>
            <w:r w:rsidRPr="001C5122">
              <w:t xml:space="preserve"> opfordrer Kommissionen og medlemsstaterne til yderligere at bekæmpe nationalitetsbasere</w:t>
            </w:r>
            <w:r w:rsidRPr="001C5122">
              <w:t>t forskelsbehandling; opfordrer Kommissionen til at sikre, at medlemsstaterne respekterer retsstatsprincippet i deres nationale planer, når de gennemfører pagten om migration og asyl;</w:t>
            </w:r>
          </w:p>
        </w:tc>
        <w:tc>
          <w:tcPr>
            <w:tcW w:w="4876" w:type="dxa"/>
            <w:tcBorders>
              <w:top w:val="nil"/>
              <w:left w:val="nil"/>
              <w:bottom w:val="nil"/>
              <w:right w:val="nil"/>
            </w:tcBorders>
          </w:tcPr>
          <w:p w:rsidR="00412FCE" w:rsidRPr="001C5122" w:rsidRDefault="007A3B7F" w:rsidP="00F56CD2">
            <w:pPr>
              <w:pStyle w:val="Normal6a"/>
            </w:pPr>
            <w:r w:rsidRPr="001C5122">
              <w:lastRenderedPageBreak/>
              <w:t>17.</w:t>
            </w:r>
            <w:r w:rsidRPr="001C5122">
              <w:tab/>
              <w:t xml:space="preserve">understreger, at alle borgere, uanset </w:t>
            </w:r>
            <w:r w:rsidRPr="001C5122">
              <w:lastRenderedPageBreak/>
              <w:t>deres nationalitet, fødested e</w:t>
            </w:r>
            <w:r w:rsidRPr="001C5122">
              <w:t xml:space="preserve">ller den formelle rigtighed af deres ankomst til medlemsstaterne, skal være lige for loven, </w:t>
            </w:r>
            <w:r w:rsidRPr="001C5122">
              <w:rPr>
                <w:b/>
                <w:bCs/>
                <w:i/>
                <w:iCs/>
              </w:rPr>
              <w:t>udøve deres rettigheder fuldt ud, nyde godt af lige og human behandling og have adgang til en rimelig international beskyttelsesprocedure i fuld overensstemmelse me</w:t>
            </w:r>
            <w:r w:rsidRPr="001C5122">
              <w:rPr>
                <w:b/>
                <w:bCs/>
                <w:i/>
                <w:iCs/>
              </w:rPr>
              <w:t>d folkeretten og non-refoulement-princippet;</w:t>
            </w:r>
            <w:r w:rsidRPr="001C5122">
              <w:rPr>
                <w:b/>
                <w:i/>
              </w:rPr>
              <w:t xml:space="preserve"> bemærker, at eksternalisering og eksterritorial migrationsstyring, såsom medlemsstaternes bilaterale aftaler med tredjelande, under ingen omstændigheder bør undergrave disse principper og de kriterier, der er fa</w:t>
            </w:r>
            <w:r w:rsidRPr="001C5122">
              <w:rPr>
                <w:b/>
                <w:i/>
              </w:rPr>
              <w:t>stsat i EU-lovgivningen;</w:t>
            </w:r>
            <w:r w:rsidRPr="001C5122">
              <w:t xml:space="preserve"> opfordrer Kommissionen og medlemsstaterne til yderligere at bekæmpe nationalitetsbaseret forskelsbehandling; opfordrer Kommissionen til at sikre, at medlemsstaterne respekterer retsstatsprincippet i deres nationale planer, når de g</w:t>
            </w:r>
            <w:r w:rsidRPr="001C5122">
              <w:t>ennemfører pagten om migration og asyl;</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440</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Erik Kaliňák</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17</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17.</w:t>
            </w:r>
            <w:r w:rsidRPr="001C5122">
              <w:tab/>
              <w:t>understreger, at alle borgere, uanset deres nationalitet</w:t>
            </w:r>
            <w:r w:rsidRPr="001C5122">
              <w:rPr>
                <w:b/>
                <w:bCs/>
                <w:i/>
                <w:iCs/>
              </w:rPr>
              <w:t>,</w:t>
            </w:r>
            <w:r w:rsidRPr="001C5122">
              <w:t xml:space="preserve"> deres fødested </w:t>
            </w:r>
            <w:r w:rsidRPr="001C5122">
              <w:rPr>
                <w:b/>
                <w:bCs/>
                <w:i/>
                <w:iCs/>
              </w:rPr>
              <w:t>eller den formelle rigtighed af deres ankomst til medlemsstaterne,</w:t>
            </w:r>
            <w:r w:rsidRPr="001C5122">
              <w:t xml:space="preserve"> skal være lige for loven, </w:t>
            </w:r>
            <w:r w:rsidRPr="001C5122">
              <w:rPr>
                <w:b/>
                <w:bCs/>
                <w:i/>
                <w:iCs/>
              </w:rPr>
              <w:t xml:space="preserve">og opfordrer Kommissionen og </w:t>
            </w:r>
            <w:r w:rsidRPr="001C5122">
              <w:rPr>
                <w:b/>
                <w:bCs/>
                <w:i/>
                <w:iCs/>
              </w:rPr>
              <w:t>medlemsstaterne til yderligere at bekæmpe nationalitetsbaseret forskelsbehandling</w:t>
            </w:r>
            <w:r w:rsidRPr="001C5122">
              <w:t xml:space="preserve">; </w:t>
            </w:r>
            <w:r w:rsidRPr="001C5122">
              <w:rPr>
                <w:b/>
                <w:i/>
              </w:rPr>
              <w:t xml:space="preserve">opfordrer Kommissionen til at sikre, at medlemsstaterne respekterer retsstatsprincippet i deres nationale planer, når de gennemfører pagten om </w:t>
            </w:r>
            <w:r w:rsidRPr="001C5122">
              <w:rPr>
                <w:b/>
                <w:i/>
              </w:rPr>
              <w:lastRenderedPageBreak/>
              <w:t>migration og asyl;</w:t>
            </w:r>
          </w:p>
        </w:tc>
        <w:tc>
          <w:tcPr>
            <w:tcW w:w="4876" w:type="dxa"/>
            <w:tcBorders>
              <w:top w:val="nil"/>
              <w:left w:val="nil"/>
              <w:bottom w:val="nil"/>
              <w:right w:val="nil"/>
            </w:tcBorders>
          </w:tcPr>
          <w:p w:rsidR="00412FCE" w:rsidRPr="001C5122" w:rsidRDefault="007A3B7F" w:rsidP="00F56CD2">
            <w:pPr>
              <w:pStyle w:val="Normal6a"/>
            </w:pPr>
            <w:r w:rsidRPr="001C5122">
              <w:lastRenderedPageBreak/>
              <w:t>17.</w:t>
            </w:r>
            <w:r w:rsidRPr="001C5122">
              <w:tab/>
              <w:t>underst</w:t>
            </w:r>
            <w:r w:rsidRPr="001C5122">
              <w:t xml:space="preserve">reger, at alle borgere uanset deres nationalitet </w:t>
            </w:r>
            <w:r w:rsidRPr="001C5122">
              <w:rPr>
                <w:b/>
                <w:bCs/>
                <w:i/>
                <w:iCs/>
              </w:rPr>
              <w:t>eller</w:t>
            </w:r>
            <w:r w:rsidRPr="001C5122">
              <w:t xml:space="preserve"> fødested skal være lige for loven,</w:t>
            </w:r>
            <w:r w:rsidRPr="001C5122">
              <w:rPr>
                <w:b/>
                <w:bCs/>
                <w:i/>
                <w:iCs/>
              </w:rPr>
              <w:t xml:space="preserve"> både hvad angår rettigheder og pligter</w:t>
            </w:r>
            <w:r w:rsidRPr="001C5122">
              <w:t>;</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{SK}</w:t>
      </w:r>
      <w:r w:rsidRPr="001C5122">
        <w:t>sk</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441</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Loránt Vincze</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17</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17.</w:t>
            </w:r>
            <w:r w:rsidRPr="001C5122">
              <w:tab/>
              <w:t xml:space="preserve">understreger, at alle borgere, uanset deres nationalitet, </w:t>
            </w:r>
            <w:r w:rsidRPr="001C5122">
              <w:rPr>
                <w:b/>
                <w:bCs/>
                <w:i/>
                <w:iCs/>
              </w:rPr>
              <w:t xml:space="preserve">deres fødested eller den formelle rigtighed af </w:t>
            </w:r>
            <w:r w:rsidRPr="001C5122">
              <w:rPr>
                <w:b/>
                <w:bCs/>
                <w:i/>
                <w:iCs/>
              </w:rPr>
              <w:t>deres ankomst til medlemsstaterne,</w:t>
            </w:r>
            <w:r w:rsidRPr="001C5122">
              <w:t xml:space="preserve"> skal være lige for loven, og opfordrer Kommissionen og medlemsstaterne til yderligere at bekæmpe nationalitetsbaseret forskelsbehandling; </w:t>
            </w:r>
            <w:r w:rsidRPr="001C5122">
              <w:rPr>
                <w:b/>
                <w:i/>
              </w:rPr>
              <w:t>opfordrer Kommissionen til at sikre, at medlemsstaterne respekterer retsstatsprinci</w:t>
            </w:r>
            <w:r w:rsidRPr="001C5122">
              <w:rPr>
                <w:b/>
                <w:i/>
              </w:rPr>
              <w:t>ppet i deres nationale planer, når de gennemfører pagten om migration og asyl;</w:t>
            </w:r>
          </w:p>
        </w:tc>
        <w:tc>
          <w:tcPr>
            <w:tcW w:w="4876" w:type="dxa"/>
            <w:tcBorders>
              <w:top w:val="nil"/>
              <w:left w:val="nil"/>
              <w:bottom w:val="nil"/>
              <w:right w:val="nil"/>
            </w:tcBorders>
          </w:tcPr>
          <w:p w:rsidR="00412FCE" w:rsidRPr="001C5122" w:rsidRDefault="007A3B7F" w:rsidP="00F56CD2">
            <w:pPr>
              <w:pStyle w:val="Normal6a"/>
            </w:pPr>
            <w:r w:rsidRPr="001C5122">
              <w:t>17.</w:t>
            </w:r>
            <w:r w:rsidRPr="001C5122">
              <w:tab/>
              <w:t>understreger, at alle borgere, uanset deres nationalitet, skal være lige for loven, og opfordrer Kommissionen og medlemsstaterne til yderligere at bekæmpe nationalitetsbaser</w:t>
            </w:r>
            <w:r w:rsidRPr="001C5122">
              <w:t>et forskelsbehandling;</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442</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Mariusz Kamiński, Joachim Stanisław Brudziński, Jadwiga Wiśniewska, Maciej Wąsik, Jacek Ozdoba</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17</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17.</w:t>
            </w:r>
            <w:r w:rsidRPr="001C5122">
              <w:tab/>
              <w:t xml:space="preserve">understreger, at alle </w:t>
            </w:r>
            <w:r w:rsidRPr="001C5122">
              <w:rPr>
                <w:b/>
                <w:bCs/>
                <w:i/>
                <w:iCs/>
              </w:rPr>
              <w:t>borgere</w:t>
            </w:r>
            <w:r w:rsidRPr="001C5122">
              <w:t>, uanset deres nationalitet</w:t>
            </w:r>
            <w:r w:rsidRPr="001C5122">
              <w:rPr>
                <w:b/>
                <w:bCs/>
                <w:i/>
                <w:iCs/>
              </w:rPr>
              <w:t>, deres</w:t>
            </w:r>
            <w:r w:rsidRPr="001C5122">
              <w:t xml:space="preserve"> fødested </w:t>
            </w:r>
            <w:r w:rsidRPr="001C5122">
              <w:rPr>
                <w:b/>
                <w:bCs/>
                <w:i/>
                <w:iCs/>
              </w:rPr>
              <w:t>eller den formelle rigtighed af deres ankomst til medlemsstaterne</w:t>
            </w:r>
            <w:r w:rsidRPr="001C5122">
              <w:t xml:space="preserve">, skal være lige for loven, og opfordrer Kommissionen og medlemsstaterne til yderligere at bekæmpe nationalitetsbaseret forskelsbehandling; </w:t>
            </w:r>
            <w:r w:rsidRPr="001C5122">
              <w:rPr>
                <w:b/>
                <w:i/>
              </w:rPr>
              <w:t xml:space="preserve">opfordrer Kommissionen til at sikre, at medlemsstaterne respekterer </w:t>
            </w:r>
            <w:r w:rsidRPr="001C5122">
              <w:rPr>
                <w:b/>
                <w:i/>
              </w:rPr>
              <w:lastRenderedPageBreak/>
              <w:t>retsstatsprincippet i deres nationale planer, nå</w:t>
            </w:r>
            <w:r w:rsidRPr="001C5122">
              <w:rPr>
                <w:b/>
                <w:i/>
              </w:rPr>
              <w:t>r de gennemfører pagten om migration og asyl;</w:t>
            </w:r>
          </w:p>
        </w:tc>
        <w:tc>
          <w:tcPr>
            <w:tcW w:w="4876" w:type="dxa"/>
            <w:tcBorders>
              <w:top w:val="nil"/>
              <w:left w:val="nil"/>
              <w:bottom w:val="nil"/>
              <w:right w:val="nil"/>
            </w:tcBorders>
          </w:tcPr>
          <w:p w:rsidR="00412FCE" w:rsidRPr="001C5122" w:rsidRDefault="007A3B7F" w:rsidP="00F56CD2">
            <w:pPr>
              <w:pStyle w:val="Normal6a"/>
            </w:pPr>
            <w:r w:rsidRPr="001C5122">
              <w:lastRenderedPageBreak/>
              <w:t>17.</w:t>
            </w:r>
            <w:r w:rsidRPr="001C5122">
              <w:tab/>
              <w:t xml:space="preserve">understreger, at alle </w:t>
            </w:r>
            <w:r w:rsidRPr="001C5122">
              <w:rPr>
                <w:b/>
                <w:bCs/>
                <w:i/>
                <w:iCs/>
              </w:rPr>
              <w:t>EU-borgere</w:t>
            </w:r>
            <w:r w:rsidRPr="001C5122">
              <w:t xml:space="preserve">, uanset deres nationalitet </w:t>
            </w:r>
            <w:r w:rsidRPr="001C5122">
              <w:rPr>
                <w:b/>
                <w:bCs/>
                <w:i/>
                <w:iCs/>
              </w:rPr>
              <w:t>og</w:t>
            </w:r>
            <w:r w:rsidRPr="001C5122">
              <w:t xml:space="preserve"> fødested, skal være lige for loven, og opfordrer Kommissionen og medlemsstaterne til yderligere at bekæmpe nationalitetsbaseret forskelsbehandl</w:t>
            </w:r>
            <w:r w:rsidRPr="001C5122">
              <w:t>ing;</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{PL}</w:t>
      </w:r>
      <w:r w:rsidRPr="001C5122">
        <w:t>pl</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443</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Mary Khan, Milan Uhrík</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17</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 xml:space="preserve">Forslag til </w:t>
            </w:r>
            <w:r w:rsidRPr="001C5122">
              <w:t>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17.</w:t>
            </w:r>
            <w:r w:rsidRPr="001C5122">
              <w:tab/>
              <w:t>understreger, at alle borgere, uanset deres nationalitet</w:t>
            </w:r>
            <w:r w:rsidRPr="001C5122">
              <w:rPr>
                <w:b/>
                <w:bCs/>
                <w:i/>
                <w:iCs/>
              </w:rPr>
              <w:t>, deres</w:t>
            </w:r>
            <w:r w:rsidRPr="001C5122">
              <w:t xml:space="preserve"> fødested </w:t>
            </w:r>
            <w:r w:rsidRPr="001C5122">
              <w:rPr>
                <w:b/>
                <w:bCs/>
                <w:i/>
                <w:iCs/>
              </w:rPr>
              <w:t>eller den formelle rigtighed af deres ankomst til medlemsstaterne</w:t>
            </w:r>
            <w:r w:rsidRPr="001C5122">
              <w:t>, skal være lige for loven</w:t>
            </w:r>
            <w:r w:rsidRPr="001C5122">
              <w:rPr>
                <w:b/>
                <w:bCs/>
                <w:i/>
                <w:iCs/>
              </w:rPr>
              <w:t xml:space="preserve">, og opfordrer Kommissionen og medlemsstaterne til </w:t>
            </w:r>
            <w:r w:rsidRPr="001C5122">
              <w:rPr>
                <w:b/>
                <w:bCs/>
                <w:i/>
                <w:iCs/>
              </w:rPr>
              <w:t>yderligere at bekæmpe nationalitetsbaseret forskelsbehandling</w:t>
            </w:r>
            <w:r w:rsidRPr="001C5122">
              <w:t>;</w:t>
            </w:r>
            <w:r w:rsidRPr="001C5122">
              <w:rPr>
                <w:b/>
                <w:i/>
              </w:rPr>
              <w:t xml:space="preserve"> </w:t>
            </w:r>
            <w:r w:rsidRPr="001C5122">
              <w:t>opfordrer Kommissionen til at sikre, at medlemsstaterne respekterer retsstatsprincippet i deres nationale planer, når de gennemfører pagten om migration og asyl;</w:t>
            </w:r>
          </w:p>
        </w:tc>
        <w:tc>
          <w:tcPr>
            <w:tcW w:w="4876" w:type="dxa"/>
            <w:tcBorders>
              <w:top w:val="nil"/>
              <w:left w:val="nil"/>
              <w:bottom w:val="nil"/>
              <w:right w:val="nil"/>
            </w:tcBorders>
          </w:tcPr>
          <w:p w:rsidR="00412FCE" w:rsidRPr="001C5122" w:rsidRDefault="007A3B7F" w:rsidP="00F56CD2">
            <w:pPr>
              <w:pStyle w:val="Normal6a"/>
            </w:pPr>
            <w:r w:rsidRPr="001C5122">
              <w:t>17.</w:t>
            </w:r>
            <w:r w:rsidRPr="001C5122">
              <w:tab/>
              <w:t>understreger, at alle borge</w:t>
            </w:r>
            <w:r w:rsidRPr="001C5122">
              <w:t xml:space="preserve">re, uanset deres nationalitet </w:t>
            </w:r>
            <w:r w:rsidRPr="001C5122">
              <w:rPr>
                <w:b/>
                <w:bCs/>
                <w:i/>
                <w:iCs/>
              </w:rPr>
              <w:t>eller</w:t>
            </w:r>
            <w:r w:rsidRPr="001C5122">
              <w:t xml:space="preserve"> fødested, skal være lige for loven;</w:t>
            </w:r>
            <w:r w:rsidRPr="001C5122">
              <w:rPr>
                <w:b/>
                <w:i/>
              </w:rPr>
              <w:t xml:space="preserve"> </w:t>
            </w:r>
            <w:r w:rsidRPr="001C5122">
              <w:rPr>
                <w:b/>
                <w:bCs/>
                <w:i/>
                <w:iCs/>
              </w:rPr>
              <w:t>anerkender medlemsstaternes suveræne ret til at fastlægge deres egne indvandringspolitikker</w:t>
            </w:r>
            <w:r w:rsidRPr="001C5122">
              <w:t>;</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444</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Emmanuel Fragkos, Geadis Geadi, Galato Alexandraki</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17</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17.</w:t>
            </w:r>
            <w:r w:rsidRPr="001C5122">
              <w:tab/>
              <w:t xml:space="preserve">understreger, at alle borgere, </w:t>
            </w:r>
            <w:r w:rsidRPr="001C5122">
              <w:t xml:space="preserve">uanset deres nationalitet, deres fødested eller den formelle rigtighed af deres ankomst til medlemsstaterne, skal være lige for loven, og opfordrer Kommissionen og medlemsstaterne til yderligere at bekæmpe </w:t>
            </w:r>
            <w:r w:rsidRPr="001C5122">
              <w:lastRenderedPageBreak/>
              <w:t xml:space="preserve">nationalitetsbaseret forskelsbehandling; </w:t>
            </w:r>
            <w:r w:rsidRPr="001C5122">
              <w:rPr>
                <w:b/>
                <w:i/>
              </w:rPr>
              <w:t>opfordrer</w:t>
            </w:r>
            <w:r w:rsidRPr="001C5122">
              <w:rPr>
                <w:b/>
                <w:i/>
              </w:rPr>
              <w:t xml:space="preserve"> Kommissionen til at sikre, at medlemsstaterne respekterer retsstatsprincippet i deres nationale planer, når de gennemfører pagten om migration og asyl;</w:t>
            </w:r>
          </w:p>
        </w:tc>
        <w:tc>
          <w:tcPr>
            <w:tcW w:w="4876" w:type="dxa"/>
            <w:tcBorders>
              <w:top w:val="nil"/>
              <w:left w:val="nil"/>
              <w:bottom w:val="nil"/>
              <w:right w:val="nil"/>
            </w:tcBorders>
          </w:tcPr>
          <w:p w:rsidR="00412FCE" w:rsidRPr="001C5122" w:rsidRDefault="007A3B7F" w:rsidP="00F56CD2">
            <w:pPr>
              <w:pStyle w:val="Normal6a"/>
            </w:pPr>
            <w:r w:rsidRPr="001C5122">
              <w:lastRenderedPageBreak/>
              <w:t>17.</w:t>
            </w:r>
            <w:r w:rsidRPr="001C5122">
              <w:tab/>
              <w:t>understreger, at alle borgere, uanset deres nationalitet, deres fødested eller den formelle rigtigh</w:t>
            </w:r>
            <w:r w:rsidRPr="001C5122">
              <w:t xml:space="preserve">ed af deres ankomst til medlemsstaterne, skal være lige for loven, og opfordrer Kommissionen og medlemsstaterne til yderligere at bekæmpe </w:t>
            </w:r>
            <w:r w:rsidRPr="001C5122">
              <w:lastRenderedPageBreak/>
              <w:t>nationalitetsbaseret forskelsbehandling;</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{EL}</w:t>
      </w:r>
      <w:r w:rsidRPr="001C5122">
        <w:t>el</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445</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Jorge Buxadé Villalba, Marieke Ehlers, Malika Sorel, Fabrice Leggeri</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17</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17.</w:t>
            </w:r>
            <w:r w:rsidRPr="001C5122">
              <w:tab/>
            </w:r>
            <w:r w:rsidRPr="001C5122">
              <w:t>understreger, at alle borgere, uanset deres nationalitet, deres fødested eller den formelle rigtighed af deres ankomst til medlemsstaterne, skal være lige for loven</w:t>
            </w:r>
            <w:r w:rsidRPr="001C5122">
              <w:rPr>
                <w:b/>
                <w:bCs/>
                <w:i/>
                <w:iCs/>
              </w:rPr>
              <w:t>, og opfordrer Kommissionen og medlemsstaterne til yderligere at bekæmpe nationalitetsbasere</w:t>
            </w:r>
            <w:r w:rsidRPr="001C5122">
              <w:rPr>
                <w:b/>
                <w:bCs/>
                <w:i/>
                <w:iCs/>
              </w:rPr>
              <w:t>t forskelsbehandling</w:t>
            </w:r>
            <w:r w:rsidRPr="001C5122">
              <w:t xml:space="preserve">; opfordrer Kommissionen til at </w:t>
            </w:r>
            <w:r w:rsidRPr="001C5122">
              <w:rPr>
                <w:b/>
                <w:bCs/>
                <w:i/>
                <w:iCs/>
              </w:rPr>
              <w:t>sikre, at medlemsstaterne respekterer retsstatsprincippet i deres nationale planer, når de gennemfører</w:t>
            </w:r>
            <w:r w:rsidRPr="001C5122">
              <w:t xml:space="preserve"> pagten om migration og asyl;</w:t>
            </w:r>
          </w:p>
        </w:tc>
        <w:tc>
          <w:tcPr>
            <w:tcW w:w="4876" w:type="dxa"/>
            <w:tcBorders>
              <w:top w:val="nil"/>
              <w:left w:val="nil"/>
              <w:bottom w:val="nil"/>
              <w:right w:val="nil"/>
            </w:tcBorders>
          </w:tcPr>
          <w:p w:rsidR="00412FCE" w:rsidRPr="001C5122" w:rsidRDefault="007A3B7F" w:rsidP="00F56CD2">
            <w:pPr>
              <w:pStyle w:val="Normal6a"/>
            </w:pPr>
            <w:r w:rsidRPr="001C5122">
              <w:t>17.</w:t>
            </w:r>
            <w:r w:rsidRPr="001C5122">
              <w:tab/>
              <w:t>understreger, at alle borgere, uanset deres nationalitet, deres føde</w:t>
            </w:r>
            <w:r w:rsidRPr="001C5122">
              <w:t>sted eller den formelle rigtighed af deres ankomst til medlemsstaterne, skal være lige for loven;</w:t>
            </w:r>
            <w:r w:rsidRPr="001C5122">
              <w:rPr>
                <w:b/>
                <w:i/>
              </w:rPr>
              <w:t xml:space="preserve"> </w:t>
            </w:r>
            <w:r w:rsidRPr="001C5122">
              <w:rPr>
                <w:b/>
                <w:bCs/>
                <w:i/>
                <w:iCs/>
              </w:rPr>
              <w:t>understreger i den forbindelse betydningen af, at tilbagesendelsessystemet er effektivt;</w:t>
            </w:r>
            <w:r w:rsidRPr="001C5122">
              <w:t xml:space="preserve"> opfordrer Kommissionen til at </w:t>
            </w:r>
            <w:r w:rsidRPr="001C5122">
              <w:rPr>
                <w:b/>
                <w:bCs/>
                <w:i/>
                <w:iCs/>
              </w:rPr>
              <w:t>foretage de nødvendige tilpasninger af</w:t>
            </w:r>
            <w:r w:rsidRPr="001C5122">
              <w:t xml:space="preserve"> </w:t>
            </w:r>
            <w:r w:rsidRPr="001C5122">
              <w:t xml:space="preserve">pagten om migration og asyl </w:t>
            </w:r>
            <w:r w:rsidRPr="001C5122">
              <w:rPr>
                <w:b/>
                <w:bCs/>
                <w:i/>
                <w:iCs/>
              </w:rPr>
              <w:t>for at sikre, at alle afgørelser om tilbagesendelse, der træffes af medlemsstaterne, straks gennemføres, og til at foreslå nye sanktioner og/eller toldsatser over for ikkesamarbejdsvillige tredjelande i den henseende</w:t>
            </w:r>
            <w:r w:rsidRPr="001C5122">
              <w:t>;</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446</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Daniel Freund</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17</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17.</w:t>
            </w:r>
            <w:r w:rsidRPr="001C5122">
              <w:tab/>
              <w:t xml:space="preserve">understreger, at alle borgere, uanset </w:t>
            </w:r>
            <w:r w:rsidRPr="001C5122">
              <w:lastRenderedPageBreak/>
              <w:t>deres nationalitet, deres fødested eller den formelle rigtighed af deres ankomst til medlemsstaterne, skal være lige for loven, og opfordrer Kommissionen og medlemsstaterne til yderligere at bekæmp</w:t>
            </w:r>
            <w:r w:rsidRPr="001C5122">
              <w:t>e nationalitetsbaseret forskelsbehandling; opfordrer Kommissionen til at sikre, at medlemsstaterne respekterer retsstatsprincippet i deres nationale planer, når de gennemfører pagten om migration og asyl;</w:t>
            </w:r>
          </w:p>
        </w:tc>
        <w:tc>
          <w:tcPr>
            <w:tcW w:w="4876" w:type="dxa"/>
            <w:tcBorders>
              <w:top w:val="nil"/>
              <w:left w:val="nil"/>
              <w:bottom w:val="nil"/>
              <w:right w:val="nil"/>
            </w:tcBorders>
          </w:tcPr>
          <w:p w:rsidR="00412FCE" w:rsidRPr="001C5122" w:rsidRDefault="007A3B7F" w:rsidP="00F56CD2">
            <w:pPr>
              <w:pStyle w:val="Normal6a"/>
            </w:pPr>
            <w:r w:rsidRPr="001C5122">
              <w:lastRenderedPageBreak/>
              <w:t>17.</w:t>
            </w:r>
            <w:r w:rsidRPr="001C5122">
              <w:tab/>
              <w:t xml:space="preserve">understreger, at alle borgere, uanset </w:t>
            </w:r>
            <w:r w:rsidRPr="001C5122">
              <w:lastRenderedPageBreak/>
              <w:t>deres nat</w:t>
            </w:r>
            <w:r w:rsidRPr="001C5122">
              <w:t>ionalitet, deres fødested eller den formelle rigtighed af deres ankomst til medlemsstaterne, skal være lige for loven, og opfordrer Kommissionen og medlemsstaterne til yderligere at bekæmpe nationalitetsbaseret forskelsbehandling; opfordrer Kommissionen ti</w:t>
            </w:r>
            <w:r w:rsidRPr="001C5122">
              <w:t xml:space="preserve">l at sikre, at medlemsstaterne respekterer retsstatsprincippet i deres nationale planer, når de gennemfører pagten om migration og asyl </w:t>
            </w:r>
            <w:r w:rsidRPr="001C5122">
              <w:rPr>
                <w:b/>
                <w:bCs/>
                <w:i/>
                <w:iCs/>
              </w:rPr>
              <w:t>og de gældende Schengenregler</w:t>
            </w:r>
            <w:r w:rsidRPr="001C5122">
              <w:t xml:space="preserve">; </w:t>
            </w:r>
            <w:r w:rsidRPr="001C5122">
              <w:rPr>
                <w:b/>
                <w:i/>
              </w:rPr>
              <w:t>gentager, at tilbagedrivelser under alle omstændigheder er i strid med EU-retten og folke</w:t>
            </w:r>
            <w:r w:rsidRPr="001C5122">
              <w:rPr>
                <w:b/>
                <w:i/>
              </w:rPr>
              <w:t>retten;</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447</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Romana Tomc</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17</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17.</w:t>
            </w:r>
            <w:r w:rsidRPr="001C5122">
              <w:tab/>
              <w:t>understreger, at alle borgere, uanset deres nationalitet, deres fødested eller den formelle rigtighed af deres ankomst til medlemsstaterne, skal være lige for loven, og opfordrer Kommissionen og medlemsstaterne til yderligere at bekæmp</w:t>
            </w:r>
            <w:r w:rsidRPr="001C5122">
              <w:t>e nationalitetsbaseret forskelsbehandling; opfordrer Kommissionen til at sikre, at medlemsstaterne respekterer retsstatsprincippet i deres nationale planer</w:t>
            </w:r>
            <w:r w:rsidRPr="001C5122">
              <w:rPr>
                <w:b/>
                <w:bCs/>
                <w:i/>
                <w:iCs/>
              </w:rPr>
              <w:t>, når de gennemfører pagten om migration og asyl</w:t>
            </w:r>
            <w:r w:rsidRPr="001C5122">
              <w:t>;</w:t>
            </w:r>
          </w:p>
        </w:tc>
        <w:tc>
          <w:tcPr>
            <w:tcW w:w="4876" w:type="dxa"/>
            <w:tcBorders>
              <w:top w:val="nil"/>
              <w:left w:val="nil"/>
              <w:bottom w:val="nil"/>
              <w:right w:val="nil"/>
            </w:tcBorders>
          </w:tcPr>
          <w:p w:rsidR="00412FCE" w:rsidRPr="001C5122" w:rsidRDefault="007A3B7F" w:rsidP="00F56CD2">
            <w:pPr>
              <w:pStyle w:val="Normal6a"/>
            </w:pPr>
            <w:r w:rsidRPr="001C5122">
              <w:t>17.</w:t>
            </w:r>
            <w:r w:rsidRPr="001C5122">
              <w:tab/>
              <w:t>understreger, at alle borgere, uanset deres nat</w:t>
            </w:r>
            <w:r w:rsidRPr="001C5122">
              <w:t>ionalitet, deres fødested eller den formelle rigtighed af deres ankomst til medlemsstaterne, skal være lige for loven, og opfordrer Kommissionen og medlemsstaterne til yderligere at bekæmpe nationalitetsbaseret forskelsbehandling; opfordrer Kommissionen ti</w:t>
            </w:r>
            <w:r w:rsidRPr="001C5122">
              <w:t>l at sikre, at medlemsstaterne respekterer retsstatsprincippet i deres nationale planer;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448</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András László</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17</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17.</w:t>
            </w:r>
            <w:r w:rsidRPr="001C5122">
              <w:tab/>
              <w:t xml:space="preserve">understreger, at alle borgere, uanset deres nationalitet, deres fødested eller den formelle rigtighed af deres ankomst til medlemsstaterne, skal </w:t>
            </w:r>
            <w:r w:rsidRPr="001C5122">
              <w:t xml:space="preserve">være lige for loven, og opfordrer Kommissionen og medlemsstaterne til yderligere at bekæmpe nationalitetsbaseret forskelsbehandling; opfordrer Kommissionen til at </w:t>
            </w:r>
            <w:r w:rsidRPr="001C5122">
              <w:rPr>
                <w:b/>
                <w:bCs/>
                <w:i/>
                <w:iCs/>
              </w:rPr>
              <w:t>sikre, at medlemsstaterne respekterer retsstatsprincippet i deres nationale planer, når de ge</w:t>
            </w:r>
            <w:r w:rsidRPr="001C5122">
              <w:rPr>
                <w:b/>
                <w:bCs/>
                <w:i/>
                <w:iCs/>
              </w:rPr>
              <w:t>nnemfører</w:t>
            </w:r>
            <w:r w:rsidRPr="001C5122">
              <w:t xml:space="preserve"> pagten om migration og asyl;</w:t>
            </w:r>
          </w:p>
        </w:tc>
        <w:tc>
          <w:tcPr>
            <w:tcW w:w="4876" w:type="dxa"/>
            <w:tcBorders>
              <w:top w:val="nil"/>
              <w:left w:val="nil"/>
              <w:bottom w:val="nil"/>
              <w:right w:val="nil"/>
            </w:tcBorders>
          </w:tcPr>
          <w:p w:rsidR="00412FCE" w:rsidRPr="001C5122" w:rsidRDefault="007A3B7F" w:rsidP="00F56CD2">
            <w:pPr>
              <w:pStyle w:val="Normal6a"/>
            </w:pPr>
            <w:r w:rsidRPr="001C5122">
              <w:t>17.</w:t>
            </w:r>
            <w:r w:rsidRPr="001C5122">
              <w:tab/>
              <w:t>understreger, at alle borgere, uanset deres nationalitet, deres fødested eller den formelle rigtighed af deres ankomst til medlemsstaterne, skal være lige for loven, og opfordrer Kommissionen og medlemsstaterne ti</w:t>
            </w:r>
            <w:r w:rsidRPr="001C5122">
              <w:t xml:space="preserve">l yderligere at bekæmpe nationalitetsbaseret forskelsbehandling; opfordrer Kommissionen til at </w:t>
            </w:r>
            <w:r w:rsidRPr="001C5122">
              <w:rPr>
                <w:b/>
                <w:bCs/>
                <w:i/>
                <w:iCs/>
              </w:rPr>
              <w:t>opgive</w:t>
            </w:r>
            <w:r w:rsidRPr="001C5122">
              <w:t xml:space="preserve"> pagten om migration og asyl </w:t>
            </w:r>
            <w:r w:rsidRPr="001C5122">
              <w:rPr>
                <w:b/>
                <w:bCs/>
                <w:i/>
                <w:iCs/>
              </w:rPr>
              <w:t>eller give medlemsstaterne mulighed for at fravælge pagten</w:t>
            </w:r>
            <w:r w:rsidRPr="001C5122">
              <w:t>;</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449</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Michał Wawrykiewicz</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17</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17.</w:t>
            </w:r>
            <w:r w:rsidRPr="001C5122">
              <w:tab/>
            </w:r>
            <w:r w:rsidRPr="001C5122">
              <w:t xml:space="preserve">understreger, at alle borgere, uanset deres nationalitet, deres fødested eller </w:t>
            </w:r>
            <w:r w:rsidRPr="001C5122">
              <w:rPr>
                <w:b/>
                <w:bCs/>
                <w:i/>
                <w:iCs/>
              </w:rPr>
              <w:t>den formelle rigtighed af deres ankomst til medlemsstaterne</w:t>
            </w:r>
            <w:r w:rsidRPr="001C5122">
              <w:t>, skal være lige for loven, og opfordrer Kommissionen og medlemsstaterne til yderligere at bekæmpe nationalitetsbasere</w:t>
            </w:r>
            <w:r w:rsidRPr="001C5122">
              <w:t>t forskelsbehandling; opfordrer Kommissionen til at sikre, at medlemsstaterne respekterer retsstatsprincippet i deres nationale planer, når de gennemfører pagten om migration og asyl;</w:t>
            </w:r>
          </w:p>
        </w:tc>
        <w:tc>
          <w:tcPr>
            <w:tcW w:w="4876" w:type="dxa"/>
            <w:tcBorders>
              <w:top w:val="nil"/>
              <w:left w:val="nil"/>
              <w:bottom w:val="nil"/>
              <w:right w:val="nil"/>
            </w:tcBorders>
          </w:tcPr>
          <w:p w:rsidR="00412FCE" w:rsidRPr="001C5122" w:rsidRDefault="007A3B7F" w:rsidP="00F56CD2">
            <w:pPr>
              <w:pStyle w:val="Normal6a"/>
            </w:pPr>
            <w:r w:rsidRPr="001C5122">
              <w:t>17.</w:t>
            </w:r>
            <w:r w:rsidRPr="001C5122">
              <w:tab/>
            </w:r>
            <w:r w:rsidRPr="001C5122">
              <w:t xml:space="preserve">understreger, at alle borgere, uanset deres nationalitet, deres fødested eller </w:t>
            </w:r>
            <w:r w:rsidRPr="001C5122">
              <w:rPr>
                <w:b/>
                <w:bCs/>
                <w:i/>
                <w:iCs/>
              </w:rPr>
              <w:t>deres opholdsstatus</w:t>
            </w:r>
            <w:r w:rsidRPr="001C5122">
              <w:t>, skal være lige for loven, og opfordrer Kommissionen og medlemsstaterne til yderligere at bekæmpe nationalitetsbaseret forskelsbehandling; opfordrer Kommissi</w:t>
            </w:r>
            <w:r w:rsidRPr="001C5122">
              <w:t>onen til at sikre, at medlemsstaterne respekterer retsstatsprincippet i deres nationale planer, når de gennemfører pagten om migration og asyl;</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450</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Alessandro Zan, Cecilia Strada, Sandro Ruotolo, Pina Picierno, Marco Tarquinio</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lastRenderedPageBreak/>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17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17a.</w:t>
            </w:r>
            <w:r w:rsidRPr="001C5122">
              <w:tab/>
            </w:r>
            <w:r w:rsidRPr="001C5122">
              <w:rPr>
                <w:b/>
                <w:i/>
              </w:rPr>
              <w:t xml:space="preserve">anerkender, at de </w:t>
            </w:r>
            <w:r w:rsidRPr="001C5122">
              <w:rPr>
                <w:b/>
                <w:i/>
              </w:rPr>
              <w:t xml:space="preserve">kompetente myndigheders klassificering af et tredjeland som et sikkert oprindelsesland altid skal være i overensstemmelse med de demokratiske principper og dermed overholdelsen af retsstatsprincippet og de kriterier, der er fastsat i EU-retten, respektere </w:t>
            </w:r>
            <w:r w:rsidRPr="001C5122">
              <w:rPr>
                <w:b/>
                <w:i/>
              </w:rPr>
              <w:t>EU-Domstolens domme og overholde folkeretten; understreger forpligtelsen i henhold til EU-retten og folkeretten til at yde international beskyttelse til personer, der forfølges og/eller udsættes for alvorlig overlast på grund af race eller etnisk oprindels</w:t>
            </w:r>
            <w:r w:rsidRPr="001C5122">
              <w:rPr>
                <w:b/>
                <w:i/>
              </w:rPr>
              <w:t>e, religion eller tro, nationalitet, politisk overbevisning, sprog, handicap, alder, køn, herunder kønsidentitet og kønsudtryk, og seksuel orientering;</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451</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Ana Catarina Mendes, Chloé Ridel, Sandro Ruotolo, Francisco Assis, Hannes Heide, Pina Picierno, Matjaž Nemec, Emma Rafowicz, Krzysztof Śmiszek, Katarina Barley, Evin Incir, Juan Fernando López Aguilar, Nacho Sánchez Amor, Marco Tar</w:t>
      </w:r>
      <w:r w:rsidRPr="001C5122">
        <w:t>quinio, Javier Moreno Sánchez, Alessandro Zan, Michał Wawrykiewicz, Cecilia Strada</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17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C71B47">
            <w:pPr>
              <w:pStyle w:val="Normal6a"/>
            </w:pPr>
            <w:r w:rsidRPr="001C5122">
              <w:rPr>
                <w:b/>
                <w:i/>
              </w:rPr>
              <w:t>17a.</w:t>
            </w:r>
            <w:r w:rsidRPr="001C5122">
              <w:tab/>
            </w:r>
            <w:r w:rsidRPr="001C5122">
              <w:rPr>
                <w:b/>
                <w:i/>
              </w:rPr>
              <w:t>anerkender, at de</w:t>
            </w:r>
            <w:r w:rsidRPr="001C5122">
              <w:rPr>
                <w:b/>
                <w:i/>
              </w:rPr>
              <w:t xml:space="preserve"> kompetente myndigheders klassificering af et tredjeland som et sikkert oprindelsesland altid skal være i overensstemmelse med retsstatsprincipperne og de kriterier, der er fastsat i EU-retten, respektere EU-Domstolens domme og overholde folkeretten; under</w:t>
            </w:r>
            <w:r w:rsidRPr="001C5122">
              <w:rPr>
                <w:b/>
                <w:i/>
              </w:rPr>
              <w:t xml:space="preserve">streger forpligtelsen i henhold til EU-retten og folkeretten til at </w:t>
            </w:r>
            <w:r w:rsidRPr="001C5122">
              <w:rPr>
                <w:b/>
                <w:i/>
              </w:rPr>
              <w:lastRenderedPageBreak/>
              <w:t>yde international beskyttelse til personer, der forfølges og/eller udsættes for alvorlig overlast;</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452</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Alessandro Ciriani, Paolo Inselvini</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17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17a.</w:t>
            </w:r>
            <w:r w:rsidRPr="001C5122">
              <w:tab/>
            </w:r>
            <w:r w:rsidRPr="001C5122">
              <w:rPr>
                <w:b/>
                <w:i/>
              </w:rPr>
              <w:t xml:space="preserve">understreger nødvendigheden af at </w:t>
            </w:r>
            <w:r w:rsidRPr="001C5122">
              <w:rPr>
                <w:b/>
                <w:i/>
              </w:rPr>
              <w:t>respektere princippet om lighed for loven for alle borgere; opfordrer Kommissionen til at sikre, at pagten om migration og asyl gennemføres inden for rammerne af nationale kompetencer inden for sikkerhed, offentlig orden og grænsekontrol, samtidig med at f</w:t>
            </w:r>
            <w:r w:rsidRPr="001C5122">
              <w:rPr>
                <w:b/>
                <w:i/>
              </w:rPr>
              <w:t>ælleslovgivernes afgørelser respekteres fuldt ud;</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{IT}</w:t>
      </w:r>
      <w:r w:rsidRPr="001C5122">
        <w:t>it</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453</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Marco Tarquinio, Alessandro Zan, Damien Carême, Mélissa Camara</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17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17a.</w:t>
            </w:r>
            <w:r w:rsidRPr="001C5122">
              <w:tab/>
            </w:r>
            <w:r w:rsidRPr="001C5122">
              <w:rPr>
                <w:b/>
                <w:i/>
              </w:rPr>
              <w:t xml:space="preserve">understreger, at den manglende ansvarlighed i uforholdsmæssigt høj grad påvirker racialiserede befolkningsgrupper, som ofte </w:t>
            </w:r>
            <w:r w:rsidRPr="001C5122">
              <w:rPr>
                <w:b/>
                <w:i/>
              </w:rPr>
              <w:t xml:space="preserve">udsættes for systemisk udelukkelse fra offentlige tjenester, retfærdig politisk repræsentation og økonomiske muligheder; opfordrer til øget gennemsigtighed i offentlige </w:t>
            </w:r>
            <w:r w:rsidRPr="001C5122">
              <w:rPr>
                <w:b/>
                <w:i/>
              </w:rPr>
              <w:lastRenderedPageBreak/>
              <w:t>beslutningsprocesser for at sikre inkluderende og retfærdig forvaltning;</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454</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Marco Tarquinio, Alessandro Zan, Damien Carême, Mélissa Camara</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w:t>
      </w:r>
      <w:r w:rsidRPr="001C5122">
        <w:t>7 b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17b.</w:t>
            </w:r>
            <w:r w:rsidRPr="001C5122">
              <w:tab/>
            </w:r>
            <w:r w:rsidRPr="001C5122">
              <w:rPr>
                <w:b/>
                <w:i/>
              </w:rPr>
              <w:t>beklager, at politivold og retshåndhævende myndigheders uforholdsmæssigt kraftige magtanvendelse over for racialiserede mindretal i medlemsstaterne ofte forbliver ustraffet; insisterer på,</w:t>
            </w:r>
            <w:r w:rsidRPr="001C5122">
              <w:rPr>
                <w:b/>
                <w:i/>
              </w:rPr>
              <w:t xml:space="preserve"> at ansvarliggørelse og uafhængigt tilsyn er afgørende for at imødegå institutionel racisme i forbindelse med retshåndhævelse;</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455</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Marco Tarquinio, </w:t>
      </w:r>
      <w:r w:rsidRPr="001C5122">
        <w:t>Alessandro Zan, Damien Carême, Mélissa Camara</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17 c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17c.</w:t>
            </w:r>
            <w:r w:rsidRPr="001C5122">
              <w:tab/>
            </w:r>
            <w:r w:rsidRPr="001C5122">
              <w:rPr>
                <w:b/>
                <w:i/>
              </w:rPr>
              <w:t>bemærker, at racemæssige og etniske mindretal udsættes</w:t>
            </w:r>
            <w:r w:rsidRPr="001C5122">
              <w:rPr>
                <w:b/>
                <w:i/>
              </w:rPr>
              <w:t xml:space="preserve"> for strukturel forskelsbehandling i retssystemet, herunder racemæssig profilering, overdrevne politiindsatser, anden diskriminerende politipraksis og hindringer for adgang til domstolsprøvelse; opfordrer medlemsstaterne til at gennemføre foranstaltninger,</w:t>
            </w:r>
            <w:r w:rsidRPr="001C5122">
              <w:rPr>
                <w:b/>
                <w:i/>
              </w:rPr>
              <w:t xml:space="preserve"> der sikrer </w:t>
            </w:r>
            <w:r w:rsidRPr="001C5122">
              <w:rPr>
                <w:b/>
                <w:i/>
              </w:rPr>
              <w:lastRenderedPageBreak/>
              <w:t>ligebehandling i retssager, og til at indsamle disaggregerede data om racemæssige forskelle inden for retshåndhævelse og domfældelse;</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456</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Marco Tarquinio, Alessandro Zan, Damien Carême, Mélissa Camara</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17 d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17d.</w:t>
            </w:r>
            <w:r w:rsidRPr="001C5122">
              <w:tab/>
            </w:r>
            <w:r w:rsidRPr="001C5122">
              <w:rPr>
                <w:b/>
                <w:i/>
              </w:rPr>
              <w:t xml:space="preserve">opfordrer medlemsstaterne til fuldt </w:t>
            </w:r>
            <w:r w:rsidRPr="001C5122">
              <w:rPr>
                <w:b/>
                <w:i/>
              </w:rPr>
              <w:t>ud at gennemføre direktiv 2024/1500 og direktiv 2024/1499, som fastsætter minimumsstandarder for ligestillingsorganer; opfordrer indtrængende til konkrete foranstaltninger til at sikre ligestillingsorganers uafhængighed og sikre deres effektivitet med hens</w:t>
            </w:r>
            <w:r w:rsidRPr="001C5122">
              <w:rPr>
                <w:b/>
                <w:i/>
              </w:rPr>
              <w:t>yn til at fremme ligestilling;</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457</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Nicolas Bay</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18</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18.</w:t>
            </w:r>
            <w:r w:rsidRPr="001C5122">
              <w:tab/>
            </w:r>
            <w:r w:rsidRPr="001C5122">
              <w:rPr>
                <w:b/>
                <w:i/>
              </w:rPr>
              <w:t xml:space="preserve">opfordrer til, at der fortsat gøres en indsats mod forskelsbehandling og forbrydelser rettet mod minoritetsgrupper og nationale, etniske, sproglige og religiøse mindretal; opfordrer indtrængende Kommissionen til </w:t>
            </w:r>
            <w:r w:rsidRPr="001C5122">
              <w:rPr>
                <w:b/>
                <w:i/>
              </w:rPr>
              <w:t xml:space="preserve">at tilføje en søjle til den årlige rapport om retsstatssituationen om at styrke </w:t>
            </w:r>
            <w:r w:rsidRPr="001C5122">
              <w:rPr>
                <w:b/>
                <w:i/>
              </w:rPr>
              <w:lastRenderedPageBreak/>
              <w:t>bekæmpelsen af alle former for forskelsbehandling;</w:t>
            </w:r>
          </w:p>
        </w:tc>
        <w:tc>
          <w:tcPr>
            <w:tcW w:w="4876" w:type="dxa"/>
            <w:tcBorders>
              <w:top w:val="nil"/>
              <w:left w:val="nil"/>
              <w:bottom w:val="nil"/>
              <w:right w:val="nil"/>
            </w:tcBorders>
          </w:tcPr>
          <w:p w:rsidR="00412FCE" w:rsidRPr="001C5122" w:rsidRDefault="007A3B7F" w:rsidP="00F56CD2">
            <w:pPr>
              <w:pStyle w:val="Normal6a"/>
            </w:pPr>
            <w:r w:rsidRPr="001C5122">
              <w:rPr>
                <w:b/>
                <w:i/>
              </w:rPr>
              <w:lastRenderedPageBreak/>
              <w:t>udgår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{FR}</w:t>
      </w:r>
      <w:r w:rsidRPr="001C5122">
        <w:t>fr</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458</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Erik </w:t>
      </w:r>
      <w:r w:rsidRPr="001C5122">
        <w:t>Kaliňák</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18</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 xml:space="preserve">18. </w:t>
            </w:r>
            <w:r w:rsidRPr="001C5122">
              <w:tab/>
            </w:r>
            <w:r w:rsidRPr="001C5122">
              <w:rPr>
                <w:b/>
                <w:i/>
              </w:rPr>
              <w:t xml:space="preserve">opfordrer til, at der fortsat gøres en indsats mod forskelsbehandling og forbrydelser rettet mod </w:t>
            </w:r>
            <w:r w:rsidRPr="001C5122">
              <w:rPr>
                <w:b/>
                <w:i/>
              </w:rPr>
              <w:t>minoritetsgrupper og nationale, etniske, sproglige og religiøse mindretal; opfordrer indtrængende Kommissionen til at tilføje en søjle til den årlige rapport om retsstatssituationen om at styrke bekæmpelsen af alle former for forskelsbehandling;</w:t>
            </w:r>
          </w:p>
        </w:tc>
        <w:tc>
          <w:tcPr>
            <w:tcW w:w="4876" w:type="dxa"/>
            <w:tcBorders>
              <w:top w:val="nil"/>
              <w:left w:val="nil"/>
              <w:bottom w:val="nil"/>
              <w:right w:val="nil"/>
            </w:tcBorders>
          </w:tcPr>
          <w:p w:rsidR="00412FCE" w:rsidRPr="001C5122" w:rsidRDefault="007A3B7F" w:rsidP="00F56CD2">
            <w:pPr>
              <w:pStyle w:val="Normal6a"/>
            </w:pPr>
            <w:r w:rsidRPr="001C5122">
              <w:rPr>
                <w:b/>
                <w:i/>
              </w:rPr>
              <w:t>udgår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{SK}</w:t>
      </w:r>
      <w:r w:rsidRPr="001C5122">
        <w:t>sk</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459</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Alessandro Ciriani, Paolo Inselvini</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18</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 xml:space="preserve">Forslag </w:t>
            </w:r>
            <w:r w:rsidRPr="001C5122">
              <w:t>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18.</w:t>
            </w:r>
            <w:r w:rsidRPr="001C5122">
              <w:tab/>
              <w:t xml:space="preserve">opfordrer til, at der fortsat gøres en indsats mod forskelsbehandling og forbrydelser rettet mod </w:t>
            </w:r>
            <w:r w:rsidRPr="001C5122">
              <w:rPr>
                <w:b/>
                <w:bCs/>
                <w:i/>
                <w:iCs/>
              </w:rPr>
              <w:t>minoritetsgrupper og nationale, etniske, sproglige og religiøse mindretal</w:t>
            </w:r>
            <w:r w:rsidRPr="001C5122">
              <w:t xml:space="preserve">; </w:t>
            </w:r>
            <w:r w:rsidRPr="001C5122">
              <w:rPr>
                <w:b/>
                <w:i/>
              </w:rPr>
              <w:t>opfordrer indtrængende Kommissionen til at tilfø</w:t>
            </w:r>
            <w:r w:rsidRPr="001C5122">
              <w:rPr>
                <w:b/>
                <w:i/>
              </w:rPr>
              <w:t>je en søjle til den årlige rapport om retsstatssituationen om at styrke bekæmpelsen af alle former for forskelsbehandling;</w:t>
            </w:r>
          </w:p>
        </w:tc>
        <w:tc>
          <w:tcPr>
            <w:tcW w:w="4876" w:type="dxa"/>
            <w:tcBorders>
              <w:top w:val="nil"/>
              <w:left w:val="nil"/>
              <w:bottom w:val="nil"/>
              <w:right w:val="nil"/>
            </w:tcBorders>
          </w:tcPr>
          <w:p w:rsidR="00412FCE" w:rsidRPr="001C5122" w:rsidRDefault="007A3B7F" w:rsidP="00F56CD2">
            <w:pPr>
              <w:pStyle w:val="Normal6a"/>
            </w:pPr>
            <w:r w:rsidRPr="001C5122">
              <w:t>18.</w:t>
            </w:r>
            <w:r w:rsidRPr="001C5122">
              <w:tab/>
              <w:t xml:space="preserve">opfordrer til, at der fortsat gøres en indsats mod forskelsbehandling og forbrydelser rettet mod </w:t>
            </w:r>
            <w:r w:rsidRPr="001C5122">
              <w:rPr>
                <w:b/>
                <w:bCs/>
                <w:i/>
                <w:iCs/>
              </w:rPr>
              <w:t>udsatte grupper</w:t>
            </w:r>
            <w:r w:rsidRPr="001C5122">
              <w:t>;</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{IT}</w:t>
      </w:r>
      <w:r w:rsidRPr="001C5122">
        <w:t>it</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460</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Jorge Buxadé Villalba, Marieke Ehlers, Malika Sorel, Fabrice Leggeri</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18</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18.</w:t>
            </w:r>
            <w:r w:rsidRPr="001C5122">
              <w:tab/>
              <w:t xml:space="preserve">opfordrer til, at der fortsat gøres en indsats mod forskelsbehandling og forbrydelser rettet mod minoritetsgrupper og nationale, etniske, sproglige og religiøse </w:t>
            </w:r>
            <w:r w:rsidRPr="001C5122">
              <w:rPr>
                <w:b/>
                <w:bCs/>
                <w:i/>
                <w:iCs/>
              </w:rPr>
              <w:t>mindretal</w:t>
            </w:r>
            <w:r w:rsidRPr="001C5122">
              <w:t xml:space="preserve">; opfordrer indtrængende </w:t>
            </w:r>
            <w:r w:rsidRPr="001C5122">
              <w:t>Kommissionen til at tilføje en søjle til den årlige rapport om retsstatssituationen om at styrke bekæmpelsen af alle former for forskelsbehandling;</w:t>
            </w:r>
          </w:p>
        </w:tc>
        <w:tc>
          <w:tcPr>
            <w:tcW w:w="4876" w:type="dxa"/>
            <w:tcBorders>
              <w:top w:val="nil"/>
              <w:left w:val="nil"/>
              <w:bottom w:val="nil"/>
              <w:right w:val="nil"/>
            </w:tcBorders>
          </w:tcPr>
          <w:p w:rsidR="00412FCE" w:rsidRPr="001C5122" w:rsidRDefault="007A3B7F" w:rsidP="00F56CD2">
            <w:pPr>
              <w:pStyle w:val="Normal6a"/>
            </w:pPr>
            <w:r w:rsidRPr="001C5122">
              <w:t>18.</w:t>
            </w:r>
            <w:r w:rsidRPr="001C5122">
              <w:tab/>
              <w:t>opfordrer til, at der fortsat gøres en indsats mod forskelsbehandling og forbrydelser rettet mod minorit</w:t>
            </w:r>
            <w:r w:rsidRPr="001C5122">
              <w:t xml:space="preserve">etsgrupper og nationale, etniske, sproglige og religiøse </w:t>
            </w:r>
            <w:r w:rsidRPr="001C5122">
              <w:rPr>
                <w:b/>
                <w:bCs/>
                <w:i/>
                <w:iCs/>
              </w:rPr>
              <w:t>overbevisninger</w:t>
            </w:r>
            <w:r w:rsidRPr="001C5122">
              <w:t>;</w:t>
            </w:r>
            <w:r w:rsidRPr="001C5122">
              <w:rPr>
                <w:b/>
                <w:i/>
              </w:rPr>
              <w:t xml:space="preserve"> </w:t>
            </w:r>
            <w:r w:rsidRPr="001C5122">
              <w:rPr>
                <w:b/>
                <w:bCs/>
                <w:i/>
                <w:iCs/>
              </w:rPr>
              <w:t>fordømmer på det kraftigste de tiltagende angreb på kristne og stigningen i antisemitisme i EU efter terrorangrebet den 7. oktober 2023 i Israel;</w:t>
            </w:r>
            <w:r w:rsidRPr="001C5122">
              <w:t xml:space="preserve"> opfordrer indtrængende Kommissionen </w:t>
            </w:r>
            <w:r w:rsidRPr="001C5122">
              <w:t>til at tilføje en søjle til den årlige rapport om retsstatssituationen om at styrke bekæmpelsen af alle former for forskelsbehandling;</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461</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Sebastian </w:t>
      </w:r>
      <w:r w:rsidRPr="001C5122">
        <w:t>Tynkkynen</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18</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18.</w:t>
            </w:r>
            <w:r w:rsidRPr="001C5122">
              <w:tab/>
              <w:t xml:space="preserve">opfordrer til, at der fortsat gøres en indsats mod forskelsbehandling og forbrydelser rettet mod </w:t>
            </w:r>
            <w:r w:rsidRPr="001C5122">
              <w:t>minoritetsgrupper og nationale, etniske, sproglige og religiøse mindretal; opfordrer indtrængende Kommissionen til at tilføje en søjle til den årlige rapport om retsstatssituationen om at styrke bekæmpelsen af alle former for forskelsbehandling;</w:t>
            </w:r>
          </w:p>
        </w:tc>
        <w:tc>
          <w:tcPr>
            <w:tcW w:w="4876" w:type="dxa"/>
            <w:tcBorders>
              <w:top w:val="nil"/>
              <w:left w:val="nil"/>
              <w:bottom w:val="nil"/>
              <w:right w:val="nil"/>
            </w:tcBorders>
          </w:tcPr>
          <w:p w:rsidR="00412FCE" w:rsidRPr="001C5122" w:rsidRDefault="007A3B7F" w:rsidP="00F56CD2">
            <w:pPr>
              <w:pStyle w:val="Normal6a"/>
            </w:pPr>
            <w:r w:rsidRPr="001C5122">
              <w:t>18.</w:t>
            </w:r>
            <w:r w:rsidRPr="001C5122">
              <w:tab/>
            </w:r>
            <w:r w:rsidRPr="001C5122">
              <w:t xml:space="preserve">opfordrer til, at der fortsat gøres en indsats mod forskelsbehandling og forbrydelser rettet mod minoritetsgrupper og nationale, etniske, sproglige og religiøse mindretal; </w:t>
            </w:r>
            <w:r w:rsidRPr="001C5122">
              <w:rPr>
                <w:b/>
                <w:i/>
              </w:rPr>
              <w:t>er ekstremt bekymret over udbredelsen af antisemitisme i Europa;</w:t>
            </w:r>
            <w:r w:rsidRPr="001C5122">
              <w:t xml:space="preserve"> opfordrer indtrænge</w:t>
            </w:r>
            <w:r w:rsidRPr="001C5122">
              <w:t xml:space="preserve">nde Kommissionen til at tilføje en søjle til den årlige rapport om retsstatssituationen om at styrke bekæmpelsen af alle former for </w:t>
            </w:r>
            <w:r w:rsidRPr="001C5122">
              <w:lastRenderedPageBreak/>
              <w:t>forskelsbehandling;</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{FI}</w:t>
      </w:r>
      <w:r w:rsidRPr="001C5122">
        <w:t>fi</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462</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Mariusz Kamiński, Joachim Stanisław Brudziński, Jadwiga Wiśniewska, Maciej Wąsik, Jacek Ozdoba</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18</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18.</w:t>
            </w:r>
            <w:r w:rsidRPr="001C5122">
              <w:tab/>
              <w:t xml:space="preserve">opfordrer til, at der fortsat gøres en indsats mod forskelsbehandling og forbrydelser rettet mod minoritetsgrupper og nationale, etniske, sproglige og religiøse mindretal; </w:t>
            </w:r>
            <w:r w:rsidRPr="001C5122">
              <w:rPr>
                <w:b/>
                <w:i/>
              </w:rPr>
              <w:t>opfordrer indtrængende Kommissionen til at tilføje en søjle til</w:t>
            </w:r>
            <w:r w:rsidRPr="001C5122">
              <w:rPr>
                <w:b/>
                <w:i/>
              </w:rPr>
              <w:t xml:space="preserve"> den årlige rapport om retsstatssituationen om at styrke bekæmpelsen af alle former for forskelsbehandling;</w:t>
            </w:r>
          </w:p>
        </w:tc>
        <w:tc>
          <w:tcPr>
            <w:tcW w:w="4876" w:type="dxa"/>
            <w:tcBorders>
              <w:top w:val="nil"/>
              <w:left w:val="nil"/>
              <w:bottom w:val="nil"/>
              <w:right w:val="nil"/>
            </w:tcBorders>
          </w:tcPr>
          <w:p w:rsidR="00412FCE" w:rsidRPr="001C5122" w:rsidRDefault="007A3B7F" w:rsidP="00F56CD2">
            <w:pPr>
              <w:pStyle w:val="Normal6a"/>
            </w:pPr>
            <w:r w:rsidRPr="001C5122">
              <w:t>18.</w:t>
            </w:r>
            <w:r w:rsidRPr="001C5122">
              <w:tab/>
              <w:t>opfordrer til, at der fortsat gøres en indsats mod forskelsbehandling og forbrydelser rettet mod minoritetsgrupper og nationale, etniske, sprogl</w:t>
            </w:r>
            <w:r w:rsidRPr="001C5122">
              <w:t xml:space="preserve">ige og religiøse mindretal; </w:t>
            </w:r>
            <w:r w:rsidRPr="001C5122">
              <w:rPr>
                <w:b/>
                <w:bCs/>
                <w:i/>
                <w:iCs/>
              </w:rPr>
              <w:t>understreger, at denne indsats bør foretages på nationalt plan;</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{PL}</w:t>
      </w:r>
      <w:r w:rsidRPr="001C5122">
        <w:t>pl</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463</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Raquel García Hermida-Van Der Walle, Fabienne Keller, </w:t>
      </w:r>
      <w:r w:rsidRPr="001C5122">
        <w:t>Sophie Wilmès, Moritz Körner, Abir Al-Sahlani, Sigrid Friis, Lucia Yar</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18</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18.</w:t>
            </w:r>
            <w:r w:rsidRPr="001C5122">
              <w:tab/>
            </w:r>
            <w:r w:rsidRPr="001C5122">
              <w:t xml:space="preserve">opfordrer til, at der fortsat gøres en indsats mod forskelsbehandling og forbrydelser rettet mod minoritetsgrupper og nationale, etniske, sproglige </w:t>
            </w:r>
            <w:r w:rsidRPr="001C5122">
              <w:rPr>
                <w:b/>
                <w:bCs/>
                <w:i/>
                <w:iCs/>
              </w:rPr>
              <w:t>og</w:t>
            </w:r>
            <w:r w:rsidRPr="001C5122">
              <w:t xml:space="preserve"> religiøse mindretal; opfordrer indtrængende Kommissionen til at tilføje en søjle til den årlige rapport o</w:t>
            </w:r>
            <w:r w:rsidRPr="001C5122">
              <w:t>m retsstatssituationen om at styrke bekæmpelsen af alle former for forskelsbehandling;</w:t>
            </w:r>
          </w:p>
        </w:tc>
        <w:tc>
          <w:tcPr>
            <w:tcW w:w="4876" w:type="dxa"/>
            <w:tcBorders>
              <w:top w:val="nil"/>
              <w:left w:val="nil"/>
              <w:bottom w:val="nil"/>
              <w:right w:val="nil"/>
            </w:tcBorders>
          </w:tcPr>
          <w:p w:rsidR="00412FCE" w:rsidRPr="001C5122" w:rsidRDefault="007A3B7F" w:rsidP="00F56CD2">
            <w:pPr>
              <w:pStyle w:val="Normal6a"/>
            </w:pPr>
            <w:r w:rsidRPr="001C5122">
              <w:t>18.</w:t>
            </w:r>
            <w:r w:rsidRPr="001C5122">
              <w:tab/>
              <w:t>opfordrer til, at der fortsat gøres en indsats mod forskelsbehandling og forbrydelser rettet mod minoritetsgrupper og nationale, etniske, sproglige</w:t>
            </w:r>
            <w:r w:rsidRPr="001C5122">
              <w:rPr>
                <w:b/>
                <w:bCs/>
                <w:i/>
                <w:iCs/>
              </w:rPr>
              <w:t>,</w:t>
            </w:r>
            <w:r w:rsidRPr="001C5122">
              <w:t xml:space="preserve"> religiøse </w:t>
            </w:r>
            <w:r w:rsidRPr="001C5122">
              <w:rPr>
                <w:b/>
                <w:bCs/>
                <w:i/>
                <w:iCs/>
              </w:rPr>
              <w:t>og sek</w:t>
            </w:r>
            <w:r w:rsidRPr="001C5122">
              <w:rPr>
                <w:b/>
                <w:bCs/>
                <w:i/>
                <w:iCs/>
              </w:rPr>
              <w:t>suelle</w:t>
            </w:r>
            <w:r w:rsidRPr="001C5122">
              <w:t xml:space="preserve"> minoriteter; opfordrer indtrængende Kommissionen til at tilføje en søjle til den årlige rapport om retsstatssituationen om at styrke bekæmpelsen af alle former for forskelsbehandling;</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464</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András László</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18</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18.</w:t>
            </w:r>
            <w:r w:rsidRPr="001C5122">
              <w:tab/>
              <w:t xml:space="preserve">opfordrer til, at der fortsat gøres en indsats mod </w:t>
            </w:r>
            <w:r w:rsidRPr="001C5122">
              <w:t xml:space="preserve">forskelsbehandling og forbrydelser rettet mod minoritetsgrupper og nationale, etniske, sproglige og religiøse mindretal; opfordrer indtrængende Kommissionen til at </w:t>
            </w:r>
            <w:r w:rsidRPr="001C5122">
              <w:rPr>
                <w:b/>
                <w:bCs/>
                <w:i/>
                <w:iCs/>
              </w:rPr>
              <w:t>tilføje en søjle til den årlige</w:t>
            </w:r>
            <w:r w:rsidRPr="001C5122">
              <w:t xml:space="preserve"> rapport om </w:t>
            </w:r>
            <w:r w:rsidRPr="001C5122">
              <w:rPr>
                <w:b/>
                <w:bCs/>
                <w:i/>
                <w:iCs/>
              </w:rPr>
              <w:t xml:space="preserve">retsstatssituationen om at styrke bekæmpelsen af </w:t>
            </w:r>
            <w:r w:rsidRPr="001C5122">
              <w:rPr>
                <w:b/>
                <w:bCs/>
                <w:i/>
                <w:iCs/>
              </w:rPr>
              <w:t>alle former for forskelsbehandling</w:t>
            </w:r>
            <w:r w:rsidRPr="001C5122">
              <w:t>;</w:t>
            </w:r>
          </w:p>
        </w:tc>
        <w:tc>
          <w:tcPr>
            <w:tcW w:w="4876" w:type="dxa"/>
            <w:tcBorders>
              <w:top w:val="nil"/>
              <w:left w:val="nil"/>
              <w:bottom w:val="nil"/>
              <w:right w:val="nil"/>
            </w:tcBorders>
          </w:tcPr>
          <w:p w:rsidR="00412FCE" w:rsidRPr="001C5122" w:rsidRDefault="007A3B7F" w:rsidP="00F56CD2">
            <w:pPr>
              <w:pStyle w:val="Normal6a"/>
            </w:pPr>
            <w:r w:rsidRPr="001C5122">
              <w:t>18.</w:t>
            </w:r>
            <w:r w:rsidRPr="001C5122">
              <w:tab/>
              <w:t xml:space="preserve">opfordrer til, at der fortsat gøres en indsats mod forskelsbehandling og forbrydelser rettet mod minoritetsgrupper og nationale, etniske, sproglige og religiøse mindretal; opfordrer indtrængende Kommissionen til at </w:t>
            </w:r>
            <w:r w:rsidRPr="001C5122">
              <w:rPr>
                <w:b/>
                <w:bCs/>
                <w:i/>
                <w:iCs/>
              </w:rPr>
              <w:t>u</w:t>
            </w:r>
            <w:r w:rsidRPr="001C5122">
              <w:rPr>
                <w:b/>
                <w:bCs/>
                <w:i/>
                <w:iCs/>
              </w:rPr>
              <w:t>ndersøge og forelægge en</w:t>
            </w:r>
            <w:r w:rsidRPr="001C5122">
              <w:t xml:space="preserve"> rapport om </w:t>
            </w:r>
            <w:r w:rsidRPr="001C5122">
              <w:rPr>
                <w:b/>
                <w:bCs/>
                <w:i/>
                <w:iCs/>
              </w:rPr>
              <w:t>EU-institutionernes demokratiske tilbageskridt</w:t>
            </w:r>
            <w:r w:rsidRPr="001C5122">
              <w:t>;</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465</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Moritz Körner, Hilde Vautmans, Nikola Minchev, Veronika </w:t>
      </w:r>
      <w:r w:rsidRPr="001C5122">
        <w:t>Cifrová Ostrihoňová, Chloé Ridel, Abir Al-Sahlani, Alessandro Zan, Fabienne Keller, Lucia Yar, Irena Joveva, Isabel Wiseler-Lima, Daniel Freund</w:t>
      </w:r>
      <w:r w:rsidRPr="001C5122">
        <w:rPr>
          <w:rStyle w:val="HideTWBExt"/>
          <w:b w:val="0"/>
          <w:color w:val="auto"/>
        </w:rPr>
        <w:t>&lt;/Members&gt;</w:t>
      </w:r>
    </w:p>
    <w:p w:rsidR="00412FCE" w:rsidRPr="001C5122" w:rsidRDefault="007A3B7F" w:rsidP="00412FCE">
      <w:r w:rsidRPr="001C5122">
        <w:rPr>
          <w:rStyle w:val="HideTWBExt"/>
          <w:color w:val="auto"/>
        </w:rPr>
        <w:t>&lt;AuNomDe&gt;</w:t>
      </w:r>
      <w:r w:rsidRPr="001C5122">
        <w:rPr>
          <w:rStyle w:val="HideTWBInt"/>
          <w:color w:val="auto"/>
        </w:rPr>
        <w:t>{LIBE}</w:t>
      </w:r>
      <w:r w:rsidRPr="001C5122">
        <w:t>for Udvalget om Borgernes Rettigheder og Retlige og Indre Anliggender</w:t>
      </w:r>
      <w:r w:rsidRPr="001C5122">
        <w:rPr>
          <w:rStyle w:val="HideTWBExt"/>
          <w:color w:val="auto"/>
        </w:rPr>
        <w:t>&lt;/AuNomDe&gt;</w:t>
      </w:r>
    </w:p>
    <w:p w:rsidR="00412FCE" w:rsidRPr="001C5122" w:rsidRDefault="007A3B7F" w:rsidP="00412FCE">
      <w:pPr>
        <w:pStyle w:val="NormalBold"/>
      </w:pPr>
      <w:r w:rsidRPr="001C5122">
        <w:rPr>
          <w:rStyle w:val="HideTWBExt"/>
          <w:b w:val="0"/>
          <w:color w:val="auto"/>
        </w:rPr>
        <w:t>&lt;Member</w:t>
      </w:r>
      <w:r w:rsidRPr="001C5122">
        <w:rPr>
          <w:rStyle w:val="HideTWBExt"/>
          <w:b w:val="0"/>
          <w:color w:val="auto"/>
        </w:rPr>
        <w:t>s&gt;</w:t>
      </w:r>
      <w:r w:rsidRPr="001C5122">
        <w:t>Sophie Wilmès</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18 – nr. 1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1)</w:t>
            </w:r>
            <w:r w:rsidRPr="001C5122">
              <w:tab/>
            </w:r>
            <w:r w:rsidRPr="001C5122">
              <w:rPr>
                <w:b/>
                <w:i/>
              </w:rPr>
              <w:t xml:space="preserve">opfordrer medlemsstaterne til at beskytte LGBTIQ-rettigheder og sikre, at de </w:t>
            </w:r>
            <w:r w:rsidRPr="001C5122">
              <w:rPr>
                <w:b/>
                <w:i/>
              </w:rPr>
              <w:t>respekteres overalt i EU;</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466</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Isabel Serra Sánchez</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lastRenderedPageBreak/>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18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18a.</w:t>
            </w:r>
            <w:r w:rsidRPr="001C5122">
              <w:tab/>
            </w:r>
            <w:r w:rsidRPr="001C5122">
              <w:rPr>
                <w:b/>
                <w:i/>
              </w:rPr>
              <w:t xml:space="preserve">fremhæver den åbenlyse forbindelse mellem forringelsen af retsstatsstandarderne og krænkelser af grundlæggende rettigheder og minoriteters rettigheder, eksempelvis de retshåndhævende myndigheders </w:t>
            </w:r>
            <w:r w:rsidRPr="001C5122">
              <w:rPr>
                <w:b/>
                <w:i/>
              </w:rPr>
              <w:t>overdrevne magtanvendelse under demonstrationer og ved EU's grænser, manglen på garantier og en retfærdig rettergang for tilbageholdte, politiske aktørers opildnen til had, myndighedernes øgede beføjelser til at gennemføre masseovervågning og masseindsamli</w:t>
            </w:r>
            <w:r w:rsidRPr="001C5122">
              <w:rPr>
                <w:b/>
                <w:i/>
              </w:rPr>
              <w:t>ng af opsnappede data og indførelse af begrænsninger for civilsamfundsorganisationer, der modtager udenlandsk finansiering eller er baseret på deres religiøse tilhørsforhold;</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467</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Paolo Inselvini, Alessandro Ciriani</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18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18a.</w:t>
            </w:r>
            <w:r w:rsidRPr="001C5122">
              <w:tab/>
            </w:r>
            <w:r w:rsidRPr="001C5122">
              <w:rPr>
                <w:b/>
                <w:i/>
              </w:rPr>
              <w:t xml:space="preserve">understreger, at demografisk </w:t>
            </w:r>
            <w:r w:rsidRPr="001C5122">
              <w:rPr>
                <w:b/>
                <w:i/>
              </w:rPr>
              <w:t>bæredygtighed er et centralt element i opretholdelsen af retsstatsprincippet, da den påvirker den økonomiske stabilitet, den demokratiske repræsentation og ligheden mellem generationerne; opfordrer Kommissionen til at tilføje et afsnit til den årlige rappo</w:t>
            </w:r>
            <w:r w:rsidRPr="001C5122">
              <w:rPr>
                <w:b/>
                <w:i/>
              </w:rPr>
              <w:t xml:space="preserve">rt om retsstatssituationen for at overvåge indvirkningen af medlemsstaternes demografiske politikker på respekten for sociale rettigheder, velfærdssystemernes </w:t>
            </w:r>
            <w:r w:rsidRPr="001C5122">
              <w:rPr>
                <w:b/>
                <w:i/>
              </w:rPr>
              <w:lastRenderedPageBreak/>
              <w:t>bæredygtighed og den sociale sammenhængskraft samt på politikker til støtte for familier og fødse</w:t>
            </w:r>
            <w:r w:rsidRPr="001C5122">
              <w:rPr>
                <w:b/>
                <w:i/>
              </w:rPr>
              <w:t>lsrater;</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{IT}</w:t>
      </w:r>
      <w:r w:rsidRPr="001C5122">
        <w:t>it</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468</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Loránt Vincze</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18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 xml:space="preserve">Forslag til </w:t>
            </w:r>
            <w:r w:rsidRPr="001C5122">
              <w:t>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18a.</w:t>
            </w:r>
            <w:r w:rsidRPr="001C5122">
              <w:tab/>
            </w:r>
            <w:r w:rsidRPr="001C5122">
              <w:rPr>
                <w:b/>
                <w:i/>
              </w:rPr>
              <w:t>understreger, at der er behov for at oprette en mekanisme for demokrati, retsstatsprincippet og grundlæggende rettigheder, som dækker alle de værdier, der er fastsat i artikel 2 i TEU; efterlyser en EU-dækkende overvågning</w:t>
            </w:r>
            <w:r w:rsidRPr="001C5122">
              <w:rPr>
                <w:b/>
                <w:i/>
              </w:rPr>
              <w:t xml:space="preserve"> af situationen for indfødte nationale og sproglige mindretal; </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469</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Mary Khan, Milan Uhrík, Ewa Zajączkowska-Hernik</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18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18a.</w:t>
            </w:r>
            <w:r w:rsidRPr="001C5122">
              <w:tab/>
            </w:r>
            <w:r w:rsidRPr="001C5122">
              <w:rPr>
                <w:b/>
                <w:i/>
              </w:rPr>
              <w:t xml:space="preserve">anerkender betydningen af national identitet og kulturbevarelse, som sikrer, at EU's retsstatsmekanismer ikke griber ind på </w:t>
            </w:r>
            <w:r w:rsidRPr="001C5122">
              <w:rPr>
                <w:b/>
                <w:i/>
              </w:rPr>
              <w:t>områder som familieret, uddannelse og socialpolitik;</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470</w:t>
      </w:r>
      <w:r w:rsidRPr="001C5122">
        <w:rPr>
          <w:rStyle w:val="HideTWBExt"/>
          <w:color w:val="auto"/>
        </w:rPr>
        <w:t>&lt;/NumAm&gt;</w:t>
      </w:r>
    </w:p>
    <w:p w:rsidR="00412FCE" w:rsidRPr="001C5122" w:rsidRDefault="007A3B7F" w:rsidP="00412FCE">
      <w:pPr>
        <w:pStyle w:val="NormalBold"/>
      </w:pPr>
      <w:r w:rsidRPr="001C5122">
        <w:rPr>
          <w:rStyle w:val="HideTWBExt"/>
          <w:b w:val="0"/>
          <w:color w:val="auto"/>
        </w:rPr>
        <w:lastRenderedPageBreak/>
        <w:t>&lt;RepeatBlock-By&gt;&lt;Members&gt;</w:t>
      </w:r>
      <w:r w:rsidRPr="001C5122">
        <w:t>Isabel Serra Sánchez, Ana Catarina Mendes</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 xml:space="preserve">Forslag til </w:t>
      </w:r>
      <w:r w:rsidRPr="001C5122">
        <w:t>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18 b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18b.</w:t>
            </w:r>
            <w:r w:rsidRPr="001C5122">
              <w:tab/>
            </w:r>
            <w:r w:rsidRPr="001C5122">
              <w:rPr>
                <w:b/>
                <w:i/>
              </w:rPr>
              <w:t xml:space="preserve">er bekymret over det stigende omfang af racisme og fremmedhad i hele EU; fordømmer forekomsten af hadforbrydelser og hadefuld tale motiveret af </w:t>
            </w:r>
            <w:r w:rsidRPr="001C5122">
              <w:rPr>
                <w:b/>
                <w:i/>
              </w:rPr>
              <w:t>racisme, fremmedhad, religiøs intolerance eller fordomme over for en persons handicap, seksuelle orientering, kønsidentitet, kønskarakteristika eller minoritetsstatus; opfordrer Kommissionen og medlemsstaterne til at intensivere arbejdet med at udveksle be</w:t>
            </w:r>
            <w:r w:rsidRPr="001C5122">
              <w:rPr>
                <w:b/>
                <w:i/>
              </w:rPr>
              <w:t>dste praksis og styrke deres samarbejde om bekæmpelse af racisme, fremmedhad, homofobi, transfobi og andre former for intolerance med fuld inddragelse af civilsamfundet og input fra relevante interessenter, f.eks. EU's Agentur for Grundlæggende Rettigheder</w:t>
            </w:r>
            <w:r w:rsidRPr="001C5122">
              <w:rPr>
                <w:b/>
                <w:i/>
              </w:rPr>
              <w:t>;</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471</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Loránt Vincze</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18 b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 xml:space="preserve">Forslag til </w:t>
            </w:r>
            <w:r w:rsidRPr="001C5122">
              <w:t>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18b.</w:t>
            </w:r>
            <w:r w:rsidRPr="001C5122">
              <w:tab/>
            </w:r>
            <w:r w:rsidRPr="001C5122">
              <w:rPr>
                <w:b/>
                <w:i/>
              </w:rPr>
              <w:t>gentager sin opfordring til medlemsstaterne om at tiltræde Europarådets rammekonvention om beskyttelse af nationale mindretal og den europæiske pagt om regionale sprog eller mindretalssprog; opfordrer til tættere forbindel</w:t>
            </w:r>
            <w:r w:rsidRPr="001C5122">
              <w:rPr>
                <w:b/>
                <w:i/>
              </w:rPr>
              <w:t xml:space="preserve">ser mellem EU og Europarådet med hensyn til mindretals rettigheder, herunder med henblik på </w:t>
            </w:r>
            <w:r w:rsidRPr="001C5122">
              <w:rPr>
                <w:b/>
                <w:i/>
              </w:rPr>
              <w:lastRenderedPageBreak/>
              <w:t>udvidelsesprocessen;</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472</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Isabel Serra Sánchez</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18 c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18c.</w:t>
            </w:r>
            <w:r w:rsidRPr="001C5122">
              <w:tab/>
            </w:r>
            <w:r w:rsidRPr="001C5122">
              <w:rPr>
                <w:b/>
                <w:i/>
              </w:rPr>
              <w:t xml:space="preserve">er dybt bekymret over den stigende antimuslimske racisme og den tiltagende opfattelse af muslimer som en </w:t>
            </w:r>
            <w:r w:rsidRPr="001C5122">
              <w:rPr>
                <w:b/>
                <w:i/>
              </w:rPr>
              <w:t>"mistænkelig befolkningsgruppe"; opfordrer medlemsstaterne til at revidere love og politikker i forbindelse med bekæmpelsen af terrorisme eller ekstremisme for at sikre, at disse ikke direkte eller indirekte diskriminerer muslimer, og til at ophæve eventue</w:t>
            </w:r>
            <w:r w:rsidRPr="001C5122">
              <w:rPr>
                <w:b/>
                <w:i/>
              </w:rPr>
              <w:t>lle lovbestemmelser og regulativer, der anses for at være diskriminerende;</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473</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András László</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 xml:space="preserve">Forslag til </w:t>
      </w:r>
      <w:r w:rsidRPr="001C5122">
        <w:t>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Overskrift 5</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Det indre marked og retsstatsprincippet</w:t>
            </w:r>
          </w:p>
        </w:tc>
        <w:tc>
          <w:tcPr>
            <w:tcW w:w="4876" w:type="dxa"/>
            <w:tcBorders>
              <w:top w:val="nil"/>
              <w:left w:val="nil"/>
              <w:bottom w:val="nil"/>
              <w:right w:val="nil"/>
            </w:tcBorders>
          </w:tcPr>
          <w:p w:rsidR="00412FCE" w:rsidRPr="001C5122" w:rsidRDefault="007A3B7F" w:rsidP="00F56CD2">
            <w:pPr>
              <w:pStyle w:val="Normal6a"/>
            </w:pPr>
            <w:r w:rsidRPr="001C5122">
              <w:rPr>
                <w:b/>
                <w:i/>
              </w:rPr>
              <w:t>udgår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474</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Lukas Mandl</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lastRenderedPageBreak/>
        <w:t>&lt;Article&gt;</w:t>
      </w:r>
      <w:r w:rsidRPr="001C5122">
        <w:t>Overskrift 5</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bCs/>
                <w:i/>
                <w:iCs/>
              </w:rPr>
              <w:t>Det indre marked og retsstatsprincippet</w:t>
            </w:r>
          </w:p>
        </w:tc>
        <w:tc>
          <w:tcPr>
            <w:tcW w:w="4876" w:type="dxa"/>
            <w:tcBorders>
              <w:top w:val="nil"/>
              <w:left w:val="nil"/>
              <w:bottom w:val="nil"/>
              <w:right w:val="nil"/>
            </w:tcBorders>
          </w:tcPr>
          <w:p w:rsidR="00412FCE" w:rsidRPr="001C5122" w:rsidRDefault="007A3B7F" w:rsidP="00F56CD2">
            <w:pPr>
              <w:pStyle w:val="Normal6a"/>
            </w:pPr>
            <w:r w:rsidRPr="001C5122">
              <w:rPr>
                <w:b/>
                <w:bCs/>
                <w:i/>
                <w:iCs/>
              </w:rPr>
              <w:t>Retsstatsprincippets</w:t>
            </w:r>
            <w:r w:rsidRPr="001C5122">
              <w:rPr>
                <w:b/>
                <w:bCs/>
              </w:rPr>
              <w:t xml:space="preserve"> </w:t>
            </w:r>
            <w:r w:rsidRPr="001C5122">
              <w:rPr>
                <w:b/>
                <w:bCs/>
                <w:i/>
                <w:iCs/>
              </w:rPr>
              <w:t>økonomiske og indre markeds dimension</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475</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Moritz Körner, Hilde Vautmans, Nikola Minchev, Veronika Cifrová Ostrihoňová, Chloé Ridel, Abir Al-Sahlani, Fabienne Keller, Lucia Yar, Irena </w:t>
      </w:r>
      <w:r w:rsidRPr="001C5122">
        <w:t>Joveva, Isabel Wiseler-Lima, Daniel Freund</w:t>
      </w:r>
      <w:r w:rsidRPr="001C5122">
        <w:rPr>
          <w:rStyle w:val="HideTWBExt"/>
          <w:b w:val="0"/>
          <w:color w:val="auto"/>
        </w:rPr>
        <w:t>&lt;/Members&gt;</w:t>
      </w:r>
    </w:p>
    <w:p w:rsidR="00412FCE" w:rsidRPr="001C5122" w:rsidRDefault="007A3B7F" w:rsidP="00412FCE">
      <w:r w:rsidRPr="001C5122">
        <w:rPr>
          <w:rStyle w:val="HideTWBExt"/>
          <w:color w:val="auto"/>
        </w:rPr>
        <w:t>&lt;AuNomDe&gt;</w:t>
      </w:r>
      <w:r w:rsidRPr="001C5122">
        <w:rPr>
          <w:rStyle w:val="HideTWBInt"/>
          <w:color w:val="auto"/>
        </w:rPr>
        <w:t>{LIBE}</w:t>
      </w:r>
      <w:r w:rsidRPr="001C5122">
        <w:t>for Udvalget om Borgernes Rettigheder og Retlige og Indre Anliggender</w:t>
      </w:r>
      <w:r w:rsidRPr="001C5122">
        <w:rPr>
          <w:rStyle w:val="HideTWBExt"/>
          <w:color w:val="auto"/>
        </w:rPr>
        <w:t>&lt;/AuNomDe&gt;</w:t>
      </w:r>
    </w:p>
    <w:p w:rsidR="00412FCE" w:rsidRPr="001C5122" w:rsidRDefault="007A3B7F" w:rsidP="00412FCE">
      <w:pPr>
        <w:pStyle w:val="NormalBold"/>
      </w:pPr>
      <w:r w:rsidRPr="001C5122">
        <w:rPr>
          <w:rStyle w:val="HideTWBExt"/>
          <w:b w:val="0"/>
          <w:color w:val="auto"/>
        </w:rPr>
        <w:t>&lt;Members&gt;</w:t>
      </w:r>
      <w:r w:rsidRPr="001C5122">
        <w:t>Sophie Wilmès</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18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18a.</w:t>
            </w:r>
            <w:r w:rsidRPr="001C5122">
              <w:tab/>
            </w:r>
            <w:r w:rsidRPr="001C5122">
              <w:rPr>
                <w:b/>
                <w:i/>
              </w:rPr>
              <w:t>giver udtryk for stærk bekymring over den seneste tids stigning i antisemitisme, herunder voldshandlinger, intimidering og afbildning af hadsymboler i det offentlige rum;</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476</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Ana Catarina Mendes, Chloé Ridel, Sandro Ruotolo, Francisco Assis, Hannes Heide, Pina Picierno, Matjaž Nemec, Emma Rafowicz, Krzysztof Śmiszek, Katarin</w:t>
      </w:r>
      <w:r w:rsidRPr="001C5122">
        <w:t>a Barley, Evin Incir, Juan Fernando López Aguilar, Nacho Sánchez Amor, Marco Tarquinio, Javier Moreno Sánchez, Alessandro Zan, Daniel Freund, Michał Wawrykiewicz, Cecilia Strada</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w:t>
      </w:r>
      <w:r w:rsidRPr="001C5122">
        <w:rPr>
          <w:rStyle w:val="HideTWBExt"/>
          <w:color w:val="auto"/>
        </w:rPr>
        <w:t>le&gt;</w:t>
      </w:r>
      <w:r w:rsidRPr="001C5122">
        <w:t>Punkt 18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18a.</w:t>
            </w:r>
            <w:r w:rsidRPr="001C5122">
              <w:tab/>
            </w:r>
            <w:r w:rsidRPr="001C5122">
              <w:rPr>
                <w:b/>
                <w:i/>
              </w:rPr>
              <w:t xml:space="preserve">tilskynder Kommissionen til at fortsætte sine bestræbelser på at overvåge og rapportere om retsstatssituationen i </w:t>
            </w:r>
            <w:r w:rsidRPr="001C5122">
              <w:rPr>
                <w:b/>
                <w:i/>
              </w:rPr>
              <w:lastRenderedPageBreak/>
              <w:t xml:space="preserve">hele EU med særligt fokus på, hvordan overtrædelser af </w:t>
            </w:r>
            <w:r w:rsidRPr="001C5122">
              <w:rPr>
                <w:b/>
                <w:i/>
              </w:rPr>
              <w:t xml:space="preserve">retsstatsprincipperne påvirker det indre marked; opfordrer indtrængende Kommissionen til at udnytte alle disponible retlige værktøjer til at afhjælpe mangler på retsstatsområdet, herunder iværksættelse af traktatbrudsprocedurer, når det er nødvendigt, for </w:t>
            </w:r>
            <w:r w:rsidRPr="001C5122">
              <w:rPr>
                <w:b/>
                <w:i/>
              </w:rPr>
              <w:t>at opretholde det indre markeds funktion;</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477</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Lukas Mandl</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 xml:space="preserve">Punkt 18 a </w:t>
      </w:r>
      <w:r w:rsidRPr="001C5122">
        <w:t>(nyt)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18a.</w:t>
            </w:r>
            <w:r w:rsidRPr="001C5122">
              <w:tab/>
            </w:r>
            <w:r w:rsidRPr="001C5122">
              <w:rPr>
                <w:b/>
                <w:i/>
              </w:rPr>
              <w:t xml:space="preserve">opfordrer til en styrkelse af retsstatsprincippet på det indre marked; understreger, at pålidelige og stabile retsstatsstrukturer er centrale søjler for investeringer og handel, som er </w:t>
            </w:r>
            <w:r w:rsidRPr="001C5122">
              <w:rPr>
                <w:b/>
                <w:i/>
              </w:rPr>
              <w:t>afgørende for konkurrenceevnen og dermed for velfærdssystemets og arbejdsmarkedets kapacitet i Den Europæiske Union; beklager medlemsstatsforanstaltninger på dette område, der er i strid med EU-retten, såsom visse protektionistiske foranstaltninger;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478</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Klára Dobrev, Csaba Molnár, Birgit Sippel, Krzysztof Śmiszek</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Overskrif</w:t>
      </w:r>
      <w:r w:rsidRPr="001C5122">
        <w:t>t 5 a (ny)</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opfordrer medlemsstaterne til at oprette nationale menneskerettighedsinstitutioner i overensstemmelse med FN's Parisprincipper for at garantere deres uafhængighed og sikre, at de har kapacitet</w:t>
            </w:r>
            <w:r w:rsidRPr="001C5122">
              <w:rPr>
                <w:b/>
                <w:i/>
              </w:rPr>
              <w:t xml:space="preserve"> til at udføre deres opgaver effektivt;</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479</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András László</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19</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19.</w:t>
            </w:r>
            <w:r w:rsidRPr="001C5122">
              <w:tab/>
            </w:r>
            <w:r w:rsidRPr="001C5122">
              <w:rPr>
                <w:b/>
                <w:i/>
              </w:rPr>
              <w:t>fremhæver betydningen af retsstatsprincippet med hensyn til at sikre et velfungerende indre marked og bekræfter på ny, at retssystemer, effektive rammer for bekæmpelse af korruption og beskyttelse af</w:t>
            </w:r>
            <w:r w:rsidRPr="001C5122">
              <w:rPr>
                <w:b/>
                <w:i/>
              </w:rPr>
              <w:t xml:space="preserve"> mediefriheden er afgørende for fair konkurrence, retssikkerhed og tillid blandt økonomiske aktører</w:t>
            </w:r>
            <w:r w:rsidRPr="001C5122">
              <w:rPr>
                <w:b/>
                <w:i/>
                <w:vertAlign w:val="superscript"/>
              </w:rPr>
              <w:t>43</w:t>
            </w:r>
            <w:r w:rsidRPr="001C5122">
              <w:rPr>
                <w:b/>
                <w:i/>
              </w:rPr>
              <w:t>;</w:t>
            </w:r>
          </w:p>
        </w:tc>
        <w:tc>
          <w:tcPr>
            <w:tcW w:w="4876" w:type="dxa"/>
            <w:tcBorders>
              <w:top w:val="nil"/>
              <w:left w:val="nil"/>
              <w:bottom w:val="nil"/>
              <w:right w:val="nil"/>
            </w:tcBorders>
          </w:tcPr>
          <w:p w:rsidR="00412FCE" w:rsidRPr="001C5122" w:rsidRDefault="007A3B7F" w:rsidP="00F56CD2">
            <w:pPr>
              <w:pStyle w:val="Normal6a"/>
            </w:pPr>
            <w:r w:rsidRPr="001C5122">
              <w:rPr>
                <w:b/>
                <w:i/>
              </w:rPr>
              <w:t>udgår</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_________________</w:t>
            </w:r>
          </w:p>
        </w:tc>
        <w:tc>
          <w:tcPr>
            <w:tcW w:w="4876" w:type="dxa"/>
            <w:tcBorders>
              <w:top w:val="nil"/>
              <w:left w:val="nil"/>
              <w:bottom w:val="nil"/>
              <w:right w:val="nil"/>
            </w:tcBorders>
          </w:tcPr>
          <w:p w:rsidR="00412FCE" w:rsidRPr="001C5122" w:rsidRDefault="00412FCE" w:rsidP="00F56CD2"/>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vertAlign w:val="superscript"/>
              </w:rPr>
              <w:t>43</w:t>
            </w:r>
            <w:r w:rsidRPr="001C5122">
              <w:t xml:space="preserve"> Kommissionens meddelelse af 24. juli 2024 med titlen "Rapport om retsstatssituationen 2024" (COM(2024)0800), s. 5.</w:t>
            </w:r>
          </w:p>
        </w:tc>
        <w:tc>
          <w:tcPr>
            <w:tcW w:w="4876" w:type="dxa"/>
            <w:tcBorders>
              <w:top w:val="nil"/>
              <w:left w:val="nil"/>
              <w:bottom w:val="nil"/>
              <w:right w:val="nil"/>
            </w:tcBorders>
          </w:tcPr>
          <w:p w:rsidR="00412FCE" w:rsidRPr="001C5122" w:rsidRDefault="00412FCE" w:rsidP="00F56CD2"/>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480</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Ioan-Rareş Bogdan</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19</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19.</w:t>
            </w:r>
            <w:r w:rsidRPr="001C5122">
              <w:tab/>
              <w:t xml:space="preserve">fremhæver betydningen af retsstatsprincippet med hensyn til at sikre </w:t>
            </w:r>
            <w:r w:rsidRPr="001C5122">
              <w:rPr>
                <w:b/>
                <w:bCs/>
                <w:i/>
                <w:iCs/>
              </w:rPr>
              <w:lastRenderedPageBreak/>
              <w:t>et velfungerende</w:t>
            </w:r>
            <w:r w:rsidRPr="001C5122">
              <w:t xml:space="preserve"> indre marked og bekræfter på ny, at retssystemer, effektive rammer for bekæmpelse af korruption og beskyttelse af mediefriheden er afgørende for fair</w:t>
            </w:r>
            <w:r w:rsidRPr="001C5122">
              <w:t xml:space="preserve"> konkurrence, </w:t>
            </w:r>
            <w:r w:rsidRPr="001C5122">
              <w:rPr>
                <w:b/>
                <w:bCs/>
                <w:i/>
                <w:iCs/>
              </w:rPr>
              <w:t>retssikkerhed</w:t>
            </w:r>
            <w:r w:rsidRPr="001C5122">
              <w:t xml:space="preserve"> og tillid blandt økonomiske aktører;</w:t>
            </w:r>
            <w:r w:rsidRPr="001C5122">
              <w:rPr>
                <w:vertAlign w:val="superscript"/>
              </w:rPr>
              <w:t>43</w:t>
            </w:r>
          </w:p>
        </w:tc>
        <w:tc>
          <w:tcPr>
            <w:tcW w:w="4876" w:type="dxa"/>
            <w:tcBorders>
              <w:top w:val="nil"/>
              <w:left w:val="nil"/>
              <w:bottom w:val="nil"/>
              <w:right w:val="nil"/>
            </w:tcBorders>
          </w:tcPr>
          <w:p w:rsidR="00412FCE" w:rsidRPr="001C5122" w:rsidRDefault="007A3B7F" w:rsidP="00F56CD2">
            <w:pPr>
              <w:pStyle w:val="Normal6a"/>
            </w:pPr>
            <w:r w:rsidRPr="001C5122">
              <w:lastRenderedPageBreak/>
              <w:t>19.</w:t>
            </w:r>
            <w:r w:rsidRPr="001C5122">
              <w:tab/>
              <w:t xml:space="preserve">fremhæver betydningen af retsstatsprincippet med hensyn til at sikre, </w:t>
            </w:r>
            <w:r w:rsidRPr="001C5122">
              <w:lastRenderedPageBreak/>
              <w:t xml:space="preserve">at </w:t>
            </w:r>
            <w:r w:rsidRPr="001C5122">
              <w:rPr>
                <w:b/>
                <w:bCs/>
                <w:i/>
                <w:iCs/>
              </w:rPr>
              <w:t>det</w:t>
            </w:r>
            <w:r w:rsidRPr="001C5122">
              <w:t xml:space="preserve"> indre marked </w:t>
            </w:r>
            <w:r w:rsidRPr="001C5122">
              <w:rPr>
                <w:b/>
                <w:bCs/>
                <w:i/>
                <w:iCs/>
              </w:rPr>
              <w:t>fungerer gnidningsløst og effektivt</w:t>
            </w:r>
            <w:r w:rsidRPr="001C5122">
              <w:t xml:space="preserve">, og bekræfter på ny, at </w:t>
            </w:r>
            <w:r w:rsidRPr="001C5122">
              <w:rPr>
                <w:b/>
                <w:bCs/>
                <w:i/>
                <w:iCs/>
              </w:rPr>
              <w:t>velfungerende</w:t>
            </w:r>
            <w:r w:rsidRPr="001C5122">
              <w:t xml:space="preserve"> retssystemer, effekti</w:t>
            </w:r>
            <w:r w:rsidRPr="001C5122">
              <w:t xml:space="preserve">ve rammer for bekæmpelse af korruption og </w:t>
            </w:r>
            <w:r w:rsidRPr="001C5122">
              <w:rPr>
                <w:b/>
                <w:bCs/>
                <w:i/>
                <w:iCs/>
              </w:rPr>
              <w:t>en stærk</w:t>
            </w:r>
            <w:r w:rsidRPr="001C5122">
              <w:t xml:space="preserve"> beskyttelse af mediefriheden er afgørende for </w:t>
            </w:r>
            <w:r w:rsidRPr="001C5122">
              <w:rPr>
                <w:b/>
                <w:bCs/>
                <w:i/>
                <w:iCs/>
              </w:rPr>
              <w:t>at fastholde</w:t>
            </w:r>
            <w:r w:rsidRPr="001C5122">
              <w:t xml:space="preserve"> fair konkurrence, </w:t>
            </w:r>
            <w:r w:rsidRPr="001C5122">
              <w:rPr>
                <w:b/>
                <w:bCs/>
                <w:i/>
                <w:iCs/>
              </w:rPr>
              <w:t>opretholde retssikkerheden</w:t>
            </w:r>
            <w:r w:rsidRPr="001C5122">
              <w:t xml:space="preserve"> og </w:t>
            </w:r>
            <w:r w:rsidRPr="001C5122">
              <w:rPr>
                <w:b/>
                <w:bCs/>
                <w:i/>
                <w:iCs/>
              </w:rPr>
              <w:t>skabe</w:t>
            </w:r>
            <w:r w:rsidRPr="001C5122">
              <w:t xml:space="preserve"> tillid blandt økonomiske aktører</w:t>
            </w:r>
            <w:r w:rsidRPr="001C5122">
              <w:rPr>
                <w:vertAlign w:val="superscript"/>
              </w:rPr>
              <w:t>43</w:t>
            </w:r>
            <w:r w:rsidRPr="001C5122">
              <w:t xml:space="preserve">; </w:t>
            </w:r>
            <w:r w:rsidRPr="001C5122">
              <w:rPr>
                <w:b/>
                <w:i/>
              </w:rPr>
              <w:t>understreger, at disse elementer ikke blot sikrer integr</w:t>
            </w:r>
            <w:r w:rsidRPr="001C5122">
              <w:rPr>
                <w:b/>
                <w:i/>
              </w:rPr>
              <w:t>iteten af samspillet mellem markederne, men også bidrager til et stabilt og forudsigeligt erhvervsklima, der fremmer investeringer og økonomisk vækst;</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lastRenderedPageBreak/>
              <w:t>_________________</w:t>
            </w:r>
          </w:p>
        </w:tc>
        <w:tc>
          <w:tcPr>
            <w:tcW w:w="4876" w:type="dxa"/>
            <w:tcBorders>
              <w:top w:val="nil"/>
              <w:left w:val="nil"/>
              <w:bottom w:val="nil"/>
              <w:right w:val="nil"/>
            </w:tcBorders>
          </w:tcPr>
          <w:p w:rsidR="00412FCE" w:rsidRPr="001C5122" w:rsidRDefault="007A3B7F" w:rsidP="00F56CD2">
            <w:pPr>
              <w:pStyle w:val="Normal6a"/>
            </w:pPr>
            <w:r w:rsidRPr="001C5122">
              <w:rPr>
                <w:b/>
                <w:i/>
              </w:rPr>
              <w:t>_________________</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vertAlign w:val="superscript"/>
              </w:rPr>
              <w:t>43</w:t>
            </w:r>
            <w:r w:rsidRPr="001C5122">
              <w:t xml:space="preserve"> Kommissionens meddelelse af 24. juli 2024 med titlen "Rapport om retsstatssituationen 2024" (COM(2024)0800), s. 5.</w:t>
            </w:r>
          </w:p>
        </w:tc>
        <w:tc>
          <w:tcPr>
            <w:tcW w:w="4876" w:type="dxa"/>
            <w:tcBorders>
              <w:top w:val="nil"/>
              <w:left w:val="nil"/>
              <w:bottom w:val="nil"/>
              <w:right w:val="nil"/>
            </w:tcBorders>
          </w:tcPr>
          <w:p w:rsidR="00412FCE" w:rsidRPr="001C5122" w:rsidRDefault="007A3B7F" w:rsidP="00F56CD2">
            <w:pPr>
              <w:pStyle w:val="Normal6a"/>
            </w:pPr>
            <w:r w:rsidRPr="001C5122">
              <w:rPr>
                <w:vertAlign w:val="superscript"/>
              </w:rPr>
              <w:t>43</w:t>
            </w:r>
            <w:r w:rsidRPr="001C5122">
              <w:t xml:space="preserve"> Kommissionens meddelelse af 24. juli 2024 med titlen "Rapport om retsstatssituationen 2024" (COM(2024)0800), s. 5.</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481</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Mariusz Kamiński, Joachim Stanisław Brudziński, Jadwiga Wiśniewska, Maciej Wąsik, Jacek Ozdoba</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19</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19.</w:t>
            </w:r>
            <w:r w:rsidRPr="001C5122">
              <w:tab/>
              <w:t xml:space="preserve">fremhæver betydningen af retsstatsprincippet med hensyn til at sikre et velfungerende indre marked og bekræfter på ny, at retssystemer, effektive rammer for bekæmpelse af korruption </w:t>
            </w:r>
            <w:r w:rsidRPr="001C5122">
              <w:t>og beskyttelse af mediefriheden er afgørende for fair konkurrence, retssikkerhed og tillid blandt økonomiske aktører;</w:t>
            </w:r>
            <w:r w:rsidRPr="001C5122">
              <w:rPr>
                <w:vertAlign w:val="superscript"/>
              </w:rPr>
              <w:t>43</w:t>
            </w:r>
          </w:p>
        </w:tc>
        <w:tc>
          <w:tcPr>
            <w:tcW w:w="4876" w:type="dxa"/>
            <w:tcBorders>
              <w:top w:val="nil"/>
              <w:left w:val="nil"/>
              <w:bottom w:val="nil"/>
              <w:right w:val="nil"/>
            </w:tcBorders>
          </w:tcPr>
          <w:p w:rsidR="00412FCE" w:rsidRPr="001C5122" w:rsidRDefault="007A3B7F" w:rsidP="00F56CD2">
            <w:pPr>
              <w:pStyle w:val="Normal6a"/>
            </w:pPr>
            <w:r w:rsidRPr="001C5122">
              <w:t>19.</w:t>
            </w:r>
            <w:r w:rsidRPr="001C5122">
              <w:tab/>
              <w:t>fremhæver betydningen af retsstatsprincippet</w:t>
            </w:r>
            <w:r w:rsidRPr="001C5122">
              <w:rPr>
                <w:b/>
                <w:bCs/>
                <w:i/>
                <w:iCs/>
              </w:rPr>
              <w:t>, herunder et solidt domstolssystem,</w:t>
            </w:r>
            <w:r w:rsidRPr="001C5122">
              <w:t xml:space="preserve"> med hensyn til at sikre et velfungerende indre mark</w:t>
            </w:r>
            <w:r w:rsidRPr="001C5122">
              <w:t xml:space="preserve">ed </w:t>
            </w:r>
            <w:r w:rsidRPr="001C5122">
              <w:rPr>
                <w:b/>
                <w:bCs/>
                <w:i/>
                <w:iCs/>
              </w:rPr>
              <w:t>og en velfungerende markedsøkonomi</w:t>
            </w:r>
            <w:r w:rsidRPr="001C5122">
              <w:t xml:space="preserve"> og bekræfter på ny, at retssystemer, effektive rammer for bekæmpelse af korruption og beskyttelse af mediefriheden er afgørende for fair konkurrence, retssikkerhed og tillid blandt økonomiske aktører</w:t>
            </w:r>
            <w:r w:rsidRPr="001C5122">
              <w:rPr>
                <w:vertAlign w:val="superscript"/>
              </w:rPr>
              <w:t>43</w:t>
            </w:r>
            <w:r w:rsidRPr="001C5122">
              <w:t>;</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_________________</w:t>
            </w:r>
          </w:p>
        </w:tc>
        <w:tc>
          <w:tcPr>
            <w:tcW w:w="4876" w:type="dxa"/>
            <w:tcBorders>
              <w:top w:val="nil"/>
              <w:left w:val="nil"/>
              <w:bottom w:val="nil"/>
              <w:right w:val="nil"/>
            </w:tcBorders>
          </w:tcPr>
          <w:p w:rsidR="00412FCE" w:rsidRPr="001C5122" w:rsidRDefault="007A3B7F" w:rsidP="00F56CD2">
            <w:pPr>
              <w:pStyle w:val="Normal6a"/>
            </w:pPr>
            <w:r w:rsidRPr="001C5122">
              <w:rPr>
                <w:b/>
                <w:i/>
              </w:rPr>
              <w:t>_________________</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vertAlign w:val="superscript"/>
              </w:rPr>
              <w:t>43</w:t>
            </w:r>
            <w:r w:rsidRPr="001C5122">
              <w:t xml:space="preserve"> Kommissionens meddelelse af 24. juli 2024 med titlen "Rapport om retsstatssituationen 2024" </w:t>
            </w:r>
            <w:r w:rsidRPr="001C5122">
              <w:lastRenderedPageBreak/>
              <w:t>(COM(2024)0800), s. 5.</w:t>
            </w:r>
          </w:p>
        </w:tc>
        <w:tc>
          <w:tcPr>
            <w:tcW w:w="4876" w:type="dxa"/>
            <w:tcBorders>
              <w:top w:val="nil"/>
              <w:left w:val="nil"/>
              <w:bottom w:val="nil"/>
              <w:right w:val="nil"/>
            </w:tcBorders>
          </w:tcPr>
          <w:p w:rsidR="00412FCE" w:rsidRPr="001C5122" w:rsidRDefault="007A3B7F" w:rsidP="00F56CD2">
            <w:pPr>
              <w:pStyle w:val="Normal6a"/>
            </w:pPr>
            <w:r w:rsidRPr="001C5122">
              <w:rPr>
                <w:vertAlign w:val="superscript"/>
              </w:rPr>
              <w:lastRenderedPageBreak/>
              <w:t>43</w:t>
            </w:r>
            <w:r w:rsidRPr="001C5122">
              <w:t xml:space="preserve"> Kommissionens meddelelse af 24. juli 2024 med titlen "Rapport om retsstatssituationen 2024" </w:t>
            </w:r>
            <w:r w:rsidRPr="001C5122">
              <w:lastRenderedPageBreak/>
              <w:t>(COM(2</w:t>
            </w:r>
            <w:r w:rsidRPr="001C5122">
              <w:t>024)0800), s. 5.</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{PL}</w:t>
      </w:r>
      <w:r w:rsidRPr="001C5122">
        <w:t>pl</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482</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Birgit Sippel, Klára Dobrev</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19</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19.</w:t>
            </w:r>
            <w:r w:rsidRPr="001C5122">
              <w:tab/>
              <w:t>fremhæver betydningen af retsstatsprincippet med hensyn til at sikre et velfungerende indre marked og bekræfter på ny, at retssystemer, effektive rammer for bekæmpelse af korruption og beskyttelse af mediefrihed</w:t>
            </w:r>
            <w:r w:rsidRPr="001C5122">
              <w:t>en er afgørende for fair konkurrence, retssikkerhed og tillid blandt økonomiske aktører</w:t>
            </w:r>
            <w:r w:rsidRPr="001C5122">
              <w:rPr>
                <w:vertAlign w:val="superscript"/>
              </w:rPr>
              <w:t>43</w:t>
            </w:r>
            <w:r w:rsidRPr="001C5122">
              <w:t>;</w:t>
            </w:r>
          </w:p>
        </w:tc>
        <w:tc>
          <w:tcPr>
            <w:tcW w:w="4876" w:type="dxa"/>
            <w:tcBorders>
              <w:top w:val="nil"/>
              <w:left w:val="nil"/>
              <w:bottom w:val="nil"/>
              <w:right w:val="nil"/>
            </w:tcBorders>
          </w:tcPr>
          <w:p w:rsidR="00412FCE" w:rsidRPr="001C5122" w:rsidRDefault="007A3B7F" w:rsidP="00F56CD2">
            <w:pPr>
              <w:pStyle w:val="Normal6a"/>
            </w:pPr>
            <w:r w:rsidRPr="001C5122">
              <w:t>19.</w:t>
            </w:r>
            <w:r w:rsidRPr="001C5122">
              <w:tab/>
              <w:t xml:space="preserve">fremhæver betydningen af retsstatsprincippet med hensyn til at sikre et velfungerende indre marked og bekræfter på ny, at </w:t>
            </w:r>
            <w:r w:rsidRPr="001C5122">
              <w:rPr>
                <w:b/>
                <w:bCs/>
                <w:i/>
                <w:iCs/>
              </w:rPr>
              <w:t>uafhængige</w:t>
            </w:r>
            <w:r w:rsidRPr="001C5122">
              <w:t xml:space="preserve"> retssystemer, effektive ramm</w:t>
            </w:r>
            <w:r w:rsidRPr="001C5122">
              <w:t>er for bekæmpelse af korruption og beskyttelse af mediefriheden er afgørende for fair konkurrence, retssikkerhed og tillid blandt økonomiske aktører</w:t>
            </w:r>
            <w:r w:rsidRPr="001C5122">
              <w:rPr>
                <w:vertAlign w:val="superscript"/>
              </w:rPr>
              <w:t>43</w:t>
            </w:r>
            <w:r w:rsidRPr="001C5122">
              <w:t>;</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_________________</w:t>
            </w:r>
          </w:p>
        </w:tc>
        <w:tc>
          <w:tcPr>
            <w:tcW w:w="4876" w:type="dxa"/>
            <w:tcBorders>
              <w:top w:val="nil"/>
              <w:left w:val="nil"/>
              <w:bottom w:val="nil"/>
              <w:right w:val="nil"/>
            </w:tcBorders>
          </w:tcPr>
          <w:p w:rsidR="00412FCE" w:rsidRPr="001C5122" w:rsidRDefault="007A3B7F" w:rsidP="00F56CD2">
            <w:pPr>
              <w:pStyle w:val="Normal6a"/>
            </w:pPr>
            <w:r w:rsidRPr="001C5122">
              <w:rPr>
                <w:b/>
                <w:i/>
              </w:rPr>
              <w:t>_________________</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vertAlign w:val="superscript"/>
              </w:rPr>
              <w:t>43</w:t>
            </w:r>
            <w:r w:rsidRPr="001C5122">
              <w:t xml:space="preserve"> Kommissionens meddelelse af 24. juli 2024 med titlen "Rapport om retsstatssituationen 2024" (COM(2024)0800), s. 5.</w:t>
            </w:r>
          </w:p>
        </w:tc>
        <w:tc>
          <w:tcPr>
            <w:tcW w:w="4876" w:type="dxa"/>
            <w:tcBorders>
              <w:top w:val="nil"/>
              <w:left w:val="nil"/>
              <w:bottom w:val="nil"/>
              <w:right w:val="nil"/>
            </w:tcBorders>
          </w:tcPr>
          <w:p w:rsidR="00412FCE" w:rsidRPr="001C5122" w:rsidRDefault="007A3B7F" w:rsidP="00F56CD2">
            <w:pPr>
              <w:pStyle w:val="Normal6a"/>
            </w:pPr>
            <w:r w:rsidRPr="001C5122">
              <w:rPr>
                <w:vertAlign w:val="superscript"/>
              </w:rPr>
              <w:t>43</w:t>
            </w:r>
            <w:r w:rsidRPr="001C5122">
              <w:t xml:space="preserve"> Kommissionens meddelelse af 24. juli 2024 med titlen "Rapport om retsstatssituationen 2024" (COM(2024)0800), s. 5.</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w:t>
      </w:r>
      <w:r w:rsidRPr="001C5122">
        <w:rPr>
          <w:rStyle w:val="HideTWBExt"/>
          <w:noProof w:val="0"/>
          <w:color w:val="auto"/>
        </w:rPr>
        <w: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483</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Michał Wawrykiewicz, Ana Catarina Mendes, Moritz Körner, Sophie Wilmès</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 xml:space="preserve">Overskrift 5 a </w:t>
      </w:r>
      <w:r w:rsidRPr="001C5122">
        <w:t>(ny)</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 xml:space="preserve">understreger, at pålidelige og stabile retsstatsstrukturer er centrale søjler for investeringer og handel, som er afgørende for konkurrenceevnen og dermed for velfærdssystemets og arbejdsmarkedets </w:t>
            </w:r>
            <w:r w:rsidRPr="001C5122">
              <w:rPr>
                <w:b/>
                <w:i/>
              </w:rPr>
              <w:t xml:space="preserve">kapacitet i Den Europæiske Union; </w:t>
            </w:r>
            <w:r w:rsidRPr="001C5122">
              <w:rPr>
                <w:b/>
                <w:i/>
              </w:rPr>
              <w:lastRenderedPageBreak/>
              <w:t>understreger, at systematiske krænkelser af retsstatsprincippet undergraver retssikkerheden, afskrækker fra investeringer og splitter det indre marked op, hvilket svækker EU's samlede økonomiske stabilitet; opfordrer Kommi</w:t>
            </w:r>
            <w:r w:rsidRPr="001C5122">
              <w:rPr>
                <w:b/>
                <w:i/>
              </w:rPr>
              <w:t>ssionen til at integrere den økonomiske dimension af retsstatsprincippet mere eksplicit i sine overvågningsmekanismer, så det sikres, at medlemsstaternes overholdelse af retsstatsprincipperne ikke kun vurderes ud fra et demokratisk og retsligt synspunkt, m</w:t>
            </w:r>
            <w:r w:rsidRPr="001C5122">
              <w:rPr>
                <w:b/>
                <w:i/>
              </w:rPr>
              <w:t>en også med hensyn til dens økonomiske indvirkning på det indre marked og den finansielle stabilitet;</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484</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Daniel Freund</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19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19a.</w:t>
            </w:r>
            <w:r w:rsidRPr="001C5122">
              <w:tab/>
            </w:r>
            <w:r w:rsidRPr="001C5122">
              <w:rPr>
                <w:b/>
                <w:i/>
              </w:rPr>
              <w:t xml:space="preserve">minder om, at enhver forskelsbehandling på grundlag af nationalitet inden for traktaternes anvendelsesområde er forbudt i </w:t>
            </w:r>
            <w:r w:rsidRPr="001C5122">
              <w:rPr>
                <w:b/>
                <w:i/>
              </w:rPr>
              <w:t>henhold til chartret, og at etableringsfrihed, udbud af tjenesteydelser og fri kapitalbevægelse er grundlæggende for det indre marked; understreger, at reglerne om ligebehandling forbyder åbenlys og skjult forskelsbehandling på grund af nationalitet eller,</w:t>
            </w:r>
            <w:r w:rsidRPr="001C5122">
              <w:rPr>
                <w:b/>
                <w:i/>
              </w:rPr>
              <w:t xml:space="preserve"> hvis der er tale om en virksomhed, dens hjemsted; minder om sin fordømmelse af den rapporterede systemiske diskriminerende, uigennemsigtige og urimelige praksis over for virksomheder i visse medlemsstater og anvendelsen af EU-midler til at berige regering</w:t>
            </w:r>
            <w:r w:rsidRPr="001C5122">
              <w:rPr>
                <w:b/>
                <w:i/>
              </w:rPr>
              <w:t>ens politiske allierede i strid med EU's konkurrence- og udbudsregler;</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485</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Ana Catarina Mendes, Chloé Ridel, Sandro Ruotolo, Francisco Assis, Hannes </w:t>
      </w:r>
      <w:r w:rsidRPr="001C5122">
        <w:t>Heide, Pina Picierno, Matjaž Nemec, Emma Rafowicz, Krzysztof Śmiszek, Katarina Barley, Evin Incir, Juan Fernando López Aguilar, Nacho Sánchez Amor, Marco Tarquinio, Javier Moreno Sánchez, Alessandro Zan, Cecilia Strada</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w:t>
      </w:r>
      <w:r w:rsidRPr="001C5122">
        <w:rPr>
          <w:rStyle w:val="HideTWBExt"/>
          <w:color w:val="auto"/>
        </w:rPr>
        <w:t>&gt;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19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19a.</w:t>
            </w:r>
            <w:r w:rsidRPr="001C5122">
              <w:tab/>
            </w:r>
            <w:r w:rsidRPr="001C5122">
              <w:rPr>
                <w:b/>
                <w:i/>
              </w:rPr>
              <w:t>glæder sig over vedtagelsen den 24. maj 2024 af direktivet om virksomheders due diligence i forbindelse med bæredygtighed, som fastsætter</w:t>
            </w:r>
            <w:r w:rsidRPr="001C5122">
              <w:rPr>
                <w:b/>
                <w:i/>
              </w:rPr>
              <w:t xml:space="preserve"> menneskerettighedsstandarder for store virksomheder, der opererer i EU; bakker op om at udnytte det indre marked yderligere til at fremme ansvarlig forretningspraksis og sikre, at virksomhederne opretholder miljømæssige, sociale og ledelsesmæssige standar</w:t>
            </w:r>
            <w:r w:rsidRPr="001C5122">
              <w:rPr>
                <w:b/>
                <w:i/>
              </w:rPr>
              <w:t>der i overensstemmelse med retsstatsprincippet;</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486</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Jorge Buxadé Villalba, Malika Sorel, Fabrice Leggeri</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w:t>
      </w:r>
      <w:r w:rsidRPr="001C5122">
        <w:t xml:space="preserve">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19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19a.</w:t>
            </w:r>
            <w:r w:rsidRPr="001C5122">
              <w:tab/>
            </w:r>
            <w:r w:rsidRPr="001C5122">
              <w:rPr>
                <w:b/>
                <w:i/>
              </w:rPr>
              <w:t xml:space="preserve">opfordrer Kommissionen til at øge importkontrollen for at sikre, at industri- og landbrugsprodukter, der kommer ind i EU fra tredjelande, </w:t>
            </w:r>
            <w:r w:rsidRPr="001C5122">
              <w:rPr>
                <w:b/>
                <w:i/>
              </w:rPr>
              <w:t xml:space="preserve">opfylder de samme kvalitets- og produktionskrav som dem, der produceres lokalt, for at undgå illoyal </w:t>
            </w:r>
            <w:r w:rsidRPr="001C5122">
              <w:rPr>
                <w:b/>
                <w:i/>
              </w:rPr>
              <w:lastRenderedPageBreak/>
              <w:t>konkurrence;</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487</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Krzysztof Śmiszek, Matjaž Nemec,</w:t>
      </w:r>
      <w:r w:rsidRPr="001C5122">
        <w:t xml:space="preserve"> Robert Biedroń, Katarina Barley, Cecilia Strada, Klára Dobrev, Csaba Molnár, Birgit Sippel</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19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19a.</w:t>
            </w:r>
            <w:r w:rsidRPr="001C5122">
              <w:tab/>
            </w:r>
            <w:r w:rsidRPr="001C5122">
              <w:rPr>
                <w:b/>
                <w:i/>
              </w:rPr>
              <w:t>fremhæver vigtigheden af at tackle økonomisk ulighed og social udstødelse som trusler mod demokratisk deltagelse og retsstatsprincippet; opfordrer indtrængende medlemsstaterne til at indføre progressiv beskatning og solide sociale sikkerhedsnet;</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488</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Moritz Körner, Malik Azmani, Dainius Žalimas, Lucia Yar, Fabienne Keller, Sophie Wilmès, Raquel García Hermida-Van Der Walle, Abir Al-Sahlani, Veronika</w:t>
      </w:r>
      <w:r w:rsidRPr="001C5122">
        <w:t xml:space="preserve"> Cifrová Ostrihoňová, Michał Wawrykiewicz</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19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19a.</w:t>
            </w:r>
            <w:r w:rsidRPr="001C5122">
              <w:tab/>
            </w:r>
            <w:r w:rsidRPr="001C5122">
              <w:rPr>
                <w:b/>
                <w:i/>
              </w:rPr>
              <w:t xml:space="preserve">fremhæver den negative økonomiske indvirkning, som </w:t>
            </w:r>
            <w:r w:rsidRPr="001C5122">
              <w:rPr>
                <w:b/>
                <w:i/>
              </w:rPr>
              <w:t>korruption og svage retssystemer har på investorernes tillid og grænseoverskridende samarbejde;</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489</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Moritz Körner, Malik Azmani, Dainius Žalimas, </w:t>
      </w:r>
      <w:r w:rsidRPr="001C5122">
        <w:t xml:space="preserve">Lucia Yar, </w:t>
      </w:r>
      <w:r w:rsidRPr="001C5122">
        <w:lastRenderedPageBreak/>
        <w:t>Fabienne Keller, Sophie Wilmès, Raquel García Hermida-Van Der Walle, Abir Al-Sahlani, Veronika Cifrová Ostrihoňová</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19 b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 xml:space="preserve">Forslag til </w:t>
            </w:r>
            <w:r w:rsidRPr="001C5122">
              <w:t>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19b.</w:t>
            </w:r>
            <w:r w:rsidRPr="001C5122">
              <w:tab/>
            </w:r>
            <w:r w:rsidRPr="001C5122">
              <w:rPr>
                <w:b/>
                <w:i/>
              </w:rPr>
              <w:t>er bekymret over, at nationale regeringer og institutioner, der ikke overholder retsstatsprincippet, kan tillade konkurrencebegrænsende adfærd at blomstre eller endda aktivt fremme den med henblik på politisk eller økonomi</w:t>
            </w:r>
            <w:r w:rsidRPr="001C5122">
              <w:rPr>
                <w:b/>
                <w:i/>
              </w:rPr>
              <w:t>sk gevinst og dermed potentielt skade EU's økonomi og underminere retfærdigheden på det indre marked (f.eks. i medie-, detail- eller ejendomssektoren);</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490</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Krzysztof Śmiszek, Matjaž Nemec, Robert Biedroń, Katarina Barley, Cecilia Strada, Klára Dobrev, Csaba Molnár, Alessandro Zan</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19 b (nyt)</w:t>
      </w:r>
      <w:r w:rsidRPr="001C5122">
        <w:rPr>
          <w:rStyle w:val="HideTWBExt"/>
          <w:color w:val="auto"/>
        </w:rPr>
        <w:t>&lt;/Article</w:t>
      </w:r>
      <w:r w:rsidRPr="001C512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19b.</w:t>
            </w:r>
            <w:r w:rsidRPr="001C5122">
              <w:tab/>
            </w:r>
            <w:r w:rsidRPr="001C5122">
              <w:rPr>
                <w:b/>
                <w:i/>
              </w:rPr>
              <w:t xml:space="preserve">opfordrer medlemsstaterne til at styrke beskyttelsen af arbejdstagernes rettigheder, kollektive overenskomstforhandlinger og fagforeningsfrihed som væsentlige elementer i demokratiske </w:t>
            </w:r>
            <w:r w:rsidRPr="001C5122">
              <w:rPr>
                <w:b/>
                <w:i/>
              </w:rPr>
              <w:t>kontrolforanstaltninger; bemærker med bekymring udhulingen af arbejdstagerrettighederne i flere medlemsstater;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491</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Moritz Körner, Malik Azmani, </w:t>
      </w:r>
      <w:r w:rsidRPr="001C5122">
        <w:t xml:space="preserve">Dainius Žalimas, Lucia Yar, </w:t>
      </w:r>
      <w:r w:rsidRPr="001C5122">
        <w:lastRenderedPageBreak/>
        <w:t>Fabienne Keller, Sophie Wilmès, Raquel García Hermida-Van Der Walle, Abir Al-Sahlani, Veronika Cifrová Ostrihoňová, Ana Catarina Mendes, Michał Wawrykiewicz</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19 c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19c.</w:t>
            </w:r>
            <w:r w:rsidRPr="001C5122">
              <w:tab/>
            </w:r>
            <w:r w:rsidRPr="001C5122">
              <w:rPr>
                <w:b/>
                <w:i/>
              </w:rPr>
              <w:t>opfordrer Kommissionen til at intensivere overvågningen af den økonomiske dimension af retsstatsprincippet med hensyn til, hvordan systemiske mangler i retsstatsprincippet</w:t>
            </w:r>
            <w:r w:rsidRPr="001C5122">
              <w:rPr>
                <w:b/>
                <w:i/>
              </w:rPr>
              <w:t xml:space="preserve"> kan forvride det indre marked gennem illoyal konkurrence, diskriminerende praksis eller korrupte udbud;</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492</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Moritz Körner, Malik Azmani, Dainius </w:t>
      </w:r>
      <w:r w:rsidRPr="001C5122">
        <w:t>Žalimas, Lucia Yar, Fabienne Keller, Sophie Wilmès, Raquel García Hermida-Van Der Walle, Abir Al-Sahlani, Veronika Cifrová Ostrihoňová, Michał Wawrykiewicz</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19 d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19d.</w:t>
            </w:r>
            <w:r w:rsidRPr="001C5122">
              <w:tab/>
            </w:r>
            <w:r w:rsidRPr="001C5122">
              <w:rPr>
                <w:b/>
                <w:i/>
              </w:rPr>
              <w:t xml:space="preserve">anmoder Kommissionen om i sin rapport om retsstatssituationen for 2025 at medtage et særligt kapitel om dimensionen "det indre marked", der detaljeret beskriver, hvordan overtrædelser af </w:t>
            </w:r>
            <w:r w:rsidRPr="001C5122">
              <w:rPr>
                <w:b/>
                <w:i/>
              </w:rPr>
              <w:t>retsstatsprincippet påvirker fair konkurrence og det indre markeds funktion på tværs af medlemsstaterne;</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493</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Moritz Körner, Malik Azmani, Dainius </w:t>
      </w:r>
      <w:r w:rsidRPr="001C5122">
        <w:t xml:space="preserve">Žalimas, Lucia Yar, </w:t>
      </w:r>
      <w:r w:rsidRPr="001C5122">
        <w:lastRenderedPageBreak/>
        <w:t>Fabienne Keller, Raquel García Hermida-Van Der Walle, Abir Al-Sahlani, Veronika Cifrová Ostrihoňová</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19 e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19e.</w:t>
            </w:r>
            <w:r w:rsidRPr="001C5122">
              <w:tab/>
            </w:r>
            <w:r w:rsidRPr="001C5122">
              <w:rPr>
                <w:b/>
                <w:i/>
              </w:rPr>
              <w:t>forventer, at håndhævelse af konkurrencelovgivningen integreres i EU's ramme for overvågning af retsstatsprincippet ved, at der oprettes et fælles team på tværs af generaldirektoraterne for konkurrence og retlige anliggender, som får</w:t>
            </w:r>
            <w:r w:rsidRPr="001C5122">
              <w:rPr>
                <w:b/>
                <w:i/>
              </w:rPr>
              <w:t xml:space="preserve"> til opgave at håndhæve foranstaltninger mod konkurrenceforvridende mangler på retsstatsområdet på en effektiv måde;</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494</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Lukas Mandl</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Overskrift afsnit 6</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Rapporten om retsstatssituationens værktøjer og den økonomiske dimension</w:t>
            </w:r>
          </w:p>
        </w:tc>
        <w:tc>
          <w:tcPr>
            <w:tcW w:w="4876" w:type="dxa"/>
            <w:tcBorders>
              <w:top w:val="nil"/>
              <w:left w:val="nil"/>
              <w:bottom w:val="nil"/>
              <w:right w:val="nil"/>
            </w:tcBorders>
          </w:tcPr>
          <w:p w:rsidR="00412FCE" w:rsidRPr="001C5122" w:rsidRDefault="007A3B7F" w:rsidP="00F56CD2">
            <w:pPr>
              <w:pStyle w:val="Normal6a"/>
            </w:pPr>
            <w:r w:rsidRPr="001C5122">
              <w:rPr>
                <w:b/>
                <w:i/>
              </w:rPr>
              <w:t>udgår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495</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Moritz Körner, Hilde Vautmans, Nikola Minchev, Veronika Cifrová Ostrihoňová, Abir Al-Sahlani, Fabienne Keller, Lucia Yar, Irena Joveva</w:t>
      </w:r>
      <w:r w:rsidRPr="001C5122">
        <w:rPr>
          <w:rStyle w:val="HideTWBExt"/>
          <w:b w:val="0"/>
          <w:color w:val="auto"/>
        </w:rPr>
        <w:t>&lt;/Members&gt;</w:t>
      </w:r>
    </w:p>
    <w:p w:rsidR="00412FCE" w:rsidRPr="001C5122" w:rsidRDefault="007A3B7F" w:rsidP="00412FCE">
      <w:r w:rsidRPr="001C5122">
        <w:rPr>
          <w:rStyle w:val="HideTWBExt"/>
          <w:color w:val="auto"/>
        </w:rPr>
        <w:t>&lt;AuNomDe&gt;</w:t>
      </w:r>
      <w:r w:rsidRPr="001C5122">
        <w:rPr>
          <w:rStyle w:val="HideTWBInt"/>
          <w:color w:val="auto"/>
        </w:rPr>
        <w:t>{LIBE}</w:t>
      </w:r>
      <w:r w:rsidRPr="001C5122">
        <w:t>for Udvalget om Bor</w:t>
      </w:r>
      <w:r w:rsidRPr="001C5122">
        <w:t>gernes Rettigheder og Retlige og Indre Anliggender</w:t>
      </w:r>
      <w:r w:rsidRPr="001C5122">
        <w:rPr>
          <w:rStyle w:val="HideTWBExt"/>
          <w:color w:val="auto"/>
        </w:rPr>
        <w:t>&lt;/AuNomDe&gt;</w:t>
      </w:r>
    </w:p>
    <w:p w:rsidR="00412FCE" w:rsidRPr="001C5122" w:rsidRDefault="007A3B7F" w:rsidP="00412FCE">
      <w:pPr>
        <w:pStyle w:val="NormalBold"/>
      </w:pPr>
      <w:r w:rsidRPr="001C5122">
        <w:rPr>
          <w:rStyle w:val="HideTWBExt"/>
          <w:b w:val="0"/>
          <w:color w:val="auto"/>
        </w:rPr>
        <w:t>&lt;Members&gt;</w:t>
      </w:r>
      <w:r w:rsidRPr="001C5122">
        <w:t>Sophie Wilmès</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19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lastRenderedPageBreak/>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19a.</w:t>
            </w:r>
            <w:r w:rsidRPr="001C5122">
              <w:tab/>
            </w:r>
            <w:r w:rsidRPr="001C5122">
              <w:rPr>
                <w:b/>
                <w:i/>
              </w:rPr>
              <w:t xml:space="preserve">opfordrer </w:t>
            </w:r>
            <w:r w:rsidRPr="001C5122">
              <w:rPr>
                <w:b/>
                <w:i/>
              </w:rPr>
              <w:t>Kommissionen til at indarbejde alle retsstatsspørgsmål, som berører virksomheder, navnlig SMV'er, der opererer på tværs af grænserne, i denne nye dimension;</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496</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Lukas Mandl</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19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19a.</w:t>
            </w:r>
            <w:r w:rsidRPr="001C5122">
              <w:tab/>
            </w:r>
            <w:r w:rsidRPr="001C5122">
              <w:rPr>
                <w:b/>
                <w:i/>
              </w:rPr>
              <w:t xml:space="preserve">understreger, at manglende overholdelse og omgåelse af </w:t>
            </w:r>
            <w:r w:rsidRPr="001C5122">
              <w:rPr>
                <w:b/>
                <w:i/>
              </w:rPr>
              <w:t>EU-reglerne fører til enorme konkurrenceforvridninger på det indre marked; opfordrer til et stærkere fokus på ensartet og hurtig anvendelse, gennemførelse og håndhævelse af eksisterende lovgivning;</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497</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Nicolas Bay</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20</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20.</w:t>
            </w:r>
            <w:r w:rsidRPr="001C5122">
              <w:tab/>
            </w:r>
            <w:r w:rsidRPr="001C5122">
              <w:rPr>
                <w:b/>
                <w:i/>
              </w:rPr>
              <w:t>opfordrer Kommissionen til yderligere</w:t>
            </w:r>
            <w:r w:rsidRPr="001C5122">
              <w:rPr>
                <w:b/>
                <w:i/>
              </w:rPr>
              <w:t xml:space="preserve"> at udvikle en direkte forbindelse mellem forebyggende og reaktive instrumenter og til at indlede traktatbrudsprocedurer gennem anvendelse af artikel 7 i TEU, den generelle konditionalitetsmekanisme og horisontale grundforudsætninger i </w:t>
            </w:r>
            <w:r w:rsidRPr="001C5122">
              <w:rPr>
                <w:b/>
                <w:i/>
              </w:rPr>
              <w:lastRenderedPageBreak/>
              <w:t>chartret;</w:t>
            </w:r>
          </w:p>
        </w:tc>
        <w:tc>
          <w:tcPr>
            <w:tcW w:w="4876" w:type="dxa"/>
            <w:tcBorders>
              <w:top w:val="nil"/>
              <w:left w:val="nil"/>
              <w:bottom w:val="nil"/>
              <w:right w:val="nil"/>
            </w:tcBorders>
          </w:tcPr>
          <w:p w:rsidR="00412FCE" w:rsidRPr="001C5122" w:rsidRDefault="007A3B7F" w:rsidP="00F56CD2">
            <w:pPr>
              <w:pStyle w:val="Normal6a"/>
            </w:pPr>
            <w:r w:rsidRPr="001C5122">
              <w:rPr>
                <w:b/>
                <w:i/>
              </w:rPr>
              <w:lastRenderedPageBreak/>
              <w:t>udgår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{FR}</w:t>
      </w:r>
      <w:r w:rsidRPr="001C5122">
        <w:t>fr</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498</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Alessandro Ciriani, Paolo Inselvini</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20</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 xml:space="preserve">Forslag </w:t>
            </w:r>
            <w:r w:rsidRPr="001C5122">
              <w:t>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20.</w:t>
            </w:r>
            <w:r w:rsidRPr="001C5122">
              <w:tab/>
            </w:r>
            <w:r w:rsidRPr="001C5122">
              <w:rPr>
                <w:b/>
                <w:i/>
              </w:rPr>
              <w:t>opfordrer Kommissionen til yderligere at udvikle en direkte forbindelse mellem forebyggende og reaktive instrumenter og til at indlede traktatbrudsprocedurer gennem anvendelse af artikel 7 i TEU, den generelle konditiona</w:t>
            </w:r>
            <w:r w:rsidRPr="001C5122">
              <w:rPr>
                <w:b/>
                <w:i/>
              </w:rPr>
              <w:t>litetsmekanisme og horisontale grundforudsætninger i chartret;</w:t>
            </w:r>
          </w:p>
        </w:tc>
        <w:tc>
          <w:tcPr>
            <w:tcW w:w="4876" w:type="dxa"/>
            <w:tcBorders>
              <w:top w:val="nil"/>
              <w:left w:val="nil"/>
              <w:bottom w:val="nil"/>
              <w:right w:val="nil"/>
            </w:tcBorders>
          </w:tcPr>
          <w:p w:rsidR="00412FCE" w:rsidRPr="001C5122" w:rsidRDefault="007A3B7F" w:rsidP="00F56CD2">
            <w:pPr>
              <w:pStyle w:val="Normal6a"/>
            </w:pPr>
            <w:r w:rsidRPr="001C5122">
              <w:rPr>
                <w:b/>
                <w:i/>
              </w:rPr>
              <w:t>udgår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{IT}</w:t>
      </w:r>
      <w:r w:rsidRPr="001C5122">
        <w:t>it</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499</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Jorge Buxadé Villalba, Marieke Ehlers, Malika Sorel, Fabrice Leggeri</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20</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20.</w:t>
            </w:r>
            <w:r w:rsidRPr="001C5122">
              <w:tab/>
            </w:r>
            <w:r w:rsidRPr="001C5122">
              <w:rPr>
                <w:b/>
                <w:i/>
              </w:rPr>
              <w:t xml:space="preserve">opfordrer Kommissionen til yderligere at udvikle en direkte forbindelse mellem forebyggende og reaktive </w:t>
            </w:r>
            <w:r w:rsidRPr="001C5122">
              <w:rPr>
                <w:b/>
                <w:i/>
              </w:rPr>
              <w:t>instrumenter og til at indlede traktatbrudsprocedurer gennem anvendelse af artikel 7 i TEU, den generelle konditionalitetsmekanisme og horisontale grundforudsætninger i chartret;</w:t>
            </w:r>
          </w:p>
        </w:tc>
        <w:tc>
          <w:tcPr>
            <w:tcW w:w="4876" w:type="dxa"/>
            <w:tcBorders>
              <w:top w:val="nil"/>
              <w:left w:val="nil"/>
              <w:bottom w:val="nil"/>
              <w:right w:val="nil"/>
            </w:tcBorders>
          </w:tcPr>
          <w:p w:rsidR="00412FCE" w:rsidRPr="001C5122" w:rsidRDefault="007A3B7F" w:rsidP="00F56CD2">
            <w:pPr>
              <w:pStyle w:val="Normal6a"/>
            </w:pPr>
            <w:r w:rsidRPr="001C5122">
              <w:rPr>
                <w:b/>
                <w:i/>
              </w:rPr>
              <w:t>udgår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lastRenderedPageBreak/>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500</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Daniel Freund</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20</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20.</w:t>
            </w:r>
            <w:r w:rsidRPr="001C5122">
              <w:tab/>
            </w:r>
            <w:r w:rsidRPr="001C5122">
              <w:t xml:space="preserve">opfordrer Kommissionen til yderligere at udvikle en direkte forbindelse mellem forebyggende og reaktive instrumenter og til at indlede traktatbrudsprocedurer </w:t>
            </w:r>
            <w:r w:rsidRPr="001C5122">
              <w:rPr>
                <w:b/>
                <w:bCs/>
                <w:i/>
                <w:iCs/>
              </w:rPr>
              <w:t>gennem anvendelse af</w:t>
            </w:r>
            <w:r w:rsidRPr="001C5122">
              <w:t xml:space="preserve"> artikel 7 i TEU, </w:t>
            </w:r>
            <w:r w:rsidRPr="001C5122">
              <w:rPr>
                <w:b/>
                <w:bCs/>
                <w:i/>
                <w:iCs/>
              </w:rPr>
              <w:t>den generelle konditionalitetsmekanisme og horisontale grund</w:t>
            </w:r>
            <w:r w:rsidRPr="001C5122">
              <w:rPr>
                <w:b/>
                <w:bCs/>
                <w:i/>
                <w:iCs/>
              </w:rPr>
              <w:t>forudsætninger i chartret</w:t>
            </w:r>
            <w:r w:rsidRPr="001C5122">
              <w:t>;</w:t>
            </w:r>
          </w:p>
        </w:tc>
        <w:tc>
          <w:tcPr>
            <w:tcW w:w="4876" w:type="dxa"/>
            <w:tcBorders>
              <w:top w:val="nil"/>
              <w:left w:val="nil"/>
              <w:bottom w:val="nil"/>
              <w:right w:val="nil"/>
            </w:tcBorders>
          </w:tcPr>
          <w:p w:rsidR="00412FCE" w:rsidRPr="001C5122" w:rsidRDefault="007A3B7F" w:rsidP="00F56CD2">
            <w:pPr>
              <w:pStyle w:val="Normal6a"/>
            </w:pPr>
            <w:r w:rsidRPr="001C5122">
              <w:t>20.</w:t>
            </w:r>
            <w:r w:rsidRPr="001C5122">
              <w:tab/>
              <w:t xml:space="preserve">opfordrer Kommissionen til yderligere at udvikle en direkte forbindelse mellem forebyggende og reaktive instrumenter og til </w:t>
            </w:r>
            <w:r w:rsidRPr="001C5122">
              <w:rPr>
                <w:b/>
                <w:bCs/>
                <w:i/>
                <w:iCs/>
              </w:rPr>
              <w:t>omgående, håndfast og på en samordnet måde</w:t>
            </w:r>
            <w:r w:rsidRPr="001C5122">
              <w:t xml:space="preserve"> at indlede traktatbrudsprocedurer</w:t>
            </w:r>
            <w:r w:rsidRPr="001C5122">
              <w:rPr>
                <w:b/>
                <w:bCs/>
                <w:i/>
                <w:iCs/>
              </w:rPr>
              <w:t>, anvende</w:t>
            </w:r>
            <w:r w:rsidRPr="001C5122">
              <w:t xml:space="preserve"> artikel 7 i TEU</w:t>
            </w:r>
            <w:r w:rsidRPr="001C5122">
              <w:t xml:space="preserve">, </w:t>
            </w:r>
            <w:r w:rsidRPr="001C5122">
              <w:rPr>
                <w:b/>
                <w:bCs/>
                <w:i/>
                <w:iCs/>
              </w:rPr>
              <w:t>forordningen om konditionalitet vedrørende retsstatsprincippet og relevante bestemmelser i finansforordningen og forordningen om fælles bestemmelser, hvis den årlige rapport om retsstatssituationen angiver overtrædelser af retsstatsprincippet</w:t>
            </w:r>
            <w:r w:rsidRPr="001C5122">
              <w:t xml:space="preserve">; </w:t>
            </w:r>
            <w:r w:rsidRPr="001C5122">
              <w:rPr>
                <w:b/>
                <w:i/>
              </w:rPr>
              <w:t>understreger, at både ibrugtagning af reaktive instrumenter og afslutning af relevante procedurer skal være baseret på de objektive kriterier om overholdelse af retsstatsprincippet, EU-retten og folkeretten som fortolket af relevante organer snarere end på</w:t>
            </w:r>
            <w:r w:rsidRPr="001C5122">
              <w:rPr>
                <w:b/>
                <w:i/>
              </w:rPr>
              <w:t xml:space="preserve"> politiske hensyn eller resultatet af forhandlinger;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501</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Mariusz Kamiński, Joachim Stanisław Brudziński, Jadwiga Wiśniewska, Maciej Wąsik, Jacek </w:t>
      </w:r>
      <w:r w:rsidRPr="001C5122">
        <w:t>Ozdoba</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20</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20.</w:t>
            </w:r>
            <w:r w:rsidRPr="001C5122">
              <w:tab/>
              <w:t xml:space="preserve">opfordrer Kommissionen til </w:t>
            </w:r>
            <w:r w:rsidRPr="001C5122">
              <w:rPr>
                <w:b/>
                <w:bCs/>
                <w:i/>
                <w:iCs/>
              </w:rPr>
              <w:t>yderligere</w:t>
            </w:r>
            <w:r w:rsidRPr="001C5122">
              <w:t xml:space="preserve"> at </w:t>
            </w:r>
            <w:r w:rsidRPr="001C5122">
              <w:rPr>
                <w:b/>
                <w:bCs/>
                <w:i/>
                <w:iCs/>
              </w:rPr>
              <w:t>udvikle</w:t>
            </w:r>
            <w:r w:rsidRPr="001C5122">
              <w:t xml:space="preserve"> en direkte forbindelse mellem forebyggende og reaktive instrumenter og til at </w:t>
            </w:r>
            <w:r w:rsidRPr="001C5122">
              <w:rPr>
                <w:b/>
                <w:bCs/>
                <w:i/>
                <w:iCs/>
              </w:rPr>
              <w:t>indlede</w:t>
            </w:r>
            <w:r w:rsidRPr="001C5122">
              <w:t xml:space="preserve"> </w:t>
            </w:r>
            <w:r w:rsidRPr="001C5122">
              <w:lastRenderedPageBreak/>
              <w:t xml:space="preserve">traktatbrudsprocedurer gennem anvendelse af artikel 7 i TEU, </w:t>
            </w:r>
            <w:r w:rsidRPr="001C5122">
              <w:rPr>
                <w:b/>
                <w:bCs/>
                <w:i/>
                <w:iCs/>
              </w:rPr>
              <w:t>den generelle konditionalitetsmekanisme og horisontale grundforudsætninger i chartret</w:t>
            </w:r>
            <w:r w:rsidRPr="001C5122">
              <w:t>;</w:t>
            </w:r>
          </w:p>
        </w:tc>
        <w:tc>
          <w:tcPr>
            <w:tcW w:w="4876" w:type="dxa"/>
            <w:tcBorders>
              <w:top w:val="nil"/>
              <w:left w:val="nil"/>
              <w:bottom w:val="nil"/>
              <w:right w:val="nil"/>
            </w:tcBorders>
          </w:tcPr>
          <w:p w:rsidR="00412FCE" w:rsidRPr="001C5122" w:rsidRDefault="007A3B7F" w:rsidP="00F56CD2">
            <w:pPr>
              <w:pStyle w:val="Normal6a"/>
            </w:pPr>
            <w:r w:rsidRPr="001C5122">
              <w:lastRenderedPageBreak/>
              <w:t>20.</w:t>
            </w:r>
            <w:r w:rsidRPr="001C5122">
              <w:tab/>
              <w:t>opfordrer Kommiss</w:t>
            </w:r>
            <w:r w:rsidRPr="001C5122">
              <w:t xml:space="preserve">ionen til at </w:t>
            </w:r>
            <w:r w:rsidRPr="001C5122">
              <w:rPr>
                <w:b/>
                <w:bCs/>
                <w:i/>
                <w:iCs/>
              </w:rPr>
              <w:t>undersøge traktatens grundlag for</w:t>
            </w:r>
            <w:r w:rsidRPr="001C5122">
              <w:t xml:space="preserve"> en direkte forbindelse mellem forebyggende og reaktive instrumenter og til at </w:t>
            </w:r>
            <w:r w:rsidRPr="001C5122">
              <w:rPr>
                <w:b/>
                <w:bCs/>
                <w:i/>
                <w:iCs/>
              </w:rPr>
              <w:t xml:space="preserve">afstå fra </w:t>
            </w:r>
            <w:r w:rsidRPr="001C5122">
              <w:rPr>
                <w:b/>
                <w:bCs/>
                <w:i/>
                <w:iCs/>
              </w:rPr>
              <w:lastRenderedPageBreak/>
              <w:t>at udvide EU's beføjelser ud over traktaternes anvendelsesområde til at omfatte kompetencer, som medlemsstaterne aldrig h</w:t>
            </w:r>
            <w:r w:rsidRPr="001C5122">
              <w:rPr>
                <w:b/>
                <w:bCs/>
                <w:i/>
                <w:iCs/>
              </w:rPr>
              <w:t>ar overført til det, såsom organiseringen af domstolene, og til at afholde sig fra at misbruge og politisere procedurerne for indledning af</w:t>
            </w:r>
            <w:r w:rsidRPr="001C5122">
              <w:t xml:space="preserve"> traktatbrudsprocedurer gennem anvendelse af artikel 7 i TEU, </w:t>
            </w:r>
            <w:r w:rsidRPr="001C5122">
              <w:rPr>
                <w:b/>
                <w:bCs/>
                <w:i/>
                <w:iCs/>
              </w:rPr>
              <w:t>som er den eneste traktatmekanisme til beskyttelse af v</w:t>
            </w:r>
            <w:r w:rsidRPr="001C5122">
              <w:rPr>
                <w:b/>
                <w:bCs/>
                <w:i/>
                <w:iCs/>
              </w:rPr>
              <w:t>ærdier</w:t>
            </w:r>
            <w:r w:rsidRPr="001C5122">
              <w:t>;</w:t>
            </w:r>
            <w:r w:rsidRPr="001C5122">
              <w:rPr>
                <w:b/>
                <w:i/>
              </w:rPr>
              <w:t xml:space="preserve"> </w:t>
            </w:r>
            <w:r w:rsidRPr="001C5122">
              <w:rPr>
                <w:b/>
                <w:bCs/>
                <w:i/>
                <w:iCs/>
              </w:rPr>
              <w:t>understreger, at traktaterne ikke indeholder noget retsgrundlag, der giver institutionerne ret til at oprette en ny mekanisme til overvågning af medlemsstaternes overholdelse af retsstatsprincippet;</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{PL}</w:t>
      </w:r>
      <w:r w:rsidRPr="001C5122">
        <w:t>pl</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502</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Ana Catarina Mendes, Chloé Ridel, Sandro Ruotolo, Francisco Assis, Hannes Heide, Pina Picierno, Matjaž Nemec, Emma Rafowicz, Krzysztof Śmiszek, Katarina Barley, Evin Incir, Juan Fernando López Ag</w:t>
      </w:r>
      <w:r w:rsidRPr="001C5122">
        <w:t>uilar, Nacho Sánchez Amor, Marco Tarquinio, Javier Moreno Sánchez, Alessandro Zan, Moritz Körner, Michał Wawrykiewicz, Cecilia Strada</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20</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 xml:space="preserve">Forslag til </w:t>
            </w:r>
            <w:r w:rsidRPr="001C5122">
              <w:t>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20.</w:t>
            </w:r>
            <w:r w:rsidRPr="001C5122">
              <w:tab/>
              <w:t>opfordrer Kommissionen til yderligere at udvikle en direkte forbindelse mellem forebyggende og reaktive instrumenter og til at indlede traktatbrudsprocedurer gennem anvendelse af artikel 7 i TEU, den generelle konditionalite</w:t>
            </w:r>
            <w:r w:rsidRPr="001C5122">
              <w:t>tsmekanisme og horisontale grundforudsætninger i chartret;</w:t>
            </w:r>
          </w:p>
        </w:tc>
        <w:tc>
          <w:tcPr>
            <w:tcW w:w="4876" w:type="dxa"/>
            <w:tcBorders>
              <w:top w:val="nil"/>
              <w:left w:val="nil"/>
              <w:bottom w:val="nil"/>
              <w:right w:val="nil"/>
            </w:tcBorders>
          </w:tcPr>
          <w:p w:rsidR="00412FCE" w:rsidRPr="001C5122" w:rsidRDefault="007A3B7F" w:rsidP="00F56CD2">
            <w:pPr>
              <w:pStyle w:val="Normal6a"/>
            </w:pPr>
            <w:r w:rsidRPr="001C5122">
              <w:t>20.</w:t>
            </w:r>
            <w:r w:rsidRPr="001C5122">
              <w:tab/>
            </w:r>
            <w:r w:rsidRPr="001C5122">
              <w:rPr>
                <w:b/>
                <w:i/>
              </w:rPr>
              <w:t>ser med tilfredshed på de forebyggende værktøjer i retsstatsværktøjskassen, såsom den årlige retsstatscyklus, EU's resultattavle for retlige anliggender, det europæiske semester, EU-midlerne ti</w:t>
            </w:r>
            <w:r w:rsidRPr="001C5122">
              <w:rPr>
                <w:b/>
                <w:i/>
              </w:rPr>
              <w:t xml:space="preserve">l støtte for civilsamfundet, retlige netværk, mediepluralisme og </w:t>
            </w:r>
            <w:r w:rsidRPr="001C5122">
              <w:rPr>
                <w:b/>
                <w:i/>
              </w:rPr>
              <w:noBreakHyphen/>
              <w:t>frihed og indførelsen af retsstatsmilepæle i genopretnings- og resiliensfaciliteten;</w:t>
            </w:r>
            <w:r w:rsidRPr="001C5122">
              <w:t xml:space="preserve"> opfordrer Kommissionen til yderligere at udvikle en direkte forbindelse mellem forebyggende og reaktive i</w:t>
            </w:r>
            <w:r w:rsidRPr="001C5122">
              <w:t xml:space="preserve">nstrumenter og til at indlede traktatbrudsprocedurer gennem anvendelse af artikel 7 i TEU, den generelle </w:t>
            </w:r>
            <w:r w:rsidRPr="001C5122">
              <w:lastRenderedPageBreak/>
              <w:t>konditionalitetsmekanisme og horisontale grundforudsætninger i chartret;</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503</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András László</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20</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20.</w:t>
            </w:r>
            <w:r w:rsidRPr="001C5122">
              <w:tab/>
            </w:r>
            <w:r w:rsidRPr="001C5122">
              <w:rPr>
                <w:b/>
                <w:bCs/>
                <w:i/>
                <w:iCs/>
              </w:rPr>
              <w:t xml:space="preserve">opfordrer Kommissionen til </w:t>
            </w:r>
            <w:r w:rsidRPr="001C5122">
              <w:t>yderligere</w:t>
            </w:r>
            <w:r w:rsidRPr="001C5122">
              <w:rPr>
                <w:b/>
                <w:bCs/>
                <w:i/>
                <w:iCs/>
              </w:rPr>
              <w:t xml:space="preserve"> at udvikle en direkte forbindelse mellem forebyggende og reaktive instrumenter og til at indlede traktatbrudsprocedurer gennem anvendelse af artikel 7 i TEU, den generelle konditionalitetsmekanisme og horisontale grundforudsætninger i chartret</w:t>
            </w:r>
            <w:r w:rsidRPr="001C5122">
              <w:t>;</w:t>
            </w:r>
          </w:p>
        </w:tc>
        <w:tc>
          <w:tcPr>
            <w:tcW w:w="4876" w:type="dxa"/>
            <w:tcBorders>
              <w:top w:val="nil"/>
              <w:left w:val="nil"/>
              <w:bottom w:val="nil"/>
              <w:right w:val="nil"/>
            </w:tcBorders>
          </w:tcPr>
          <w:p w:rsidR="00412FCE" w:rsidRPr="001C5122" w:rsidRDefault="007A3B7F" w:rsidP="00F56CD2">
            <w:pPr>
              <w:pStyle w:val="Normal6a"/>
            </w:pPr>
            <w:r w:rsidRPr="001C5122">
              <w:t>20.</w:t>
            </w:r>
            <w:r w:rsidRPr="001C5122">
              <w:tab/>
            </w:r>
            <w:r w:rsidRPr="001C5122">
              <w:rPr>
                <w:b/>
                <w:bCs/>
                <w:i/>
                <w:iCs/>
              </w:rPr>
              <w:t>unders</w:t>
            </w:r>
            <w:r w:rsidRPr="001C5122">
              <w:rPr>
                <w:b/>
                <w:bCs/>
                <w:i/>
                <w:iCs/>
              </w:rPr>
              <w:t xml:space="preserve">treger, at denne rapport ikke kan danne grundlag for eventuelle </w:t>
            </w:r>
            <w:r w:rsidRPr="001C5122">
              <w:t xml:space="preserve">yderligere </w:t>
            </w:r>
            <w:r w:rsidRPr="001C5122">
              <w:rPr>
                <w:b/>
                <w:bCs/>
                <w:i/>
                <w:iCs/>
              </w:rPr>
              <w:t xml:space="preserve">EU-mekanismer og </w:t>
            </w:r>
            <w:r w:rsidRPr="001C5122">
              <w:rPr>
                <w:b/>
                <w:bCs/>
                <w:i/>
                <w:iCs/>
              </w:rPr>
              <w:noBreakHyphen/>
              <w:t>procedurer</w:t>
            </w:r>
            <w:r w:rsidRPr="001C5122">
              <w:t>;</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504</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Erik Kaliňák</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20</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20.</w:t>
            </w:r>
            <w:r w:rsidRPr="001C5122">
              <w:tab/>
              <w:t xml:space="preserve">opfordrer Kommissionen til </w:t>
            </w:r>
            <w:r w:rsidRPr="001C5122">
              <w:rPr>
                <w:b/>
                <w:bCs/>
                <w:i/>
                <w:iCs/>
              </w:rPr>
              <w:t>yderligere</w:t>
            </w:r>
            <w:r w:rsidRPr="001C5122">
              <w:t xml:space="preserve"> at </w:t>
            </w:r>
            <w:r w:rsidRPr="001C5122">
              <w:rPr>
                <w:b/>
                <w:bCs/>
                <w:i/>
                <w:iCs/>
              </w:rPr>
              <w:t xml:space="preserve">udvikle en direkte forbindelse mellem forebyggende og reaktive instrumenter og til at indlede </w:t>
            </w:r>
            <w:r w:rsidRPr="001C5122">
              <w:rPr>
                <w:b/>
                <w:bCs/>
                <w:i/>
                <w:iCs/>
              </w:rPr>
              <w:t>traktatbrudsprocedurer gennem anvendelse af artikel 7 i TEU, den generelle konditionalitetsmekanisme og horisontale grundforudsætninger i chartret</w:t>
            </w:r>
            <w:r w:rsidRPr="001C5122">
              <w:t>;</w:t>
            </w:r>
          </w:p>
        </w:tc>
        <w:tc>
          <w:tcPr>
            <w:tcW w:w="4876" w:type="dxa"/>
            <w:tcBorders>
              <w:top w:val="nil"/>
              <w:left w:val="nil"/>
              <w:bottom w:val="nil"/>
              <w:right w:val="nil"/>
            </w:tcBorders>
          </w:tcPr>
          <w:p w:rsidR="00412FCE" w:rsidRPr="001C5122" w:rsidRDefault="007A3B7F" w:rsidP="00F56CD2">
            <w:pPr>
              <w:pStyle w:val="Normal6a"/>
            </w:pPr>
            <w:r w:rsidRPr="001C5122">
              <w:t>20.</w:t>
            </w:r>
            <w:r w:rsidRPr="001C5122">
              <w:tab/>
              <w:t xml:space="preserve">opfordrer Kommissionen til at </w:t>
            </w:r>
            <w:r w:rsidRPr="001C5122">
              <w:rPr>
                <w:b/>
                <w:bCs/>
                <w:i/>
                <w:iCs/>
              </w:rPr>
              <w:t>anvende eksisterende instrumenter og mekanismer til at beskytte retsstatsp</w:t>
            </w:r>
            <w:r w:rsidRPr="001C5122">
              <w:rPr>
                <w:b/>
                <w:bCs/>
                <w:i/>
                <w:iCs/>
              </w:rPr>
              <w:t>rincippet og til at afholde sig fra at skabe nye, overlappende instrumenter</w:t>
            </w:r>
            <w:r w:rsidRPr="001C5122">
              <w:t>;</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{SK}</w:t>
      </w:r>
      <w:r w:rsidRPr="001C5122">
        <w:t>sk</w:t>
      </w:r>
      <w:r w:rsidRPr="001C5122">
        <w:rPr>
          <w:rStyle w:val="HideTWBExt"/>
          <w:noProof w:val="0"/>
          <w:color w:val="auto"/>
        </w:rPr>
        <w:t>&lt;/Original&gt;</w:t>
      </w:r>
    </w:p>
    <w:p w:rsidR="00412FCE" w:rsidRPr="001C5122" w:rsidRDefault="007A3B7F" w:rsidP="00412FCE">
      <w:r w:rsidRPr="001C5122">
        <w:rPr>
          <w:rStyle w:val="HideTWBExt"/>
          <w:color w:val="auto"/>
        </w:rPr>
        <w:lastRenderedPageBreak/>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505</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Chloé Ridel, Jean-Marc Germain, Emma Rafowicz</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20</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20.</w:t>
            </w:r>
            <w:r w:rsidRPr="001C5122">
              <w:tab/>
              <w:t xml:space="preserve">opfordrer Kommissionen til yderligere at udvikle en direkte forbindelse mellem forebyggende og reaktive instrumenter og </w:t>
            </w:r>
            <w:r w:rsidRPr="001C5122">
              <w:t>til at indlede traktatbrudsprocedurer gennem anvendelse af artikel 7 i TEU, den generelle konditionalitetsmekanisme og horisontale grundforudsætninger i chartret;</w:t>
            </w:r>
          </w:p>
        </w:tc>
        <w:tc>
          <w:tcPr>
            <w:tcW w:w="4876" w:type="dxa"/>
            <w:tcBorders>
              <w:top w:val="nil"/>
              <w:left w:val="nil"/>
              <w:bottom w:val="nil"/>
              <w:right w:val="nil"/>
            </w:tcBorders>
          </w:tcPr>
          <w:p w:rsidR="00412FCE" w:rsidRPr="001C5122" w:rsidRDefault="007A3B7F" w:rsidP="00F56CD2">
            <w:pPr>
              <w:pStyle w:val="Normal6a"/>
            </w:pPr>
            <w:r w:rsidRPr="001C5122">
              <w:t>20.</w:t>
            </w:r>
            <w:r w:rsidRPr="001C5122">
              <w:tab/>
              <w:t>opfordrer Kommissionen til yderligere at udvikle en direkte forbindelse mellem forebyggen</w:t>
            </w:r>
            <w:r w:rsidRPr="001C5122">
              <w:t xml:space="preserve">de og reaktive instrumenter og til at indlede traktatbrudsprocedurer gennem anvendelse af artikel 7 i TEU, den generelle konditionalitetsmekanisme og </w:t>
            </w:r>
            <w:r w:rsidRPr="001C5122">
              <w:rPr>
                <w:b/>
                <w:bCs/>
                <w:i/>
                <w:iCs/>
              </w:rPr>
              <w:t>andre lag af beskyttelse af EU-budgettet, herunder de</w:t>
            </w:r>
            <w:r w:rsidRPr="001C5122">
              <w:t xml:space="preserve"> horisontale grundforudsætninger i chartret;</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506</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Tomáš Zdechovský</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20</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20.</w:t>
            </w:r>
            <w:r w:rsidRPr="001C5122">
              <w:tab/>
              <w:t>opfordrer Kommissionen til yderligere at udvikle en direkte forbindelse mellem forebyggende og reaktive instrumenter og til at indlede traktatbrudsprocedurer gennem anvendelse af artikel 7 i TEU, den generelle konditionalitetsmekanisme</w:t>
            </w:r>
            <w:r w:rsidRPr="001C5122">
              <w:t xml:space="preserve"> og horisontale grundforudsætninger i chartret;</w:t>
            </w:r>
          </w:p>
        </w:tc>
        <w:tc>
          <w:tcPr>
            <w:tcW w:w="4876" w:type="dxa"/>
            <w:tcBorders>
              <w:top w:val="nil"/>
              <w:left w:val="nil"/>
              <w:bottom w:val="nil"/>
              <w:right w:val="nil"/>
            </w:tcBorders>
          </w:tcPr>
          <w:p w:rsidR="00412FCE" w:rsidRPr="001C5122" w:rsidRDefault="007A3B7F" w:rsidP="00F56CD2">
            <w:pPr>
              <w:pStyle w:val="Normal6a"/>
            </w:pPr>
            <w:r w:rsidRPr="001C5122">
              <w:t>20.</w:t>
            </w:r>
            <w:r w:rsidRPr="001C5122">
              <w:tab/>
              <w:t xml:space="preserve">opfordrer Kommissionen til yderligere at udvikle en direkte forbindelse mellem forebyggende og reaktive instrumenter og til at indlede traktatbrudsprocedurer gennem </w:t>
            </w:r>
            <w:r w:rsidRPr="001C5122">
              <w:rPr>
                <w:b/>
                <w:bCs/>
                <w:i/>
                <w:iCs/>
              </w:rPr>
              <w:t>omgående</w:t>
            </w:r>
            <w:r w:rsidRPr="001C5122">
              <w:t xml:space="preserve"> anvendelse af artikel 7 i TEU,</w:t>
            </w:r>
            <w:r w:rsidRPr="001C5122">
              <w:t xml:space="preserve"> den generelle konditionalitetsmekanisme og horisontale grundforudsætninger i chartret;</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507</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Mariusz Kamiński, Joachim Stanisław Brudziński, Jadwiga </w:t>
      </w:r>
      <w:r w:rsidRPr="001C5122">
        <w:t>Wiśniewska, Maciej Wąsik, Jacek Ozdoba</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lastRenderedPageBreak/>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20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20a.</w:t>
            </w:r>
            <w:r w:rsidRPr="001C5122">
              <w:tab/>
            </w:r>
            <w:r w:rsidRPr="001C5122">
              <w:rPr>
                <w:b/>
                <w:i/>
              </w:rPr>
              <w:t>fordømmer den åbenlyst politiske måde, hvorpå artikel 7 i TEU</w:t>
            </w:r>
            <w:r w:rsidRPr="001C5122">
              <w:rPr>
                <w:b/>
                <w:i/>
              </w:rPr>
              <w:t xml:space="preserve"> anvendes til at afpresse medlemsstaterne og dermed opfylde visse andre medlemsstaters politiske mål og politiske beføjelser og udvide EU's beføjelser ud over traktaternes anvendelsesområde; beklager den uberettigede iværksættelse af en procedure i henhold</w:t>
            </w:r>
            <w:r w:rsidRPr="001C5122">
              <w:rPr>
                <w:b/>
                <w:i/>
              </w:rPr>
              <w:t xml:space="preserve"> til artikel 7 i TEU mod Polen og den efterfølgende anvendelse heraf til at spille et politisk spil; bemærker med afsky, at proceduren mod Polen blev afsluttet umiddelbart efter parlamentsvalget i Polen og umiddelbart forud for valget til Europa-Parlamente</w:t>
            </w:r>
            <w:r w:rsidRPr="001C5122">
              <w:rPr>
                <w:b/>
                <w:i/>
              </w:rPr>
              <w:t>t, og at dette skridt på trods af forsøgene på at afpresse den tidligere regering ikke blev taget efter vedtagelsen af nogen lovgivningsmæssige ændringer, hvilket er et klart tegn på, at udnyttelsen af påståede overtrædelser af retsstatsprincippet har en p</w:t>
            </w:r>
            <w:r w:rsidRPr="001C5122">
              <w:rPr>
                <w:b/>
                <w:i/>
              </w:rPr>
              <w:t>olitisk dimension;</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{PL}</w:t>
      </w:r>
      <w:r w:rsidRPr="001C5122">
        <w:t>pl</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508</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Jorge Buxadé Villalba, Marieke Ehlers, Malika Sorel, Fabrice Leggeri</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 xml:space="preserve">Forslag til </w:t>
      </w:r>
      <w:r w:rsidRPr="001C5122">
        <w:t>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20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20a.</w:t>
            </w:r>
            <w:r w:rsidRPr="001C5122">
              <w:tab/>
            </w:r>
            <w:r w:rsidRPr="001C5122">
              <w:rPr>
                <w:b/>
                <w:i/>
              </w:rPr>
              <w:t xml:space="preserve">opfordrer Kommissionen til at afholde sig fra at anvende udbetalingen af EU-midler som et politisk våben til at blande sig i medlemsstaternes </w:t>
            </w:r>
            <w:r w:rsidRPr="001C5122">
              <w:rPr>
                <w:b/>
                <w:i/>
              </w:rPr>
              <w:t xml:space="preserve">demokratiske processer; understreger i den forbindelse betydningen af en stærk retlig ramme til at forebygge korruption </w:t>
            </w:r>
            <w:r w:rsidRPr="001C5122">
              <w:rPr>
                <w:b/>
                <w:i/>
              </w:rPr>
              <w:lastRenderedPageBreak/>
              <w:t>og uretmæssig tilegnelse af EU-midler, og af, at denne anvendes ensartet i alle medlemsstater;</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509</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Ana Catarina Mendes, Chloé Ridel, Sandro Ruotolo, Francisco Assis, Hannes Heide, Pina Picierno, Matjaž Nemec, Emma Rafowicz, Krzysztof Śmiszek, Katarina Barley, Evin Incir, Juan Fernando </w:t>
      </w:r>
      <w:r w:rsidRPr="001C5122">
        <w:t>López Aguilar, Nacho Sánchez Amor, Marco Tarquinio, Javier Moreno Sánchez, Alessandro Zan, Michał Wawrykiewicz, Cecilia Strada</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20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 xml:space="preserve">Forslag til </w:t>
            </w:r>
            <w:r w:rsidRPr="001C5122">
              <w:t>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20a.</w:t>
            </w:r>
            <w:r w:rsidRPr="001C5122">
              <w:tab/>
            </w:r>
            <w:r w:rsidRPr="001C5122">
              <w:rPr>
                <w:b/>
                <w:i/>
              </w:rPr>
              <w:t>beklager, at der skete fremskridt i de igangværende procedurer i henhold til artikel 7, stk. 1, i TEU; insisterer på, at Parlamentet i forbindelse med alle sager vedrørende artikel 7 i TEU bør have mulighed for at forelægg</w:t>
            </w:r>
            <w:r w:rsidRPr="001C5122">
              <w:rPr>
                <w:b/>
                <w:i/>
              </w:rPr>
              <w:t>e sit begrundede forslag for Rådet og deltage i høringer i henhold til artikel 7 i TEU og bør underrettes hurtigt og fuldt ud i alle faser af proceduren;</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510</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Moritz Körner, Malik Azmani, Dainius Žalimas, Lucia Yar, Fabienne Keller, Sophie Wilmès, Raquel García Hermida-Van Der Walle, Abir Al-Sahlani, Michał Wawrykiewicz</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w:t>
      </w:r>
      <w:r w:rsidRPr="001C5122">
        <w:rPr>
          <w:rStyle w:val="HideTWBExt"/>
          <w:color w:val="auto"/>
        </w:rPr>
        <w:t>nd&gt;</w:t>
      </w:r>
    </w:p>
    <w:p w:rsidR="00412FCE" w:rsidRPr="001C5122" w:rsidRDefault="007A3B7F" w:rsidP="00412FCE">
      <w:pPr>
        <w:pStyle w:val="NormalBold"/>
      </w:pPr>
      <w:r w:rsidRPr="001C5122">
        <w:rPr>
          <w:rStyle w:val="HideTWBExt"/>
          <w:color w:val="auto"/>
        </w:rPr>
        <w:t>&lt;Article&gt;</w:t>
      </w:r>
      <w:r w:rsidRPr="001C5122">
        <w:t>Punkt 20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20a.</w:t>
            </w:r>
            <w:r w:rsidRPr="001C5122">
              <w:tab/>
            </w:r>
            <w:r w:rsidRPr="001C5122">
              <w:rPr>
                <w:b/>
                <w:i/>
              </w:rPr>
              <w:t xml:space="preserve">beklager dybt, at Rådet ikke har gjort fremskridt med de igangværende procedurer i henhold til artikel 7 i TEU for at sikre en korrekt anvendelse af </w:t>
            </w:r>
            <w:r w:rsidRPr="001C5122">
              <w:rPr>
                <w:b/>
                <w:i/>
              </w:rPr>
              <w:lastRenderedPageBreak/>
              <w:t xml:space="preserve">traktaterne og </w:t>
            </w:r>
            <w:r w:rsidRPr="001C5122">
              <w:rPr>
                <w:b/>
                <w:i/>
              </w:rPr>
              <w:t>derved har svækket EU's troværdighed med hensyn til at værne om retsstatsprincippet;</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511</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Alessandro Ciriani, Paolo Inselvini</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20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20a.</w:t>
            </w:r>
            <w:r w:rsidRPr="001C5122">
              <w:tab/>
            </w:r>
            <w:r w:rsidRPr="001C5122">
              <w:rPr>
                <w:b/>
                <w:i/>
              </w:rPr>
              <w:t xml:space="preserve">understreger, at de procedurer, der er fastsat i artikel 7 i TEU, har til formål at beskytte EU's værdier; </w:t>
            </w:r>
            <w:r w:rsidRPr="001C5122">
              <w:rPr>
                <w:b/>
                <w:i/>
              </w:rPr>
              <w:t>opfordrer Kommissionen til at anvende konditionalitetsmekanismen på en retfærdig, gennemsigtig og upartisk måde;</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{IT}</w:t>
      </w:r>
      <w:r w:rsidRPr="001C5122">
        <w:t>it</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512</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Lukas Mandl</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20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8E2505">
            <w:pPr>
              <w:pStyle w:val="Normal6a"/>
            </w:pPr>
            <w:r w:rsidRPr="001C5122">
              <w:rPr>
                <w:b/>
                <w:i/>
              </w:rPr>
              <w:t>20a.</w:t>
            </w:r>
            <w:r w:rsidRPr="001C5122">
              <w:tab/>
            </w:r>
            <w:r w:rsidRPr="001C5122">
              <w:rPr>
                <w:b/>
                <w:i/>
              </w:rPr>
              <w:t xml:space="preserve">opfordrer Kommissionen til "at tilføje en dimension vedrørende det indre marked til rapporten om retsstatssituationen for at imødegå retsstatsproblemer, der påvirker virksomheder, navnlig SMV'er, der opererer på tværs af grænserne." </w:t>
            </w:r>
            <w:r w:rsidRPr="001C5122">
              <w:rPr>
                <w:b/>
                <w:i/>
                <w:vertAlign w:val="superscript"/>
              </w:rPr>
              <w:t>1b</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tc>
        <w:tc>
          <w:tcPr>
            <w:tcW w:w="4876" w:type="dxa"/>
            <w:tcBorders>
              <w:top w:val="nil"/>
              <w:left w:val="nil"/>
              <w:bottom w:val="nil"/>
              <w:right w:val="nil"/>
            </w:tcBorders>
          </w:tcPr>
          <w:p w:rsidR="00412FCE" w:rsidRPr="001C5122" w:rsidRDefault="007A3B7F" w:rsidP="00F56CD2">
            <w:pPr>
              <w:pStyle w:val="Normal6a"/>
            </w:pPr>
            <w:r w:rsidRPr="001C5122">
              <w:rPr>
                <w:b/>
                <w:i/>
              </w:rPr>
              <w:t>_________________</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tc>
        <w:tc>
          <w:tcPr>
            <w:tcW w:w="4876" w:type="dxa"/>
            <w:tcBorders>
              <w:top w:val="nil"/>
              <w:left w:val="nil"/>
              <w:bottom w:val="nil"/>
              <w:right w:val="nil"/>
            </w:tcBorders>
          </w:tcPr>
          <w:p w:rsidR="00412FCE" w:rsidRPr="001C5122" w:rsidRDefault="007A3B7F" w:rsidP="00F56CD2">
            <w:pPr>
              <w:pStyle w:val="Normal6a"/>
            </w:pPr>
            <w:r w:rsidRPr="001C5122">
              <w:rPr>
                <w:b/>
                <w:bCs/>
                <w:i/>
                <w:iCs/>
                <w:vertAlign w:val="superscript"/>
              </w:rPr>
              <w:t>1b</w:t>
            </w:r>
            <w:r w:rsidRPr="001C5122">
              <w:rPr>
                <w:b/>
                <w:bCs/>
                <w:i/>
                <w:iCs/>
              </w:rPr>
              <w:t xml:space="preserve"> Fra opgavebeskrivelsen til kommissær McGrath</w:t>
            </w:r>
            <w:r w:rsidRPr="001C5122">
              <w:rPr>
                <w:b/>
                <w:bCs/>
              </w:rPr>
              <w:t>.</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lastRenderedPageBreak/>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513</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Chloé Ridel, Jean-Marc Germain, Emma Rafowicz</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w:t>
      </w:r>
      <w:r w:rsidRPr="001C5122">
        <w:t xml:space="preserve">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20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20a.</w:t>
            </w:r>
            <w:r w:rsidRPr="001C5122">
              <w:tab/>
            </w:r>
            <w:r w:rsidRPr="001C5122">
              <w:rPr>
                <w:b/>
                <w:i/>
              </w:rPr>
              <w:t xml:space="preserve">opfordrer Kommissionen til fra 2025 og fremefter i den årlige rapport om retsstatssituationen at redegøre for, i hvilket omfang identificerede </w:t>
            </w:r>
            <w:r w:rsidRPr="001C5122">
              <w:rPr>
                <w:b/>
                <w:i/>
              </w:rPr>
              <w:t>svagheder i retsstatsordningerne potentielt udgør en risiko for Unionens budget;</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514</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Lukas Mandl</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 xml:space="preserve">Forslag til </w:t>
      </w:r>
      <w:r w:rsidRPr="001C5122">
        <w:t>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20 b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20b.</w:t>
            </w:r>
            <w:r w:rsidRPr="001C5122">
              <w:tab/>
            </w:r>
            <w:r w:rsidRPr="001C5122">
              <w:rPr>
                <w:b/>
                <w:i/>
              </w:rPr>
              <w:t xml:space="preserve">minder om sin fordømmelse af den rapporterede og stadig stedfindende systemiske diskriminerende, uigennemsigtige og urimelige praksis over for </w:t>
            </w:r>
            <w:r w:rsidRPr="001C5122">
              <w:rPr>
                <w:b/>
                <w:i/>
              </w:rPr>
              <w:t>virksomheder i visse sektorer i Ungarn og anvendelsen af EU-midler til at berige regeringens politiske allierede i strid med EU's konkurrence- og udbudsregler; er dybt bekymret over den stigende koncentration af virksomheder i hænderne på oligarker med for</w:t>
            </w:r>
            <w:r w:rsidRPr="001C5122">
              <w:rPr>
                <w:b/>
                <w:i/>
              </w:rPr>
              <w:t>bindelser til den siddende regering, som offentligt har tilkendegivet, at de agter at købe sig ind i disse nøglesektorer, samt over de målrettede anslag mod disse virksomheders konkurrenter;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lastRenderedPageBreak/>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515</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Alessandro Ciriani, Paolo Inselvini</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21</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21.</w:t>
            </w:r>
            <w:r w:rsidRPr="001C5122">
              <w:tab/>
            </w:r>
            <w:r w:rsidRPr="001C5122">
              <w:rPr>
                <w:b/>
                <w:i/>
              </w:rPr>
              <w:t xml:space="preserve">understreger behovet for en </w:t>
            </w:r>
            <w:r w:rsidRPr="001C5122">
              <w:rPr>
                <w:b/>
                <w:i/>
              </w:rPr>
              <w:t>omfattende konditionalitetsmekanisme, der sikrer overholdelse af retsstatsprincippet i hele EU-retten, ud over dens budgetmæssige dimension; opfordrer indtrængende Kommissionen til at forelægge et forslag om udvidelse af anvendelsesområdet for denne mekani</w:t>
            </w:r>
            <w:r w:rsidRPr="001C5122">
              <w:rPr>
                <w:b/>
                <w:i/>
              </w:rPr>
              <w:t>sme;</w:t>
            </w:r>
          </w:p>
        </w:tc>
        <w:tc>
          <w:tcPr>
            <w:tcW w:w="4876" w:type="dxa"/>
            <w:tcBorders>
              <w:top w:val="nil"/>
              <w:left w:val="nil"/>
              <w:bottom w:val="nil"/>
              <w:right w:val="nil"/>
            </w:tcBorders>
          </w:tcPr>
          <w:p w:rsidR="00412FCE" w:rsidRPr="001C5122" w:rsidRDefault="007A3B7F" w:rsidP="00F56CD2">
            <w:pPr>
              <w:pStyle w:val="Normal6a"/>
            </w:pPr>
            <w:r w:rsidRPr="001C5122">
              <w:rPr>
                <w:b/>
                <w:i/>
              </w:rPr>
              <w:t>udgår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{IT}</w:t>
      </w:r>
      <w:r w:rsidRPr="001C5122">
        <w:t>it</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516</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Nicolas Bay</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21</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 xml:space="preserve">Forslag til </w:t>
            </w:r>
            <w:r w:rsidRPr="001C5122">
              <w:t>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21.</w:t>
            </w:r>
            <w:r w:rsidRPr="001C5122">
              <w:tab/>
            </w:r>
            <w:r w:rsidRPr="001C5122">
              <w:rPr>
                <w:b/>
                <w:i/>
              </w:rPr>
              <w:t>understreger behovet for en omfattende konditionalitetsmekanisme, der sikrer overholdelse af retsstatsprincippet i hele EU-retten, ud over dens budgetmæssige dimension; opfordrer indtrængende Kommissionen til at forelægge et</w:t>
            </w:r>
            <w:r w:rsidRPr="001C5122">
              <w:rPr>
                <w:b/>
                <w:i/>
              </w:rPr>
              <w:t xml:space="preserve"> forslag om udvidelse af anvendelsesområdet for denne mekanisme;</w:t>
            </w:r>
          </w:p>
        </w:tc>
        <w:tc>
          <w:tcPr>
            <w:tcW w:w="4876" w:type="dxa"/>
            <w:tcBorders>
              <w:top w:val="nil"/>
              <w:left w:val="nil"/>
              <w:bottom w:val="nil"/>
              <w:right w:val="nil"/>
            </w:tcBorders>
          </w:tcPr>
          <w:p w:rsidR="00412FCE" w:rsidRPr="001C5122" w:rsidRDefault="007A3B7F" w:rsidP="00F56CD2">
            <w:pPr>
              <w:pStyle w:val="Normal6a"/>
            </w:pPr>
            <w:r w:rsidRPr="001C5122">
              <w:rPr>
                <w:b/>
                <w:i/>
              </w:rPr>
              <w:t>udgår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{FR}</w:t>
      </w:r>
      <w:r w:rsidRPr="001C5122">
        <w:t>fr</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517</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Jorge Buxadé Villalba, Marieke Ehlers, Malika Sorel, Fabrice Leggeri</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lastRenderedPageBreak/>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21</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21.</w:t>
            </w:r>
            <w:r w:rsidRPr="001C5122">
              <w:tab/>
            </w:r>
            <w:r w:rsidRPr="001C5122">
              <w:rPr>
                <w:b/>
                <w:i/>
              </w:rPr>
              <w:t xml:space="preserve">understreger behovet for en omfattende konditionalitetsmekanisme, der sikrer overholdelse af </w:t>
            </w:r>
            <w:r w:rsidRPr="001C5122">
              <w:rPr>
                <w:b/>
                <w:i/>
              </w:rPr>
              <w:t>retsstatsprincippet i hele EU-retten, ud over dens budgetmæssige dimension; opfordrer indtrængende Kommissionen til at forelægge et forslag om udvidelse af anvendelsesområdet for denne mekanisme;</w:t>
            </w:r>
          </w:p>
        </w:tc>
        <w:tc>
          <w:tcPr>
            <w:tcW w:w="4876" w:type="dxa"/>
            <w:tcBorders>
              <w:top w:val="nil"/>
              <w:left w:val="nil"/>
              <w:bottom w:val="nil"/>
              <w:right w:val="nil"/>
            </w:tcBorders>
          </w:tcPr>
          <w:p w:rsidR="00412FCE" w:rsidRPr="001C5122" w:rsidRDefault="007A3B7F" w:rsidP="00F56CD2">
            <w:pPr>
              <w:pStyle w:val="Normal6a"/>
            </w:pPr>
            <w:r w:rsidRPr="001C5122">
              <w:rPr>
                <w:b/>
                <w:i/>
              </w:rPr>
              <w:t>udgår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518</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Daniel Freund</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21</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21.</w:t>
            </w:r>
            <w:r w:rsidRPr="001C5122">
              <w:tab/>
            </w:r>
            <w:r w:rsidRPr="001C5122">
              <w:t xml:space="preserve">understreger behovet for en omfattende </w:t>
            </w:r>
            <w:r w:rsidRPr="001C5122">
              <w:rPr>
                <w:b/>
                <w:bCs/>
                <w:i/>
                <w:iCs/>
              </w:rPr>
              <w:t>konditionalitetsmekanisme</w:t>
            </w:r>
            <w:r w:rsidRPr="001C5122">
              <w:t xml:space="preserve">, der sikrer overholdelse af retsstatsprincippet i hele EU-retten, ud over dens budgetmæssige dimension; opfordrer indtrængende Kommissionen til at forelægge </w:t>
            </w:r>
            <w:r w:rsidRPr="001C5122">
              <w:rPr>
                <w:b/>
                <w:bCs/>
                <w:i/>
                <w:iCs/>
              </w:rPr>
              <w:t>et</w:t>
            </w:r>
            <w:r w:rsidRPr="001C5122">
              <w:t xml:space="preserve"> forslag om udvidelse af anvendelsesområdet for denne </w:t>
            </w:r>
            <w:r w:rsidRPr="001C5122">
              <w:rPr>
                <w:b/>
                <w:bCs/>
                <w:i/>
                <w:iCs/>
              </w:rPr>
              <w:t>mekanisme</w:t>
            </w:r>
            <w:r w:rsidRPr="001C5122">
              <w:t>;</w:t>
            </w:r>
          </w:p>
        </w:tc>
        <w:tc>
          <w:tcPr>
            <w:tcW w:w="4876" w:type="dxa"/>
            <w:tcBorders>
              <w:top w:val="nil"/>
              <w:left w:val="nil"/>
              <w:bottom w:val="nil"/>
              <w:right w:val="nil"/>
            </w:tcBorders>
          </w:tcPr>
          <w:p w:rsidR="00412FCE" w:rsidRPr="001C5122" w:rsidRDefault="007A3B7F" w:rsidP="00F56CD2">
            <w:pPr>
              <w:pStyle w:val="Normal6a"/>
            </w:pPr>
            <w:r w:rsidRPr="001C5122">
              <w:t>21.</w:t>
            </w:r>
            <w:r w:rsidRPr="001C5122">
              <w:tab/>
              <w:t xml:space="preserve">understreger behovet for en omfattende </w:t>
            </w:r>
            <w:r w:rsidRPr="001C5122">
              <w:rPr>
                <w:b/>
                <w:bCs/>
                <w:i/>
                <w:iCs/>
              </w:rPr>
              <w:t>værktøjskasse</w:t>
            </w:r>
            <w:r w:rsidRPr="001C5122">
              <w:t xml:space="preserve">, der sikrer overholdelse af retsstatsprincippet </w:t>
            </w:r>
            <w:r w:rsidRPr="001C5122">
              <w:rPr>
                <w:b/>
                <w:bCs/>
                <w:i/>
                <w:iCs/>
              </w:rPr>
              <w:t>og andre værdier, der er nedfældet i artikel 2 i TEU,</w:t>
            </w:r>
            <w:r w:rsidRPr="001C5122">
              <w:t> i hele EU-retten, ud over dens b</w:t>
            </w:r>
            <w:r w:rsidRPr="001C5122">
              <w:t xml:space="preserve">udgetmæssige dimension; </w:t>
            </w:r>
            <w:r w:rsidRPr="001C5122">
              <w:rPr>
                <w:b/>
                <w:i/>
              </w:rPr>
              <w:t>insisterer på, at værktøjskassen bør dække alle Unionens værdier og hele EU-budgettet og sikre, at der ikke sker tilbageskridt, på tværs af alle instrumenter; understreger, at der er behov for langt større gennemsigtighed og konsekv</w:t>
            </w:r>
            <w:r w:rsidRPr="001C5122">
              <w:rPr>
                <w:b/>
                <w:i/>
              </w:rPr>
              <w:t>ens med hensyn til anvendelsen af værktøjer til beskyttelse af Unionens værdier og for, at Parlamentets rolle i anvendelsen af og kontrollen med sådanne foranstaltninger styrkes; insisterer endvidere på, at der er behov for konsekvens på tværs af instrumen</w:t>
            </w:r>
            <w:r w:rsidRPr="001C5122">
              <w:rPr>
                <w:b/>
                <w:i/>
              </w:rPr>
              <w:t>terne ved vurderingen af overtrædelser af retsstatsprincippet og andre værdier i medlemsstaterne;</w:t>
            </w:r>
            <w:r w:rsidRPr="001C5122">
              <w:t xml:space="preserve"> opfordrer indtrængende </w:t>
            </w:r>
            <w:r w:rsidRPr="001C5122">
              <w:lastRenderedPageBreak/>
              <w:t xml:space="preserve">Kommissionen til at </w:t>
            </w:r>
            <w:r w:rsidRPr="001C5122">
              <w:rPr>
                <w:b/>
                <w:bCs/>
                <w:i/>
                <w:iCs/>
              </w:rPr>
              <w:t>udpege manglerne og</w:t>
            </w:r>
            <w:r w:rsidRPr="001C5122">
              <w:t xml:space="preserve"> forelægge </w:t>
            </w:r>
            <w:r w:rsidRPr="001C5122">
              <w:rPr>
                <w:b/>
                <w:bCs/>
                <w:i/>
                <w:iCs/>
              </w:rPr>
              <w:t>relevante</w:t>
            </w:r>
            <w:r w:rsidRPr="001C5122">
              <w:t xml:space="preserve"> forslag om udvidelse af anvendelsesområdet for denne </w:t>
            </w:r>
            <w:r w:rsidRPr="001C5122">
              <w:rPr>
                <w:b/>
                <w:bCs/>
                <w:i/>
                <w:iCs/>
              </w:rPr>
              <w:t>værktøjskasse</w:t>
            </w:r>
            <w:r w:rsidRPr="001C5122">
              <w:t xml:space="preserve">; </w:t>
            </w:r>
            <w:r w:rsidRPr="001C5122">
              <w:rPr>
                <w:b/>
                <w:i/>
              </w:rPr>
              <w:t>anfører</w:t>
            </w:r>
            <w:r w:rsidRPr="001C5122">
              <w:rPr>
                <w:b/>
                <w:i/>
              </w:rPr>
              <w:t>, at princippet om gensidig anerkendelse bør suspenderes i tilfælde af systemiske overtrædelser;</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519</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Tomas Tobé, Mika Aaltola, Pekka Toveri</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21</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21.</w:t>
            </w:r>
            <w:r w:rsidRPr="001C5122">
              <w:tab/>
              <w:t xml:space="preserve">understreger behovet for en omfattende konditionalitetsmekanisme, der sikrer overholdelse af retsstatsprincippet i hele </w:t>
            </w:r>
            <w:r w:rsidRPr="001C5122">
              <w:t>EU-retten, ud over dens budgetmæssige dimension; opfordrer indtrængende Kommissionen til at forelægge et forslag om udvidelse af anvendelsesområdet for denne mekanisme;</w:t>
            </w:r>
          </w:p>
        </w:tc>
        <w:tc>
          <w:tcPr>
            <w:tcW w:w="4876" w:type="dxa"/>
            <w:tcBorders>
              <w:top w:val="nil"/>
              <w:left w:val="nil"/>
              <w:bottom w:val="nil"/>
              <w:right w:val="nil"/>
            </w:tcBorders>
          </w:tcPr>
          <w:p w:rsidR="00412FCE" w:rsidRPr="001C5122" w:rsidRDefault="007A3B7F" w:rsidP="00F56CD2">
            <w:pPr>
              <w:pStyle w:val="Normal6a"/>
            </w:pPr>
            <w:r w:rsidRPr="001C5122">
              <w:t>21.</w:t>
            </w:r>
            <w:r w:rsidRPr="001C5122">
              <w:tab/>
              <w:t>understreger behovet for en omfattende konditionalitetsmekanisme, der sikrer overho</w:t>
            </w:r>
            <w:r w:rsidRPr="001C5122">
              <w:t xml:space="preserve">ldelse af retsstatsprincippet i hele EU-retten, ud over dens budgetmæssige dimension; opfordrer indtrængende Kommissionen til at forelægge et forslag om udvidelse af anvendelsesområdet for denne mekanisme; </w:t>
            </w:r>
            <w:r w:rsidRPr="001C5122">
              <w:rPr>
                <w:b/>
                <w:i/>
              </w:rPr>
              <w:t>støtter i den forbindelse de forslag, som Finlands</w:t>
            </w:r>
            <w:r w:rsidRPr="001C5122">
              <w:rPr>
                <w:b/>
                <w:i/>
              </w:rPr>
              <w:t xml:space="preserve"> og Sveriges regeringer skitserede den 16. september 2024, hvori de indtrængende opfordrede Kommissionen til at forfølge en samlet tilgang til overholdelse af retsstatsprincippet, navnlig gennem forstærket anvendelse af forordningen om generel konditionali</w:t>
            </w:r>
            <w:r w:rsidRPr="001C5122">
              <w:rPr>
                <w:b/>
                <w:i/>
              </w:rPr>
              <w:t xml:space="preserve">tet, tværgående konditionalitet i forbindelse med retsstatsprincippet i EU's finansieringsprogrammer og </w:t>
            </w:r>
            <w:r w:rsidRPr="001C5122">
              <w:rPr>
                <w:b/>
                <w:i/>
              </w:rPr>
              <w:noBreakHyphen/>
              <w:t xml:space="preserve">instrumenter og bredere beskyttelse af vores fælles værdier i EU's finansieringsprogrammer og </w:t>
            </w:r>
            <w:r w:rsidRPr="001C5122">
              <w:rPr>
                <w:b/>
                <w:i/>
              </w:rPr>
              <w:noBreakHyphen/>
              <w:t>instrumenter; opfordrer Kommissionen til at gå videre me</w:t>
            </w:r>
            <w:r w:rsidRPr="001C5122">
              <w:rPr>
                <w:b/>
                <w:i/>
              </w:rPr>
              <w:t>d disse forslag;</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lastRenderedPageBreak/>
        <w:t>&lt;Amend&gt;</w:t>
      </w:r>
      <w:r w:rsidRPr="001C5122">
        <w:t>Ændringsforslag</w:t>
      </w:r>
      <w:r w:rsidRPr="001C5122">
        <w:tab/>
      </w:r>
      <w:r w:rsidRPr="001C5122">
        <w:tab/>
      </w:r>
      <w:r w:rsidRPr="001C5122">
        <w:rPr>
          <w:rStyle w:val="HideTWBExt"/>
          <w:color w:val="auto"/>
        </w:rPr>
        <w:t>&lt;NumAm&gt;</w:t>
      </w:r>
      <w:r w:rsidRPr="001C5122">
        <w:t>520</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Mariusz Kamiński, Joachim Stanisław Brudziński, Jadwiga Wiśniewska, Maciej Wąsik, Jacek Ozdoba</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21</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21.</w:t>
            </w:r>
            <w:r w:rsidRPr="001C5122">
              <w:tab/>
              <w:t xml:space="preserve">understreger </w:t>
            </w:r>
            <w:r w:rsidRPr="001C5122">
              <w:rPr>
                <w:b/>
                <w:bCs/>
                <w:i/>
                <w:iCs/>
              </w:rPr>
              <w:t>behovet for</w:t>
            </w:r>
            <w:r w:rsidRPr="001C5122">
              <w:t xml:space="preserve"> en </w:t>
            </w:r>
            <w:r w:rsidRPr="001C5122">
              <w:rPr>
                <w:b/>
                <w:bCs/>
                <w:i/>
                <w:iCs/>
              </w:rPr>
              <w:t>omfattende</w:t>
            </w:r>
            <w:r w:rsidRPr="001C5122">
              <w:t xml:space="preserve"> konditionalitetsmekanisme, </w:t>
            </w:r>
            <w:r w:rsidRPr="001C5122">
              <w:rPr>
                <w:b/>
                <w:bCs/>
                <w:i/>
                <w:iCs/>
              </w:rPr>
              <w:t>der sikrer</w:t>
            </w:r>
            <w:r w:rsidRPr="001C5122">
              <w:t xml:space="preserve"> overholdelse af retsstatsprincippet i hele EU-retten, ud over dens budgetmæssige dimension; opfordrer indtrængende Kommissionen til at </w:t>
            </w:r>
            <w:r w:rsidRPr="001C5122">
              <w:rPr>
                <w:b/>
                <w:bCs/>
                <w:i/>
                <w:iCs/>
              </w:rPr>
              <w:t>forelægge et forslag om udvidelse af anvendelsesområdet for</w:t>
            </w:r>
            <w:r w:rsidRPr="001C5122">
              <w:t xml:space="preserve"> denne mekanisme;</w:t>
            </w:r>
          </w:p>
        </w:tc>
        <w:tc>
          <w:tcPr>
            <w:tcW w:w="4876" w:type="dxa"/>
            <w:tcBorders>
              <w:top w:val="nil"/>
              <w:left w:val="nil"/>
              <w:bottom w:val="nil"/>
              <w:right w:val="nil"/>
            </w:tcBorders>
          </w:tcPr>
          <w:p w:rsidR="00412FCE" w:rsidRPr="001C5122" w:rsidRDefault="007A3B7F" w:rsidP="00F56CD2">
            <w:pPr>
              <w:pStyle w:val="Normal6a"/>
            </w:pPr>
            <w:r w:rsidRPr="001C5122">
              <w:t>21.</w:t>
            </w:r>
            <w:r w:rsidRPr="001C5122">
              <w:tab/>
              <w:t>understreger</w:t>
            </w:r>
            <w:r w:rsidRPr="001C5122">
              <w:rPr>
                <w:b/>
                <w:bCs/>
                <w:i/>
                <w:iCs/>
              </w:rPr>
              <w:t>, at</w:t>
            </w:r>
            <w:r w:rsidRPr="001C5122">
              <w:t xml:space="preserve"> en konditionalitetsmek</w:t>
            </w:r>
            <w:r w:rsidRPr="001C5122">
              <w:t xml:space="preserve">anisme </w:t>
            </w:r>
            <w:r w:rsidRPr="001C5122">
              <w:rPr>
                <w:b/>
                <w:bCs/>
                <w:i/>
                <w:iCs/>
              </w:rPr>
              <w:t>i overensstemmelse med EU-Domstolens præciseringer ikke har til formål at beskytte retsstatsprincippet, men kun at beskytte EU-budgettet;</w:t>
            </w:r>
            <w:r w:rsidRPr="001C5122">
              <w:rPr>
                <w:b/>
                <w:i/>
              </w:rPr>
              <w:t xml:space="preserve"> </w:t>
            </w:r>
            <w:r w:rsidRPr="001C5122">
              <w:rPr>
                <w:b/>
                <w:bCs/>
                <w:i/>
                <w:iCs/>
              </w:rPr>
              <w:t>minder om, at EU ikke er en føderation, og advarer mod indførelsen af en kompleks konditionalitetsmekanisme</w:t>
            </w:r>
            <w:r w:rsidRPr="001C5122">
              <w:t>,</w:t>
            </w:r>
            <w:r w:rsidRPr="001C5122">
              <w:rPr>
                <w:b/>
                <w:bCs/>
                <w:i/>
                <w:iCs/>
              </w:rPr>
              <w:t xml:space="preserve"> so</w:t>
            </w:r>
            <w:r w:rsidRPr="001C5122">
              <w:rPr>
                <w:b/>
                <w:bCs/>
                <w:i/>
                <w:iCs/>
              </w:rPr>
              <w:t>m under påskud af angiveligt at sikre</w:t>
            </w:r>
            <w:r w:rsidRPr="001C5122">
              <w:t xml:space="preserve"> overholdelse af retsstatsprincippet i hele EU-retten ud over dens budgetmæssige dimension </w:t>
            </w:r>
            <w:r w:rsidRPr="001C5122">
              <w:rPr>
                <w:b/>
                <w:bCs/>
                <w:i/>
                <w:iCs/>
              </w:rPr>
              <w:t>i sidste ende kan forvride Fællesskabets mål og bringe EU's fremtid i fare</w:t>
            </w:r>
            <w:r w:rsidRPr="001C5122">
              <w:t xml:space="preserve">; opfordrer indtrængende Kommissionen til at </w:t>
            </w:r>
            <w:r w:rsidRPr="001C5122">
              <w:rPr>
                <w:b/>
                <w:bCs/>
                <w:i/>
                <w:iCs/>
              </w:rPr>
              <w:t>anvende</w:t>
            </w:r>
            <w:r w:rsidRPr="001C5122">
              <w:t xml:space="preserve"> d</w:t>
            </w:r>
            <w:r w:rsidRPr="001C5122">
              <w:t xml:space="preserve">enne mekanisme </w:t>
            </w:r>
            <w:r w:rsidRPr="001C5122">
              <w:rPr>
                <w:b/>
                <w:bCs/>
                <w:i/>
                <w:iCs/>
              </w:rPr>
              <w:t>retfærdigt og kun i tilfælde, hvor de krævede betingelser reelt er opfyldt, og til at afstå fra at anvende dobbeltstandarder, når den anvender denne mekanisme, hvis rationale stadig er tvivlsomt</w:t>
            </w:r>
            <w:r w:rsidRPr="001C5122">
              <w:t>;</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{PL}</w:t>
      </w:r>
      <w:r w:rsidRPr="001C5122">
        <w:t>pl</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521</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Pekka Toveri</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21</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21.</w:t>
            </w:r>
            <w:r w:rsidRPr="001C5122">
              <w:tab/>
              <w:t xml:space="preserve">understreger behovet for en </w:t>
            </w:r>
            <w:r w:rsidRPr="001C5122">
              <w:t xml:space="preserve">omfattende konditionalitetsmekanisme, der sikrer overholdelse af retsstatsprincippet i hele EU-retten, ud over dens budgetmæssige dimension; opfordrer indtrængende Kommissionen til at </w:t>
            </w:r>
            <w:r w:rsidRPr="001C5122">
              <w:lastRenderedPageBreak/>
              <w:t>forelægge et forslag om udvidelse af anvendelsesområdet for denne mekani</w:t>
            </w:r>
            <w:r w:rsidRPr="001C5122">
              <w:t>sme;</w:t>
            </w:r>
          </w:p>
        </w:tc>
        <w:tc>
          <w:tcPr>
            <w:tcW w:w="4876" w:type="dxa"/>
            <w:tcBorders>
              <w:top w:val="nil"/>
              <w:left w:val="nil"/>
              <w:bottom w:val="nil"/>
              <w:right w:val="nil"/>
            </w:tcBorders>
          </w:tcPr>
          <w:p w:rsidR="00412FCE" w:rsidRPr="001C5122" w:rsidRDefault="007A3B7F" w:rsidP="00F56CD2">
            <w:pPr>
              <w:pStyle w:val="Normal6a"/>
            </w:pPr>
            <w:r w:rsidRPr="001C5122">
              <w:lastRenderedPageBreak/>
              <w:t>21.</w:t>
            </w:r>
            <w:r w:rsidRPr="001C5122">
              <w:tab/>
            </w:r>
            <w:r w:rsidRPr="001C5122">
              <w:rPr>
                <w:b/>
                <w:i/>
              </w:rPr>
              <w:t>glæder sig over Kommissionens mål om at styrke forbindelsen mellem henstillingerne i rapporten om retsstatssituationen og de midler, der tildeles fra EU-budgettet;</w:t>
            </w:r>
            <w:r w:rsidRPr="001C5122">
              <w:t xml:space="preserve"> understreger behovet for en omfattende </w:t>
            </w:r>
            <w:r w:rsidRPr="001C5122">
              <w:lastRenderedPageBreak/>
              <w:t>konditionalitetsmekanisme, der sikrer overho</w:t>
            </w:r>
            <w:r w:rsidRPr="001C5122">
              <w:t>ldelse af retsstatsprincippet i hele EU-retten, ud over dens budgetmæssige dimension; opfordrer indtrængende Kommissionen til at forelægge et forslag om udvidelse af anvendelsesområdet for denne mekanisme;</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522</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András László</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21</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21.</w:t>
            </w:r>
            <w:r w:rsidRPr="001C5122">
              <w:tab/>
            </w:r>
            <w:r w:rsidRPr="001C5122">
              <w:rPr>
                <w:b/>
                <w:i/>
              </w:rPr>
              <w:t xml:space="preserve">understreger behovet for en </w:t>
            </w:r>
            <w:r w:rsidRPr="001C5122">
              <w:rPr>
                <w:b/>
                <w:i/>
              </w:rPr>
              <w:t xml:space="preserve">omfattende konditionalitetsmekanisme, der sikrer overholdelse af retsstatsprincippet i hele EU-retten, ud over dens budgetmæssige dimension; </w:t>
            </w:r>
            <w:r w:rsidRPr="001C5122">
              <w:rPr>
                <w:b/>
                <w:bCs/>
                <w:i/>
                <w:iCs/>
              </w:rPr>
              <w:t>opfordrer indtrængende Kommissionen til at forelægge et forslag om udvidelse af anvendelsesområdet for denne mekani</w:t>
            </w:r>
            <w:r w:rsidRPr="001C5122">
              <w:rPr>
                <w:b/>
                <w:bCs/>
                <w:i/>
                <w:iCs/>
              </w:rPr>
              <w:t>sme;</w:t>
            </w:r>
          </w:p>
        </w:tc>
        <w:tc>
          <w:tcPr>
            <w:tcW w:w="4876" w:type="dxa"/>
            <w:tcBorders>
              <w:top w:val="nil"/>
              <w:left w:val="nil"/>
              <w:bottom w:val="nil"/>
              <w:right w:val="nil"/>
            </w:tcBorders>
          </w:tcPr>
          <w:p w:rsidR="00412FCE" w:rsidRPr="001C5122" w:rsidRDefault="007A3B7F" w:rsidP="00F56CD2">
            <w:pPr>
              <w:pStyle w:val="Normal6a"/>
            </w:pPr>
            <w:r w:rsidRPr="001C5122">
              <w:t>21.</w:t>
            </w:r>
            <w:r w:rsidRPr="001C5122">
              <w:tab/>
            </w:r>
            <w:r w:rsidRPr="001C5122">
              <w:rPr>
                <w:b/>
                <w:bCs/>
                <w:i/>
                <w:iCs/>
              </w:rPr>
              <w:t xml:space="preserve">gentager, at denne rapport ikke kan danne grundlag for eventuelle yderligere EU-mekanismer og </w:t>
            </w:r>
            <w:r w:rsidRPr="001C5122">
              <w:rPr>
                <w:b/>
                <w:bCs/>
                <w:i/>
                <w:iCs/>
              </w:rPr>
              <w:noBreakHyphen/>
              <w:t>procedurer;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523</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Erik Kaliňák</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21</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21.</w:t>
            </w:r>
            <w:r w:rsidRPr="001C5122">
              <w:tab/>
              <w:t xml:space="preserve">understreger </w:t>
            </w:r>
            <w:r w:rsidRPr="001C5122">
              <w:rPr>
                <w:b/>
                <w:bCs/>
                <w:i/>
                <w:iCs/>
              </w:rPr>
              <w:t>behovet for en omfattende konditionalitetsmekanisme</w:t>
            </w:r>
            <w:r w:rsidRPr="001C5122">
              <w:t xml:space="preserve">, der sikrer overholdelse af retsstatsprincippet </w:t>
            </w:r>
            <w:r w:rsidRPr="001C5122">
              <w:rPr>
                <w:b/>
                <w:bCs/>
                <w:i/>
                <w:iCs/>
              </w:rPr>
              <w:t xml:space="preserve">i hele </w:t>
            </w:r>
            <w:r w:rsidRPr="001C5122">
              <w:rPr>
                <w:b/>
                <w:bCs/>
                <w:i/>
                <w:iCs/>
              </w:rPr>
              <w:t>EU-retten, ud over dens budgetmæssige dimension</w:t>
            </w:r>
            <w:r w:rsidRPr="001C5122">
              <w:t>;</w:t>
            </w:r>
            <w:r w:rsidRPr="001C5122">
              <w:rPr>
                <w:b/>
                <w:i/>
              </w:rPr>
              <w:t xml:space="preserve"> opfordrer indtrængende Kommissionen til at forelægge et forslag om udvidelse af </w:t>
            </w:r>
            <w:r w:rsidRPr="001C5122">
              <w:rPr>
                <w:b/>
                <w:i/>
              </w:rPr>
              <w:lastRenderedPageBreak/>
              <w:t>anvendelsesområdet for denne mekanisme;</w:t>
            </w:r>
          </w:p>
        </w:tc>
        <w:tc>
          <w:tcPr>
            <w:tcW w:w="4876" w:type="dxa"/>
            <w:tcBorders>
              <w:top w:val="nil"/>
              <w:left w:val="nil"/>
              <w:bottom w:val="nil"/>
              <w:right w:val="nil"/>
            </w:tcBorders>
          </w:tcPr>
          <w:p w:rsidR="00412FCE" w:rsidRPr="001C5122" w:rsidRDefault="007A3B7F" w:rsidP="00F56CD2">
            <w:pPr>
              <w:pStyle w:val="Normal6a"/>
            </w:pPr>
            <w:r w:rsidRPr="001C5122">
              <w:lastRenderedPageBreak/>
              <w:t>21.</w:t>
            </w:r>
            <w:r w:rsidRPr="001C5122">
              <w:tab/>
              <w:t>understreger</w:t>
            </w:r>
            <w:r w:rsidRPr="001C5122">
              <w:rPr>
                <w:b/>
                <w:bCs/>
                <w:i/>
                <w:iCs/>
              </w:rPr>
              <w:t>, at der ikke er behov for at oprette endnu en mekanisme</w:t>
            </w:r>
            <w:r w:rsidRPr="001C5122">
              <w:t>, der sikrer ov</w:t>
            </w:r>
            <w:r w:rsidRPr="001C5122">
              <w:t>erholdelse af retsstatsprincippet</w:t>
            </w:r>
            <w:r w:rsidRPr="001C5122">
              <w:rPr>
                <w:b/>
                <w:bCs/>
                <w:i/>
                <w:iCs/>
              </w:rPr>
              <w:t>, eftersom de eksisterende mekanismer er tilstrækkelige</w:t>
            </w:r>
            <w:r w:rsidRPr="001C5122">
              <w:t>;</w:t>
            </w:r>
            <w:r w:rsidRPr="001C5122">
              <w:rPr>
                <w:b/>
                <w:i/>
              </w:rPr>
              <w:t> </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{SK}</w:t>
      </w:r>
      <w:r w:rsidRPr="001C5122">
        <w:t>sk</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524</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Chloé Ridel, Jean-Marc Germain, Emma Rafowicz</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21</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21.</w:t>
            </w:r>
            <w:r w:rsidRPr="001C5122">
              <w:tab/>
              <w:t>understreger behovet for en omfattende konditionalitetsmekanisme, der sikrer overholdelse af retsstatsprincippet i hele</w:t>
            </w:r>
            <w:r w:rsidRPr="001C5122">
              <w:t xml:space="preserve"> EU-retten</w:t>
            </w:r>
            <w:r w:rsidRPr="001C5122">
              <w:rPr>
                <w:b/>
                <w:bCs/>
                <w:i/>
                <w:iCs/>
              </w:rPr>
              <w:t>, ud over dens budgetmæssige dimension</w:t>
            </w:r>
            <w:r w:rsidRPr="001C5122">
              <w:t xml:space="preserve">; </w:t>
            </w:r>
            <w:r w:rsidRPr="001C5122">
              <w:rPr>
                <w:b/>
                <w:i/>
              </w:rPr>
              <w:t>opfordrer indtrængende Kommissionen til at forelægge et forslag om udvidelse af anvendelsesområdet for denne mekanisme;</w:t>
            </w:r>
          </w:p>
        </w:tc>
        <w:tc>
          <w:tcPr>
            <w:tcW w:w="4876" w:type="dxa"/>
            <w:tcBorders>
              <w:top w:val="nil"/>
              <w:left w:val="nil"/>
              <w:bottom w:val="nil"/>
              <w:right w:val="nil"/>
            </w:tcBorders>
          </w:tcPr>
          <w:p w:rsidR="00412FCE" w:rsidRPr="001C5122" w:rsidRDefault="007A3B7F" w:rsidP="00F56CD2">
            <w:pPr>
              <w:pStyle w:val="Normal6a"/>
            </w:pPr>
            <w:r w:rsidRPr="001C5122">
              <w:t>21.</w:t>
            </w:r>
            <w:r w:rsidRPr="001C5122">
              <w:tab/>
              <w:t>understreger behovet for en omfattende konditionalitetsmekanisme, der sikrer overh</w:t>
            </w:r>
            <w:r w:rsidRPr="001C5122">
              <w:t>oldelse af retsstatsprincippet i hele EU-retten;</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525</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Romana Tomc</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21</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21.</w:t>
            </w:r>
            <w:r w:rsidRPr="001C5122">
              <w:tab/>
              <w:t xml:space="preserve">understreger behovet for en omfattende </w:t>
            </w:r>
            <w:r w:rsidRPr="001C5122">
              <w:rPr>
                <w:b/>
                <w:bCs/>
                <w:i/>
                <w:iCs/>
              </w:rPr>
              <w:t>konditionalitetsmekanisme</w:t>
            </w:r>
            <w:r w:rsidRPr="001C5122">
              <w:t>, der sikrer overholdelse af retsstatsprincippet i hele EU-retten, ud over dens budgetmæssige dimension; opfordrer indtrængende</w:t>
            </w:r>
            <w:r w:rsidRPr="001C5122">
              <w:t xml:space="preserve"> Kommissionen til at forelægge et forslag om udvidelse af anvendelsesområdet for denne mekanisme;</w:t>
            </w:r>
          </w:p>
        </w:tc>
        <w:tc>
          <w:tcPr>
            <w:tcW w:w="4876" w:type="dxa"/>
            <w:tcBorders>
              <w:top w:val="nil"/>
              <w:left w:val="nil"/>
              <w:bottom w:val="nil"/>
              <w:right w:val="nil"/>
            </w:tcBorders>
          </w:tcPr>
          <w:p w:rsidR="00412FCE" w:rsidRPr="001C5122" w:rsidRDefault="007A3B7F" w:rsidP="00F56CD2">
            <w:pPr>
              <w:pStyle w:val="Normal6a"/>
            </w:pPr>
            <w:r w:rsidRPr="001C5122">
              <w:t>21.</w:t>
            </w:r>
            <w:r w:rsidRPr="001C5122">
              <w:tab/>
              <w:t xml:space="preserve">understreger behovet for en omfattende </w:t>
            </w:r>
            <w:r w:rsidRPr="001C5122">
              <w:rPr>
                <w:b/>
                <w:bCs/>
                <w:i/>
                <w:iCs/>
              </w:rPr>
              <w:t>mekanisme</w:t>
            </w:r>
            <w:r w:rsidRPr="001C5122">
              <w:t xml:space="preserve">, der sikrer overholdelse af retsstatsprincippet i hele EU-retten, ud over dens budgetmæssige dimension; </w:t>
            </w:r>
            <w:r w:rsidRPr="001C5122">
              <w:t>opfordrer indtrængende Kommissionen til at forelægge et forslag om udvidelse af anvendelsesområdet for denne mekanisme;</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lastRenderedPageBreak/>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526</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Moritz Körner, Malik </w:t>
      </w:r>
      <w:r w:rsidRPr="001C5122">
        <w:t>Azmani, Dainius Žalimas, Lucia Yar, Fabienne Keller, Raquel García Hermida-Van Der Walle, Abir Al-Sahlani, Veronika Cifrová Ostrihoňová</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21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 xml:space="preserve">Forslag </w:t>
            </w:r>
            <w:r w:rsidRPr="001C5122">
              <w:t>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21a.</w:t>
            </w:r>
            <w:r w:rsidRPr="001C5122">
              <w:tab/>
            </w:r>
            <w:r w:rsidRPr="001C5122">
              <w:rPr>
                <w:b/>
                <w:i/>
              </w:rPr>
              <w:t>minder om, at forordningen om konditionalitet vedrørende retsstatsprincippet specificerer, at de endelige støttemodtagere ikke må fratages EU-midler, når der anvendes sanktioner mod deres regering; mener, at denne besk</w:t>
            </w:r>
            <w:r w:rsidRPr="001C5122">
              <w:rPr>
                <w:b/>
                <w:i/>
              </w:rPr>
              <w:t>yttelsesbestemmelse hidtil ikke har været effektiv;</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527</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Moritz Körner, Malik Azmani, Dainius Žalimas, Lucia Yar, Fabienne Keller, Raquel García </w:t>
      </w:r>
      <w:r w:rsidRPr="001C5122">
        <w:t>Hermida-Van Der Walle, Abir Al-Sahlani, Veronika Cifrová Ostrihoňová</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21 b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21b.</w:t>
            </w:r>
            <w:r w:rsidRPr="001C5122">
              <w:tab/>
            </w:r>
            <w:r w:rsidRPr="001C5122">
              <w:rPr>
                <w:b/>
                <w:i/>
              </w:rPr>
              <w:t>giver udtryk for bekymring for,</w:t>
            </w:r>
            <w:r w:rsidRPr="001C5122">
              <w:rPr>
                <w:b/>
                <w:i/>
              </w:rPr>
              <w:t xml:space="preserve"> at suspensionen af EU-midler kan misbruges af nationale regeringer, der er underlagt sanktioner, som et politisk våben til at fratage civilsamfundet og lokale og regionale myndigheder deres rettigheder;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528</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Nicolas Bay</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lastRenderedPageBreak/>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22</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22.</w:t>
            </w:r>
            <w:r w:rsidRPr="001C5122">
              <w:tab/>
            </w:r>
            <w:r w:rsidRPr="001C5122">
              <w:rPr>
                <w:b/>
                <w:i/>
              </w:rPr>
              <w:t xml:space="preserve">opfordrer til, at der indføres </w:t>
            </w:r>
            <w:r w:rsidRPr="001C5122">
              <w:rPr>
                <w:b/>
                <w:i/>
              </w:rPr>
              <w:t>intelligent konditionalitet, som vil gøre det muligt for EU-midler at omgå de nationale regeringer, der undergraver retsstatsprincippet, og fordeles direkte til kommuner, ikkestatslige organisationer og andre aktører, der værner om EU's værdier;</w:t>
            </w:r>
          </w:p>
        </w:tc>
        <w:tc>
          <w:tcPr>
            <w:tcW w:w="4876" w:type="dxa"/>
            <w:tcBorders>
              <w:top w:val="nil"/>
              <w:left w:val="nil"/>
              <w:bottom w:val="nil"/>
              <w:right w:val="nil"/>
            </w:tcBorders>
          </w:tcPr>
          <w:p w:rsidR="00412FCE" w:rsidRPr="001C5122" w:rsidRDefault="007A3B7F" w:rsidP="00F56CD2">
            <w:pPr>
              <w:pStyle w:val="Normal6a"/>
            </w:pPr>
            <w:r w:rsidRPr="001C5122">
              <w:rPr>
                <w:b/>
                <w:i/>
              </w:rPr>
              <w:t>udgår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{FR}</w:t>
      </w:r>
      <w:r w:rsidRPr="001C5122">
        <w:t>fr</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529</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Alessandro Ciriani, Paolo Inselvini</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22</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 xml:space="preserve">Forslag </w:t>
            </w:r>
            <w:r w:rsidRPr="001C5122">
              <w:t>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22.</w:t>
            </w:r>
            <w:r w:rsidRPr="001C5122">
              <w:tab/>
            </w:r>
            <w:r w:rsidRPr="001C5122">
              <w:rPr>
                <w:b/>
                <w:i/>
              </w:rPr>
              <w:t>opfordrer til, at der indføres intelligent konditionalitet, som vil gøre det muligt for EU-midler at omgå de nationale regeringer, der undergraver retsstatsprincippet, og fordeles direkte til kommuner, ikkestatslige orga</w:t>
            </w:r>
            <w:r w:rsidRPr="001C5122">
              <w:rPr>
                <w:b/>
                <w:i/>
              </w:rPr>
              <w:t>nisationer og andre aktører, der værner om EU's værdier;</w:t>
            </w:r>
          </w:p>
        </w:tc>
        <w:tc>
          <w:tcPr>
            <w:tcW w:w="4876" w:type="dxa"/>
            <w:tcBorders>
              <w:top w:val="nil"/>
              <w:left w:val="nil"/>
              <w:bottom w:val="nil"/>
              <w:right w:val="nil"/>
            </w:tcBorders>
          </w:tcPr>
          <w:p w:rsidR="00412FCE" w:rsidRPr="001C5122" w:rsidRDefault="007A3B7F" w:rsidP="00F56CD2">
            <w:pPr>
              <w:pStyle w:val="Normal6a"/>
            </w:pPr>
            <w:r w:rsidRPr="001C5122">
              <w:rPr>
                <w:b/>
                <w:i/>
              </w:rPr>
              <w:t>udgår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{IT}</w:t>
      </w:r>
      <w:r w:rsidRPr="001C5122">
        <w:t>it</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530</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Lukas Mandl</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22</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22.</w:t>
            </w:r>
            <w:r w:rsidRPr="001C5122">
              <w:tab/>
            </w:r>
            <w:r w:rsidRPr="001C5122">
              <w:rPr>
                <w:b/>
                <w:i/>
              </w:rPr>
              <w:t xml:space="preserve">opfordrer til, at der indføres </w:t>
            </w:r>
            <w:r w:rsidRPr="001C5122">
              <w:rPr>
                <w:b/>
                <w:i/>
              </w:rPr>
              <w:lastRenderedPageBreak/>
              <w:t xml:space="preserve">intelligent konditionalitet, som vil gøre det muligt for EU-midler at omgå de nationale regeringer, der undergraver retsstatsprincippet, og fordeles </w:t>
            </w:r>
            <w:r w:rsidRPr="001C5122">
              <w:rPr>
                <w:b/>
                <w:i/>
              </w:rPr>
              <w:t>direkte til kommuner, ikkestatslige organisationer og andre aktører, der værner om EU's værdier;</w:t>
            </w:r>
          </w:p>
        </w:tc>
        <w:tc>
          <w:tcPr>
            <w:tcW w:w="4876" w:type="dxa"/>
            <w:tcBorders>
              <w:top w:val="nil"/>
              <w:left w:val="nil"/>
              <w:bottom w:val="nil"/>
              <w:right w:val="nil"/>
            </w:tcBorders>
          </w:tcPr>
          <w:p w:rsidR="00412FCE" w:rsidRPr="001C5122" w:rsidRDefault="007A3B7F" w:rsidP="00F56CD2">
            <w:pPr>
              <w:pStyle w:val="Normal6a"/>
            </w:pPr>
            <w:r w:rsidRPr="001C5122">
              <w:rPr>
                <w:b/>
                <w:i/>
              </w:rPr>
              <w:lastRenderedPageBreak/>
              <w:t>udgår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531</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Jorge Buxadé Villalba, Marieke Ehlers, </w:t>
      </w:r>
      <w:r w:rsidRPr="001C5122">
        <w:t>Malika Sorel, Fabrice Leggeri</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22</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22.</w:t>
            </w:r>
            <w:r w:rsidRPr="001C5122">
              <w:tab/>
            </w:r>
            <w:r w:rsidRPr="001C5122">
              <w:rPr>
                <w:b/>
                <w:i/>
              </w:rPr>
              <w:t xml:space="preserve">opfordrer til, at der indføres intelligent konditionalitet, som vil gøre det </w:t>
            </w:r>
            <w:r w:rsidRPr="001C5122">
              <w:rPr>
                <w:b/>
                <w:i/>
              </w:rPr>
              <w:t>muligt for EU-midler at omgå de nationale regeringer, der undergraver retsstatsprincippet, og fordeles direkte til kommuner, ikkestatslige organisationer og andre aktører, der værner om EU's værdier;</w:t>
            </w:r>
          </w:p>
        </w:tc>
        <w:tc>
          <w:tcPr>
            <w:tcW w:w="4876" w:type="dxa"/>
            <w:tcBorders>
              <w:top w:val="nil"/>
              <w:left w:val="nil"/>
              <w:bottom w:val="nil"/>
              <w:right w:val="nil"/>
            </w:tcBorders>
          </w:tcPr>
          <w:p w:rsidR="00412FCE" w:rsidRPr="001C5122" w:rsidRDefault="007A3B7F" w:rsidP="00F56CD2">
            <w:pPr>
              <w:pStyle w:val="Normal6a"/>
            </w:pPr>
            <w:r w:rsidRPr="001C5122">
              <w:rPr>
                <w:b/>
                <w:i/>
              </w:rPr>
              <w:t>udgår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532</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Erik Kaliňák</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22</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22.</w:t>
            </w:r>
            <w:r w:rsidRPr="001C5122">
              <w:tab/>
            </w:r>
            <w:r w:rsidRPr="001C5122">
              <w:rPr>
                <w:b/>
                <w:i/>
              </w:rPr>
              <w:t xml:space="preserve">opfordrer til, at der indføres </w:t>
            </w:r>
            <w:r w:rsidRPr="001C5122">
              <w:rPr>
                <w:b/>
                <w:i/>
              </w:rPr>
              <w:t xml:space="preserve">intelligent konditionalitet, som vil gøre det muligt for EU-midler at omgå de nationale regeringer, der undergraver retsstatsprincippet, og fordeles direkte til kommuner, ikkestatslige organisationer og andre aktører, der værner om EU's </w:t>
            </w:r>
            <w:r w:rsidRPr="001C5122">
              <w:rPr>
                <w:b/>
                <w:i/>
              </w:rPr>
              <w:lastRenderedPageBreak/>
              <w:t>værdier;</w:t>
            </w:r>
          </w:p>
        </w:tc>
        <w:tc>
          <w:tcPr>
            <w:tcW w:w="4876" w:type="dxa"/>
            <w:tcBorders>
              <w:top w:val="nil"/>
              <w:left w:val="nil"/>
              <w:bottom w:val="nil"/>
              <w:right w:val="nil"/>
            </w:tcBorders>
          </w:tcPr>
          <w:p w:rsidR="00412FCE" w:rsidRPr="001C5122" w:rsidRDefault="007A3B7F" w:rsidP="00F56CD2">
            <w:pPr>
              <w:pStyle w:val="Normal6a"/>
            </w:pPr>
            <w:r w:rsidRPr="001C5122">
              <w:rPr>
                <w:b/>
                <w:i/>
              </w:rPr>
              <w:lastRenderedPageBreak/>
              <w:t>udgår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{SK}</w:t>
      </w:r>
      <w:r w:rsidRPr="001C5122">
        <w:t>sk</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533</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Moritz Körner, Dainius Žalimas, Lucia Yar, Fabienne Keller, Raquel García Hermida-Van Der Walle, Abir Al-Sahlani</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w:t>
      </w:r>
      <w:r w:rsidRPr="001C5122">
        <w:rPr>
          <w:rStyle w:val="HideTWBExt"/>
          <w:color w:val="auto"/>
        </w:rPr>
        <w:t>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22</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22.</w:t>
            </w:r>
            <w:r w:rsidRPr="001C5122">
              <w:tab/>
            </w:r>
            <w:r w:rsidRPr="001C5122">
              <w:rPr>
                <w:b/>
                <w:bCs/>
                <w:i/>
                <w:iCs/>
              </w:rPr>
              <w:t>opfordrer til, at der indføres</w:t>
            </w:r>
            <w:r w:rsidRPr="001C5122">
              <w:t xml:space="preserve"> intelligent konditionalitet, </w:t>
            </w:r>
            <w:r w:rsidRPr="001C5122">
              <w:rPr>
                <w:b/>
                <w:bCs/>
                <w:i/>
                <w:iCs/>
              </w:rPr>
              <w:t>som vil gøre det muligt for EU-midler at omgå de</w:t>
            </w:r>
            <w:r w:rsidRPr="001C5122">
              <w:t xml:space="preserve"> nationale regeringer</w:t>
            </w:r>
            <w:r w:rsidRPr="001C5122">
              <w:rPr>
                <w:b/>
                <w:bCs/>
                <w:i/>
                <w:iCs/>
              </w:rPr>
              <w:t xml:space="preserve">, der undergraver </w:t>
            </w:r>
            <w:r w:rsidRPr="001C5122">
              <w:t>retsstatsprincippet</w:t>
            </w:r>
            <w:r w:rsidRPr="001C5122">
              <w:rPr>
                <w:b/>
                <w:bCs/>
                <w:i/>
                <w:iCs/>
              </w:rPr>
              <w:t>, og fordeles</w:t>
            </w:r>
            <w:r w:rsidRPr="001C5122">
              <w:t xml:space="preserve"> direkte </w:t>
            </w:r>
            <w:r w:rsidRPr="001C5122">
              <w:rPr>
                <w:b/>
                <w:bCs/>
                <w:i/>
                <w:iCs/>
              </w:rPr>
              <w:t>til kommuner, ikkestatslige organisationer og andre aktører, der værner om EU's værdier;</w:t>
            </w:r>
          </w:p>
        </w:tc>
        <w:tc>
          <w:tcPr>
            <w:tcW w:w="4876" w:type="dxa"/>
            <w:tcBorders>
              <w:top w:val="nil"/>
              <w:left w:val="nil"/>
              <w:bottom w:val="nil"/>
              <w:right w:val="nil"/>
            </w:tcBorders>
          </w:tcPr>
          <w:p w:rsidR="00412FCE" w:rsidRPr="001C5122" w:rsidRDefault="007A3B7F" w:rsidP="00F56CD2">
            <w:pPr>
              <w:pStyle w:val="Normal6a"/>
            </w:pPr>
            <w:r w:rsidRPr="001C5122">
              <w:t>22.</w:t>
            </w:r>
            <w:r w:rsidRPr="001C5122">
              <w:tab/>
            </w:r>
            <w:r w:rsidRPr="001C5122">
              <w:rPr>
                <w:b/>
                <w:bCs/>
                <w:i/>
                <w:iCs/>
              </w:rPr>
              <w:t>understreger vigtigheden af at anvende en tilgang med</w:t>
            </w:r>
            <w:r w:rsidRPr="001C5122">
              <w:t xml:space="preserve"> intelligent konditionalitet, </w:t>
            </w:r>
            <w:r w:rsidRPr="001C5122">
              <w:rPr>
                <w:b/>
                <w:bCs/>
                <w:i/>
                <w:iCs/>
              </w:rPr>
              <w:t>så dem, der skulle ha</w:t>
            </w:r>
            <w:r w:rsidRPr="001C5122">
              <w:rPr>
                <w:b/>
                <w:bCs/>
                <w:i/>
                <w:iCs/>
              </w:rPr>
              <w:t>ve gavn af støtten, ikke straffes for deres regerings handlinger;</w:t>
            </w:r>
            <w:r w:rsidRPr="001C5122">
              <w:rPr>
                <w:b/>
                <w:i/>
              </w:rPr>
              <w:t xml:space="preserve"> </w:t>
            </w:r>
            <w:r w:rsidRPr="001C5122">
              <w:rPr>
                <w:b/>
                <w:bCs/>
                <w:i/>
                <w:iCs/>
              </w:rPr>
              <w:t>opfordrer Kommissionen til at indføre yderligere foranstaltninger, som sikrer, at lokale og regionale myndigheder, civilsamfundet og andre støttemodtagere fortsat kan nyde godt af EU-finansi</w:t>
            </w:r>
            <w:r w:rsidRPr="001C5122">
              <w:rPr>
                <w:b/>
                <w:bCs/>
                <w:i/>
                <w:iCs/>
              </w:rPr>
              <w:t>ering i tilfælde, hvor</w:t>
            </w:r>
            <w:r w:rsidRPr="001C5122">
              <w:t xml:space="preserve"> nationale regeringer </w:t>
            </w:r>
            <w:r w:rsidRPr="001C5122">
              <w:rPr>
                <w:b/>
                <w:bCs/>
                <w:i/>
                <w:iCs/>
              </w:rPr>
              <w:t>tilsidesætter</w:t>
            </w:r>
            <w:r w:rsidRPr="001C5122">
              <w:t xml:space="preserve"> retsstatsprincippet</w:t>
            </w:r>
            <w:r w:rsidRPr="001C5122">
              <w:rPr>
                <w:b/>
                <w:bCs/>
                <w:i/>
                <w:iCs/>
              </w:rPr>
              <w:t>, uden at konditionalitetsforordningens anvendelse svækkes;</w:t>
            </w:r>
            <w:r w:rsidRPr="001C5122">
              <w:rPr>
                <w:b/>
                <w:i/>
              </w:rPr>
              <w:t xml:space="preserve"> </w:t>
            </w:r>
            <w:r w:rsidRPr="001C5122">
              <w:rPr>
                <w:b/>
                <w:bCs/>
                <w:i/>
                <w:iCs/>
              </w:rPr>
              <w:t>mener, at disse yderligere foranstaltninger bør omfatte omfordeling af frigjorte midler til finansieringsordninger, der</w:t>
            </w:r>
            <w:r w:rsidRPr="001C5122">
              <w:rPr>
                <w:b/>
                <w:bCs/>
                <w:i/>
                <w:iCs/>
              </w:rPr>
              <w:t xml:space="preserve"> forvaltes</w:t>
            </w:r>
            <w:r w:rsidRPr="001C5122">
              <w:t xml:space="preserve"> direkte </w:t>
            </w:r>
            <w:r w:rsidRPr="001C5122">
              <w:rPr>
                <w:b/>
                <w:bCs/>
                <w:i/>
                <w:iCs/>
              </w:rPr>
              <w:t>af Kommissionen;</w:t>
            </w:r>
            <w:r w:rsidRPr="001C5122">
              <w:rPr>
                <w:b/>
                <w:i/>
              </w:rPr>
              <w:t xml:space="preserve"> </w:t>
            </w:r>
            <w:r w:rsidRPr="001C5122">
              <w:rPr>
                <w:b/>
                <w:bCs/>
                <w:i/>
                <w:iCs/>
              </w:rPr>
              <w:t xml:space="preserve">understreger for at undgå en ekstremt stor administrativ byrde for Kommissionen, at forvaltningsmyndighedernes rolle bør varetages af kompetente regionale og lokale myndigheder, af delvist uafhængige organer som </w:t>
            </w:r>
            <w:r w:rsidRPr="001C5122">
              <w:rPr>
                <w:b/>
                <w:bCs/>
                <w:i/>
                <w:iCs/>
              </w:rPr>
              <w:t>Jaspersinitiativet eller Den Europæiske Investeringsbank eller af uafhængige professionelle fondsoperatører med den nødvendige organisatoriske kapacitet, der udvælges gennem konkurrencebaserede offentlige udbud, f.eks. firmaer, der yder rådgivning og tekni</w:t>
            </w:r>
            <w:r w:rsidRPr="001C5122">
              <w:rPr>
                <w:b/>
                <w:bCs/>
                <w:i/>
                <w:iCs/>
              </w:rPr>
              <w:t>sk støtte til internationale udviklingsprojekter</w:t>
            </w:r>
            <w:r w:rsidRPr="001C5122">
              <w:t>;</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534</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Daniel Freund</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22</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22.</w:t>
            </w:r>
            <w:r w:rsidRPr="001C5122">
              <w:tab/>
              <w:t>opfordrer til, at der indføres intelligent konditionalitet, som vil gøre det muligt for EU-midler at omgå de nationale regeringer, der undergraver retsstatsprincippet, og fordeles direkte til</w:t>
            </w:r>
            <w:r w:rsidRPr="001C5122">
              <w:t xml:space="preserve"> kommuner, ikkestatslige organisationer og andre aktører, der værner om EU's værdier;</w:t>
            </w:r>
          </w:p>
        </w:tc>
        <w:tc>
          <w:tcPr>
            <w:tcW w:w="4876" w:type="dxa"/>
            <w:tcBorders>
              <w:top w:val="nil"/>
              <w:left w:val="nil"/>
              <w:bottom w:val="nil"/>
              <w:right w:val="nil"/>
            </w:tcBorders>
          </w:tcPr>
          <w:p w:rsidR="00412FCE" w:rsidRPr="001C5122" w:rsidRDefault="007A3B7F" w:rsidP="00F56CD2">
            <w:pPr>
              <w:pStyle w:val="Normal6a"/>
            </w:pPr>
            <w:r w:rsidRPr="001C5122">
              <w:t>22.</w:t>
            </w:r>
            <w:r w:rsidRPr="001C5122">
              <w:tab/>
              <w:t>opfordrer til, at der indføres intelligent konditionalitet, som vil gøre det muligt for EU-midler at omgå de nationale regeringer, der undergraver retsstatsprincippet</w:t>
            </w:r>
            <w:r w:rsidRPr="001C5122">
              <w:t>, og fordeles direkte til kommuner, ikkestatslige organisationer og andre aktører, der værner om EU's værdier</w:t>
            </w:r>
            <w:r w:rsidRPr="001C5122">
              <w:rPr>
                <w:b/>
                <w:bCs/>
                <w:i/>
                <w:iCs/>
              </w:rPr>
              <w:t>, samtidig med at den fulde virkning af de trufne foranstaltninger opretholdes</w:t>
            </w:r>
            <w:r w:rsidRPr="001C5122">
              <w:t xml:space="preserve">; </w:t>
            </w:r>
            <w:r w:rsidRPr="001C5122">
              <w:rPr>
                <w:b/>
                <w:i/>
              </w:rPr>
              <w:t xml:space="preserve">fremhæver, at en sådan intelligent konditionalitet sideløbende med </w:t>
            </w:r>
            <w:r w:rsidRPr="001C5122">
              <w:rPr>
                <w:b/>
                <w:i/>
              </w:rPr>
              <w:t>indefrysning af midlerne sammen med medlemsstatens forpligtelse til at betale i henhold til EU-retten også kan omfatte den mulighed at erstatte de sædvanlige procedurer for delt forvaltning med en særlig procedure, der inddrager en uafhængig tredjepart i s</w:t>
            </w:r>
            <w:r w:rsidRPr="001C5122">
              <w:rPr>
                <w:b/>
                <w:i/>
              </w:rPr>
              <w:t>tedet for den pågældende medlemsstats myndigheder, samt den forenklede omfordeling af midler, der er bestemt til den pågældende medlemsstat, til de programmer, der indebærer direkte og indirekte forvaltning, eksempelvis programmet for borgere, ligestilling</w:t>
            </w:r>
            <w:r w:rsidRPr="001C5122">
              <w:rPr>
                <w:b/>
                <w:i/>
              </w:rPr>
              <w:t>, rettigheder og værdier eller programmet Et Kreativt Europa eller eventuelle efterfølgere til dem;</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535</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Chloé Ridel, Jean-Marc Germain, Emma Rafowicz</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lastRenderedPageBreak/>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22</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22.</w:t>
            </w:r>
            <w:r w:rsidRPr="001C5122">
              <w:tab/>
            </w:r>
            <w:r w:rsidRPr="001C5122">
              <w:rPr>
                <w:b/>
                <w:bCs/>
                <w:i/>
                <w:iCs/>
              </w:rPr>
              <w:t>opfordrer til, at der indføres</w:t>
            </w:r>
            <w:r w:rsidRPr="001C5122">
              <w:t xml:space="preserve"> intelligent konditionalitet, </w:t>
            </w:r>
            <w:r w:rsidRPr="001C5122">
              <w:rPr>
                <w:b/>
                <w:bCs/>
                <w:i/>
                <w:iCs/>
              </w:rPr>
              <w:t>som vil gøre det muligt for EU-midler at omgå de</w:t>
            </w:r>
            <w:r w:rsidRPr="001C5122">
              <w:t xml:space="preserve"> nationale regeringer, </w:t>
            </w:r>
            <w:r w:rsidRPr="001C5122">
              <w:rPr>
                <w:b/>
                <w:bCs/>
                <w:i/>
                <w:iCs/>
              </w:rPr>
              <w:t>der undergraver</w:t>
            </w:r>
            <w:r w:rsidRPr="001C5122">
              <w:t xml:space="preserve"> retsstatsprincippet, </w:t>
            </w:r>
            <w:r w:rsidRPr="001C5122">
              <w:rPr>
                <w:b/>
                <w:bCs/>
                <w:i/>
                <w:iCs/>
              </w:rPr>
              <w:t>og fordeles direkte til kommuner, ikkestatslige organisationer og andre aktører, der værner om EU's værdier</w:t>
            </w:r>
            <w:r w:rsidRPr="001C5122">
              <w:t>;</w:t>
            </w:r>
          </w:p>
        </w:tc>
        <w:tc>
          <w:tcPr>
            <w:tcW w:w="4876" w:type="dxa"/>
            <w:tcBorders>
              <w:top w:val="nil"/>
              <w:left w:val="nil"/>
              <w:bottom w:val="nil"/>
              <w:right w:val="nil"/>
            </w:tcBorders>
          </w:tcPr>
          <w:p w:rsidR="00412FCE" w:rsidRPr="001C5122" w:rsidRDefault="007A3B7F" w:rsidP="00F56CD2">
            <w:pPr>
              <w:pStyle w:val="Normal6a"/>
            </w:pPr>
            <w:r w:rsidRPr="001C5122">
              <w:t>22.</w:t>
            </w:r>
            <w:r w:rsidRPr="001C5122">
              <w:tab/>
            </w:r>
            <w:r w:rsidRPr="001C5122">
              <w:rPr>
                <w:b/>
                <w:i/>
              </w:rPr>
              <w:t>minder om, at forordningen om konditionalitet vedrørende retsstatsprincippet fastsæ</w:t>
            </w:r>
            <w:r w:rsidRPr="001C5122">
              <w:rPr>
                <w:b/>
                <w:i/>
              </w:rPr>
              <w:t xml:space="preserve">tter, at endelige støttemodtagere ikke bør fratages fordele i form af EU-midler i tilfælde af, at der indføres sanktioner mod deres regering; </w:t>
            </w:r>
            <w:r w:rsidRPr="001C5122">
              <w:rPr>
                <w:b/>
                <w:bCs/>
                <w:i/>
                <w:iCs/>
              </w:rPr>
              <w:t>mener, at denne bestemmelse hidtil ikke har været effektiv, og understreger, at det er vigtigt at anvende en tilga</w:t>
            </w:r>
            <w:r w:rsidRPr="001C5122">
              <w:rPr>
                <w:b/>
                <w:bCs/>
                <w:i/>
                <w:iCs/>
              </w:rPr>
              <w:t>ng med</w:t>
            </w:r>
            <w:r w:rsidRPr="001C5122">
              <w:t xml:space="preserve"> intelligent konditionalitet, </w:t>
            </w:r>
            <w:r w:rsidRPr="001C5122">
              <w:rPr>
                <w:b/>
                <w:bCs/>
                <w:i/>
                <w:iCs/>
              </w:rPr>
              <w:t>så støttemodtagerne ikke straffes på grund af deres regerings handlinger;</w:t>
            </w:r>
            <w:r w:rsidRPr="001C5122">
              <w:rPr>
                <w:b/>
                <w:i/>
              </w:rPr>
              <w:t xml:space="preserve"> </w:t>
            </w:r>
            <w:r w:rsidRPr="001C5122">
              <w:rPr>
                <w:b/>
                <w:bCs/>
                <w:i/>
                <w:iCs/>
              </w:rPr>
              <w:t>opfordrer Kommissionen til at undersøge andre måder, hvorpå det kan sikres, at lokale og regionale myndigheder, civilsamfundet og andre støttemodt</w:t>
            </w:r>
            <w:r w:rsidRPr="001C5122">
              <w:rPr>
                <w:b/>
                <w:bCs/>
                <w:i/>
                <w:iCs/>
              </w:rPr>
              <w:t>agere fortsat kan nyde godt af EU-finansiering i tilfælde, hvor</w:t>
            </w:r>
            <w:r w:rsidRPr="001C5122">
              <w:t xml:space="preserve"> nationale regeringer </w:t>
            </w:r>
            <w:r w:rsidRPr="001C5122">
              <w:rPr>
                <w:b/>
                <w:bCs/>
                <w:i/>
                <w:iCs/>
              </w:rPr>
              <w:t>overtræder</w:t>
            </w:r>
            <w:r w:rsidRPr="001C5122">
              <w:t xml:space="preserve"> retsstatsprincippet, </w:t>
            </w:r>
            <w:r w:rsidRPr="001C5122">
              <w:rPr>
                <w:b/>
                <w:bCs/>
                <w:i/>
                <w:iCs/>
              </w:rPr>
              <w:t>uden at forordningens anvendelse svækkes</w:t>
            </w:r>
            <w:r w:rsidRPr="001C5122">
              <w:t>;</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536</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Marieke Ehlers, Jorge Buxadé Villalba, Tom Vandendriessche, Fabrice Leggeri</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22</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22.</w:t>
            </w:r>
            <w:r w:rsidRPr="001C5122">
              <w:tab/>
            </w:r>
            <w:r w:rsidRPr="001C5122">
              <w:rPr>
                <w:b/>
                <w:bCs/>
                <w:i/>
                <w:iCs/>
              </w:rPr>
              <w:t>opfordrer</w:t>
            </w:r>
            <w:r w:rsidRPr="001C5122">
              <w:rPr>
                <w:b/>
                <w:bCs/>
                <w:i/>
                <w:iCs/>
              </w:rPr>
              <w:t xml:space="preserve"> til, at der indføres intelligent</w:t>
            </w:r>
            <w:r w:rsidRPr="001C5122">
              <w:t xml:space="preserve"> konditionalitet</w:t>
            </w:r>
            <w:r w:rsidRPr="001C5122">
              <w:rPr>
                <w:b/>
                <w:bCs/>
                <w:i/>
                <w:iCs/>
              </w:rPr>
              <w:t>, som vil gøre det muligt for EU-midler at omgå de nationale regeringer, der undergraver</w:t>
            </w:r>
            <w:r w:rsidRPr="001C5122">
              <w:t xml:space="preserve"> retsstatsprincippet</w:t>
            </w:r>
            <w:r w:rsidRPr="001C5122">
              <w:rPr>
                <w:b/>
                <w:bCs/>
                <w:i/>
                <w:iCs/>
              </w:rPr>
              <w:t>, og fordeles direkte til kommuner, ikkestatslige organisationer og andre aktører, der værner om EU</w:t>
            </w:r>
            <w:r w:rsidRPr="001C5122">
              <w:rPr>
                <w:b/>
                <w:bCs/>
                <w:i/>
                <w:iCs/>
              </w:rPr>
              <w:t>'s værdier;</w:t>
            </w:r>
          </w:p>
        </w:tc>
        <w:tc>
          <w:tcPr>
            <w:tcW w:w="4876" w:type="dxa"/>
            <w:tcBorders>
              <w:top w:val="nil"/>
              <w:left w:val="nil"/>
              <w:bottom w:val="nil"/>
              <w:right w:val="nil"/>
            </w:tcBorders>
          </w:tcPr>
          <w:p w:rsidR="00412FCE" w:rsidRPr="001C5122" w:rsidRDefault="007A3B7F" w:rsidP="00F56CD2">
            <w:pPr>
              <w:pStyle w:val="Normal6a"/>
            </w:pPr>
            <w:r w:rsidRPr="001C5122">
              <w:t>22.</w:t>
            </w:r>
            <w:r w:rsidRPr="001C5122">
              <w:tab/>
            </w:r>
            <w:r w:rsidRPr="001C5122">
              <w:rPr>
                <w:b/>
                <w:bCs/>
                <w:i/>
                <w:iCs/>
              </w:rPr>
              <w:t>gentager, at EU har handlet uden hjemmel ved at vedtage forordningen om</w:t>
            </w:r>
            <w:r w:rsidRPr="001C5122">
              <w:t xml:space="preserve"> konditionalitet </w:t>
            </w:r>
            <w:r w:rsidRPr="001C5122">
              <w:rPr>
                <w:b/>
                <w:bCs/>
                <w:i/>
                <w:iCs/>
              </w:rPr>
              <w:t xml:space="preserve">vedrørende </w:t>
            </w:r>
            <w:r w:rsidRPr="001C5122">
              <w:t>retsstatsprincippet</w:t>
            </w:r>
            <w:r w:rsidRPr="001C5122">
              <w:rPr>
                <w:b/>
                <w:bCs/>
                <w:i/>
                <w:iCs/>
              </w:rPr>
              <w:t>, idet det har overskredet de beføjelser, som medlemsstaterne har tillagt det;</w:t>
            </w:r>
            <w:r w:rsidRPr="001C5122">
              <w:rPr>
                <w:b/>
                <w:i/>
              </w:rPr>
              <w:t xml:space="preserve"> fastholder endvidere, at forordningen er i </w:t>
            </w:r>
            <w:r w:rsidRPr="001C5122">
              <w:rPr>
                <w:b/>
                <w:i/>
              </w:rPr>
              <w:t xml:space="preserve">strid med princippet om retssikkerhed; forkaster derfor forordningen om konditionalitet vedrørende retsstatsprincippet i sin </w:t>
            </w:r>
            <w:r w:rsidRPr="001C5122">
              <w:rPr>
                <w:b/>
                <w:i/>
              </w:rPr>
              <w:lastRenderedPageBreak/>
              <w:t xml:space="preserve">helhed; </w:t>
            </w:r>
            <w:r w:rsidRPr="001C5122">
              <w:rPr>
                <w:b/>
                <w:bCs/>
                <w:i/>
                <w:iCs/>
              </w:rPr>
              <w:t>mener endvidere, at forordningen om konditionalitet vedrørende retsstatsprincippet er i strid med princippet om enstemmighe</w:t>
            </w:r>
            <w:r w:rsidRPr="001C5122">
              <w:rPr>
                <w:b/>
                <w:bCs/>
                <w:i/>
                <w:iCs/>
              </w:rPr>
              <w:t>d i artikel 7 i TEU og derfor udgør en overtrædelse af EU-retten;</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537</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Javier Zarzalejos</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22</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22.</w:t>
            </w:r>
            <w:r w:rsidRPr="001C5122">
              <w:tab/>
              <w:t>opfordrer til, at der indføres</w:t>
            </w:r>
            <w:r w:rsidRPr="001C5122">
              <w:rPr>
                <w:b/>
                <w:bCs/>
                <w:i/>
                <w:iCs/>
              </w:rPr>
              <w:t xml:space="preserve"> intelligent</w:t>
            </w:r>
            <w:r w:rsidRPr="001C5122">
              <w:t xml:space="preserve"> konditionalitet</w:t>
            </w:r>
            <w:r w:rsidRPr="001C5122">
              <w:rPr>
                <w:b/>
                <w:bCs/>
                <w:i/>
                <w:iCs/>
              </w:rPr>
              <w:t>, som vil gøre det muligt for EU-midler at omgå de nationale regeringer, der undergraver</w:t>
            </w:r>
            <w:r w:rsidRPr="001C5122">
              <w:t xml:space="preserve"> retsstatsprincippet</w:t>
            </w:r>
            <w:r w:rsidRPr="001C5122">
              <w:rPr>
                <w:b/>
                <w:bCs/>
                <w:i/>
                <w:iCs/>
              </w:rPr>
              <w:t>, og</w:t>
            </w:r>
            <w:r w:rsidRPr="001C5122">
              <w:rPr>
                <w:b/>
                <w:bCs/>
                <w:i/>
                <w:iCs/>
              </w:rPr>
              <w:t xml:space="preserve"> fordeles direkte til kommuner, ikkestatslige organisationer og andre aktører, der værner om EU's værdier</w:t>
            </w:r>
            <w:r w:rsidRPr="001C5122">
              <w:t>;</w:t>
            </w:r>
          </w:p>
        </w:tc>
        <w:tc>
          <w:tcPr>
            <w:tcW w:w="4876" w:type="dxa"/>
            <w:tcBorders>
              <w:top w:val="nil"/>
              <w:left w:val="nil"/>
              <w:bottom w:val="nil"/>
              <w:right w:val="nil"/>
            </w:tcBorders>
          </w:tcPr>
          <w:p w:rsidR="00412FCE" w:rsidRPr="001C5122" w:rsidRDefault="007A3B7F" w:rsidP="001234C4">
            <w:pPr>
              <w:pStyle w:val="Normal6a"/>
            </w:pPr>
            <w:r w:rsidRPr="001C5122">
              <w:t>22.</w:t>
            </w:r>
            <w:r w:rsidRPr="001C5122">
              <w:tab/>
              <w:t xml:space="preserve">opfordrer til, at der indføres </w:t>
            </w:r>
            <w:r w:rsidRPr="001C5122">
              <w:rPr>
                <w:b/>
                <w:bCs/>
                <w:i/>
                <w:iCs/>
              </w:rPr>
              <w:t>forbedrede overvågningsmekanismer for fordelingen af EU-midler for at sikre overholdelsen af retsstatsstandarderne</w:t>
            </w:r>
            <w:r w:rsidRPr="001C5122">
              <w:rPr>
                <w:b/>
                <w:bCs/>
                <w:i/>
                <w:iCs/>
              </w:rPr>
              <w:t>;</w:t>
            </w:r>
            <w:r w:rsidRPr="001C5122">
              <w:rPr>
                <w:b/>
                <w:i/>
              </w:rPr>
              <w:t xml:space="preserve"> fremhæver behovet for streng kontrol med potentielle interessekonflikter, politisk instrumentalisering eller uigennemsigtighed i tildelingen af midler på nationalt plan; </w:t>
            </w:r>
            <w:r w:rsidRPr="001C5122">
              <w:rPr>
                <w:b/>
                <w:bCs/>
                <w:i/>
                <w:iCs/>
              </w:rPr>
              <w:t xml:space="preserve">opfordrer indtrængende Kommissionen til at foretage systematiske revisioner for at </w:t>
            </w:r>
            <w:r w:rsidRPr="001C5122">
              <w:rPr>
                <w:b/>
                <w:bCs/>
                <w:i/>
                <w:iCs/>
              </w:rPr>
              <w:t>forhindre misbrug i overensstemmelse med forordningen om</w:t>
            </w:r>
            <w:r w:rsidRPr="001C5122">
              <w:t xml:space="preserve"> konditionalitet </w:t>
            </w:r>
            <w:r w:rsidRPr="001C5122">
              <w:rPr>
                <w:b/>
                <w:bCs/>
                <w:i/>
                <w:iCs/>
              </w:rPr>
              <w:t>vedrørende</w:t>
            </w:r>
            <w:r w:rsidRPr="001C5122">
              <w:t xml:space="preserve"> retsstatsprincippet;</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538</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Emma Rafowicz, Chloé Ridel, Birgit </w:t>
      </w:r>
      <w:r w:rsidRPr="001C5122">
        <w:t>Sippel, Krzysztof Śmiszek, Hannes Heide</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22</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22.</w:t>
            </w:r>
            <w:r w:rsidRPr="001C5122">
              <w:tab/>
              <w:t xml:space="preserve">opfordrer til, at der indføres intelligent konditionalitet, som vil </w:t>
            </w:r>
            <w:r w:rsidRPr="001C5122">
              <w:t xml:space="preserve">gøre det </w:t>
            </w:r>
            <w:r w:rsidRPr="001C5122">
              <w:lastRenderedPageBreak/>
              <w:t>muligt for EU-midler at omgå de nationale regeringer, der undergraver retsstatsprincippet, og fordeles direkte til kommuner, ikkestatslige organisationer og andre aktører, der værner om EU's værdier;</w:t>
            </w:r>
          </w:p>
        </w:tc>
        <w:tc>
          <w:tcPr>
            <w:tcW w:w="4876" w:type="dxa"/>
            <w:tcBorders>
              <w:top w:val="nil"/>
              <w:left w:val="nil"/>
              <w:bottom w:val="nil"/>
              <w:right w:val="nil"/>
            </w:tcBorders>
          </w:tcPr>
          <w:p w:rsidR="00412FCE" w:rsidRPr="001C5122" w:rsidRDefault="007A3B7F" w:rsidP="00F56CD2">
            <w:pPr>
              <w:pStyle w:val="Normal6a"/>
            </w:pPr>
            <w:r w:rsidRPr="001C5122">
              <w:lastRenderedPageBreak/>
              <w:t>22.</w:t>
            </w:r>
            <w:r w:rsidRPr="001C5122">
              <w:tab/>
              <w:t xml:space="preserve">opfordrer til, at der indføres intelligent </w:t>
            </w:r>
            <w:r w:rsidRPr="001C5122">
              <w:t xml:space="preserve">konditionalitet, som vil gøre det </w:t>
            </w:r>
            <w:r w:rsidRPr="001C5122">
              <w:lastRenderedPageBreak/>
              <w:t>muligt at dirigere EU-midler udenom nationale regeringer, der undergraver retsstatsprincippet, og fordele dem direkte til kommuner, ikkestatslige organisationer og andre aktører, der værner om EU's værdier</w:t>
            </w:r>
            <w:r w:rsidRPr="001C5122">
              <w:rPr>
                <w:b/>
                <w:bCs/>
                <w:i/>
                <w:iCs/>
              </w:rPr>
              <w:t>, og andre aktøre</w:t>
            </w:r>
            <w:r w:rsidRPr="001C5122">
              <w:rPr>
                <w:b/>
                <w:bCs/>
                <w:i/>
                <w:iCs/>
              </w:rPr>
              <w:t>r, der er tilstrækkeligt uafhængige af myndighederne i den pågældende medlemsstat</w:t>
            </w:r>
            <w:r w:rsidRPr="001C5122">
              <w:t>;</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539</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Mariusz Kamiński, Joachim Stanisław Brudziński, Jadwiga </w:t>
      </w:r>
      <w:r w:rsidRPr="001C5122">
        <w:t>Wiśniewska, Maciej Wąsik, Jacek Ozdoba</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22</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22.</w:t>
            </w:r>
            <w:r w:rsidRPr="001C5122">
              <w:tab/>
            </w:r>
            <w:r w:rsidRPr="001C5122">
              <w:rPr>
                <w:b/>
                <w:bCs/>
                <w:i/>
                <w:iCs/>
              </w:rPr>
              <w:t>opfordrer til</w:t>
            </w:r>
            <w:r w:rsidRPr="001C5122">
              <w:t xml:space="preserve">, at der </w:t>
            </w:r>
            <w:r w:rsidRPr="001C5122">
              <w:rPr>
                <w:b/>
                <w:bCs/>
                <w:i/>
                <w:iCs/>
              </w:rPr>
              <w:t>indføres</w:t>
            </w:r>
            <w:r w:rsidRPr="001C5122">
              <w:t xml:space="preserve"> intelligent konditionalitet, som vil gøre det muligt for EU-midler at omgå de nationale regeringer, der undergraver retsstatsprincippet, og fordeles direkte til kommuner, ikkestatslige organisationer og andre aktører, </w:t>
            </w:r>
            <w:r w:rsidRPr="001C5122">
              <w:rPr>
                <w:b/>
                <w:bCs/>
                <w:i/>
                <w:iCs/>
              </w:rPr>
              <w:t>der værner om</w:t>
            </w:r>
            <w:r w:rsidRPr="001C5122">
              <w:t xml:space="preserve"> EU's værdier;</w:t>
            </w:r>
          </w:p>
        </w:tc>
        <w:tc>
          <w:tcPr>
            <w:tcW w:w="4876" w:type="dxa"/>
            <w:tcBorders>
              <w:top w:val="nil"/>
              <w:left w:val="nil"/>
              <w:bottom w:val="nil"/>
              <w:right w:val="nil"/>
            </w:tcBorders>
          </w:tcPr>
          <w:p w:rsidR="00412FCE" w:rsidRPr="001C5122" w:rsidRDefault="007A3B7F" w:rsidP="00F56CD2">
            <w:pPr>
              <w:pStyle w:val="Normal6a"/>
            </w:pPr>
            <w:r w:rsidRPr="001C5122">
              <w:t>22.</w:t>
            </w:r>
            <w:r w:rsidRPr="001C5122">
              <w:tab/>
            </w:r>
            <w:r w:rsidRPr="001C5122">
              <w:rPr>
                <w:b/>
                <w:bCs/>
                <w:i/>
                <w:iCs/>
              </w:rPr>
              <w:t>under</w:t>
            </w:r>
            <w:r w:rsidRPr="001C5122">
              <w:rPr>
                <w:b/>
                <w:bCs/>
                <w:i/>
                <w:iCs/>
              </w:rPr>
              <w:t xml:space="preserve">streger, </w:t>
            </w:r>
            <w:r w:rsidRPr="001C5122">
              <w:t xml:space="preserve">at </w:t>
            </w:r>
            <w:r w:rsidRPr="001C5122">
              <w:rPr>
                <w:b/>
                <w:bCs/>
                <w:i/>
                <w:iCs/>
              </w:rPr>
              <w:t xml:space="preserve">ethvert initiativ, </w:t>
            </w:r>
            <w:r w:rsidRPr="001C5122">
              <w:t xml:space="preserve">der </w:t>
            </w:r>
            <w:r w:rsidRPr="001C5122">
              <w:rPr>
                <w:b/>
                <w:bCs/>
                <w:i/>
                <w:iCs/>
              </w:rPr>
              <w:t>svarer til indførelse af</w:t>
            </w:r>
            <w:r w:rsidRPr="001C5122">
              <w:t xml:space="preserve"> intelligent konditionalitet, som vil gøre det muligt, at dirigere EU-midler udenom de nationale regeringer, der undergraver retsstatsprincippet, og fordele dem direkte til kommuner, ikkestatslige </w:t>
            </w:r>
            <w:r w:rsidRPr="001C5122">
              <w:t xml:space="preserve">organisationer og andre aktører, </w:t>
            </w:r>
            <w:r w:rsidRPr="001C5122">
              <w:rPr>
                <w:b/>
                <w:bCs/>
                <w:i/>
                <w:iCs/>
              </w:rPr>
              <w:t>ville være uforeneligt med traktaterne og tilsidesætte</w:t>
            </w:r>
            <w:r w:rsidRPr="001C5122">
              <w:t xml:space="preserve"> EU's værdier </w:t>
            </w:r>
            <w:r w:rsidRPr="001C5122">
              <w:rPr>
                <w:b/>
                <w:bCs/>
                <w:i/>
                <w:iCs/>
              </w:rPr>
              <w:t>og retsakter</w:t>
            </w:r>
            <w:r w:rsidRPr="001C5122">
              <w:t>;</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{PL}</w:t>
      </w:r>
      <w:r w:rsidRPr="001C5122">
        <w:t>pl</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540</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Sebastian Tynkkynen</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22</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22.</w:t>
            </w:r>
            <w:r w:rsidRPr="001C5122">
              <w:tab/>
            </w:r>
            <w:r w:rsidRPr="001C5122">
              <w:t xml:space="preserve">opfordrer til, at der indføres intelligent konditionalitet, som vil gøre det muligt for EU-midler at omgå de nationale </w:t>
            </w:r>
            <w:r w:rsidRPr="001C5122">
              <w:lastRenderedPageBreak/>
              <w:t xml:space="preserve">regeringer, der undergraver retsstatsprincippet, og </w:t>
            </w:r>
            <w:r w:rsidRPr="001C5122">
              <w:rPr>
                <w:b/>
                <w:bCs/>
                <w:i/>
                <w:iCs/>
              </w:rPr>
              <w:t xml:space="preserve">fordeles direkte til kommuner, ikkestatslige organisationer og andre aktører, der </w:t>
            </w:r>
            <w:r w:rsidRPr="001C5122">
              <w:rPr>
                <w:b/>
                <w:bCs/>
                <w:i/>
                <w:iCs/>
              </w:rPr>
              <w:t>værner om EU's</w:t>
            </w:r>
            <w:r w:rsidRPr="001C5122">
              <w:t xml:space="preserve"> værdier;</w:t>
            </w:r>
          </w:p>
        </w:tc>
        <w:tc>
          <w:tcPr>
            <w:tcW w:w="4876" w:type="dxa"/>
            <w:tcBorders>
              <w:top w:val="nil"/>
              <w:left w:val="nil"/>
              <w:bottom w:val="nil"/>
              <w:right w:val="nil"/>
            </w:tcBorders>
          </w:tcPr>
          <w:p w:rsidR="00412FCE" w:rsidRPr="001C5122" w:rsidRDefault="007A3B7F" w:rsidP="00F56CD2">
            <w:pPr>
              <w:pStyle w:val="Normal6a"/>
            </w:pPr>
            <w:r w:rsidRPr="001C5122">
              <w:lastRenderedPageBreak/>
              <w:t>22.</w:t>
            </w:r>
            <w:r w:rsidRPr="001C5122">
              <w:tab/>
              <w:t xml:space="preserve">opfordrer til, at der indføres intelligent konditionalitet, som vil gøre det muligt at dirigere EU-midler udenom </w:t>
            </w:r>
            <w:r w:rsidRPr="001C5122">
              <w:lastRenderedPageBreak/>
              <w:t xml:space="preserve">nationale regeringer, der undergraver retsstatsprincippet, og </w:t>
            </w:r>
            <w:r w:rsidRPr="001C5122">
              <w:rPr>
                <w:b/>
                <w:bCs/>
                <w:i/>
                <w:iCs/>
              </w:rPr>
              <w:t>i stedet sætte dem til side som støtte til Ukraine, h</w:t>
            </w:r>
            <w:r w:rsidRPr="001C5122">
              <w:rPr>
                <w:b/>
                <w:bCs/>
                <w:i/>
                <w:iCs/>
              </w:rPr>
              <w:t>vilket vil være en af de mest håndgribelige måder at forsvare hele Europa og dets grundlæggende</w:t>
            </w:r>
            <w:r w:rsidRPr="001C5122">
              <w:t xml:space="preserve"> værdier </w:t>
            </w:r>
            <w:r w:rsidRPr="001C5122">
              <w:rPr>
                <w:b/>
                <w:bCs/>
                <w:i/>
                <w:iCs/>
              </w:rPr>
              <w:t>på i bekæmpelsen af Ruslands invasion</w:t>
            </w:r>
            <w:r w:rsidRPr="001C5122">
              <w:t>;</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{FI}</w:t>
      </w:r>
      <w:r w:rsidRPr="001C5122">
        <w:t>fi</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541</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Romana Tomc</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22</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22.</w:t>
            </w:r>
            <w:r w:rsidRPr="001C5122">
              <w:tab/>
              <w:t xml:space="preserve">opfordrer til, at der indføres </w:t>
            </w:r>
            <w:r w:rsidRPr="001C5122">
              <w:rPr>
                <w:b/>
                <w:bCs/>
                <w:i/>
                <w:iCs/>
              </w:rPr>
              <w:t>intelligent konditionalitet</w:t>
            </w:r>
            <w:r w:rsidRPr="001C5122">
              <w:t xml:space="preserve">, som vil gøre det muligt for EU-midler </w:t>
            </w:r>
            <w:r w:rsidRPr="001C5122">
              <w:t>at omgå de nationale regeringer, der undergraver retsstatsprincippet, og fordeles direkte til kommuner</w:t>
            </w:r>
            <w:r w:rsidRPr="001C5122">
              <w:rPr>
                <w:b/>
                <w:bCs/>
                <w:i/>
                <w:iCs/>
              </w:rPr>
              <w:t>, ikkestatslige organisationer og andre aktører, der værner om EU's værdier</w:t>
            </w:r>
            <w:r w:rsidRPr="001C5122">
              <w:t>;</w:t>
            </w:r>
          </w:p>
        </w:tc>
        <w:tc>
          <w:tcPr>
            <w:tcW w:w="4876" w:type="dxa"/>
            <w:tcBorders>
              <w:top w:val="nil"/>
              <w:left w:val="nil"/>
              <w:bottom w:val="nil"/>
              <w:right w:val="nil"/>
            </w:tcBorders>
          </w:tcPr>
          <w:p w:rsidR="00412FCE" w:rsidRPr="001C5122" w:rsidRDefault="007A3B7F" w:rsidP="00F56CD2">
            <w:pPr>
              <w:pStyle w:val="Normal6a"/>
            </w:pPr>
            <w:r w:rsidRPr="001C5122">
              <w:t>22.</w:t>
            </w:r>
            <w:r w:rsidRPr="001C5122">
              <w:tab/>
              <w:t xml:space="preserve">opfordrer til, at der indføres </w:t>
            </w:r>
            <w:r w:rsidRPr="001C5122">
              <w:rPr>
                <w:b/>
                <w:bCs/>
                <w:i/>
                <w:iCs/>
              </w:rPr>
              <w:t>en mekanisme</w:t>
            </w:r>
            <w:r w:rsidRPr="001C5122">
              <w:t>, som vil gøre det muligt at d</w:t>
            </w:r>
            <w:r w:rsidRPr="001C5122">
              <w:t>irigere EU-midler udenom nationale regeringer, der undergraver retsstatsprincippet, og fordele dem direkte til kommuner;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542</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Mary Khan, Ewa </w:t>
      </w:r>
      <w:r w:rsidRPr="001C5122">
        <w:t>Zajączkowska-Hernik, Milan Uhrík</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22</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22.</w:t>
            </w:r>
            <w:r w:rsidRPr="001C5122">
              <w:tab/>
            </w:r>
            <w:r w:rsidRPr="001C5122">
              <w:rPr>
                <w:b/>
                <w:bCs/>
                <w:i/>
                <w:iCs/>
              </w:rPr>
              <w:t>opfordrer til, at der indføres</w:t>
            </w:r>
            <w:r w:rsidRPr="001C5122">
              <w:t xml:space="preserve"> intelligent konditionalitet, som vil gøre det muligt for EU-midler at omgå de nationale regeringer, der undergraver retsstatsprincippet, og fordeles direkte til kommuner, ikkestatslige organisationer og </w:t>
            </w:r>
            <w:r w:rsidRPr="001C5122">
              <w:lastRenderedPageBreak/>
              <w:t>andre aktører, der værner om EU's værdier;</w:t>
            </w:r>
          </w:p>
        </w:tc>
        <w:tc>
          <w:tcPr>
            <w:tcW w:w="4876" w:type="dxa"/>
            <w:tcBorders>
              <w:top w:val="nil"/>
              <w:left w:val="nil"/>
              <w:bottom w:val="nil"/>
              <w:right w:val="nil"/>
            </w:tcBorders>
          </w:tcPr>
          <w:p w:rsidR="00412FCE" w:rsidRPr="001C5122" w:rsidRDefault="007A3B7F" w:rsidP="00F56CD2">
            <w:pPr>
              <w:pStyle w:val="Normal6a"/>
            </w:pPr>
            <w:r w:rsidRPr="001C5122">
              <w:lastRenderedPageBreak/>
              <w:t>22.</w:t>
            </w:r>
            <w:r w:rsidRPr="001C5122">
              <w:tab/>
            </w:r>
            <w:r w:rsidRPr="001C5122">
              <w:rPr>
                <w:b/>
                <w:bCs/>
                <w:i/>
                <w:iCs/>
              </w:rPr>
              <w:t>bekla</w:t>
            </w:r>
            <w:r w:rsidRPr="001C5122">
              <w:rPr>
                <w:b/>
                <w:bCs/>
                <w:i/>
                <w:iCs/>
              </w:rPr>
              <w:t>ger dybt enhver indførelse af</w:t>
            </w:r>
            <w:r w:rsidRPr="001C5122">
              <w:t xml:space="preserve"> intelligent konditionalitet, som vil gøre det muligt at dirigere EU-midler udenom nationale regeringer, der </w:t>
            </w:r>
            <w:r w:rsidRPr="001C5122">
              <w:rPr>
                <w:b/>
                <w:bCs/>
                <w:i/>
                <w:iCs/>
              </w:rPr>
              <w:t>angiveligt</w:t>
            </w:r>
            <w:r w:rsidRPr="001C5122">
              <w:t xml:space="preserve"> undergraver retsstatsprincippet, og fordele dem direkte til kommuner, ikkestatslige organisationer og andre</w:t>
            </w:r>
            <w:r w:rsidRPr="001C5122">
              <w:t xml:space="preserve"> </w:t>
            </w:r>
            <w:r w:rsidRPr="001C5122">
              <w:lastRenderedPageBreak/>
              <w:t xml:space="preserve">aktører, der værner om </w:t>
            </w:r>
            <w:r w:rsidRPr="001C5122">
              <w:rPr>
                <w:b/>
                <w:bCs/>
                <w:i/>
                <w:iCs/>
              </w:rPr>
              <w:t>formodede</w:t>
            </w:r>
            <w:r w:rsidRPr="001C5122">
              <w:t xml:space="preserve"> EU-værdier;</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543</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András László</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w:t>
      </w:r>
      <w:r w:rsidRPr="001C5122">
        <w:t xml:space="preserve"> 22</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22.</w:t>
            </w:r>
            <w:r w:rsidRPr="001C5122">
              <w:tab/>
            </w:r>
            <w:r w:rsidRPr="001C5122">
              <w:rPr>
                <w:b/>
                <w:bCs/>
                <w:i/>
                <w:iCs/>
              </w:rPr>
              <w:t>opfordrer til, at der indføres intelligent konditionalitet, som vil gøre det muligt for EU-midler</w:t>
            </w:r>
            <w:r w:rsidRPr="001C5122">
              <w:t xml:space="preserve"> at omgå de nationale regeringer</w:t>
            </w:r>
            <w:r w:rsidRPr="001C5122">
              <w:rPr>
                <w:b/>
                <w:bCs/>
                <w:i/>
                <w:iCs/>
              </w:rPr>
              <w:t xml:space="preserve">, der undergraver retsstatsprincippet, og fordeles direkte til </w:t>
            </w:r>
            <w:r w:rsidRPr="001C5122">
              <w:rPr>
                <w:b/>
                <w:bCs/>
                <w:i/>
                <w:iCs/>
              </w:rPr>
              <w:t>kommuner, ikkestatslige organisationer og andre aktører, der værner om EU's værdier</w:t>
            </w:r>
            <w:r w:rsidRPr="001C5122">
              <w:t>;</w:t>
            </w:r>
          </w:p>
        </w:tc>
        <w:tc>
          <w:tcPr>
            <w:tcW w:w="4876" w:type="dxa"/>
            <w:tcBorders>
              <w:top w:val="nil"/>
              <w:left w:val="nil"/>
              <w:bottom w:val="nil"/>
              <w:right w:val="nil"/>
            </w:tcBorders>
          </w:tcPr>
          <w:p w:rsidR="00412FCE" w:rsidRPr="001C5122" w:rsidRDefault="007A3B7F" w:rsidP="00F56CD2">
            <w:pPr>
              <w:pStyle w:val="Normal6a"/>
            </w:pPr>
            <w:r w:rsidRPr="001C5122">
              <w:t>22.</w:t>
            </w:r>
            <w:r w:rsidRPr="001C5122">
              <w:tab/>
            </w:r>
            <w:r w:rsidRPr="001C5122">
              <w:rPr>
                <w:b/>
                <w:bCs/>
                <w:i/>
                <w:iCs/>
              </w:rPr>
              <w:t>beklager dybt den europæiske venstrefløjs forsøg på</w:t>
            </w:r>
            <w:r w:rsidRPr="001C5122">
              <w:t xml:space="preserve"> at omgå de nationale regeringer </w:t>
            </w:r>
            <w:r w:rsidRPr="001C5122">
              <w:rPr>
                <w:b/>
                <w:bCs/>
                <w:i/>
                <w:iCs/>
              </w:rPr>
              <w:t xml:space="preserve">ved at indføre såkaldt "intelligent konditionalitet", som i realiteten vil gribe </w:t>
            </w:r>
            <w:r w:rsidRPr="001C5122">
              <w:rPr>
                <w:b/>
                <w:bCs/>
                <w:i/>
                <w:iCs/>
              </w:rPr>
              <w:t>ind i medlemsstaternes suverænitet</w:t>
            </w:r>
            <w:r w:rsidRPr="001C5122">
              <w:t>;</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544</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Michał Wawrykiewicz</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 xml:space="preserve">Punkt 22 </w:t>
      </w:r>
      <w:r w:rsidRPr="001C5122">
        <w:t>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9F6CA9">
            <w:pPr>
              <w:pStyle w:val="Normal6a"/>
            </w:pPr>
            <w:r w:rsidRPr="001C5122">
              <w:rPr>
                <w:b/>
                <w:i/>
              </w:rPr>
              <w:t>22a.</w:t>
            </w:r>
            <w:r w:rsidRPr="001C5122">
              <w:tab/>
            </w:r>
            <w:r w:rsidRPr="001C5122">
              <w:rPr>
                <w:b/>
                <w:i/>
              </w:rPr>
              <w:t xml:space="preserve">foreslår, at der oprettes en stående gruppe af fremtrædende personer ("Vismandsgruppen") bestående af uafhængige juridiske, akademiske og menneskerettighedsrelaterede eksperter, der får til </w:t>
            </w:r>
            <w:r w:rsidRPr="001C5122">
              <w:rPr>
                <w:b/>
                <w:i/>
              </w:rPr>
              <w:t>opgave systematisk at overvåge udviklingen på retsstatsområdet i medlemsstaterne og regelmæssigt at udarbejde vurderinger, henstillinger og tidlige advarsler til Kommissionen; understreger, at det er nødvendigt at sikre fuldstændig uafhængighed og objektiv</w:t>
            </w:r>
            <w:r w:rsidRPr="001C5122">
              <w:rPr>
                <w:b/>
                <w:i/>
              </w:rPr>
              <w:t xml:space="preserve">itet i dette organs sammensætning og </w:t>
            </w:r>
            <w:r w:rsidRPr="001C5122">
              <w:rPr>
                <w:b/>
                <w:i/>
              </w:rPr>
              <w:lastRenderedPageBreak/>
              <w:t>funktion med inspiration fra Udvalget af Uafhængige Fremtrædende Personer, der er nedsat i henhold til forordning (EF) nr. 1141/2014, samtidig med at dets mandat tilpasses specifikt til håndtering af retsstatsmæssige ud</w:t>
            </w:r>
            <w:r w:rsidRPr="001C5122">
              <w:rPr>
                <w:b/>
                <w:i/>
              </w:rPr>
              <w:t>fordringer;</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545</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Moritz Körner, Dainius Žalimas, Lucia Yar, Fabienne Keller, Raquel García Hermida-Van Der Walle, Abir Al-Sahlani, Veronika Cifrová </w:t>
      </w:r>
      <w:r w:rsidRPr="001C5122">
        <w:t>Ostrihoňová, Michał Wawrykiewicz</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22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22a.</w:t>
            </w:r>
            <w:r w:rsidRPr="001C5122">
              <w:tab/>
            </w:r>
            <w:r w:rsidRPr="001C5122">
              <w:rPr>
                <w:b/>
                <w:i/>
              </w:rPr>
              <w:t xml:space="preserve">opfordrer til, at der etableres et gennemsigtigt system, så lokale </w:t>
            </w:r>
            <w:r w:rsidRPr="001C5122">
              <w:rPr>
                <w:b/>
                <w:i/>
              </w:rPr>
              <w:t>myndigheder direkte kan anmode om EU-midler, når nationale regeringer blokerer for eller misbruger EU-midler;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546</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Moritz Körner, Dainius Žalimas, </w:t>
      </w:r>
      <w:r w:rsidRPr="001C5122">
        <w:t>Lucia Yar, Fabienne Keller, Raquel García Hermida-Van Der Walle, Abir Al-Sahlani, Veronika Cifrová Ostrihoňová</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22 b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22b.</w:t>
            </w:r>
            <w:r w:rsidRPr="001C5122">
              <w:tab/>
            </w:r>
            <w:r w:rsidRPr="001C5122">
              <w:rPr>
                <w:b/>
                <w:i/>
              </w:rPr>
              <w:t>understreger, at afgørelser om at suspendere eller reducere Unionens finansiering som følge af overtrædelser af retsstatsprincippet skal være baseret på objektive kriterier, ikke må være styret af andre hensyn og ikke må være resulta</w:t>
            </w:r>
            <w:r w:rsidRPr="001C5122">
              <w:rPr>
                <w:b/>
                <w:i/>
              </w:rPr>
              <w:t>tet af forhandlinger;</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547</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Moritz Körner, Dainius Žalimas, Lucia Yar, Fabienne Keller, Sophie Wilmès, Raquel García Hermida-Van Der Walle, Abir </w:t>
      </w:r>
      <w:r w:rsidRPr="001C5122">
        <w:t>Al-Sahlani, Veronika Cifrová Ostrihoňová</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22 c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22c.</w:t>
            </w:r>
            <w:r w:rsidRPr="001C5122">
              <w:tab/>
            </w:r>
            <w:r w:rsidRPr="001C5122">
              <w:rPr>
                <w:b/>
                <w:i/>
              </w:rPr>
              <w:t xml:space="preserve">gentager, at ingen medlemsstat bør være undtaget fra </w:t>
            </w:r>
            <w:r w:rsidRPr="001C5122">
              <w:rPr>
                <w:b/>
                <w:i/>
              </w:rPr>
              <w:t>permanent og løbende kontrol, uanset dens regerings partipolitiske tilhørsforhold;</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548</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Moritz Körner, Dainius Žalimas, Lucia Yar, Fabienne Keller, </w:t>
      </w:r>
      <w:r w:rsidRPr="001C5122">
        <w:t>Sophie Wilmès, Raquel García Hermida-Van Der Walle, Abir Al-Sahlani, Veronika Cifrová Ostrihoňová, Michał Wawrykiewicz</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22 d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22d.</w:t>
            </w:r>
            <w:r w:rsidRPr="001C5122">
              <w:tab/>
            </w:r>
            <w:r w:rsidRPr="001C5122">
              <w:rPr>
                <w:b/>
                <w:i/>
              </w:rPr>
              <w:t>anerkender Den Europæiske Anklagemyndighed (EPPO) som en central forsvarer af Unionens finansielle interesser; opfordrer alle medlemsstater til at tilslutte sig EPPO og opfordrer til en udvidelse af dets mandat for bedre at kunne bek</w:t>
            </w:r>
            <w:r w:rsidRPr="001C5122">
              <w:rPr>
                <w:b/>
                <w:i/>
              </w:rPr>
              <w:t>æmpe korruption og økonomisk kriminalitet i hele EU;</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549</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Moritz Körner, Dainius Žalimas, Lucia Yar, Fabienne Keller, Sophie Wilmès, Raquel García </w:t>
      </w:r>
      <w:r w:rsidRPr="001C5122">
        <w:t xml:space="preserve">Hermida-Van Der Walle, Abir Al-Sahlani, Veronika </w:t>
      </w:r>
      <w:r w:rsidRPr="001C5122">
        <w:lastRenderedPageBreak/>
        <w:t>Cifrová Ostrihoňová</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22 e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22e.</w:t>
            </w:r>
            <w:r w:rsidRPr="001C5122">
              <w:tab/>
            </w:r>
            <w:r w:rsidRPr="001C5122">
              <w:rPr>
                <w:b/>
                <w:i/>
              </w:rPr>
              <w:t xml:space="preserve">tilskynder til et tættere </w:t>
            </w:r>
            <w:r w:rsidRPr="001C5122">
              <w:rPr>
                <w:b/>
                <w:i/>
              </w:rPr>
              <w:t>operativt samarbejde mellem Europol, Eurojust, Den Europæiske Revisionsret, OLAF og EPPO for at skabe et gnidningsfrit netværk til at forebygge, efterforske og retsforfølge korruption og svig, der skader Unionens finansielle interesser;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550</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Moritz Körner, Hilde Vautmans, Nikola Minchev, Veronika Cifrová Ostrihoňová, Chloé Ridel, Abir Al-Sahlani, Fabienne Keller, Lucia Yar, Irena Joveva, Isabel Wiseler-L</w:t>
      </w:r>
      <w:r w:rsidRPr="001C5122">
        <w:t>ima</w:t>
      </w:r>
      <w:r w:rsidRPr="001C5122">
        <w:rPr>
          <w:rStyle w:val="HideTWBExt"/>
          <w:b w:val="0"/>
          <w:color w:val="auto"/>
        </w:rPr>
        <w:t>&lt;/Members&gt;</w:t>
      </w:r>
    </w:p>
    <w:p w:rsidR="00412FCE" w:rsidRPr="001C5122" w:rsidRDefault="007A3B7F" w:rsidP="00412FCE">
      <w:r w:rsidRPr="001C5122">
        <w:rPr>
          <w:rStyle w:val="HideTWBExt"/>
          <w:color w:val="auto"/>
        </w:rPr>
        <w:t>&lt;AuNomDe&gt;</w:t>
      </w:r>
      <w:r w:rsidRPr="001C5122">
        <w:rPr>
          <w:rStyle w:val="HideTWBInt"/>
          <w:color w:val="auto"/>
        </w:rPr>
        <w:t>{LIBE}</w:t>
      </w:r>
      <w:r w:rsidRPr="001C5122">
        <w:t>for Udvalget om Borgernes Rettigheder og Retlige og Indre Anliggender</w:t>
      </w:r>
      <w:r w:rsidRPr="001C5122">
        <w:rPr>
          <w:rStyle w:val="HideTWBExt"/>
          <w:color w:val="auto"/>
        </w:rPr>
        <w:t>&lt;/AuNomDe&gt;</w:t>
      </w:r>
    </w:p>
    <w:p w:rsidR="00412FCE" w:rsidRPr="001C5122" w:rsidRDefault="007A3B7F" w:rsidP="00412FCE">
      <w:pPr>
        <w:pStyle w:val="NormalBold"/>
      </w:pPr>
      <w:r w:rsidRPr="001C5122">
        <w:rPr>
          <w:rStyle w:val="HideTWBExt"/>
          <w:b w:val="0"/>
          <w:color w:val="auto"/>
        </w:rPr>
        <w:t>&lt;Members&gt;</w:t>
      </w:r>
      <w:r w:rsidRPr="001C5122">
        <w:t>Sophie Wilmès</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22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 xml:space="preserve">Forslag til </w:t>
            </w:r>
            <w:r w:rsidRPr="001C5122">
              <w:t>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22a.</w:t>
            </w:r>
            <w:r w:rsidRPr="001C5122">
              <w:tab/>
            </w:r>
            <w:r w:rsidRPr="001C5122">
              <w:rPr>
                <w:b/>
                <w:i/>
              </w:rPr>
              <w:t>opfordrer Kommissionen til at foretage en vurdering af de menneskelige ressourcer, der er nødvendige for konsekvent og effektivt at opfylde dens opgaver og anvende forordningen om konditionalitet, og til at præcisere, hvad</w:t>
            </w:r>
            <w:r w:rsidRPr="001C5122">
              <w:rPr>
                <w:b/>
                <w:i/>
              </w:rPr>
              <w:t xml:space="preserve"> der udgør en tilstrækkelig direkte forbindelse mellem tilsidesættelser af retsstatsprincippet og EU's finansielle interesser, samt til at fastsætte kriterier for vurdering af effektiviteten af budgetmæssige og afhjælpende foranstaltninger, som Den Europæi</w:t>
            </w:r>
            <w:r w:rsidRPr="001C5122">
              <w:rPr>
                <w:b/>
                <w:i/>
              </w:rPr>
              <w:t xml:space="preserve">ske Revisionsret har anmodet om; opfordrer Kommissionen til systematisk for alle medlemsstater at indkredse, vurdere og dokumentere, hvordan retsstatsprincippet </w:t>
            </w:r>
            <w:r w:rsidRPr="001C5122">
              <w:rPr>
                <w:b/>
                <w:i/>
              </w:rPr>
              <w:lastRenderedPageBreak/>
              <w:t>er blevet håndteret i henhold til forordningen om konditionalitet; minder om, at ethvert forsla</w:t>
            </w:r>
            <w:r w:rsidRPr="001C5122">
              <w:rPr>
                <w:b/>
                <w:i/>
              </w:rPr>
              <w:t>g om at ophæve budgetmæssige foranstaltninger bør være baseret på solide, omfattende og ajourførte oplysninger;</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551</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Mariusz Kamiński, Joachim </w:t>
      </w:r>
      <w:r w:rsidRPr="001C5122">
        <w:t>Stanisław Brudziński, Jadwiga Wiśniewska, Maciej Wąsik, Jacek Ozdoba</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23</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23.</w:t>
            </w:r>
            <w:r w:rsidRPr="001C5122">
              <w:tab/>
            </w:r>
            <w:r w:rsidRPr="001C5122">
              <w:rPr>
                <w:b/>
                <w:bCs/>
                <w:i/>
                <w:iCs/>
              </w:rPr>
              <w:t>opfordrer</w:t>
            </w:r>
            <w:r w:rsidRPr="001C5122">
              <w:t xml:space="preserve"> medlemsstaterne til at </w:t>
            </w:r>
            <w:r w:rsidRPr="001C5122">
              <w:rPr>
                <w:b/>
                <w:bCs/>
                <w:i/>
                <w:iCs/>
              </w:rPr>
              <w:t xml:space="preserve">afstå </w:t>
            </w:r>
            <w:r w:rsidRPr="001C5122">
              <w:rPr>
                <w:b/>
                <w:bCs/>
                <w:i/>
                <w:iCs/>
              </w:rPr>
              <w:t>fra overdreven brug af</w:t>
            </w:r>
            <w:r w:rsidRPr="001C5122">
              <w:t xml:space="preserve"> fremskyndede procedurer, da disse </w:t>
            </w:r>
            <w:r w:rsidRPr="001C5122">
              <w:rPr>
                <w:b/>
                <w:bCs/>
                <w:i/>
                <w:iCs/>
              </w:rPr>
              <w:t>har</w:t>
            </w:r>
            <w:r w:rsidRPr="001C5122">
              <w:t xml:space="preserve"> en negativ indvirkning på kvaliteten af lovgivning og demokrati; opfordrer medlemsstaterne til at indføre gennemsigtige lovgivningsprocesser efter systematisk høring af forskellige interessenter;</w:t>
            </w:r>
          </w:p>
        </w:tc>
        <w:tc>
          <w:tcPr>
            <w:tcW w:w="4876" w:type="dxa"/>
            <w:tcBorders>
              <w:top w:val="nil"/>
              <w:left w:val="nil"/>
              <w:bottom w:val="nil"/>
              <w:right w:val="nil"/>
            </w:tcBorders>
          </w:tcPr>
          <w:p w:rsidR="00412FCE" w:rsidRPr="001C5122" w:rsidRDefault="007A3B7F" w:rsidP="00F56CD2">
            <w:pPr>
              <w:pStyle w:val="Normal6a"/>
            </w:pPr>
            <w:r w:rsidRPr="001C5122">
              <w:t>23.</w:t>
            </w:r>
            <w:r w:rsidRPr="001C5122">
              <w:tab/>
            </w:r>
            <w:r w:rsidRPr="001C5122">
              <w:rPr>
                <w:b/>
                <w:bCs/>
                <w:i/>
                <w:iCs/>
              </w:rPr>
              <w:t>tilskynder i betragtning af det enorme omfang af udfordringer og trusler</w:t>
            </w:r>
            <w:r w:rsidRPr="001C5122">
              <w:t xml:space="preserve"> medlemsstaterne til at </w:t>
            </w:r>
            <w:r w:rsidRPr="001C5122">
              <w:rPr>
                <w:b/>
                <w:bCs/>
                <w:i/>
                <w:iCs/>
              </w:rPr>
              <w:t>bruge</w:t>
            </w:r>
            <w:r w:rsidRPr="001C5122">
              <w:t xml:space="preserve"> fremskyndede procedurer </w:t>
            </w:r>
            <w:r w:rsidRPr="001C5122">
              <w:rPr>
                <w:b/>
                <w:bCs/>
                <w:i/>
                <w:iCs/>
              </w:rPr>
              <w:t>klogt</w:t>
            </w:r>
            <w:r w:rsidRPr="001C5122">
              <w:t xml:space="preserve">, da disse </w:t>
            </w:r>
            <w:r w:rsidRPr="001C5122">
              <w:rPr>
                <w:b/>
                <w:bCs/>
                <w:i/>
                <w:iCs/>
              </w:rPr>
              <w:t>kan have</w:t>
            </w:r>
            <w:r w:rsidRPr="001C5122">
              <w:t xml:space="preserve"> en negativ indvirkning på kvaliteten af lovgivning og demokrati; opfordrer medlemsstaterne til at in</w:t>
            </w:r>
            <w:r w:rsidRPr="001C5122">
              <w:t xml:space="preserve">dføre gennemsigtige lovgivningsprocesser efter systematisk høring af forskellige interessenter </w:t>
            </w:r>
            <w:r w:rsidRPr="001C5122">
              <w:rPr>
                <w:b/>
                <w:bCs/>
                <w:i/>
                <w:iCs/>
              </w:rPr>
              <w:t>under fuld overholdelse af princippet om gennemsigtighed og under hensyntagen til medlemsstaternes og almenvellets interesser</w:t>
            </w:r>
            <w:r w:rsidRPr="001C5122">
              <w:t>;</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{PL}</w:t>
      </w:r>
      <w:r w:rsidRPr="001C5122">
        <w:t>pl</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552</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Ana Catarina Mendes, Chloé Ridel, Sandro Ruotolo, Francisco Assis, Hannes Heide, Pina Picierno, Matjaž Nemec, Emma Rafowicz, Krzysztof Śmiszek, Katarina Barley, Evin Incir, Juan F</w:t>
      </w:r>
      <w:r w:rsidRPr="001C5122">
        <w:t>ernando López Aguilar, Nacho Sánchez Amor, Marco Tarquinio, Javier Moreno Sánchez, Alessandro Zan, Isabel Serra Sánchez, Cecilia Strada</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23</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lastRenderedPageBreak/>
              <w:t xml:space="preserve">Forslag til </w:t>
            </w:r>
            <w:r w:rsidRPr="001C5122">
              <w:t>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23.</w:t>
            </w:r>
            <w:r w:rsidRPr="001C5122">
              <w:tab/>
              <w:t>opfordrer medlemsstaterne til at afstå fra overdreven brug af fremskyndede procedurer, da disse har en negativ indvirkning på kvaliteten af lovgivning og demokrati; opfordrer medlemsstaterne til at indføre gennemsigtige lovg</w:t>
            </w:r>
            <w:r w:rsidRPr="001C5122">
              <w:t>ivningsprocesser efter systematisk høring af forskellige interessenter;</w:t>
            </w:r>
          </w:p>
        </w:tc>
        <w:tc>
          <w:tcPr>
            <w:tcW w:w="4876" w:type="dxa"/>
            <w:tcBorders>
              <w:top w:val="nil"/>
              <w:left w:val="nil"/>
              <w:bottom w:val="nil"/>
              <w:right w:val="nil"/>
            </w:tcBorders>
          </w:tcPr>
          <w:p w:rsidR="00412FCE" w:rsidRPr="001C5122" w:rsidRDefault="007A3B7F" w:rsidP="00F56CD2">
            <w:pPr>
              <w:pStyle w:val="Normal6a"/>
            </w:pPr>
            <w:r w:rsidRPr="001C5122">
              <w:t>23.</w:t>
            </w:r>
            <w:r w:rsidRPr="001C5122">
              <w:tab/>
              <w:t xml:space="preserve">opfordrer medlemsstaterne til at afstå fra overdreven brug af fremskyndede procedurer, </w:t>
            </w:r>
            <w:r w:rsidRPr="001C5122">
              <w:rPr>
                <w:b/>
                <w:bCs/>
                <w:i/>
                <w:iCs/>
              </w:rPr>
              <w:t>der tilsidesætter høring af interessenter, herunder parlamentarisk kontrol og civilsamfundsko</w:t>
            </w:r>
            <w:r w:rsidRPr="001C5122">
              <w:rPr>
                <w:b/>
                <w:bCs/>
                <w:i/>
                <w:iCs/>
              </w:rPr>
              <w:t>ntrol,</w:t>
            </w:r>
            <w:r w:rsidRPr="001C5122">
              <w:t xml:space="preserve"> da disse har en negativ indvirkning på kvaliteten af lovgivning og demokrati; opfordrer medlemsstaterne til at indføre gennemsigtige lovgivningsprocesser efter systematisk høring af forskellige interessenter;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553</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Erik Kaliňák</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23</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23.</w:t>
            </w:r>
            <w:r w:rsidRPr="001C5122">
              <w:tab/>
            </w:r>
            <w:r w:rsidRPr="001C5122">
              <w:t xml:space="preserve">opfordrer medlemsstaterne til at afstå fra </w:t>
            </w:r>
            <w:r w:rsidRPr="001C5122">
              <w:rPr>
                <w:b/>
                <w:bCs/>
                <w:i/>
                <w:iCs/>
              </w:rPr>
              <w:t>overdreven brug af</w:t>
            </w:r>
            <w:r w:rsidRPr="001C5122">
              <w:t xml:space="preserve"> fremskyndede procedurer</w:t>
            </w:r>
            <w:r w:rsidRPr="001C5122">
              <w:rPr>
                <w:b/>
                <w:bCs/>
                <w:i/>
                <w:iCs/>
              </w:rPr>
              <w:t>, da disse har en negativ indvirkning på kvaliteten af</w:t>
            </w:r>
            <w:r w:rsidRPr="001C5122">
              <w:t xml:space="preserve"> lovgivning </w:t>
            </w:r>
            <w:r w:rsidRPr="001C5122">
              <w:rPr>
                <w:b/>
                <w:bCs/>
                <w:i/>
                <w:iCs/>
              </w:rPr>
              <w:t>og demokrati</w:t>
            </w:r>
            <w:r w:rsidRPr="001C5122">
              <w:t xml:space="preserve">; </w:t>
            </w:r>
            <w:r w:rsidRPr="001C5122">
              <w:rPr>
                <w:b/>
                <w:i/>
              </w:rPr>
              <w:t>opfordrer medlemsstaterne til at indføre gennemsigtige lovgivningsprocesser efter systemati</w:t>
            </w:r>
            <w:r w:rsidRPr="001C5122">
              <w:rPr>
                <w:b/>
                <w:i/>
              </w:rPr>
              <w:t>sk høring af forskellige interessenter;</w:t>
            </w:r>
          </w:p>
        </w:tc>
        <w:tc>
          <w:tcPr>
            <w:tcW w:w="4876" w:type="dxa"/>
            <w:tcBorders>
              <w:top w:val="nil"/>
              <w:left w:val="nil"/>
              <w:bottom w:val="nil"/>
              <w:right w:val="nil"/>
            </w:tcBorders>
          </w:tcPr>
          <w:p w:rsidR="00412FCE" w:rsidRPr="001C5122" w:rsidRDefault="007A3B7F" w:rsidP="00F56CD2">
            <w:pPr>
              <w:pStyle w:val="Normal6a"/>
            </w:pPr>
            <w:r w:rsidRPr="001C5122">
              <w:t>23.</w:t>
            </w:r>
            <w:r w:rsidRPr="001C5122">
              <w:tab/>
              <w:t xml:space="preserve">opfordrer medlemsstaterne til </w:t>
            </w:r>
            <w:r w:rsidRPr="001C5122">
              <w:rPr>
                <w:b/>
                <w:bCs/>
                <w:i/>
                <w:iCs/>
              </w:rPr>
              <w:t>normalt</w:t>
            </w:r>
            <w:r w:rsidRPr="001C5122">
              <w:t xml:space="preserve"> at afstå fra </w:t>
            </w:r>
            <w:r w:rsidRPr="001C5122">
              <w:rPr>
                <w:b/>
                <w:bCs/>
                <w:i/>
                <w:iCs/>
              </w:rPr>
              <w:t>at bruge</w:t>
            </w:r>
            <w:r w:rsidRPr="001C5122">
              <w:t xml:space="preserve"> fremskyndede procedurer </w:t>
            </w:r>
            <w:r w:rsidRPr="001C5122">
              <w:rPr>
                <w:b/>
                <w:bCs/>
                <w:i/>
                <w:iCs/>
              </w:rPr>
              <w:t>i forbindelse med vedtagelse</w:t>
            </w:r>
            <w:r w:rsidRPr="001C5122">
              <w:t xml:space="preserve"> af lovgivning;</w:t>
            </w:r>
            <w:r w:rsidRPr="001C5122">
              <w:rPr>
                <w:b/>
                <w:i/>
              </w:rPr>
              <w:t xml:space="preserve"> </w:t>
            </w:r>
            <w:r w:rsidRPr="001C5122">
              <w:rPr>
                <w:b/>
                <w:bCs/>
                <w:i/>
                <w:iCs/>
              </w:rPr>
              <w:t>respekterer fuldt ud medlemsstaternes ret til at tilpasse deres procedurer for vedta</w:t>
            </w:r>
            <w:r w:rsidRPr="001C5122">
              <w:rPr>
                <w:b/>
                <w:bCs/>
                <w:i/>
                <w:iCs/>
              </w:rPr>
              <w:t>gelse af lovgivning efter eget skøn;</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{SK}</w:t>
      </w:r>
      <w:r w:rsidRPr="001C5122">
        <w:t>sk</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554</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Javier Zarzalejos</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23</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23.</w:t>
            </w:r>
            <w:r w:rsidRPr="001C5122">
              <w:tab/>
              <w:t xml:space="preserve">opfordrer medlemsstaterne til at afstå fra overdreven brug af fremskyndede </w:t>
            </w:r>
            <w:r w:rsidRPr="001C5122">
              <w:lastRenderedPageBreak/>
              <w:t xml:space="preserve">procedurer, da disse har en negativ indvirkning på kvaliteten af lovgivning og demokrati; opfordrer medlemsstaterne til at </w:t>
            </w:r>
            <w:r w:rsidRPr="001C5122">
              <w:t>indføre gennemsigtige lovgivningsprocesser efter systematisk høring af forskellige interessenter;</w:t>
            </w:r>
          </w:p>
        </w:tc>
        <w:tc>
          <w:tcPr>
            <w:tcW w:w="4876" w:type="dxa"/>
            <w:tcBorders>
              <w:top w:val="nil"/>
              <w:left w:val="nil"/>
              <w:bottom w:val="nil"/>
              <w:right w:val="nil"/>
            </w:tcBorders>
          </w:tcPr>
          <w:p w:rsidR="00412FCE" w:rsidRPr="001C5122" w:rsidRDefault="007A3B7F" w:rsidP="00F56CD2">
            <w:pPr>
              <w:pStyle w:val="Normal6a"/>
            </w:pPr>
            <w:r w:rsidRPr="001C5122">
              <w:lastRenderedPageBreak/>
              <w:t>23.</w:t>
            </w:r>
            <w:r w:rsidRPr="001C5122">
              <w:tab/>
              <w:t xml:space="preserve">opfordrer medlemsstaterne til at afstå fra overdreven brug af fremskyndede </w:t>
            </w:r>
            <w:r w:rsidRPr="001C5122">
              <w:lastRenderedPageBreak/>
              <w:t xml:space="preserve">procedurer, da disse har en negativ indvirkning på kvaliteten af lovgivning og </w:t>
            </w:r>
            <w:r w:rsidRPr="001C5122">
              <w:t xml:space="preserve">demokrati; opfordrer medlemsstaterne til at indføre gennemsigtige lovgivningsprocesser efter systematisk høring af forskellige interessenter </w:t>
            </w:r>
            <w:r w:rsidRPr="001C5122">
              <w:rPr>
                <w:b/>
                <w:bCs/>
                <w:i/>
                <w:iCs/>
              </w:rPr>
              <w:t>og rådgivende organer</w:t>
            </w:r>
            <w:r w:rsidRPr="001C5122">
              <w:t>;</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555</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Moritz Körner, Hilde Vautmans, Nikola Minchev, Veronika Cifrová Ostrihoňová, Chloé Ridel, Abir Al-Sahlani, Fabienne Keller, Lucia Yar, Irena Joveva, Daniel Freund</w:t>
      </w:r>
      <w:r w:rsidRPr="001C5122">
        <w:rPr>
          <w:rStyle w:val="HideTWBExt"/>
          <w:b w:val="0"/>
          <w:color w:val="auto"/>
        </w:rPr>
        <w:t>&lt;/Members&gt;</w:t>
      </w:r>
    </w:p>
    <w:p w:rsidR="00412FCE" w:rsidRPr="001C5122" w:rsidRDefault="007A3B7F" w:rsidP="00412FCE">
      <w:r w:rsidRPr="001C5122">
        <w:rPr>
          <w:rStyle w:val="HideTWBExt"/>
          <w:color w:val="auto"/>
        </w:rPr>
        <w:t>&lt;AuNomDe&gt;</w:t>
      </w:r>
      <w:r w:rsidRPr="001C5122">
        <w:rPr>
          <w:rStyle w:val="HideTWBInt"/>
          <w:color w:val="auto"/>
        </w:rPr>
        <w:t>{LIBE}</w:t>
      </w:r>
      <w:r w:rsidRPr="001C5122">
        <w:t>for Udvalget om Borgernes Rettigheder og Re</w:t>
      </w:r>
      <w:r w:rsidRPr="001C5122">
        <w:t>tlige og Indre Anliggender</w:t>
      </w:r>
      <w:r w:rsidRPr="001C5122">
        <w:rPr>
          <w:rStyle w:val="HideTWBExt"/>
          <w:color w:val="auto"/>
        </w:rPr>
        <w:t>&lt;/AuNomDe&gt;</w:t>
      </w:r>
    </w:p>
    <w:p w:rsidR="00412FCE" w:rsidRPr="001C5122" w:rsidRDefault="007A3B7F" w:rsidP="00412FCE">
      <w:pPr>
        <w:pStyle w:val="NormalBold"/>
      </w:pPr>
      <w:r w:rsidRPr="001C5122">
        <w:rPr>
          <w:rStyle w:val="HideTWBExt"/>
          <w:b w:val="0"/>
          <w:color w:val="auto"/>
        </w:rPr>
        <w:t>&lt;Members&gt;</w:t>
      </w:r>
      <w:r w:rsidRPr="001C5122">
        <w:t>Sophie Wilmès</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23</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23.</w:t>
            </w:r>
            <w:r w:rsidRPr="001C5122">
              <w:tab/>
              <w:t xml:space="preserve">opfordrer medlemsstaterne til at afstå fra </w:t>
            </w:r>
            <w:r w:rsidRPr="001C5122">
              <w:t>overdreven brug af fremskyndede procedurer, da disse har en negativ indvirkning på kvaliteten af lovgivning og demokrati; opfordrer medlemsstaterne til at indføre gennemsigtige lovgivningsprocesser efter systematisk høring af forskellige interessenter;</w:t>
            </w:r>
          </w:p>
        </w:tc>
        <w:tc>
          <w:tcPr>
            <w:tcW w:w="4876" w:type="dxa"/>
            <w:tcBorders>
              <w:top w:val="nil"/>
              <w:left w:val="nil"/>
              <w:bottom w:val="nil"/>
              <w:right w:val="nil"/>
            </w:tcBorders>
          </w:tcPr>
          <w:p w:rsidR="00412FCE" w:rsidRPr="001C5122" w:rsidRDefault="007A3B7F" w:rsidP="00F56CD2">
            <w:pPr>
              <w:pStyle w:val="Normal6a"/>
            </w:pPr>
            <w:r w:rsidRPr="001C5122">
              <w:t>23.</w:t>
            </w:r>
            <w:r w:rsidRPr="001C5122">
              <w:tab/>
              <w:t xml:space="preserve">opfordrer medlemsstaterne til at afstå fra overdreven brug af fremskyndede procedurer </w:t>
            </w:r>
            <w:r w:rsidRPr="001C5122">
              <w:rPr>
                <w:b/>
                <w:bCs/>
                <w:i/>
                <w:iCs/>
              </w:rPr>
              <w:t>eller hastedekreter</w:t>
            </w:r>
            <w:r w:rsidRPr="001C5122">
              <w:t xml:space="preserve">, da disse har en negativ indvirkning på </w:t>
            </w:r>
            <w:r w:rsidRPr="001C5122">
              <w:rPr>
                <w:b/>
                <w:bCs/>
                <w:i/>
                <w:iCs/>
              </w:rPr>
              <w:t>stabiliteten og</w:t>
            </w:r>
            <w:r w:rsidRPr="001C5122">
              <w:t xml:space="preserve"> kvaliteten af lovgivning og demokrati; opfordrer medlemsstaterne til at indføre gennemsigtige</w:t>
            </w:r>
            <w:r w:rsidRPr="001C5122">
              <w:t xml:space="preserve"> lovgivningsprocesser efter systematisk høring af forskellige interessenter;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556</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Marieke Ehlers, Jorge Buxadé Villalba, Tom Vandendriessche, Fabrice </w:t>
      </w:r>
      <w:r w:rsidRPr="001C5122">
        <w:t>Leggeri</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23</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23.</w:t>
            </w:r>
            <w:r w:rsidRPr="001C5122">
              <w:tab/>
              <w:t xml:space="preserve">opfordrer medlemsstaterne til at </w:t>
            </w:r>
            <w:r w:rsidRPr="001C5122">
              <w:lastRenderedPageBreak/>
              <w:t>afstå fra overdreven brug af fremskyndede procedurer, da disse har en</w:t>
            </w:r>
            <w:r w:rsidRPr="001C5122">
              <w:t xml:space="preserve"> negativ indvirkning på kvaliteten af lovgivning og demokrati; opfordrer medlemsstaterne til at indføre gennemsigtige lovgivningsprocesser efter systematisk høring af forskellige interessenter;</w:t>
            </w:r>
          </w:p>
        </w:tc>
        <w:tc>
          <w:tcPr>
            <w:tcW w:w="4876" w:type="dxa"/>
            <w:tcBorders>
              <w:top w:val="nil"/>
              <w:left w:val="nil"/>
              <w:bottom w:val="nil"/>
              <w:right w:val="nil"/>
            </w:tcBorders>
          </w:tcPr>
          <w:p w:rsidR="00412FCE" w:rsidRPr="001C5122" w:rsidRDefault="007A3B7F" w:rsidP="00F56CD2">
            <w:pPr>
              <w:pStyle w:val="Normal6a"/>
            </w:pPr>
            <w:r w:rsidRPr="001C5122">
              <w:lastRenderedPageBreak/>
              <w:t>23.</w:t>
            </w:r>
            <w:r w:rsidRPr="001C5122">
              <w:tab/>
              <w:t xml:space="preserve">opfordrer </w:t>
            </w:r>
            <w:r w:rsidRPr="001C5122">
              <w:rPr>
                <w:b/>
                <w:bCs/>
                <w:i/>
                <w:iCs/>
              </w:rPr>
              <w:t>Kommissionen og</w:t>
            </w:r>
            <w:r w:rsidRPr="001C5122">
              <w:t xml:space="preserve"> </w:t>
            </w:r>
            <w:r w:rsidRPr="001C5122">
              <w:lastRenderedPageBreak/>
              <w:t>medlemsstaterne til at afstå fra</w:t>
            </w:r>
            <w:r w:rsidRPr="001C5122">
              <w:t xml:space="preserve"> overdreven brug af fremskyndede procedurer, da disse har en negativ indvirkning på kvaliteten af lovgivning og demokrati; opfordrer </w:t>
            </w:r>
            <w:r w:rsidRPr="001C5122">
              <w:rPr>
                <w:b/>
                <w:bCs/>
                <w:i/>
                <w:iCs/>
              </w:rPr>
              <w:t>Kommissionen og</w:t>
            </w:r>
            <w:r w:rsidRPr="001C5122">
              <w:t> medlemsstaterne til at indføre gennemsigtige lovgivningsprocesser efter systematisk høring af forskellige i</w:t>
            </w:r>
            <w:r w:rsidRPr="001C5122">
              <w:t>nteressenter;</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557</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Nicolas Bay</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23</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 xml:space="preserve">Forslag til </w:t>
            </w:r>
            <w:r w:rsidRPr="001C5122">
              <w:t>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23.</w:t>
            </w:r>
            <w:r w:rsidRPr="001C5122">
              <w:tab/>
              <w:t>opfordrer medlemsstaterne til at afstå fra overdreven brug af fremskyndede procedurer, da disse har en negativ indvirkning på kvaliteten af lovgivning og demokrati; opfordrer medlemsstaterne til at indføre gennemsigtige lovg</w:t>
            </w:r>
            <w:r w:rsidRPr="001C5122">
              <w:t xml:space="preserve">ivningsprocesser </w:t>
            </w:r>
            <w:r w:rsidRPr="001C5122">
              <w:rPr>
                <w:b/>
                <w:bCs/>
                <w:i/>
                <w:iCs/>
              </w:rPr>
              <w:t>efter systematisk høring af forskellige interessenter</w:t>
            </w:r>
            <w:r w:rsidRPr="001C5122">
              <w:t>;</w:t>
            </w:r>
          </w:p>
        </w:tc>
        <w:tc>
          <w:tcPr>
            <w:tcW w:w="4876" w:type="dxa"/>
            <w:tcBorders>
              <w:top w:val="nil"/>
              <w:left w:val="nil"/>
              <w:bottom w:val="nil"/>
              <w:right w:val="nil"/>
            </w:tcBorders>
          </w:tcPr>
          <w:p w:rsidR="00412FCE" w:rsidRPr="001C5122" w:rsidRDefault="007A3B7F" w:rsidP="00F56CD2">
            <w:pPr>
              <w:pStyle w:val="Normal6a"/>
            </w:pPr>
            <w:r w:rsidRPr="001C5122">
              <w:t>23.</w:t>
            </w:r>
            <w:r w:rsidRPr="001C5122">
              <w:tab/>
              <w:t>opfordrer medlemsstaterne til at afstå fra overdreven brug af fremskyndede procedurer, da disse har en negativ indvirkning på kvaliteten af lovgivning og demokrati; opfordrer medle</w:t>
            </w:r>
            <w:r w:rsidRPr="001C5122">
              <w:t>msstaterne til at indføre gennemsigtige lovgivningsprocesser;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{FR}</w:t>
      </w:r>
      <w:r w:rsidRPr="001C5122">
        <w:t>fr</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558</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Moritz Körner, Malik Azmani, Dainius Žalimas, Lucia Yar, Fabienne Keller, Sophie </w:t>
      </w:r>
      <w:r w:rsidRPr="001C5122">
        <w:t>Wilmès, Raquel García Hermida-Van Der Walle, Abir Al-Sahlani, Veronika Cifrová Ostrihoňová</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23</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23.</w:t>
            </w:r>
            <w:r w:rsidRPr="001C5122">
              <w:tab/>
              <w:t xml:space="preserve">opfordrer </w:t>
            </w:r>
            <w:r w:rsidRPr="001C5122">
              <w:t xml:space="preserve">medlemsstaterne til at afstå fra overdreven brug af fremskyndede procedurer, da disse har en negativ indvirkning på kvaliteten af lovgivning og demokrati; opfordrer medlemsstaterne til at </w:t>
            </w:r>
            <w:r w:rsidRPr="001C5122">
              <w:lastRenderedPageBreak/>
              <w:t xml:space="preserve">indføre gennemsigtige lovgivningsprocesser efter systematisk høring </w:t>
            </w:r>
            <w:r w:rsidRPr="001C5122">
              <w:t>af forskellige interessenter;</w:t>
            </w:r>
          </w:p>
        </w:tc>
        <w:tc>
          <w:tcPr>
            <w:tcW w:w="4876" w:type="dxa"/>
            <w:tcBorders>
              <w:top w:val="nil"/>
              <w:left w:val="nil"/>
              <w:bottom w:val="nil"/>
              <w:right w:val="nil"/>
            </w:tcBorders>
          </w:tcPr>
          <w:p w:rsidR="00412FCE" w:rsidRPr="001C5122" w:rsidRDefault="007A3B7F" w:rsidP="00F56CD2">
            <w:pPr>
              <w:pStyle w:val="Normal6a"/>
            </w:pPr>
            <w:r w:rsidRPr="001C5122">
              <w:lastRenderedPageBreak/>
              <w:t>23.</w:t>
            </w:r>
            <w:r w:rsidRPr="001C5122">
              <w:tab/>
              <w:t xml:space="preserve">opfordrer medlemsstaterne til at afstå fra overdreven brug af fremskyndede procedurer </w:t>
            </w:r>
            <w:r w:rsidRPr="001C5122">
              <w:rPr>
                <w:b/>
                <w:bCs/>
                <w:i/>
                <w:iCs/>
              </w:rPr>
              <w:t>og konstitutionel nødret</w:t>
            </w:r>
            <w:r w:rsidRPr="001C5122">
              <w:t xml:space="preserve">, da disse har en negativ indvirkning på kvaliteten af lovgivning og demokrati; </w:t>
            </w:r>
            <w:r w:rsidRPr="001C5122">
              <w:lastRenderedPageBreak/>
              <w:t>opfordrer medlemsstaterne til at</w:t>
            </w:r>
            <w:r w:rsidRPr="001C5122">
              <w:t xml:space="preserve"> indføre gennemsigtige lovgivningsprocesser efter systematisk høring af forskellige interessenter;</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559</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Daniel Freund</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23</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23.</w:t>
            </w:r>
            <w:r w:rsidRPr="001C5122">
              <w:tab/>
              <w:t xml:space="preserve">opfordrer medlemsstaterne til at afstå fra overdreven brug af fremskyndede procedurer, da disse har en negativ indvirkning på kvaliteten </w:t>
            </w:r>
            <w:r w:rsidRPr="001C5122">
              <w:t>af lovgivning og demokrati; opfordrer medlemsstaterne til at indføre gennemsigtige lovgivningsprocesser efter systematisk høring af forskellige interessenter;</w:t>
            </w:r>
          </w:p>
        </w:tc>
        <w:tc>
          <w:tcPr>
            <w:tcW w:w="4876" w:type="dxa"/>
            <w:tcBorders>
              <w:top w:val="nil"/>
              <w:left w:val="nil"/>
              <w:bottom w:val="nil"/>
              <w:right w:val="nil"/>
            </w:tcBorders>
          </w:tcPr>
          <w:p w:rsidR="00412FCE" w:rsidRPr="001C5122" w:rsidRDefault="007A3B7F" w:rsidP="00F56CD2">
            <w:pPr>
              <w:pStyle w:val="Normal6a"/>
            </w:pPr>
            <w:r w:rsidRPr="001C5122">
              <w:t>23.</w:t>
            </w:r>
            <w:r w:rsidRPr="001C5122">
              <w:tab/>
              <w:t>opfordrer medlemsstaterne til at afstå fra overdreven brug af fremskyndede procedurer, da dis</w:t>
            </w:r>
            <w:r w:rsidRPr="001C5122">
              <w:t xml:space="preserve">se har en negativ indvirkning på kvaliteten af lovgivning og demokrati; opfordrer medlemsstaterne til at indføre gennemsigtige lovgivningsprocesser efter systematisk </w:t>
            </w:r>
            <w:r w:rsidRPr="001C5122">
              <w:rPr>
                <w:b/>
                <w:bCs/>
                <w:i/>
                <w:iCs/>
              </w:rPr>
              <w:t>og</w:t>
            </w:r>
            <w:r w:rsidRPr="001C5122">
              <w:t xml:space="preserve"> </w:t>
            </w:r>
            <w:r w:rsidRPr="001C5122">
              <w:rPr>
                <w:b/>
                <w:bCs/>
                <w:i/>
                <w:iCs/>
              </w:rPr>
              <w:t>offentlig</w:t>
            </w:r>
            <w:r w:rsidRPr="001C5122">
              <w:t xml:space="preserve"> høring af forskellige interessenter;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560</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Marieke Ehlers, Jorge Buxadé Villalba, Tom Vandendriessche, Fabrice Leggeri</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23 a (nyt)</w:t>
      </w:r>
      <w:r w:rsidRPr="001C5122">
        <w:rPr>
          <w:rStyle w:val="HideTWBExt"/>
          <w:color w:val="auto"/>
        </w:rPr>
        <w:t>&lt;/Arti</w:t>
      </w:r>
      <w:r w:rsidRPr="001C5122">
        <w:rPr>
          <w:rStyle w:val="HideTWBExt"/>
          <w:color w:val="auto"/>
        </w:rPr>
        <w:t>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23a.</w:t>
            </w:r>
            <w:r w:rsidRPr="001C5122">
              <w:tab/>
            </w:r>
            <w:r w:rsidRPr="001C5122">
              <w:rPr>
                <w:b/>
                <w:i/>
              </w:rPr>
              <w:t xml:space="preserve">minder om, at principperne om god forvaltning kræver, at Kommissionen foretager en konsekvensanalyse forud for et lovgivningsinitiativ med det formål at vurdere de potentielle økonomiske, sociale og </w:t>
            </w:r>
            <w:r w:rsidRPr="001C5122">
              <w:rPr>
                <w:b/>
                <w:i/>
              </w:rPr>
              <w:t xml:space="preserve">miljømæssige konsekvenser af den pågældende foreslåede lovgivning; beklager i den forbindelse, at Kommissionen under påskud af sagens </w:t>
            </w:r>
            <w:r w:rsidRPr="001C5122">
              <w:rPr>
                <w:b/>
                <w:i/>
              </w:rPr>
              <w:lastRenderedPageBreak/>
              <w:t>hastende karakter eller på grund af "forslagets karakter" i stigende grad beslutter ikke at foretage en konsekvensanalyse,</w:t>
            </w:r>
            <w:r w:rsidRPr="001C5122">
              <w:rPr>
                <w:b/>
                <w:i/>
              </w:rPr>
              <w:t xml:space="preserve"> hvilket illustreres af nylige eksempler såsom genopretnings- og resiliensfaciliteten, de midlertidige rammebestemmelser for statsstøtte, visse foranstaltninger vedrørende told- og grænsekontrol som følge af brexit, forordningen om en europæisk digital ide</w:t>
            </w:r>
            <w:r w:rsidRPr="001C5122">
              <w:rPr>
                <w:b/>
                <w:i/>
              </w:rPr>
              <w:t>ntitet og reform- og vækstfaciliteten for Republikken Moldova; fordømmer Kommissionen for i stigende grad at udelade konsekvensanalyser af lovgivningsforslag;</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561</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Isabel Serra Sánchez</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23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9F6CA9">
            <w:pPr>
              <w:pStyle w:val="Normal6a"/>
            </w:pPr>
            <w:r w:rsidRPr="001C5122">
              <w:rPr>
                <w:b/>
                <w:i/>
              </w:rPr>
              <w:t>23a.</w:t>
            </w:r>
            <w:r w:rsidRPr="001C5122">
              <w:tab/>
            </w:r>
            <w:r w:rsidRPr="001C5122">
              <w:rPr>
                <w:b/>
                <w:i/>
              </w:rPr>
              <w:t xml:space="preserve">mener, at retslig og parlamentarisk kontrol med en </w:t>
            </w:r>
            <w:r w:rsidRPr="001C5122">
              <w:rPr>
                <w:b/>
                <w:i/>
              </w:rPr>
              <w:t>regering og dens repræsentanter er af afgørende betydning for retsstaten og demokratiet, navnlig for så vidt angår de såkaldte særlige tjenester, hvis aktiviteter normalt holdes hemmelige; understreger, at statslige sikkerheds- og efterretningstjenester, s</w:t>
            </w:r>
            <w:r w:rsidRPr="001C5122">
              <w:rPr>
                <w:b/>
                <w:i/>
              </w:rPr>
              <w:t>om man ikke kan betvivle nødvendigheden af, ikke desto mindre ikke må blive en "stat i staten", der er fritaget for ansvar for deres handlinger, eftersom en sådan manglende ansvarlighed fører til en farlig kultur med straffrihed, som undergraver selve grun</w:t>
            </w:r>
            <w:r w:rsidRPr="001C5122">
              <w:rPr>
                <w:b/>
                <w:i/>
              </w:rPr>
              <w:t>dlaget for de demokratiske institutioner; fordømmer i den forbindelse, at loven om statshemmeligheder, som er fra før den spanske forfatning, stadig er i kraft i Spanien;</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562</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Krzysztof Śmiszek, Matjaž Nemec, Robert Biedroń, Katarina Barley, Cecilia Strada, Klára Dobrev, Csaba Molnár, Emma Rafowicz, Alessandro Zan, Birgit Sippel</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w:t>
      </w:r>
      <w:r w:rsidRPr="001C5122">
        <w:rPr>
          <w:rStyle w:val="HideTWBExt"/>
          <w:color w:val="auto"/>
        </w:rPr>
        <w:t>icle&gt;</w:t>
      </w:r>
      <w:r w:rsidRPr="001C5122">
        <w:t>Punkt 23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23a.</w:t>
            </w:r>
            <w:r w:rsidRPr="001C5122">
              <w:tab/>
            </w:r>
            <w:r w:rsidRPr="001C5122">
              <w:rPr>
                <w:b/>
                <w:i/>
              </w:rPr>
              <w:t xml:space="preserve">giver udtryk for bekymring over medlemsstaternes regeringers stigende brug af overvågningsteknologier mod journalister, aktivister, oppositionsledere og ansatte i </w:t>
            </w:r>
            <w:r w:rsidRPr="001C5122">
              <w:rPr>
                <w:b/>
                <w:i/>
              </w:rPr>
              <w:t>EU-institutionerne; efterlyser strenge EU-dækkende regler for brugen af spyware og andre indgribende overvågningsværktøjer;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563</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David Casa, Chloé </w:t>
      </w:r>
      <w:r w:rsidRPr="001C5122">
        <w:t>Ridel</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23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23a.</w:t>
            </w:r>
            <w:r w:rsidRPr="001C5122">
              <w:tab/>
            </w:r>
            <w:r w:rsidRPr="001C5122">
              <w:rPr>
                <w:b/>
                <w:i/>
              </w:rPr>
              <w:t xml:space="preserve">opfordrer Kommissionen til proaktivt at overvåge og hurtigt reagere på risici for </w:t>
            </w:r>
            <w:r w:rsidRPr="001C5122">
              <w:rPr>
                <w:b/>
                <w:i/>
              </w:rPr>
              <w:t>tilbageskridt på retsstatsområdet med hensyn til retsvæsenets uafhængighed og adgangen til domstolsprøvelse i overensstemmelse med princippet om ikkeforringelse som præciseret i EU-Domstolens seneste praksis;</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lastRenderedPageBreak/>
        <w:t>&lt;Amend&gt;</w:t>
      </w:r>
      <w:r w:rsidRPr="001C5122">
        <w:t>Ændringsforslag</w:t>
      </w:r>
      <w:r w:rsidRPr="001C5122">
        <w:tab/>
      </w:r>
      <w:r w:rsidRPr="001C5122">
        <w:tab/>
      </w:r>
      <w:r w:rsidRPr="001C5122">
        <w:rPr>
          <w:rStyle w:val="HideTWBExt"/>
          <w:color w:val="auto"/>
        </w:rPr>
        <w:t>&lt;NumAm&gt;</w:t>
      </w:r>
      <w:r w:rsidRPr="001C5122">
        <w:t>564</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Moritz Körner, Malik Azmani, Dainius Žalimas, Lucia Yar, Fabienne Keller, Raquel García Hermida-Van Der Walle, Abir Al-Sahlani, Veronika Cifrová Ostrihoňová</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w:t>
      </w:r>
      <w:r w:rsidRPr="001C5122">
        <w:rPr>
          <w:rStyle w:val="HideTWBExt"/>
          <w:color w:val="auto"/>
        </w:rPr>
        <w:t>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23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23a.</w:t>
            </w:r>
            <w:r w:rsidRPr="001C5122">
              <w:tab/>
            </w:r>
            <w:r w:rsidRPr="001C5122">
              <w:rPr>
                <w:b/>
                <w:i/>
              </w:rPr>
              <w:t xml:space="preserve">tilskynder de nationale regeringer og parlamenter til at udsende offentligt tilgængelige konsekvensanalyser og høringsresultater </w:t>
            </w:r>
            <w:r w:rsidRPr="001C5122">
              <w:rPr>
                <w:b/>
                <w:i/>
              </w:rPr>
              <w:t>for alle større lovgivningsforslag;</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565</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Erik Kaliňák</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24</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24.</w:t>
            </w:r>
            <w:r w:rsidRPr="001C5122">
              <w:tab/>
            </w:r>
            <w:r w:rsidRPr="001C5122">
              <w:rPr>
                <w:b/>
                <w:i/>
              </w:rPr>
              <w:t xml:space="preserve">opfordrer medlemsstaterne til at styrke de nationale tilsynsorganers uafhængighed for at sikre ressourcer og frihed fra politisk indblanding; understreger civilsamfundets og </w:t>
            </w:r>
            <w:r w:rsidRPr="001C5122">
              <w:rPr>
                <w:b/>
                <w:i/>
              </w:rPr>
              <w:t>menneskerettighedsforkæmperes betydning med henblik på at fremme ansvarlighed og beskyttelse af grundlæggende rettigheder; beklager begrænsningerne af civilsamfundets aktiviteter;</w:t>
            </w:r>
          </w:p>
        </w:tc>
        <w:tc>
          <w:tcPr>
            <w:tcW w:w="4876" w:type="dxa"/>
            <w:tcBorders>
              <w:top w:val="nil"/>
              <w:left w:val="nil"/>
              <w:bottom w:val="nil"/>
              <w:right w:val="nil"/>
            </w:tcBorders>
          </w:tcPr>
          <w:p w:rsidR="00412FCE" w:rsidRPr="001C5122" w:rsidRDefault="007A3B7F" w:rsidP="00F56CD2">
            <w:pPr>
              <w:pStyle w:val="Normal6a"/>
            </w:pPr>
            <w:r w:rsidRPr="001C5122">
              <w:rPr>
                <w:b/>
                <w:i/>
              </w:rPr>
              <w:t>udgår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{SK}</w:t>
      </w:r>
      <w:r w:rsidRPr="001C5122">
        <w:t>sk</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566</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Moritz Körner, Hilde Vautmans, Nikola Minchev, Veronika Cifrová Ostrihoňová, Chloé Ridel, Abir Al-Sahlani, Fabienne Keller, Lucia Yar, Irena Joveva</w:t>
      </w:r>
      <w:r w:rsidRPr="001C5122">
        <w:rPr>
          <w:rStyle w:val="HideTWBExt"/>
          <w:b w:val="0"/>
          <w:color w:val="auto"/>
        </w:rPr>
        <w:t>&lt;/Members&gt;</w:t>
      </w:r>
    </w:p>
    <w:p w:rsidR="00412FCE" w:rsidRPr="001C5122" w:rsidRDefault="007A3B7F" w:rsidP="00412FCE">
      <w:r w:rsidRPr="001C5122">
        <w:rPr>
          <w:rStyle w:val="HideTWBExt"/>
          <w:color w:val="auto"/>
        </w:rPr>
        <w:t>&lt;AuNomDe&gt;</w:t>
      </w:r>
      <w:r w:rsidRPr="001C5122">
        <w:rPr>
          <w:rStyle w:val="HideTWBInt"/>
          <w:color w:val="auto"/>
        </w:rPr>
        <w:t>{LIBE}</w:t>
      </w:r>
      <w:r w:rsidRPr="001C5122">
        <w:t>for Udvalget om Borgernes Rettigheder o</w:t>
      </w:r>
      <w:r w:rsidRPr="001C5122">
        <w:t xml:space="preserve">g Retlige og Indre </w:t>
      </w:r>
      <w:r w:rsidRPr="001C5122">
        <w:lastRenderedPageBreak/>
        <w:t>Anliggender</w:t>
      </w:r>
      <w:r w:rsidRPr="001C5122">
        <w:rPr>
          <w:rStyle w:val="HideTWBExt"/>
          <w:color w:val="auto"/>
        </w:rPr>
        <w:t>&lt;/AuNomDe&gt;</w:t>
      </w:r>
    </w:p>
    <w:p w:rsidR="00412FCE" w:rsidRPr="001C5122" w:rsidRDefault="007A3B7F" w:rsidP="00412FCE">
      <w:pPr>
        <w:pStyle w:val="NormalBold"/>
      </w:pPr>
      <w:r w:rsidRPr="001C5122">
        <w:rPr>
          <w:rStyle w:val="HideTWBExt"/>
          <w:b w:val="0"/>
          <w:color w:val="auto"/>
        </w:rPr>
        <w:t>&lt;Members&gt;</w:t>
      </w:r>
      <w:r w:rsidRPr="001C5122">
        <w:t>Sophie Wilmès</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24</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24.</w:t>
            </w:r>
            <w:r w:rsidRPr="001C5122">
              <w:tab/>
            </w:r>
            <w:r w:rsidRPr="001C5122">
              <w:rPr>
                <w:b/>
                <w:i/>
              </w:rPr>
              <w:t xml:space="preserve">opfordrer medlemsstaterne til at styrke de </w:t>
            </w:r>
            <w:r w:rsidRPr="001C5122">
              <w:rPr>
                <w:b/>
                <w:i/>
              </w:rPr>
              <w:t>nationale tilsynsorganers uafhængighed for at sikre ressourcer og frihed fra politisk indblanding; understreger civilsamfundets og menneskerettighedsforkæmperes betydning med henblik på at fremme ansvarlighed og beskyttelse af grundlæggende rettigheder; be</w:t>
            </w:r>
            <w:r w:rsidRPr="001C5122">
              <w:rPr>
                <w:b/>
                <w:i/>
              </w:rPr>
              <w:t>klager begrænsningerne af civilsamfundets aktiviteter;</w:t>
            </w:r>
          </w:p>
        </w:tc>
        <w:tc>
          <w:tcPr>
            <w:tcW w:w="4876" w:type="dxa"/>
            <w:tcBorders>
              <w:top w:val="nil"/>
              <w:left w:val="nil"/>
              <w:bottom w:val="nil"/>
              <w:right w:val="nil"/>
            </w:tcBorders>
          </w:tcPr>
          <w:p w:rsidR="00412FCE" w:rsidRPr="001C5122" w:rsidRDefault="007A3B7F" w:rsidP="00F56CD2">
            <w:pPr>
              <w:pStyle w:val="Normal6a"/>
            </w:pPr>
            <w:r w:rsidRPr="001C5122">
              <w:rPr>
                <w:b/>
                <w:i/>
              </w:rPr>
              <w:t>udgår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567</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Nicolas Bay</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24</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24.</w:t>
            </w:r>
            <w:r w:rsidRPr="001C5122">
              <w:tab/>
              <w:t xml:space="preserve">opfordrer medlemsstaterne til at styrke de nationale tilsynsorganers uafhængighed for at sikre ressourcer og frihed fra politisk indblanding; </w:t>
            </w:r>
            <w:r w:rsidRPr="001C5122">
              <w:rPr>
                <w:b/>
                <w:i/>
              </w:rPr>
              <w:t xml:space="preserve">understreger civilsamfundets og </w:t>
            </w:r>
            <w:r w:rsidRPr="001C5122">
              <w:rPr>
                <w:b/>
                <w:i/>
              </w:rPr>
              <w:t>menneskerettighedsforkæmperes betydning med henblik på at fremme ansvarlighed og beskyttelse af grundlæggende rettigheder; beklager begrænsningerne af civilsamfundets aktiviteter;</w:t>
            </w:r>
          </w:p>
        </w:tc>
        <w:tc>
          <w:tcPr>
            <w:tcW w:w="4876" w:type="dxa"/>
            <w:tcBorders>
              <w:top w:val="nil"/>
              <w:left w:val="nil"/>
              <w:bottom w:val="nil"/>
              <w:right w:val="nil"/>
            </w:tcBorders>
          </w:tcPr>
          <w:p w:rsidR="00412FCE" w:rsidRPr="001C5122" w:rsidRDefault="007A3B7F" w:rsidP="00F56CD2">
            <w:pPr>
              <w:pStyle w:val="Normal6a"/>
            </w:pPr>
            <w:r w:rsidRPr="001C5122">
              <w:t>24.</w:t>
            </w:r>
            <w:r w:rsidRPr="001C5122">
              <w:tab/>
              <w:t>opfordrer medlemsstaterne til at styrke de nationale tilsynsorganers uaf</w:t>
            </w:r>
            <w:r w:rsidRPr="001C5122">
              <w:t>hængighed for at sikre ressourcer og frihed fra politisk indblanding;</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{FR}</w:t>
      </w:r>
      <w:r w:rsidRPr="001C5122">
        <w:t>fr</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568</w:t>
      </w:r>
      <w:r w:rsidRPr="001C5122">
        <w:rPr>
          <w:rStyle w:val="HideTWBExt"/>
          <w:color w:val="auto"/>
        </w:rPr>
        <w:t>&lt;/NumAm&gt;</w:t>
      </w:r>
    </w:p>
    <w:p w:rsidR="00412FCE" w:rsidRPr="001C5122" w:rsidRDefault="007A3B7F" w:rsidP="00412FCE">
      <w:pPr>
        <w:pStyle w:val="NormalBold"/>
      </w:pPr>
      <w:r w:rsidRPr="001C5122">
        <w:rPr>
          <w:rStyle w:val="HideTWBExt"/>
          <w:b w:val="0"/>
          <w:color w:val="auto"/>
        </w:rPr>
        <w:lastRenderedPageBreak/>
        <w:t>&lt;RepeatBlock-By&gt;&lt;Members&gt;</w:t>
      </w:r>
      <w:r w:rsidRPr="001C5122">
        <w:t>Marieke Ehlers, Tom Vandendriessche</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24</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24.</w:t>
            </w:r>
            <w:r w:rsidRPr="001C5122">
              <w:tab/>
              <w:t xml:space="preserve">opfordrer medlemsstaterne til at styrke de nationale tilsynsorganers uafhængighed for at sikre ressourcer og frihed fra politisk indblanding; </w:t>
            </w:r>
            <w:r w:rsidRPr="001C5122">
              <w:t xml:space="preserve">understreger civilsamfundets og menneskerettighedsforkæmperes betydning med henblik på at fremme ansvarlighed og beskyttelse af grundlæggende rettigheder; </w:t>
            </w:r>
            <w:r w:rsidRPr="001C5122">
              <w:rPr>
                <w:b/>
                <w:bCs/>
                <w:i/>
                <w:iCs/>
              </w:rPr>
              <w:t>beklager begrænsningerne af</w:t>
            </w:r>
            <w:r w:rsidRPr="001C5122">
              <w:t xml:space="preserve"> civilsamfundets aktiviteter;</w:t>
            </w:r>
          </w:p>
        </w:tc>
        <w:tc>
          <w:tcPr>
            <w:tcW w:w="4876" w:type="dxa"/>
            <w:tcBorders>
              <w:top w:val="nil"/>
              <w:left w:val="nil"/>
              <w:bottom w:val="nil"/>
              <w:right w:val="nil"/>
            </w:tcBorders>
          </w:tcPr>
          <w:p w:rsidR="00412FCE" w:rsidRPr="001C5122" w:rsidRDefault="007A3B7F" w:rsidP="00F56CD2">
            <w:pPr>
              <w:pStyle w:val="Normal6a"/>
            </w:pPr>
            <w:r w:rsidRPr="001C5122">
              <w:t>24.</w:t>
            </w:r>
            <w:r w:rsidRPr="001C5122">
              <w:tab/>
              <w:t xml:space="preserve">opfordrer </w:t>
            </w:r>
            <w:r w:rsidRPr="001C5122">
              <w:rPr>
                <w:b/>
                <w:bCs/>
                <w:i/>
                <w:iCs/>
              </w:rPr>
              <w:t>Kommissionen og</w:t>
            </w:r>
            <w:r w:rsidRPr="001C5122">
              <w:t xml:space="preserve"> medlemsstatern</w:t>
            </w:r>
            <w:r w:rsidRPr="001C5122">
              <w:t xml:space="preserve">e til at styrke de nationale tilsynsorganers </w:t>
            </w:r>
            <w:r w:rsidRPr="001C5122">
              <w:rPr>
                <w:b/>
                <w:bCs/>
                <w:i/>
                <w:iCs/>
              </w:rPr>
              <w:t>og EU-tilsynsorganernes</w:t>
            </w:r>
            <w:r w:rsidRPr="001C5122">
              <w:t xml:space="preserve"> uafhængighed for at sikre ressourcer og frihed fra politisk indblanding; understreger civilsamfundets og menneskerettighedsforkæmperes betydning med henblik på at fremme ansvarlighed og b</w:t>
            </w:r>
            <w:r w:rsidRPr="001C5122">
              <w:t xml:space="preserve">eskyttelse af grundlæggende rettigheder; </w:t>
            </w:r>
            <w:r w:rsidRPr="001C5122">
              <w:rPr>
                <w:b/>
                <w:bCs/>
                <w:i/>
                <w:iCs/>
              </w:rPr>
              <w:t>opfordrer medlemsstaterne til at finde en passende balance mellem legitime regler for</w:t>
            </w:r>
            <w:r w:rsidRPr="001C5122">
              <w:t xml:space="preserve"> civilsamfundets aktiviteter</w:t>
            </w:r>
            <w:r w:rsidRPr="001C5122">
              <w:rPr>
                <w:b/>
                <w:bCs/>
                <w:i/>
                <w:iCs/>
              </w:rPr>
              <w:t>, såsom krav om finansiel gennemsigtighed, og sådanne organisationers frihed til at operere frit i den</w:t>
            </w:r>
            <w:r w:rsidRPr="001C5122">
              <w:rPr>
                <w:b/>
                <w:bCs/>
                <w:i/>
                <w:iCs/>
              </w:rPr>
              <w:t xml:space="preserve"> demokratiske debat</w:t>
            </w:r>
            <w:r w:rsidRPr="001C5122">
              <w:t>;</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569</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András László</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24</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 xml:space="preserve">Forslag </w:t>
            </w:r>
            <w:r w:rsidRPr="001C5122">
              <w:t>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24.</w:t>
            </w:r>
            <w:r w:rsidRPr="001C5122">
              <w:tab/>
              <w:t xml:space="preserve">opfordrer </w:t>
            </w:r>
            <w:r w:rsidRPr="001C5122">
              <w:rPr>
                <w:b/>
                <w:bCs/>
                <w:i/>
                <w:iCs/>
              </w:rPr>
              <w:t>medlemsstaterne</w:t>
            </w:r>
            <w:r w:rsidRPr="001C5122">
              <w:t xml:space="preserve"> til at styrke </w:t>
            </w:r>
            <w:r w:rsidRPr="001C5122">
              <w:rPr>
                <w:b/>
                <w:bCs/>
                <w:i/>
                <w:iCs/>
              </w:rPr>
              <w:t>de nationale</w:t>
            </w:r>
            <w:r w:rsidRPr="001C5122">
              <w:t xml:space="preserve"> tilsynsorganers uafhængighed for at sikre ressourcer og frihed fra politisk indblanding; </w:t>
            </w:r>
            <w:r w:rsidRPr="001C5122">
              <w:rPr>
                <w:b/>
                <w:i/>
              </w:rPr>
              <w:t xml:space="preserve">understreger civilsamfundets og menneskerettighedsforkæmperes betydning med </w:t>
            </w:r>
            <w:r w:rsidRPr="001C5122">
              <w:rPr>
                <w:b/>
                <w:i/>
              </w:rPr>
              <w:t>henblik på at fremme ansvarlighed og beskyttelse af grundlæggende rettigheder; beklager begrænsningerne af civilsamfundets aktiviteter;</w:t>
            </w:r>
          </w:p>
        </w:tc>
        <w:tc>
          <w:tcPr>
            <w:tcW w:w="4876" w:type="dxa"/>
            <w:tcBorders>
              <w:top w:val="nil"/>
              <w:left w:val="nil"/>
              <w:bottom w:val="nil"/>
              <w:right w:val="nil"/>
            </w:tcBorders>
          </w:tcPr>
          <w:p w:rsidR="00412FCE" w:rsidRPr="001C5122" w:rsidRDefault="007A3B7F" w:rsidP="00F56CD2">
            <w:pPr>
              <w:pStyle w:val="Normal6a"/>
            </w:pPr>
            <w:r w:rsidRPr="001C5122">
              <w:t>24.</w:t>
            </w:r>
            <w:r w:rsidRPr="001C5122">
              <w:tab/>
              <w:t xml:space="preserve">opfordrer </w:t>
            </w:r>
            <w:r w:rsidRPr="001C5122">
              <w:rPr>
                <w:b/>
                <w:bCs/>
                <w:i/>
                <w:iCs/>
              </w:rPr>
              <w:t>Kommissionen</w:t>
            </w:r>
            <w:r w:rsidRPr="001C5122">
              <w:t xml:space="preserve"> til at styrke </w:t>
            </w:r>
            <w:r w:rsidRPr="001C5122">
              <w:rPr>
                <w:b/>
                <w:bCs/>
                <w:i/>
                <w:iCs/>
              </w:rPr>
              <w:t>sine</w:t>
            </w:r>
            <w:r w:rsidRPr="001C5122">
              <w:t xml:space="preserve"> tilsynsorganers uafhængighed for at sikre ressourcer og frihed fra politis</w:t>
            </w:r>
            <w:r w:rsidRPr="001C5122">
              <w:t>k indblanding; </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lastRenderedPageBreak/>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570</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Romana Tomc</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24</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 xml:space="preserve">Forslag til </w:t>
            </w:r>
            <w:r w:rsidRPr="001C5122">
              <w:t>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24.</w:t>
            </w:r>
            <w:r w:rsidRPr="001C5122">
              <w:tab/>
              <w:t xml:space="preserve">opfordrer medlemsstaterne til at styrke de nationale tilsynsorganers uafhængighed for at sikre ressourcer og frihed fra politisk indblanding; </w:t>
            </w:r>
            <w:r w:rsidRPr="001C5122">
              <w:rPr>
                <w:b/>
                <w:i/>
              </w:rPr>
              <w:t>understreger civilsamfundets og menneskerettighedsforkæmperes betydning med henbli</w:t>
            </w:r>
            <w:r w:rsidRPr="001C5122">
              <w:rPr>
                <w:b/>
                <w:i/>
              </w:rPr>
              <w:t>k på at fremme ansvarlighed og beskyttelse af grundlæggende rettigheder; beklager begrænsningerne af civilsamfundets aktiviteter;</w:t>
            </w:r>
          </w:p>
        </w:tc>
        <w:tc>
          <w:tcPr>
            <w:tcW w:w="4876" w:type="dxa"/>
            <w:tcBorders>
              <w:top w:val="nil"/>
              <w:left w:val="nil"/>
              <w:bottom w:val="nil"/>
              <w:right w:val="nil"/>
            </w:tcBorders>
          </w:tcPr>
          <w:p w:rsidR="00412FCE" w:rsidRPr="001C5122" w:rsidRDefault="007A3B7F" w:rsidP="00F56CD2">
            <w:pPr>
              <w:pStyle w:val="Normal6a"/>
            </w:pPr>
            <w:r w:rsidRPr="001C5122">
              <w:t>24.</w:t>
            </w:r>
            <w:r w:rsidRPr="001C5122">
              <w:tab/>
              <w:t>opfordrer medlemsstaterne til at styrke de nationale tilsynsorganers uafhængighed for at sikre ressourcer og frihed fra po</w:t>
            </w:r>
            <w:r w:rsidRPr="001C5122">
              <w:t>litisk indblanding;</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571</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Jorge Buxadé Villalba, Marieke Ehlers, Malika Sorel, Fabrice Leggeri</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 xml:space="preserve">Forslag til </w:t>
      </w:r>
      <w:r w:rsidRPr="001C5122">
        <w:t>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24</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24.</w:t>
            </w:r>
            <w:r w:rsidRPr="001C5122">
              <w:tab/>
              <w:t xml:space="preserve">opfordrer medlemsstaterne til at styrke de nationale tilsynsorganers uafhængighed for at sikre ressourcer og frihed fra politisk indblanding; </w:t>
            </w:r>
            <w:r w:rsidRPr="001C5122">
              <w:rPr>
                <w:b/>
                <w:i/>
              </w:rPr>
              <w:t xml:space="preserve">understreger </w:t>
            </w:r>
            <w:r w:rsidRPr="001C5122">
              <w:rPr>
                <w:b/>
                <w:i/>
              </w:rPr>
              <w:t>civilsamfundets og menneskerettighedsforkæmperes betydning med henblik på at fremme ansvarlighed og beskyttelse af grundlæggende rettigheder; beklager begrænsningerne af civilsamfundets aktiviteter;</w:t>
            </w:r>
          </w:p>
        </w:tc>
        <w:tc>
          <w:tcPr>
            <w:tcW w:w="4876" w:type="dxa"/>
            <w:tcBorders>
              <w:top w:val="nil"/>
              <w:left w:val="nil"/>
              <w:bottom w:val="nil"/>
              <w:right w:val="nil"/>
            </w:tcBorders>
          </w:tcPr>
          <w:p w:rsidR="00412FCE" w:rsidRPr="001C5122" w:rsidRDefault="007A3B7F" w:rsidP="00F56CD2">
            <w:pPr>
              <w:pStyle w:val="Normal6a"/>
            </w:pPr>
            <w:r w:rsidRPr="001C5122">
              <w:t>24.</w:t>
            </w:r>
            <w:r w:rsidRPr="001C5122">
              <w:tab/>
              <w:t xml:space="preserve">opfordrer medlemsstaterne til at styrke de nationale </w:t>
            </w:r>
            <w:r w:rsidRPr="001C5122">
              <w:t>tilsynsorganers uafhængighed for at sikre ressourcer og frihed fra politisk indblanding;</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lastRenderedPageBreak/>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572</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Mariusz Kamiński, Joachim Stanisław Brudziński, Jadwiga </w:t>
      </w:r>
      <w:r w:rsidRPr="001C5122">
        <w:t>Wiśniewska, Maciej Wąsik, Jacek Ozdoba</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24</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24.</w:t>
            </w:r>
            <w:r w:rsidRPr="001C5122">
              <w:tab/>
              <w:t xml:space="preserve">opfordrer medlemsstaterne til at styrke de nationale tilsynsorganers </w:t>
            </w:r>
            <w:r w:rsidRPr="001C5122">
              <w:t xml:space="preserve">uafhængighed for at sikre ressourcer og frihed fra politisk indblanding; understreger civilsamfundets og menneskerettighedsforkæmperes betydning med henblik på at fremme ansvarlighed og beskyttelse af grundlæggende rettigheder; beklager begrænsningerne af </w:t>
            </w:r>
            <w:r w:rsidRPr="001C5122">
              <w:t>civilsamfundets aktiviteter;</w:t>
            </w:r>
          </w:p>
        </w:tc>
        <w:tc>
          <w:tcPr>
            <w:tcW w:w="4876" w:type="dxa"/>
            <w:tcBorders>
              <w:top w:val="nil"/>
              <w:left w:val="nil"/>
              <w:bottom w:val="nil"/>
              <w:right w:val="nil"/>
            </w:tcBorders>
          </w:tcPr>
          <w:p w:rsidR="00412FCE" w:rsidRPr="001C5122" w:rsidRDefault="007A3B7F" w:rsidP="00F56CD2">
            <w:pPr>
              <w:pStyle w:val="Normal6a"/>
            </w:pPr>
            <w:r w:rsidRPr="001C5122">
              <w:t>24.</w:t>
            </w:r>
            <w:r w:rsidRPr="001C5122">
              <w:tab/>
              <w:t>opfordrer medlemsstaterne til at styrke de nationale tilsynsorganers uafhængighed for at sikre ressourcer og frihed fra politisk indblanding; understreger civilsamfundets</w:t>
            </w:r>
            <w:r w:rsidRPr="001C5122">
              <w:rPr>
                <w:b/>
                <w:bCs/>
                <w:i/>
                <w:iCs/>
              </w:rPr>
              <w:t>, pluralistiske mediers</w:t>
            </w:r>
            <w:r w:rsidRPr="001C5122">
              <w:t xml:space="preserve"> og </w:t>
            </w:r>
            <w:r w:rsidRPr="001C5122">
              <w:rPr>
                <w:b/>
                <w:bCs/>
                <w:i/>
                <w:iCs/>
              </w:rPr>
              <w:t>også</w:t>
            </w:r>
            <w:r w:rsidRPr="001C5122">
              <w:t xml:space="preserve"> menneskerettighedsforkæmperes betydning med henblik på at fremme ansvarlighed og beskyttelse af grundlæggende rettigheder; beklager begrænsningerne af civilsamfundets aktiviteter </w:t>
            </w:r>
            <w:r w:rsidRPr="001C5122">
              <w:rPr>
                <w:b/>
                <w:bCs/>
                <w:i/>
                <w:iCs/>
              </w:rPr>
              <w:t>og den foretrukne finansiering af liberale og venstreorienterede organisatio</w:t>
            </w:r>
            <w:r w:rsidRPr="001C5122">
              <w:rPr>
                <w:b/>
                <w:bCs/>
                <w:i/>
                <w:iCs/>
              </w:rPr>
              <w:t>ner</w:t>
            </w:r>
            <w:r w:rsidRPr="001C5122">
              <w:t>;</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{PL}</w:t>
      </w:r>
      <w:r w:rsidRPr="001C5122">
        <w:t>pl</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573</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Alessandro Zan, Cecilia Strada, Sandro Ruotolo, Pina Picierno, Marco Tarquinio</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24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24a.</w:t>
            </w:r>
            <w:r w:rsidRPr="001C5122">
              <w:tab/>
            </w:r>
            <w:r w:rsidRPr="001C5122">
              <w:rPr>
                <w:b/>
                <w:i/>
              </w:rPr>
              <w:t xml:space="preserve">understreger vigtigheden af at sikre magtens tredeling og stabile institutionelle rammer i alle medlemsstater; giver udtryk for bekymring over det italienske </w:t>
            </w:r>
            <w:r w:rsidRPr="001C5122">
              <w:rPr>
                <w:b/>
                <w:i/>
              </w:rPr>
              <w:t>forslag til forfatningsreform, der indfører en ny procedure for direkte valg af premierministeren, som allerede bemærket i Kommissionens rapport om retsstatssituationen 2024;</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574</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Nikola Minchev, Moritz Körner, Hilde Vautmans, Veronika Cifrová Ostrihoňová, Chloé Ridel, Abir Al-Sahlani, Alessandro Zan, Fabienne Keller, Lucia Yar, Irena Joveva, Isabel Wiseler-Lima, Daniel Freund</w:t>
      </w:r>
      <w:r w:rsidRPr="001C5122">
        <w:rPr>
          <w:rStyle w:val="HideTWBExt"/>
          <w:b w:val="0"/>
          <w:color w:val="auto"/>
        </w:rPr>
        <w:t>&lt;/Members&gt;</w:t>
      </w:r>
    </w:p>
    <w:p w:rsidR="00412FCE" w:rsidRPr="001C5122" w:rsidRDefault="007A3B7F" w:rsidP="00412FCE">
      <w:r w:rsidRPr="001C5122">
        <w:rPr>
          <w:rStyle w:val="HideTWBExt"/>
          <w:color w:val="auto"/>
        </w:rPr>
        <w:t>&lt;AuNomDe&gt;</w:t>
      </w:r>
      <w:r w:rsidRPr="001C5122">
        <w:rPr>
          <w:rStyle w:val="HideTWBInt"/>
          <w:color w:val="auto"/>
        </w:rPr>
        <w:t>{LI</w:t>
      </w:r>
      <w:r w:rsidRPr="001C5122">
        <w:rPr>
          <w:rStyle w:val="HideTWBInt"/>
          <w:color w:val="auto"/>
        </w:rPr>
        <w:t>BE}</w:t>
      </w:r>
      <w:r w:rsidRPr="001C5122">
        <w:t>for Udvalget om Borgernes Rettigheder og Retlige og Indre Anliggender</w:t>
      </w:r>
      <w:r w:rsidRPr="001C5122">
        <w:rPr>
          <w:rStyle w:val="HideTWBExt"/>
          <w:color w:val="auto"/>
        </w:rPr>
        <w:t>&lt;/AuNomDe&gt;</w:t>
      </w:r>
    </w:p>
    <w:p w:rsidR="00412FCE" w:rsidRPr="001C5122" w:rsidRDefault="007A3B7F" w:rsidP="00412FCE">
      <w:pPr>
        <w:pStyle w:val="NormalBold"/>
      </w:pPr>
      <w:r w:rsidRPr="001C5122">
        <w:rPr>
          <w:rStyle w:val="HideTWBExt"/>
          <w:b w:val="0"/>
          <w:color w:val="auto"/>
        </w:rPr>
        <w:t>&lt;Members&gt;</w:t>
      </w:r>
      <w:r w:rsidRPr="001C5122">
        <w:t>Sophie Wilmès</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24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24a.</w:t>
            </w:r>
            <w:r w:rsidRPr="001C5122">
              <w:tab/>
            </w:r>
            <w:r w:rsidRPr="001C5122">
              <w:rPr>
                <w:b/>
                <w:i/>
              </w:rPr>
              <w:t>opfordrer Kommissionen til at fastlægge en konkret tidsplan, indikatorer, mål og detaljerede foranstaltninger for gennemførelsen af henstillingerne i sin rapport om retsstatssituationen og præcisere de potentielle konsekvenser i tilfælde af manglende</w:t>
            </w:r>
            <w:r w:rsidRPr="001C5122">
              <w:rPr>
                <w:b/>
                <w:i/>
              </w:rPr>
              <w:t xml:space="preserve"> efterlevelse; opfordrer til, at der medtages en flerårig oversigt over retsstatsproblemer;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575</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Marieke Ehlers, Jorge Buxadé Villalba, Tom </w:t>
      </w:r>
      <w:r w:rsidRPr="001C5122">
        <w:t>Vandendriessche, Fabrice Leggeri</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24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24a.</w:t>
            </w:r>
            <w:r w:rsidRPr="001C5122">
              <w:tab/>
            </w:r>
            <w:r w:rsidRPr="001C5122">
              <w:rPr>
                <w:b/>
                <w:i/>
              </w:rPr>
              <w:t xml:space="preserve">afventer med forventning resultaterne af Kommissionens </w:t>
            </w:r>
            <w:r w:rsidRPr="001C5122">
              <w:rPr>
                <w:b/>
                <w:i/>
              </w:rPr>
              <w:t xml:space="preserve">undersøgelse, som blev bekendtgjort den 14. maj 2024, af dens finansielle støtte til foreninger med tilknytning til Det Muslimske Broderskab, herunder Islamic Relief Worldwide, en organisation, der tydeligvis ikke tilslutter sig principperne i </w:t>
            </w:r>
            <w:r w:rsidRPr="001C5122">
              <w:rPr>
                <w:b/>
                <w:i/>
              </w:rPr>
              <w:lastRenderedPageBreak/>
              <w:t xml:space="preserve">artikel 2 i </w:t>
            </w:r>
            <w:r w:rsidRPr="001C5122">
              <w:rPr>
                <w:b/>
                <w:i/>
              </w:rPr>
              <w:t>TEU;</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576</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Raquel García Hermida-Van Der Walle, Fabienne Keller, Sophie Wilmès, Moritz Körner, Abir Al-Sahlani, Sigrid Friis, Lucia Yar</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24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1234C4">
            <w:pPr>
              <w:pStyle w:val="Normal6a"/>
            </w:pPr>
            <w:r w:rsidRPr="001C5122">
              <w:rPr>
                <w:b/>
                <w:i/>
              </w:rPr>
              <w:t>24a.</w:t>
            </w:r>
            <w:r w:rsidRPr="001C5122">
              <w:tab/>
            </w:r>
            <w:r w:rsidRPr="001C5122">
              <w:rPr>
                <w:b/>
                <w:i/>
              </w:rPr>
              <w:t xml:space="preserve">giver udtryk for sin store bekymring over, at mange spørgsmål vedrørende brugen af spyware mod bl.a. </w:t>
            </w:r>
            <w:r w:rsidRPr="001C5122">
              <w:rPr>
                <w:b/>
                <w:i/>
              </w:rPr>
              <w:t>journalister og oppositionspolitikere stadig ikke er blevet besvaret, eftersom efterforskningerne endnu ikke er afsluttet, i nogle tilfælde mere end tre år efter, de blev indledt;</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577</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Nikola Minchev, Moritz Körner, Hilde Vautmans, Veronika Cifrová Ostrihoňová, Chloé Ridel, Abir Al-Sahlani, Alessandro Zan, Fabienne Keller, Lucia Yar, Irena Joveva, Isabel Wiseler-Lima, Daniel Freund</w:t>
      </w:r>
      <w:r w:rsidRPr="001C5122">
        <w:rPr>
          <w:rStyle w:val="HideTWBExt"/>
          <w:b w:val="0"/>
          <w:color w:val="auto"/>
        </w:rPr>
        <w:t>&lt;/Members&gt;</w:t>
      </w:r>
    </w:p>
    <w:p w:rsidR="00412FCE" w:rsidRPr="001C5122" w:rsidRDefault="007A3B7F" w:rsidP="00412FCE">
      <w:r w:rsidRPr="001C5122">
        <w:rPr>
          <w:rStyle w:val="HideTWBExt"/>
          <w:color w:val="auto"/>
        </w:rPr>
        <w:t>&lt;AuNomDe&gt;</w:t>
      </w:r>
      <w:r w:rsidRPr="001C5122">
        <w:rPr>
          <w:rStyle w:val="HideTWBInt"/>
          <w:color w:val="auto"/>
        </w:rPr>
        <w:t>{LI</w:t>
      </w:r>
      <w:r w:rsidRPr="001C5122">
        <w:rPr>
          <w:rStyle w:val="HideTWBInt"/>
          <w:color w:val="auto"/>
        </w:rPr>
        <w:t>BE}</w:t>
      </w:r>
      <w:r w:rsidRPr="001C5122">
        <w:t>for Udvalget om Borgernes Rettigheder og Retlige og Indre Anliggender</w:t>
      </w:r>
      <w:r w:rsidRPr="001C5122">
        <w:rPr>
          <w:rStyle w:val="HideTWBExt"/>
          <w:color w:val="auto"/>
        </w:rPr>
        <w:t>&lt;/AuNomDe&gt;</w:t>
      </w:r>
    </w:p>
    <w:p w:rsidR="00412FCE" w:rsidRPr="001C5122" w:rsidRDefault="007A3B7F" w:rsidP="00412FCE">
      <w:pPr>
        <w:pStyle w:val="NormalBold"/>
      </w:pPr>
      <w:r w:rsidRPr="001C5122">
        <w:rPr>
          <w:rStyle w:val="HideTWBExt"/>
          <w:b w:val="0"/>
          <w:color w:val="auto"/>
        </w:rPr>
        <w:t>&lt;Members&gt;</w:t>
      </w:r>
      <w:r w:rsidRPr="001C5122">
        <w:t>Sophie Wilmès</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24 b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24b.</w:t>
            </w:r>
            <w:r w:rsidRPr="001C5122">
              <w:tab/>
            </w:r>
            <w:r w:rsidRPr="001C5122">
              <w:rPr>
                <w:b/>
                <w:i/>
              </w:rPr>
              <w:t>beklager dybt, at visse henstillinger i rapporten om retsstatssituationen for 2023 ikke er blevet gennemført, og opfordrer Kommissionen til at tage skridt til at gøre noget ved dette;</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lastRenderedPageBreak/>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578</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Alessandro Ciriani, Paolo Inselvini</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25</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25.</w:t>
            </w:r>
            <w:r w:rsidRPr="001C5122">
              <w:tab/>
            </w:r>
            <w:r w:rsidRPr="001C5122">
              <w:rPr>
                <w:b/>
                <w:i/>
              </w:rPr>
              <w:t xml:space="preserve">er bekymret over udenlandsk </w:t>
            </w:r>
            <w:r w:rsidRPr="001C5122">
              <w:rPr>
                <w:b/>
                <w:i/>
              </w:rPr>
              <w:t>indblanding i medlemsstaterne, herunder manipulation på de sociale medier og desinformation; bemærker Elon Musks uacceptable initiativer til at anvende sociale medieplatforme til at manipulere den offentlige mening i forskellige medlemsstater; opfordrer Ko</w:t>
            </w:r>
            <w:r w:rsidRPr="001C5122">
              <w:rPr>
                <w:b/>
                <w:i/>
              </w:rPr>
              <w:t>mmissionen og medlemsstaterne til at overvåge dette og anvende forordningen om digitale tjenester</w:t>
            </w:r>
            <w:r w:rsidRPr="001C5122">
              <w:rPr>
                <w:b/>
                <w:i/>
                <w:vertAlign w:val="superscript"/>
              </w:rPr>
              <w:t>44</w:t>
            </w:r>
            <w:r w:rsidRPr="001C5122">
              <w:rPr>
                <w:b/>
                <w:i/>
              </w:rPr>
              <w:t xml:space="preserve"> og forordningen om digitale markeder</w:t>
            </w:r>
            <w:r w:rsidRPr="001C5122">
              <w:rPr>
                <w:b/>
                <w:i/>
                <w:vertAlign w:val="superscript"/>
              </w:rPr>
              <w:t>45</w:t>
            </w:r>
            <w:r w:rsidRPr="001C5122">
              <w:rPr>
                <w:b/>
                <w:i/>
              </w:rPr>
              <w:t>, herunder som reaktion på Metas nylige beslutning om mekanismer til faktatjek;</w:t>
            </w:r>
          </w:p>
        </w:tc>
        <w:tc>
          <w:tcPr>
            <w:tcW w:w="4876" w:type="dxa"/>
            <w:tcBorders>
              <w:top w:val="nil"/>
              <w:left w:val="nil"/>
              <w:bottom w:val="nil"/>
              <w:right w:val="nil"/>
            </w:tcBorders>
          </w:tcPr>
          <w:p w:rsidR="00412FCE" w:rsidRPr="001C5122" w:rsidRDefault="007A3B7F" w:rsidP="00F56CD2">
            <w:pPr>
              <w:pStyle w:val="Normal6a"/>
            </w:pPr>
            <w:r w:rsidRPr="001C5122">
              <w:rPr>
                <w:b/>
                <w:i/>
              </w:rPr>
              <w:t>udgår</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_________________</w:t>
            </w:r>
          </w:p>
        </w:tc>
        <w:tc>
          <w:tcPr>
            <w:tcW w:w="4876" w:type="dxa"/>
            <w:tcBorders>
              <w:top w:val="nil"/>
              <w:left w:val="nil"/>
              <w:bottom w:val="nil"/>
              <w:right w:val="nil"/>
            </w:tcBorders>
          </w:tcPr>
          <w:p w:rsidR="00412FCE" w:rsidRPr="001C5122" w:rsidRDefault="00412FCE" w:rsidP="00F56CD2"/>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vertAlign w:val="superscript"/>
              </w:rPr>
              <w:t>44</w:t>
            </w:r>
            <w:r w:rsidRPr="001C5122">
              <w:rPr>
                <w:b/>
                <w:i/>
              </w:rPr>
              <w:t xml:space="preserve"> Europa-Parlamentets og Rådets forordning (EU) 2022/2065 af 19. oktober 2022 om et indre marked for digitale tjenester og om ændring af direktiv 2000/31/EF (forordning om digitale tjenester) (EUT L 277 af 27.10.2022, s. 1, ELI: http://data.europa.eu/eli/re</w:t>
            </w:r>
            <w:r w:rsidRPr="001C5122">
              <w:rPr>
                <w:b/>
                <w:i/>
              </w:rPr>
              <w:t>g/2022/2065/oj).</w:t>
            </w:r>
          </w:p>
        </w:tc>
        <w:tc>
          <w:tcPr>
            <w:tcW w:w="4876" w:type="dxa"/>
            <w:tcBorders>
              <w:top w:val="nil"/>
              <w:left w:val="nil"/>
              <w:bottom w:val="nil"/>
              <w:right w:val="nil"/>
            </w:tcBorders>
          </w:tcPr>
          <w:p w:rsidR="00412FCE" w:rsidRPr="001C5122" w:rsidRDefault="00412FCE" w:rsidP="00F56CD2"/>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vertAlign w:val="superscript"/>
              </w:rPr>
              <w:t>45</w:t>
            </w:r>
            <w:r w:rsidRPr="001C5122">
              <w:rPr>
                <w:b/>
                <w:i/>
              </w:rPr>
              <w:t xml:space="preserve"> Europa-Parlamentets og Rådets forordning (EU) 2022/1925 af 14. september 2022 om åbne og fair markeder i den digitale sektor og om ændring af direktiv (EU) 2019/1937 og (EU) 2020/1828 (forordningen om digitale markeder) (EUT L 265 af </w:t>
            </w:r>
            <w:r w:rsidRPr="001C5122">
              <w:rPr>
                <w:b/>
                <w:i/>
              </w:rPr>
              <w:t>12.10.2022, s. 1, ELI: https://data.europa.eu/eli/reg/2022/1925/oj).</w:t>
            </w:r>
          </w:p>
        </w:tc>
        <w:tc>
          <w:tcPr>
            <w:tcW w:w="4876" w:type="dxa"/>
            <w:tcBorders>
              <w:top w:val="nil"/>
              <w:left w:val="nil"/>
              <w:bottom w:val="nil"/>
              <w:right w:val="nil"/>
            </w:tcBorders>
          </w:tcPr>
          <w:p w:rsidR="00412FCE" w:rsidRPr="001C5122" w:rsidRDefault="00412FCE" w:rsidP="00F56CD2"/>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{IT}</w:t>
      </w:r>
      <w:r w:rsidRPr="001C5122">
        <w:t>it</w:t>
      </w:r>
      <w:r w:rsidRPr="001C5122">
        <w:rPr>
          <w:rStyle w:val="HideTWBExt"/>
          <w:noProof w:val="0"/>
          <w:color w:val="auto"/>
        </w:rPr>
        <w:t>&lt;/Original&gt;</w:t>
      </w:r>
    </w:p>
    <w:p w:rsidR="00412FCE" w:rsidRPr="001C5122" w:rsidRDefault="007A3B7F" w:rsidP="00412FCE">
      <w:r w:rsidRPr="001C5122">
        <w:rPr>
          <w:rStyle w:val="HideTWBExt"/>
          <w:color w:val="auto"/>
        </w:rPr>
        <w:lastRenderedPageBreak/>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579</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András László</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25</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25.</w:t>
            </w:r>
            <w:r w:rsidRPr="001C5122">
              <w:tab/>
              <w:t xml:space="preserve">er bekymret over </w:t>
            </w:r>
            <w:r w:rsidRPr="001C5122">
              <w:rPr>
                <w:b/>
                <w:bCs/>
                <w:i/>
                <w:iCs/>
              </w:rPr>
              <w:t>udenlandsk</w:t>
            </w:r>
            <w:r w:rsidRPr="001C5122">
              <w:t xml:space="preserve"> indblanding i </w:t>
            </w:r>
            <w:r w:rsidRPr="001C5122">
              <w:rPr>
                <w:b/>
                <w:bCs/>
                <w:i/>
                <w:iCs/>
              </w:rPr>
              <w:t>medlemsstaterne, herunder manipulation på de sociale medier og desinformation</w:t>
            </w:r>
            <w:r w:rsidRPr="001C5122">
              <w:t>;</w:t>
            </w:r>
            <w:r w:rsidRPr="001C5122">
              <w:rPr>
                <w:b/>
                <w:i/>
              </w:rPr>
              <w:t xml:space="preserve"> </w:t>
            </w:r>
            <w:r w:rsidRPr="001C5122">
              <w:rPr>
                <w:b/>
                <w:bCs/>
                <w:i/>
                <w:iCs/>
              </w:rPr>
              <w:t xml:space="preserve">bemærker Elon Musks uacceptable initiativer til </w:t>
            </w:r>
            <w:r w:rsidRPr="001C5122">
              <w:rPr>
                <w:b/>
                <w:bCs/>
                <w:i/>
                <w:iCs/>
              </w:rPr>
              <w:t>at anvende</w:t>
            </w:r>
            <w:r w:rsidRPr="001C5122">
              <w:t xml:space="preserve"> sociale medieplatforme </w:t>
            </w:r>
            <w:r w:rsidRPr="001C5122">
              <w:rPr>
                <w:b/>
                <w:bCs/>
                <w:i/>
                <w:iCs/>
              </w:rPr>
              <w:t>til at manipulere den offentlige mening i forskellige medlemsstater</w:t>
            </w:r>
            <w:r w:rsidRPr="001C5122">
              <w:t xml:space="preserve">; opfordrer Kommissionen </w:t>
            </w:r>
            <w:r w:rsidRPr="001C5122">
              <w:rPr>
                <w:b/>
                <w:bCs/>
                <w:i/>
                <w:iCs/>
              </w:rPr>
              <w:t>og medlemsstaterne</w:t>
            </w:r>
            <w:r w:rsidRPr="001C5122">
              <w:t xml:space="preserve"> til at </w:t>
            </w:r>
            <w:r w:rsidRPr="001C5122">
              <w:rPr>
                <w:b/>
                <w:bCs/>
                <w:i/>
                <w:iCs/>
              </w:rPr>
              <w:t>overvåge dette og anvende forordningen om digitale tjenester</w:t>
            </w:r>
            <w:r w:rsidRPr="001C5122">
              <w:rPr>
                <w:b/>
                <w:bCs/>
                <w:i/>
                <w:iCs/>
                <w:vertAlign w:val="superscript"/>
              </w:rPr>
              <w:t>44</w:t>
            </w:r>
            <w:r w:rsidRPr="001C5122">
              <w:rPr>
                <w:b/>
                <w:bCs/>
                <w:i/>
                <w:iCs/>
              </w:rPr>
              <w:t xml:space="preserve"> og forordningen om digitale markeder</w:t>
            </w:r>
            <w:r w:rsidRPr="001C5122">
              <w:rPr>
                <w:b/>
                <w:bCs/>
                <w:i/>
                <w:iCs/>
                <w:vertAlign w:val="superscript"/>
              </w:rPr>
              <w:t>45</w:t>
            </w:r>
            <w:r w:rsidRPr="001C5122">
              <w:rPr>
                <w:b/>
                <w:bCs/>
                <w:i/>
                <w:iCs/>
              </w:rPr>
              <w:t xml:space="preserve">, </w:t>
            </w:r>
            <w:r w:rsidRPr="001C5122">
              <w:rPr>
                <w:b/>
                <w:bCs/>
                <w:i/>
                <w:iCs/>
              </w:rPr>
              <w:t>herunder som reaktion på Metas nylige beslutning om mekanismer til faktatjek</w:t>
            </w:r>
            <w:r w:rsidRPr="001C5122">
              <w:t>;</w:t>
            </w:r>
          </w:p>
        </w:tc>
        <w:tc>
          <w:tcPr>
            <w:tcW w:w="4876" w:type="dxa"/>
            <w:tcBorders>
              <w:top w:val="nil"/>
              <w:left w:val="nil"/>
              <w:bottom w:val="nil"/>
              <w:right w:val="nil"/>
            </w:tcBorders>
          </w:tcPr>
          <w:p w:rsidR="00412FCE" w:rsidRPr="001C5122" w:rsidRDefault="007A3B7F" w:rsidP="00F56CD2">
            <w:pPr>
              <w:pStyle w:val="Normal6a"/>
            </w:pPr>
            <w:r w:rsidRPr="001C5122">
              <w:t>25.</w:t>
            </w:r>
            <w:r w:rsidRPr="001C5122">
              <w:tab/>
              <w:t xml:space="preserve">er bekymret over </w:t>
            </w:r>
            <w:r w:rsidRPr="001C5122">
              <w:rPr>
                <w:b/>
                <w:bCs/>
                <w:i/>
                <w:iCs/>
              </w:rPr>
              <w:t>Europa-Parlamentets og Kommissionens</w:t>
            </w:r>
            <w:r w:rsidRPr="001C5122">
              <w:t xml:space="preserve"> indblanding i </w:t>
            </w:r>
            <w:r w:rsidRPr="001C5122">
              <w:rPr>
                <w:b/>
                <w:bCs/>
                <w:i/>
                <w:iCs/>
              </w:rPr>
              <w:t>medlemsstaternes indre anliggender</w:t>
            </w:r>
            <w:r w:rsidRPr="001C5122">
              <w:t>;</w:t>
            </w:r>
            <w:r w:rsidRPr="001C5122">
              <w:rPr>
                <w:b/>
                <w:i/>
              </w:rPr>
              <w:t xml:space="preserve"> minder om, at Metas administrerende direktør, Mark Zuckerberg, den 7. </w:t>
            </w:r>
            <w:r w:rsidRPr="001C5122">
              <w:rPr>
                <w:b/>
                <w:i/>
              </w:rPr>
              <w:t xml:space="preserve">januar 2025 indrømmede, at Facebook havde censureret indhold på et politisk grundlag; </w:t>
            </w:r>
            <w:r w:rsidRPr="001C5122">
              <w:rPr>
                <w:b/>
                <w:bCs/>
                <w:i/>
                <w:iCs/>
              </w:rPr>
              <w:t>glæder sig over Metas bestræbelser på at fremme ytringsfriheden på sine</w:t>
            </w:r>
            <w:r w:rsidRPr="001C5122">
              <w:t xml:space="preserve"> sociale medieplatforme;</w:t>
            </w:r>
            <w:r w:rsidRPr="001C5122">
              <w:rPr>
                <w:b/>
                <w:i/>
              </w:rPr>
              <w:t xml:space="preserve"> </w:t>
            </w:r>
            <w:r w:rsidRPr="001C5122">
              <w:rPr>
                <w:b/>
                <w:bCs/>
                <w:i/>
                <w:iCs/>
              </w:rPr>
              <w:t xml:space="preserve">beklager dybt, at politisk subjektive faktatjek på sociale medieplatforme </w:t>
            </w:r>
            <w:r w:rsidRPr="001C5122">
              <w:rPr>
                <w:b/>
                <w:bCs/>
                <w:i/>
                <w:iCs/>
              </w:rPr>
              <w:t>stadig håndhæves i Europa;</w:t>
            </w:r>
            <w:r w:rsidRPr="001C5122">
              <w:t xml:space="preserve"> opfordrer Kommissionen til at </w:t>
            </w:r>
            <w:r w:rsidRPr="001C5122">
              <w:rPr>
                <w:b/>
                <w:bCs/>
                <w:i/>
                <w:iCs/>
              </w:rPr>
              <w:t>standse sine bestræbelser på at censurere politiske holdninger på sociale medieplatforme</w:t>
            </w:r>
            <w:r w:rsidRPr="001C5122">
              <w:t>;</w:t>
            </w:r>
            <w:r w:rsidRPr="001C5122">
              <w:rPr>
                <w:b/>
                <w:i/>
              </w:rPr>
              <w:t xml:space="preserve"> </w:t>
            </w:r>
            <w:r w:rsidRPr="001C5122">
              <w:rPr>
                <w:b/>
                <w:bCs/>
                <w:i/>
                <w:iCs/>
              </w:rPr>
              <w:t xml:space="preserve">opfordrer Kommissionen og Europa-Parlamentet til fuldt ud at offentliggøre den kontrakt på 133 mio. EUR, der </w:t>
            </w:r>
            <w:r w:rsidRPr="001C5122">
              <w:rPr>
                <w:b/>
                <w:bCs/>
                <w:i/>
                <w:iCs/>
              </w:rPr>
              <w:t>blev indgået med Havas Media France om at fremme EU-venlige narrativer og kandidater forud for valget til Europa-Parlamentet i 2024;</w:t>
            </w:r>
            <w:r w:rsidRPr="001C5122">
              <w:rPr>
                <w:b/>
                <w:i/>
              </w:rPr>
              <w:t xml:space="preserve"> </w:t>
            </w:r>
            <w:r w:rsidRPr="001C5122">
              <w:rPr>
                <w:b/>
                <w:bCs/>
                <w:i/>
                <w:iCs/>
              </w:rPr>
              <w:t>opfordrer Europa-Parlamentet til at nedsætte et undersøgelsesudvalg om censur af Facebook;</w:t>
            </w:r>
            <w:r w:rsidRPr="001C5122">
              <w:t xml:space="preserve"> </w:t>
            </w:r>
            <w:r w:rsidRPr="001C5122">
              <w:rPr>
                <w:b/>
                <w:i/>
              </w:rPr>
              <w:t>glæder sig over Elon Musks indsa</w:t>
            </w:r>
            <w:r w:rsidRPr="001C5122">
              <w:rPr>
                <w:b/>
                <w:i/>
              </w:rPr>
              <w:t>ts i kampen for ytringsfrihed;</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_________________</w:t>
            </w:r>
          </w:p>
        </w:tc>
        <w:tc>
          <w:tcPr>
            <w:tcW w:w="4876" w:type="dxa"/>
            <w:tcBorders>
              <w:top w:val="nil"/>
              <w:left w:val="nil"/>
              <w:bottom w:val="nil"/>
              <w:right w:val="nil"/>
            </w:tcBorders>
          </w:tcPr>
          <w:p w:rsidR="00412FCE" w:rsidRPr="001C5122" w:rsidRDefault="00412FCE" w:rsidP="00F56CD2"/>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bCs/>
                <w:i/>
                <w:iCs/>
                <w:vertAlign w:val="superscript"/>
              </w:rPr>
              <w:t>44</w:t>
            </w:r>
            <w:r w:rsidRPr="001C5122">
              <w:rPr>
                <w:b/>
                <w:bCs/>
                <w:i/>
                <w:iCs/>
              </w:rPr>
              <w:t xml:space="preserve"> Europa-Parlamentets og Rådets forordning (EU) 2022/2065 af 19. oktober 2022 om et indre marked for digitale tjenester og om ændring af direktiv 2000/31/EF (forordning om digitale tjenester) (EUT L 277 </w:t>
            </w:r>
            <w:r w:rsidRPr="001C5122">
              <w:rPr>
                <w:b/>
                <w:bCs/>
                <w:i/>
                <w:iCs/>
              </w:rPr>
              <w:t>af 27.10.2022, s. 1, ELI:</w:t>
            </w:r>
            <w:r w:rsidRPr="001C5122">
              <w:rPr>
                <w:b/>
                <w:i/>
              </w:rPr>
              <w:t xml:space="preserve"> http://data.europa.eu/eli/reg/2022/2065/oj).</w:t>
            </w:r>
          </w:p>
        </w:tc>
        <w:tc>
          <w:tcPr>
            <w:tcW w:w="4876" w:type="dxa"/>
            <w:tcBorders>
              <w:top w:val="nil"/>
              <w:left w:val="nil"/>
              <w:bottom w:val="nil"/>
              <w:right w:val="nil"/>
            </w:tcBorders>
          </w:tcPr>
          <w:p w:rsidR="00412FCE" w:rsidRPr="001C5122" w:rsidRDefault="00412FCE" w:rsidP="00F56CD2"/>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bCs/>
                <w:i/>
                <w:iCs/>
                <w:vertAlign w:val="superscript"/>
              </w:rPr>
              <w:lastRenderedPageBreak/>
              <w:t>45</w:t>
            </w:r>
            <w:r w:rsidRPr="001C5122">
              <w:rPr>
                <w:b/>
                <w:bCs/>
                <w:i/>
                <w:iCs/>
              </w:rPr>
              <w:t xml:space="preserve"> Europa-Parlamentets og Rådets forordning (EU) 2022/1925 af 14. september 2022 om åbne og fair markeder i den digitale sektor og om ændring af direktiv (EU) 2019/1937 og (EU) 2020/1</w:t>
            </w:r>
            <w:r w:rsidRPr="001C5122">
              <w:rPr>
                <w:b/>
                <w:bCs/>
                <w:i/>
                <w:iCs/>
              </w:rPr>
              <w:t>828 (forordningen om digitale markeder) (EUT L 265 af 12.10.2022, s. 1, ELI:</w:t>
            </w:r>
            <w:r w:rsidRPr="001C5122">
              <w:rPr>
                <w:b/>
                <w:i/>
              </w:rPr>
              <w:t xml:space="preserve"> https://data.europa.eu/eli/reg/2022/1925/oj).</w:t>
            </w:r>
          </w:p>
        </w:tc>
        <w:tc>
          <w:tcPr>
            <w:tcW w:w="4876" w:type="dxa"/>
            <w:tcBorders>
              <w:top w:val="nil"/>
              <w:left w:val="nil"/>
              <w:bottom w:val="nil"/>
              <w:right w:val="nil"/>
            </w:tcBorders>
          </w:tcPr>
          <w:p w:rsidR="00412FCE" w:rsidRPr="001C5122" w:rsidRDefault="00412FCE" w:rsidP="00F56CD2"/>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580</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Krzysztof Śmiszek, </w:t>
      </w:r>
      <w:r w:rsidRPr="001C5122">
        <w:t>Matjaž Nemec, Robert Biedroń, Katarina Barley, Cecilia Strada, Klára Dobrev, Csaba Molnár, Emma Rafowicz, Alessandro Zan, Birgit Sippel</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25</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 xml:space="preserve">Forslag til </w:t>
            </w:r>
            <w:r w:rsidRPr="001C5122">
              <w:t>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25.</w:t>
            </w:r>
            <w:r w:rsidRPr="001C5122">
              <w:tab/>
              <w:t>er bekymret over udenlandsk indblanding i medlemsstaterne, herunder manipulation på de sociale medier og desinformation; bemærker Elon Musks uacceptable initiativer til at anvende sociale medieplatforme til at manipulere den</w:t>
            </w:r>
            <w:r w:rsidRPr="001C5122">
              <w:t xml:space="preserve"> offentlige mening i forskellige medlemsstater; opfordrer Kommissionen og medlemsstaterne til at overvåge dette og anvende forordningen om digitale tjenester</w:t>
            </w:r>
            <w:r w:rsidRPr="001C5122">
              <w:rPr>
                <w:vertAlign w:val="superscript"/>
              </w:rPr>
              <w:t>44</w:t>
            </w:r>
            <w:r w:rsidRPr="001C5122">
              <w:t xml:space="preserve"> og forordningen om digitale markeder</w:t>
            </w:r>
            <w:r w:rsidRPr="001C5122">
              <w:rPr>
                <w:vertAlign w:val="superscript"/>
              </w:rPr>
              <w:t>45</w:t>
            </w:r>
            <w:r w:rsidRPr="001C5122">
              <w:t>, herunder som reaktion på Metas nylige beslutning om meka</w:t>
            </w:r>
            <w:r w:rsidRPr="001C5122">
              <w:t>nismer til faktatjek;</w:t>
            </w:r>
          </w:p>
        </w:tc>
        <w:tc>
          <w:tcPr>
            <w:tcW w:w="4876" w:type="dxa"/>
            <w:tcBorders>
              <w:top w:val="nil"/>
              <w:left w:val="nil"/>
              <w:bottom w:val="nil"/>
              <w:right w:val="nil"/>
            </w:tcBorders>
          </w:tcPr>
          <w:p w:rsidR="00412FCE" w:rsidRPr="001C5122" w:rsidRDefault="007A3B7F" w:rsidP="00F56CD2">
            <w:pPr>
              <w:pStyle w:val="Normal6a"/>
            </w:pPr>
            <w:r w:rsidRPr="001C5122">
              <w:t>25.</w:t>
            </w:r>
            <w:r w:rsidRPr="001C5122">
              <w:tab/>
              <w:t>er bekymret over udenlandsk indblanding i medlemsstaterne, herunder manipulation på de sociale medier og desinformation; bemærker Elon Musks uacceptable initiativer til at anvende sociale medieplatforme til at manipulere den offen</w:t>
            </w:r>
            <w:r w:rsidRPr="001C5122">
              <w:t>tlige mening i forskellige medlemsstater; opfordrer Kommissionen og medlemsstaterne til at overvåge dette og anvende forordningen om digitale tjenester</w:t>
            </w:r>
            <w:r w:rsidRPr="001C5122">
              <w:rPr>
                <w:vertAlign w:val="superscript"/>
              </w:rPr>
              <w:t>44</w:t>
            </w:r>
            <w:r w:rsidRPr="001C5122">
              <w:t xml:space="preserve"> og forordningen om digitale markeder</w:t>
            </w:r>
            <w:r w:rsidRPr="001C5122">
              <w:rPr>
                <w:vertAlign w:val="superscript"/>
              </w:rPr>
              <w:t>45</w:t>
            </w:r>
            <w:r w:rsidRPr="001C5122">
              <w:t>, herunder som reaktion på Metas nylige beslutning om mekanismer</w:t>
            </w:r>
            <w:r w:rsidRPr="001C5122">
              <w:t xml:space="preserve"> til faktatjek; </w:t>
            </w:r>
            <w:r w:rsidRPr="001C5122">
              <w:rPr>
                <w:b/>
                <w:i/>
              </w:rPr>
              <w:t>understreger, at forordningen om digitale tjenester udgør en solid ramme for imødegåelse af systemiske risici som følge af desinformation, navnlig på store onlineplatforme, og opfordrer indtrængende Kommissionen til at håndhæve dens bestemm</w:t>
            </w:r>
            <w:r w:rsidRPr="001C5122">
              <w:rPr>
                <w:b/>
                <w:i/>
              </w:rPr>
              <w:t xml:space="preserve">elser meget omhyggeligt; fremhæver betydningen af gennemsigtighed i platformes algoritmer, uafhængige revisioner og robuste </w:t>
            </w:r>
            <w:r w:rsidRPr="001C5122">
              <w:rPr>
                <w:b/>
                <w:i/>
              </w:rPr>
              <w:lastRenderedPageBreak/>
              <w:t>mekanismer til faktatjek og indholdsmoderation; understreger, at bekæmpelse af desinformation er helt afgørende for at sikre demokra</w:t>
            </w:r>
            <w:r w:rsidRPr="001C5122">
              <w:rPr>
                <w:b/>
                <w:i/>
              </w:rPr>
              <w:t>tiet, beskytte de grundlæggende rettigheder og bevare tilliden til offentlige institutioner i hele Den Europæiske Union;</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lastRenderedPageBreak/>
              <w:t>_________________</w:t>
            </w:r>
          </w:p>
        </w:tc>
        <w:tc>
          <w:tcPr>
            <w:tcW w:w="4876" w:type="dxa"/>
            <w:tcBorders>
              <w:top w:val="nil"/>
              <w:left w:val="nil"/>
              <w:bottom w:val="nil"/>
              <w:right w:val="nil"/>
            </w:tcBorders>
          </w:tcPr>
          <w:p w:rsidR="00412FCE" w:rsidRPr="001C5122" w:rsidRDefault="007A3B7F" w:rsidP="00F56CD2">
            <w:pPr>
              <w:pStyle w:val="Normal6a"/>
            </w:pPr>
            <w:r w:rsidRPr="001C5122">
              <w:rPr>
                <w:b/>
                <w:i/>
              </w:rPr>
              <w:t>_________________</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vertAlign w:val="superscript"/>
              </w:rPr>
              <w:t>44</w:t>
            </w:r>
            <w:r w:rsidRPr="001C5122">
              <w:t xml:space="preserve"> Europa-Parlamentets og Rådets forordning (EU) 2022/2065 af 19. oktober 2022 om et indre marked</w:t>
            </w:r>
            <w:r w:rsidRPr="001C5122">
              <w:t xml:space="preserve"> for digitale tjenester og om ændring af direktiv 2000/31/EF (forordning om digitale tjenester) (EUT L 277 af 27.10.2022, s. 1, ELI: http://data.europa.eu/eli/reg/2022/2065/oj).</w:t>
            </w:r>
          </w:p>
        </w:tc>
        <w:tc>
          <w:tcPr>
            <w:tcW w:w="4876" w:type="dxa"/>
            <w:tcBorders>
              <w:top w:val="nil"/>
              <w:left w:val="nil"/>
              <w:bottom w:val="nil"/>
              <w:right w:val="nil"/>
            </w:tcBorders>
          </w:tcPr>
          <w:p w:rsidR="00412FCE" w:rsidRPr="001C5122" w:rsidRDefault="007A3B7F" w:rsidP="00F56CD2">
            <w:pPr>
              <w:pStyle w:val="Normal6a"/>
            </w:pPr>
            <w:r w:rsidRPr="001C5122">
              <w:rPr>
                <w:vertAlign w:val="superscript"/>
              </w:rPr>
              <w:t>44</w:t>
            </w:r>
            <w:r w:rsidRPr="001C5122">
              <w:t xml:space="preserve"> Europa-Parlamentets og Rådets forordning (EU) 2022/2065 af 19. oktober 2022</w:t>
            </w:r>
            <w:r w:rsidRPr="001C5122">
              <w:t xml:space="preserve"> om et indre marked for digitale tjenester og om ændring af direktiv 2000/31/EF (forordning om digitale tjenester) (EUT L 277 af 27.10.2022, s. 1, ELI: http://data.europa.eu/eli/reg/2022/2065/oj).</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vertAlign w:val="superscript"/>
              </w:rPr>
              <w:t xml:space="preserve">45 </w:t>
            </w:r>
            <w:r w:rsidRPr="001C5122">
              <w:t>Europa-Parlamentets og Rådets forordning (EU) 2022/1925</w:t>
            </w:r>
            <w:r w:rsidRPr="001C5122">
              <w:t xml:space="preserve"> af 14. september 2022 om åbne og fair markeder i den digitale sektor og om ændring af direktiv (EU) 2019/1937 og (EU) 2020/1828 (forordningen om digitale markeder) (EUT L 265 af 12.10.2022, s. 1, ELI: https://data.europa.eu/eli/reg/2022/1925/oj).</w:t>
            </w:r>
          </w:p>
        </w:tc>
        <w:tc>
          <w:tcPr>
            <w:tcW w:w="4876" w:type="dxa"/>
            <w:tcBorders>
              <w:top w:val="nil"/>
              <w:left w:val="nil"/>
              <w:bottom w:val="nil"/>
              <w:right w:val="nil"/>
            </w:tcBorders>
          </w:tcPr>
          <w:p w:rsidR="00412FCE" w:rsidRPr="001C5122" w:rsidRDefault="007A3B7F" w:rsidP="00F56CD2">
            <w:pPr>
              <w:pStyle w:val="Normal6a"/>
            </w:pPr>
            <w:r w:rsidRPr="001C5122">
              <w:rPr>
                <w:vertAlign w:val="superscript"/>
              </w:rPr>
              <w:t>45</w:t>
            </w:r>
            <w:r w:rsidRPr="001C5122">
              <w:t xml:space="preserve"> Europa-Parlamentets og Rådets forordning (EU) 2022/1925 af 14. september 2022 om åbne og fair markeder i den digitale sektor og om ændring af direktiv (EU) 2019/1937 og (EU) 2020/1828 (forordningen om digitale markeder) (EUT L 265 af 12.10.2022, s. 1, ELI</w:t>
            </w:r>
            <w:r w:rsidRPr="001C5122">
              <w:t>: https://data.europa.eu/eli/reg/2022/1925/oj).</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581</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Mariusz Kamiński, Joachim Stanisław Brudziński, Jadwiga Wiśniewska, Maciej Wąsik, Jacek Ozdoba</w:t>
      </w:r>
      <w:r w:rsidRPr="001C5122">
        <w:rPr>
          <w:rStyle w:val="HideTWBExt"/>
          <w:b w:val="0"/>
          <w:color w:val="auto"/>
        </w:rPr>
        <w:t>&lt;/Me</w:t>
      </w:r>
      <w:r w:rsidRPr="001C5122">
        <w:rPr>
          <w:rStyle w:val="HideTWBExt"/>
          <w:b w:val="0"/>
          <w:color w:val="auto"/>
        </w:rPr>
        <w:t>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25</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25.</w:t>
            </w:r>
            <w:r w:rsidRPr="001C5122">
              <w:tab/>
              <w:t xml:space="preserve">er bekymret over udenlandsk indblanding i medlemsstaterne, herunder manipulation på de sociale medier og </w:t>
            </w:r>
            <w:r w:rsidRPr="001C5122">
              <w:t xml:space="preserve">desinformation; bemærker </w:t>
            </w:r>
            <w:r w:rsidRPr="001C5122">
              <w:rPr>
                <w:b/>
                <w:bCs/>
                <w:i/>
                <w:iCs/>
              </w:rPr>
              <w:t>Elon Musks</w:t>
            </w:r>
            <w:r w:rsidRPr="001C5122">
              <w:t xml:space="preserve"> uacceptable initiativer til at anvende sociale medieplatforme til at manipulere den offentlige mening i forskellige </w:t>
            </w:r>
            <w:r w:rsidRPr="001C5122">
              <w:lastRenderedPageBreak/>
              <w:t xml:space="preserve">medlemsstater; opfordrer </w:t>
            </w:r>
            <w:r w:rsidRPr="001C5122">
              <w:rPr>
                <w:b/>
                <w:bCs/>
                <w:i/>
                <w:iCs/>
              </w:rPr>
              <w:t>Kommissionen og</w:t>
            </w:r>
            <w:r w:rsidRPr="001C5122">
              <w:t xml:space="preserve"> medlemsstaterne til at overvåge dette og anvende forordningen o</w:t>
            </w:r>
            <w:r w:rsidRPr="001C5122">
              <w:t>m digitale tjenester</w:t>
            </w:r>
            <w:r w:rsidRPr="001C5122">
              <w:rPr>
                <w:vertAlign w:val="superscript"/>
              </w:rPr>
              <w:t>44</w:t>
            </w:r>
            <w:r w:rsidRPr="001C5122">
              <w:t xml:space="preserve"> og forordningen om digitale markeder</w:t>
            </w:r>
            <w:r w:rsidRPr="001C5122">
              <w:rPr>
                <w:vertAlign w:val="superscript"/>
              </w:rPr>
              <w:t>45</w:t>
            </w:r>
            <w:r w:rsidRPr="001C5122">
              <w:rPr>
                <w:b/>
                <w:bCs/>
                <w:i/>
                <w:iCs/>
              </w:rPr>
              <w:t>, herunder som reaktion på</w:t>
            </w:r>
            <w:r w:rsidRPr="001C5122">
              <w:t xml:space="preserve"> Metas nylige beslutning om mekanismer til faktatjek;</w:t>
            </w:r>
          </w:p>
        </w:tc>
        <w:tc>
          <w:tcPr>
            <w:tcW w:w="4876" w:type="dxa"/>
            <w:tcBorders>
              <w:top w:val="nil"/>
              <w:left w:val="nil"/>
              <w:bottom w:val="nil"/>
              <w:right w:val="nil"/>
            </w:tcBorders>
          </w:tcPr>
          <w:p w:rsidR="00412FCE" w:rsidRPr="001C5122" w:rsidRDefault="007A3B7F" w:rsidP="00F56CD2">
            <w:pPr>
              <w:pStyle w:val="Normal6a"/>
            </w:pPr>
            <w:r w:rsidRPr="001C5122">
              <w:lastRenderedPageBreak/>
              <w:t>25.</w:t>
            </w:r>
            <w:r w:rsidRPr="001C5122">
              <w:tab/>
              <w:t>er bekymret over udenlandsk indblanding i medlemsstaterne</w:t>
            </w:r>
            <w:r w:rsidRPr="001C5122">
              <w:rPr>
                <w:b/>
                <w:bCs/>
                <w:i/>
                <w:iCs/>
              </w:rPr>
              <w:t>, hvilket også bør anses for at omfatte indblanding fr</w:t>
            </w:r>
            <w:r w:rsidRPr="001C5122">
              <w:rPr>
                <w:b/>
                <w:bCs/>
                <w:i/>
                <w:iCs/>
              </w:rPr>
              <w:t>a kilder i andre medlemsstater og EU-institutioner,</w:t>
            </w:r>
            <w:r w:rsidRPr="001C5122">
              <w:t xml:space="preserve"> herunder manipulation på de sociale medier og desinformation; </w:t>
            </w:r>
            <w:r w:rsidRPr="001C5122">
              <w:rPr>
                <w:b/>
                <w:i/>
              </w:rPr>
              <w:t xml:space="preserve">opfordrer indtrængende til respekt for </w:t>
            </w:r>
            <w:r w:rsidRPr="001C5122">
              <w:rPr>
                <w:b/>
                <w:i/>
              </w:rPr>
              <w:lastRenderedPageBreak/>
              <w:t>medlemsstaternes suverænitet og ikkeindblanding i demokratiske processer, hvilket desværre ikke har vær</w:t>
            </w:r>
            <w:r w:rsidRPr="001C5122">
              <w:rPr>
                <w:b/>
                <w:i/>
              </w:rPr>
              <w:t>et reglen i de foregående år, og som skal undersøges grundigt, ikke kun med hensyn til indblanding fra lande og aktører uden for EU, men også fra andre medlemsstater og institutioner;</w:t>
            </w:r>
            <w:r w:rsidRPr="001C5122">
              <w:t xml:space="preserve"> bemærker </w:t>
            </w:r>
            <w:r w:rsidRPr="001C5122">
              <w:rPr>
                <w:b/>
                <w:bCs/>
                <w:i/>
                <w:iCs/>
              </w:rPr>
              <w:t>de</w:t>
            </w:r>
            <w:r w:rsidRPr="001C5122">
              <w:t xml:space="preserve"> uacceptable initiativer til at anvende sociale medieplatform</w:t>
            </w:r>
            <w:r w:rsidRPr="001C5122">
              <w:t>e til at manipulere den offentlige mening i forskellige medlemsstater; opfordrer medlemsstaterne til at overvåge dette og anvende forordningen om digitale tjenester</w:t>
            </w:r>
            <w:r w:rsidRPr="001C5122">
              <w:rPr>
                <w:vertAlign w:val="superscript"/>
              </w:rPr>
              <w:t>44</w:t>
            </w:r>
            <w:r w:rsidRPr="001C5122">
              <w:t xml:space="preserve"> og forordningen om digitale markeder</w:t>
            </w:r>
            <w:r w:rsidRPr="001C5122">
              <w:rPr>
                <w:vertAlign w:val="superscript"/>
              </w:rPr>
              <w:t>45</w:t>
            </w:r>
            <w:r w:rsidRPr="001C5122">
              <w:rPr>
                <w:b/>
                <w:bCs/>
                <w:i/>
                <w:iCs/>
              </w:rPr>
              <w:t>;</w:t>
            </w:r>
            <w:r w:rsidRPr="001C5122">
              <w:rPr>
                <w:b/>
                <w:i/>
              </w:rPr>
              <w:t xml:space="preserve"> </w:t>
            </w:r>
            <w:r w:rsidRPr="001C5122">
              <w:rPr>
                <w:b/>
                <w:bCs/>
                <w:i/>
                <w:iCs/>
              </w:rPr>
              <w:t>tilskynder Kommissionen til at undersøge</w:t>
            </w:r>
            <w:r w:rsidRPr="001C5122">
              <w:t xml:space="preserve"> Metas be</w:t>
            </w:r>
            <w:r w:rsidRPr="001C5122">
              <w:t xml:space="preserve">slutning om mekanismer til faktatjek </w:t>
            </w:r>
            <w:r w:rsidRPr="001C5122">
              <w:rPr>
                <w:b/>
                <w:bCs/>
                <w:i/>
                <w:iCs/>
              </w:rPr>
              <w:t>og til seriøst at overveje påstandene om, at mekanismerne er partiske, bl.a. fordi de begrænser rækkevidden af konservativt indhold</w:t>
            </w:r>
            <w:r w:rsidRPr="001C5122">
              <w:t>;</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lastRenderedPageBreak/>
              <w:t>_________________</w:t>
            </w:r>
          </w:p>
        </w:tc>
        <w:tc>
          <w:tcPr>
            <w:tcW w:w="4876" w:type="dxa"/>
            <w:tcBorders>
              <w:top w:val="nil"/>
              <w:left w:val="nil"/>
              <w:bottom w:val="nil"/>
              <w:right w:val="nil"/>
            </w:tcBorders>
          </w:tcPr>
          <w:p w:rsidR="00412FCE" w:rsidRPr="001C5122" w:rsidRDefault="00412FCE" w:rsidP="00F56CD2"/>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vertAlign w:val="superscript"/>
              </w:rPr>
              <w:t>44</w:t>
            </w:r>
            <w:r w:rsidRPr="001C5122">
              <w:rPr>
                <w:b/>
                <w:i/>
              </w:rPr>
              <w:t xml:space="preserve"> Europa-Parlamentets og Rådets forordning (EU) 2022/2065 af 19. oktober 2022 om et indre marked for digitale tjenester og om ændring af direktiv 2000/31/EF (forordning om digitale tjenester) (EUT L 277 af 27.10.2022, s. 1, ELI: http://data.europa.eu/eli/re</w:t>
            </w:r>
            <w:r w:rsidRPr="001C5122">
              <w:rPr>
                <w:b/>
                <w:i/>
              </w:rPr>
              <w:t>g/2022/2065/oj).</w:t>
            </w:r>
          </w:p>
        </w:tc>
        <w:tc>
          <w:tcPr>
            <w:tcW w:w="4876" w:type="dxa"/>
            <w:tcBorders>
              <w:top w:val="nil"/>
              <w:left w:val="nil"/>
              <w:bottom w:val="nil"/>
              <w:right w:val="nil"/>
            </w:tcBorders>
          </w:tcPr>
          <w:p w:rsidR="00412FCE" w:rsidRPr="001C5122" w:rsidRDefault="00412FCE" w:rsidP="00F56CD2"/>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bCs/>
                <w:i/>
                <w:iCs/>
                <w:vertAlign w:val="superscript"/>
              </w:rPr>
              <w:t>45</w:t>
            </w:r>
            <w:r w:rsidRPr="001C5122">
              <w:rPr>
                <w:b/>
                <w:bCs/>
                <w:i/>
                <w:iCs/>
              </w:rPr>
              <w:t xml:space="preserve"> Europa-Parlamentets og Rådets forordning (EU) 2022/1925 af 14. september 2022 om åbne og fair markeder i den digitale sektor og om ændring af direktiv (EU) 2019/1937 og (EU) 2020/1828 (forordningen om digitale markeder) (EUT L 265 af </w:t>
            </w:r>
            <w:r w:rsidRPr="001C5122">
              <w:rPr>
                <w:b/>
                <w:bCs/>
                <w:i/>
                <w:iCs/>
              </w:rPr>
              <w:t>12.10.2022, s. 1, ELI:</w:t>
            </w:r>
            <w:r w:rsidRPr="001C5122">
              <w:rPr>
                <w:b/>
                <w:i/>
              </w:rPr>
              <w:t xml:space="preserve"> https://data.europa.eu/eli/reg/2022/1925/oj).</w:t>
            </w:r>
          </w:p>
        </w:tc>
        <w:tc>
          <w:tcPr>
            <w:tcW w:w="4876" w:type="dxa"/>
            <w:tcBorders>
              <w:top w:val="nil"/>
              <w:left w:val="nil"/>
              <w:bottom w:val="nil"/>
              <w:right w:val="nil"/>
            </w:tcBorders>
          </w:tcPr>
          <w:p w:rsidR="00412FCE" w:rsidRPr="001C5122" w:rsidRDefault="00412FCE" w:rsidP="00F56CD2"/>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{PL}</w:t>
      </w:r>
      <w:r w:rsidRPr="001C5122">
        <w:t>pl</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582</w:t>
      </w:r>
      <w:r w:rsidRPr="001C5122">
        <w:rPr>
          <w:rStyle w:val="HideTWBExt"/>
          <w:color w:val="auto"/>
        </w:rPr>
        <w:t>&lt;/NumAm&gt;</w:t>
      </w:r>
    </w:p>
    <w:p w:rsidR="00412FCE" w:rsidRPr="001C5122" w:rsidRDefault="007A3B7F" w:rsidP="00412FCE">
      <w:pPr>
        <w:pStyle w:val="NormalBold"/>
      </w:pPr>
      <w:r w:rsidRPr="001C5122">
        <w:rPr>
          <w:rStyle w:val="HideTWBExt"/>
          <w:b w:val="0"/>
          <w:color w:val="auto"/>
        </w:rPr>
        <w:lastRenderedPageBreak/>
        <w:t>&lt;RepeatBlock-By&gt;&lt;Members&gt;</w:t>
      </w:r>
      <w:r w:rsidRPr="001C5122">
        <w:t>Nicolas Bay</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25</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25.</w:t>
            </w:r>
            <w:r w:rsidRPr="001C5122">
              <w:tab/>
              <w:t xml:space="preserve">er bekymret over udenlandsk indblanding i medlemsstaterne, herunder manipulation på de sociale medier </w:t>
            </w:r>
            <w:r w:rsidRPr="001C5122">
              <w:rPr>
                <w:b/>
                <w:bCs/>
                <w:i/>
                <w:iCs/>
              </w:rPr>
              <w:t>og desinformation</w:t>
            </w:r>
            <w:r w:rsidRPr="001C5122">
              <w:t xml:space="preserve">; </w:t>
            </w:r>
            <w:r w:rsidRPr="001C5122">
              <w:rPr>
                <w:b/>
                <w:i/>
              </w:rPr>
              <w:t xml:space="preserve">bemærker Elon Musks uacceptable initiativer til </w:t>
            </w:r>
            <w:r w:rsidRPr="001C5122">
              <w:rPr>
                <w:b/>
                <w:i/>
              </w:rPr>
              <w:t>at anvende sociale medieplatforme til at manipulere den offentlige mening i forskellige medlemsstater; opfordrer Kommissionen og medlemsstaterne til at overvåge dette og anvende forordningen om digitale tjenester og forordningen om digitale markeder, herun</w:t>
            </w:r>
            <w:r w:rsidRPr="001C5122">
              <w:rPr>
                <w:b/>
                <w:i/>
              </w:rPr>
              <w:t>der som reaktion på Metas nylige beslutning om mekanismer til faktatjek;</w:t>
            </w:r>
          </w:p>
        </w:tc>
        <w:tc>
          <w:tcPr>
            <w:tcW w:w="4876" w:type="dxa"/>
            <w:tcBorders>
              <w:top w:val="nil"/>
              <w:left w:val="nil"/>
              <w:bottom w:val="nil"/>
              <w:right w:val="nil"/>
            </w:tcBorders>
          </w:tcPr>
          <w:p w:rsidR="00412FCE" w:rsidRPr="001C5122" w:rsidRDefault="007A3B7F" w:rsidP="00F56CD2">
            <w:pPr>
              <w:pStyle w:val="Normal6a"/>
            </w:pPr>
            <w:r w:rsidRPr="001C5122">
              <w:t>25.</w:t>
            </w:r>
            <w:r w:rsidRPr="001C5122">
              <w:tab/>
              <w:t>er bekymret over udenlandsk indblanding i medlemsstaterne, herunder manipulation på de sociale medier;</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_________________</w:t>
            </w:r>
          </w:p>
        </w:tc>
        <w:tc>
          <w:tcPr>
            <w:tcW w:w="4876" w:type="dxa"/>
            <w:tcBorders>
              <w:top w:val="nil"/>
              <w:left w:val="nil"/>
              <w:bottom w:val="nil"/>
              <w:right w:val="nil"/>
            </w:tcBorders>
          </w:tcPr>
          <w:p w:rsidR="00412FCE" w:rsidRPr="001C5122" w:rsidRDefault="00412FCE" w:rsidP="00F56CD2"/>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iCs/>
                <w:vertAlign w:val="superscript"/>
              </w:rPr>
              <w:t>44</w:t>
            </w:r>
            <w:r w:rsidRPr="001C5122">
              <w:rPr>
                <w:b/>
                <w:i/>
                <w:iCs/>
              </w:rPr>
              <w:t xml:space="preserve"> Europa-Parlamentets og Rådets forordning (EU) 2022/2</w:t>
            </w:r>
            <w:r w:rsidRPr="001C5122">
              <w:rPr>
                <w:b/>
                <w:i/>
                <w:iCs/>
              </w:rPr>
              <w:t>065 af 19. oktober 2022 om et indre marked for digitale tjenester og om ændring af direktiv 2000/31/EF (forordning om digitale tjenester) (EUT L 277 af 27.10.2022, s. 1, ELI:</w:t>
            </w:r>
            <w:r w:rsidRPr="001C5122">
              <w:rPr>
                <w:b/>
                <w:i/>
              </w:rPr>
              <w:t xml:space="preserve"> http://data.europa.eu/eli/reg/2022/2065/oj).</w:t>
            </w:r>
          </w:p>
        </w:tc>
        <w:tc>
          <w:tcPr>
            <w:tcW w:w="4876" w:type="dxa"/>
            <w:tcBorders>
              <w:top w:val="nil"/>
              <w:left w:val="nil"/>
              <w:bottom w:val="nil"/>
              <w:right w:val="nil"/>
            </w:tcBorders>
          </w:tcPr>
          <w:p w:rsidR="00412FCE" w:rsidRPr="001C5122" w:rsidRDefault="00412FCE" w:rsidP="00F56CD2"/>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bCs/>
                <w:i/>
                <w:iCs/>
                <w:vertAlign w:val="superscript"/>
              </w:rPr>
              <w:t>45</w:t>
            </w:r>
            <w:r w:rsidRPr="001C5122">
              <w:rPr>
                <w:b/>
                <w:bCs/>
                <w:i/>
                <w:iCs/>
              </w:rPr>
              <w:t xml:space="preserve"> Europa-Parlamentets og Rådets f</w:t>
            </w:r>
            <w:r w:rsidRPr="001C5122">
              <w:rPr>
                <w:b/>
                <w:bCs/>
                <w:i/>
                <w:iCs/>
              </w:rPr>
              <w:t>orordning (EU) 2022/1925 af 14. september 2022 om åbne og fair markeder i den digitale sektor og om ændring af direktiv (EU) 2019/1937 og (EU) 2020/1828 (forordningen om digitale markeder) (EUT L 265 af 12.10.2022, s. 1, ELI:</w:t>
            </w:r>
            <w:r w:rsidRPr="001C5122">
              <w:rPr>
                <w:b/>
                <w:i/>
              </w:rPr>
              <w:t xml:space="preserve"> https://data.europa.eu/eli/reg</w:t>
            </w:r>
            <w:r w:rsidRPr="001C5122">
              <w:rPr>
                <w:b/>
                <w:i/>
              </w:rPr>
              <w:t>/2022/1925/oj).</w:t>
            </w:r>
          </w:p>
        </w:tc>
        <w:tc>
          <w:tcPr>
            <w:tcW w:w="4876" w:type="dxa"/>
            <w:tcBorders>
              <w:top w:val="nil"/>
              <w:left w:val="nil"/>
              <w:bottom w:val="nil"/>
              <w:right w:val="nil"/>
            </w:tcBorders>
          </w:tcPr>
          <w:p w:rsidR="00412FCE" w:rsidRPr="001C5122" w:rsidRDefault="00412FCE" w:rsidP="00F56CD2"/>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{FR}</w:t>
      </w:r>
      <w:r w:rsidRPr="001C5122">
        <w:t>fr</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583</w:t>
      </w:r>
      <w:r w:rsidRPr="001C5122">
        <w:rPr>
          <w:rStyle w:val="HideTWBExt"/>
          <w:color w:val="auto"/>
        </w:rPr>
        <w:t>&lt;/NumAm&gt;</w:t>
      </w:r>
    </w:p>
    <w:p w:rsidR="00412FCE" w:rsidRPr="001C5122" w:rsidRDefault="007A3B7F" w:rsidP="00412FCE">
      <w:pPr>
        <w:pStyle w:val="NormalBold"/>
      </w:pPr>
      <w:r w:rsidRPr="001C5122">
        <w:rPr>
          <w:rStyle w:val="HideTWBExt"/>
          <w:b w:val="0"/>
          <w:color w:val="auto"/>
        </w:rPr>
        <w:lastRenderedPageBreak/>
        <w:t>&lt;RepeatBlock-By&gt;&lt;Members&gt;</w:t>
      </w:r>
      <w:r w:rsidRPr="001C5122">
        <w:t>Ewa Zajączkowska-Hernik</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25</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25.</w:t>
            </w:r>
            <w:r w:rsidRPr="001C5122">
              <w:tab/>
              <w:t>er bekymret over udenlandsk indblanding i medlemsstaterne</w:t>
            </w:r>
            <w:r w:rsidRPr="001C5122">
              <w:rPr>
                <w:b/>
                <w:bCs/>
                <w:i/>
                <w:iCs/>
              </w:rPr>
              <w:t>, herunder manipulation på de sociale medier og desinformation</w:t>
            </w:r>
            <w:r w:rsidRPr="001C5122">
              <w:t xml:space="preserve">; </w:t>
            </w:r>
            <w:r w:rsidRPr="001C5122">
              <w:rPr>
                <w:b/>
                <w:i/>
              </w:rPr>
              <w:t xml:space="preserve">bemærker Elon Musks uacceptable initiativer til at anvende sociale medieplatforme til at </w:t>
            </w:r>
            <w:r w:rsidRPr="001C5122">
              <w:rPr>
                <w:b/>
                <w:i/>
              </w:rPr>
              <w:t xml:space="preserve">manipulere den offentlige mening i forskellige medlemsstater; </w:t>
            </w:r>
            <w:r w:rsidRPr="001C5122">
              <w:rPr>
                <w:b/>
                <w:bCs/>
                <w:i/>
                <w:iCs/>
              </w:rPr>
              <w:t>opfordrer Kommissionen og medlemsstaterne til at overvåge dette og anvende forordningen om digitale tjenester</w:t>
            </w:r>
            <w:r w:rsidRPr="001C5122">
              <w:rPr>
                <w:b/>
                <w:bCs/>
                <w:i/>
                <w:iCs/>
                <w:vertAlign w:val="superscript"/>
              </w:rPr>
              <w:t>44</w:t>
            </w:r>
            <w:r w:rsidRPr="001C5122">
              <w:rPr>
                <w:b/>
                <w:bCs/>
                <w:i/>
                <w:iCs/>
              </w:rPr>
              <w:t xml:space="preserve"> og forordningen om digitale markeder</w:t>
            </w:r>
            <w:r w:rsidRPr="001C5122">
              <w:rPr>
                <w:b/>
                <w:bCs/>
                <w:i/>
                <w:iCs/>
                <w:vertAlign w:val="superscript"/>
              </w:rPr>
              <w:t>45</w:t>
            </w:r>
            <w:r w:rsidRPr="001C5122">
              <w:rPr>
                <w:b/>
                <w:bCs/>
                <w:i/>
                <w:iCs/>
              </w:rPr>
              <w:t>, herunder som reaktion på Metas nylige besl</w:t>
            </w:r>
            <w:r w:rsidRPr="001C5122">
              <w:rPr>
                <w:b/>
                <w:bCs/>
                <w:i/>
                <w:iCs/>
              </w:rPr>
              <w:t>utning om mekanismer til faktatjek;</w:t>
            </w:r>
          </w:p>
        </w:tc>
        <w:tc>
          <w:tcPr>
            <w:tcW w:w="4876" w:type="dxa"/>
            <w:tcBorders>
              <w:top w:val="nil"/>
              <w:left w:val="nil"/>
              <w:bottom w:val="nil"/>
              <w:right w:val="nil"/>
            </w:tcBorders>
          </w:tcPr>
          <w:p w:rsidR="00412FCE" w:rsidRPr="001C5122" w:rsidRDefault="007A3B7F" w:rsidP="00F56CD2">
            <w:pPr>
              <w:pStyle w:val="Normal6a"/>
            </w:pPr>
            <w:r w:rsidRPr="001C5122">
              <w:t>25.</w:t>
            </w:r>
            <w:r w:rsidRPr="001C5122">
              <w:tab/>
              <w:t>er bekymret over udenlandsk indblanding i medlemsstaterne;</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_________________</w:t>
            </w:r>
          </w:p>
        </w:tc>
        <w:tc>
          <w:tcPr>
            <w:tcW w:w="4876" w:type="dxa"/>
            <w:tcBorders>
              <w:top w:val="nil"/>
              <w:left w:val="nil"/>
              <w:bottom w:val="nil"/>
              <w:right w:val="nil"/>
            </w:tcBorders>
          </w:tcPr>
          <w:p w:rsidR="00412FCE" w:rsidRPr="001C5122" w:rsidRDefault="00412FCE" w:rsidP="00F56CD2"/>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bCs/>
                <w:i/>
                <w:iCs/>
                <w:vertAlign w:val="superscript"/>
              </w:rPr>
              <w:t>44</w:t>
            </w:r>
            <w:r w:rsidRPr="001C5122">
              <w:rPr>
                <w:b/>
                <w:bCs/>
                <w:i/>
                <w:iCs/>
              </w:rPr>
              <w:t xml:space="preserve"> Europa-Parlamentets og Rådets forordning (EU) 2022/2065 af 19. oktober 2022 om et indre marked for digitale tjenester og om ændring a</w:t>
            </w:r>
            <w:r w:rsidRPr="001C5122">
              <w:rPr>
                <w:b/>
                <w:bCs/>
                <w:i/>
                <w:iCs/>
              </w:rPr>
              <w:t>f direktiv 2000/31/EF (forordning om digitale tjenester) (EUT L 277 af 27.10.2022, s. 1, ELI:</w:t>
            </w:r>
            <w:r w:rsidRPr="001C5122">
              <w:rPr>
                <w:b/>
                <w:i/>
              </w:rPr>
              <w:t xml:space="preserve"> http://data.europa.eu/eli/reg/2022/2065/oj).</w:t>
            </w:r>
          </w:p>
        </w:tc>
        <w:tc>
          <w:tcPr>
            <w:tcW w:w="4876" w:type="dxa"/>
            <w:tcBorders>
              <w:top w:val="nil"/>
              <w:left w:val="nil"/>
              <w:bottom w:val="nil"/>
              <w:right w:val="nil"/>
            </w:tcBorders>
          </w:tcPr>
          <w:p w:rsidR="00412FCE" w:rsidRPr="001C5122" w:rsidRDefault="00412FCE" w:rsidP="00F56CD2"/>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bCs/>
                <w:i/>
                <w:iCs/>
                <w:vertAlign w:val="superscript"/>
              </w:rPr>
              <w:t>45</w:t>
            </w:r>
            <w:r w:rsidRPr="001C5122">
              <w:rPr>
                <w:b/>
                <w:bCs/>
                <w:i/>
                <w:iCs/>
              </w:rPr>
              <w:t xml:space="preserve"> Europa-Parlamentets og Rådets forordning (EU) 2022/1925 af 14. september 2022 om åbne og fair markeder i den digitale sektor og om ændring af direktiv (EU) 2019/1937 og (EU) 2020/1828 (forordningen om digitale markeder) (EUT L 265 af 12.10.2022, s. 1, ELI</w:t>
            </w:r>
            <w:r w:rsidRPr="001C5122">
              <w:rPr>
                <w:b/>
                <w:bCs/>
                <w:i/>
                <w:iCs/>
              </w:rPr>
              <w:t>:</w:t>
            </w:r>
            <w:r w:rsidRPr="001C5122">
              <w:rPr>
                <w:b/>
                <w:i/>
              </w:rPr>
              <w:t xml:space="preserve"> https://data.europa.eu/eli/reg/2022/1925/oj).</w:t>
            </w:r>
          </w:p>
        </w:tc>
        <w:tc>
          <w:tcPr>
            <w:tcW w:w="4876" w:type="dxa"/>
            <w:tcBorders>
              <w:top w:val="nil"/>
              <w:left w:val="nil"/>
              <w:bottom w:val="nil"/>
              <w:right w:val="nil"/>
            </w:tcBorders>
          </w:tcPr>
          <w:p w:rsidR="00412FCE" w:rsidRPr="001C5122" w:rsidRDefault="00412FCE" w:rsidP="00F56CD2"/>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584</w:t>
      </w:r>
      <w:r w:rsidRPr="001C5122">
        <w:rPr>
          <w:rStyle w:val="HideTWBExt"/>
          <w:color w:val="auto"/>
        </w:rPr>
        <w:t>&lt;/NumAm&gt;</w:t>
      </w:r>
    </w:p>
    <w:p w:rsidR="00412FCE" w:rsidRPr="001C5122" w:rsidRDefault="007A3B7F" w:rsidP="00412FCE">
      <w:pPr>
        <w:pStyle w:val="NormalBold"/>
      </w:pPr>
      <w:r w:rsidRPr="001C5122">
        <w:rPr>
          <w:rStyle w:val="HideTWBExt"/>
          <w:b w:val="0"/>
          <w:color w:val="auto"/>
        </w:rPr>
        <w:lastRenderedPageBreak/>
        <w:t>&lt;RepeatBlock-By&gt;&lt;Members&gt;</w:t>
      </w:r>
      <w:r w:rsidRPr="001C5122">
        <w:t>Isabel Serra Sánchez</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25</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25.</w:t>
            </w:r>
            <w:r w:rsidRPr="001C5122">
              <w:tab/>
              <w:t xml:space="preserve">er bekymret over udenlandsk indblanding i medlemsstaterne, herunder manipulation på de sociale medier og desinformation; bemærker Elon Musks uacceptable initiativer til at anvende </w:t>
            </w:r>
            <w:r w:rsidRPr="001C5122">
              <w:t>sociale medieplatforme til at manipulere den offentlige mening i forskellige medlemsstater; opfordrer Kommissionen og medlemsstaterne til at overvåge dette og anvende forordningen om digitale tjenester</w:t>
            </w:r>
            <w:r w:rsidRPr="001C5122">
              <w:rPr>
                <w:vertAlign w:val="superscript"/>
              </w:rPr>
              <w:t>44</w:t>
            </w:r>
            <w:r w:rsidRPr="001C5122">
              <w:t xml:space="preserve"> og forordningen om digitale markeder</w:t>
            </w:r>
            <w:r w:rsidRPr="001C5122">
              <w:rPr>
                <w:vertAlign w:val="superscript"/>
              </w:rPr>
              <w:t>45</w:t>
            </w:r>
            <w:r w:rsidRPr="001C5122">
              <w:t>, herunder som</w:t>
            </w:r>
            <w:r w:rsidRPr="001C5122">
              <w:t xml:space="preserve"> reaktion på Metas nylige beslutning om mekanismer til faktatjek;</w:t>
            </w:r>
          </w:p>
        </w:tc>
        <w:tc>
          <w:tcPr>
            <w:tcW w:w="4876" w:type="dxa"/>
            <w:tcBorders>
              <w:top w:val="nil"/>
              <w:left w:val="nil"/>
              <w:bottom w:val="nil"/>
              <w:right w:val="nil"/>
            </w:tcBorders>
          </w:tcPr>
          <w:p w:rsidR="00412FCE" w:rsidRPr="001C5122" w:rsidRDefault="007A3B7F" w:rsidP="00F56CD2">
            <w:pPr>
              <w:pStyle w:val="Normal6a"/>
            </w:pPr>
            <w:r w:rsidRPr="001C5122">
              <w:t>25.</w:t>
            </w:r>
            <w:r w:rsidRPr="001C5122">
              <w:tab/>
              <w:t>er bekymret over udenlandsk indblanding i medlemsstaterne, herunder manipulation på de sociale medier og desinformation; bemærker Elon Musks uacceptable initiativer til at anvende social</w:t>
            </w:r>
            <w:r w:rsidRPr="001C5122">
              <w:t xml:space="preserve">e medieplatforme til at manipulere den offentlige mening i forskellige medlemsstater; </w:t>
            </w:r>
            <w:r w:rsidRPr="001C5122">
              <w:rPr>
                <w:b/>
                <w:i/>
              </w:rPr>
              <w:t>fordømmer, at udenlandsk indflydelse støttes af stærkt højreorienterede kræfter i og uden for Unionen for at bidrage til at sprede desinformation og fremme stærkt højreor</w:t>
            </w:r>
            <w:r w:rsidRPr="001C5122">
              <w:rPr>
                <w:b/>
                <w:i/>
              </w:rPr>
              <w:t>ienterede idéer, og at ultrakonservative amerikanske fonde har vist sig at forfølge en dagsorden med at yde finansiering og andre former for støtte til stærkt højreorienterede kræfter i hele Europa;</w:t>
            </w:r>
            <w:r w:rsidRPr="001C5122">
              <w:t xml:space="preserve"> opfordrer Kommissionen og medlemsstaterne til at overvåge</w:t>
            </w:r>
            <w:r w:rsidRPr="001C5122">
              <w:t xml:space="preserve"> dette og anvende forordningen om digitale tjenester</w:t>
            </w:r>
            <w:r w:rsidRPr="001C5122">
              <w:rPr>
                <w:vertAlign w:val="superscript"/>
              </w:rPr>
              <w:t>44</w:t>
            </w:r>
            <w:r w:rsidRPr="001C5122">
              <w:t xml:space="preserve"> og forordningen om digitale markeder</w:t>
            </w:r>
            <w:r w:rsidRPr="001C5122">
              <w:rPr>
                <w:vertAlign w:val="superscript"/>
              </w:rPr>
              <w:t>45</w:t>
            </w:r>
            <w:r w:rsidRPr="001C5122">
              <w:t>, herunder som reaktion på Metas nylige beslutning om mekanismer til faktatjek;</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_________________</w:t>
            </w:r>
          </w:p>
        </w:tc>
        <w:tc>
          <w:tcPr>
            <w:tcW w:w="4876" w:type="dxa"/>
            <w:tcBorders>
              <w:top w:val="nil"/>
              <w:left w:val="nil"/>
              <w:bottom w:val="nil"/>
              <w:right w:val="nil"/>
            </w:tcBorders>
          </w:tcPr>
          <w:p w:rsidR="00412FCE" w:rsidRPr="001C5122" w:rsidRDefault="007A3B7F" w:rsidP="00F56CD2">
            <w:pPr>
              <w:pStyle w:val="Normal6a"/>
            </w:pPr>
            <w:r w:rsidRPr="001C5122">
              <w:rPr>
                <w:b/>
                <w:i/>
              </w:rPr>
              <w:t>_________________</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vertAlign w:val="superscript"/>
              </w:rPr>
              <w:t>44</w:t>
            </w:r>
            <w:r w:rsidRPr="001C5122">
              <w:t xml:space="preserve"> Europa-Parlamentets og Rådets forordning (EU) 2022/2065 af 19. oktober 2022 om et indre marked for digitale tjenester og om ændring af direktiv 2000/31/EF (forordning om digitale tjenester) (EUT L 277 af 27.10.2022, s. 1, ELI: http://data.europa.eu/eli/re</w:t>
            </w:r>
            <w:r w:rsidRPr="001C5122">
              <w:t>g/2022/2065/oj).</w:t>
            </w:r>
          </w:p>
        </w:tc>
        <w:tc>
          <w:tcPr>
            <w:tcW w:w="4876" w:type="dxa"/>
            <w:tcBorders>
              <w:top w:val="nil"/>
              <w:left w:val="nil"/>
              <w:bottom w:val="nil"/>
              <w:right w:val="nil"/>
            </w:tcBorders>
          </w:tcPr>
          <w:p w:rsidR="00412FCE" w:rsidRPr="001C5122" w:rsidRDefault="007A3B7F" w:rsidP="00F56CD2">
            <w:pPr>
              <w:pStyle w:val="Normal6a"/>
            </w:pPr>
            <w:r w:rsidRPr="001C5122">
              <w:rPr>
                <w:vertAlign w:val="superscript"/>
              </w:rPr>
              <w:t>44</w:t>
            </w:r>
            <w:r w:rsidRPr="001C5122">
              <w:t xml:space="preserve"> Europa-Parlamentets og Rådets forordning (EU) 2022/2065 af 19. oktober 2022 om et indre marked for digitale tjenester og om ændring af direktiv 2000/31/EF (forordning om digitale tjenester) (EUT L 277 af 27.10.2022, s. 1, ELI: http://da</w:t>
            </w:r>
            <w:r w:rsidRPr="001C5122">
              <w:t>ta.europa.eu/eli/reg/2022/2065/oj).</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vertAlign w:val="superscript"/>
              </w:rPr>
              <w:t>45</w:t>
            </w:r>
            <w:r w:rsidRPr="001C5122">
              <w:t xml:space="preserve"> Europa-Parlamentets og Rådets forordning (EU) 2022/1925 af 14. september 2022 om åbne og fair markeder i den digitale sektor og om ændring af direktiv (EU) 2019/1937 og (EU) 2020/1828 (forordningen om digitale marked</w:t>
            </w:r>
            <w:r w:rsidRPr="001C5122">
              <w:t xml:space="preserve">er) (EUT L 265 af 12.10.2022, s. 1, </w:t>
            </w:r>
            <w:r w:rsidRPr="001C5122">
              <w:lastRenderedPageBreak/>
              <w:t>ELI: https://data.europa.eu/eli/reg/2022/1925/oj).</w:t>
            </w:r>
          </w:p>
        </w:tc>
        <w:tc>
          <w:tcPr>
            <w:tcW w:w="4876" w:type="dxa"/>
            <w:tcBorders>
              <w:top w:val="nil"/>
              <w:left w:val="nil"/>
              <w:bottom w:val="nil"/>
              <w:right w:val="nil"/>
            </w:tcBorders>
          </w:tcPr>
          <w:p w:rsidR="00412FCE" w:rsidRPr="001C5122" w:rsidRDefault="007A3B7F" w:rsidP="00F56CD2">
            <w:pPr>
              <w:pStyle w:val="Normal6a"/>
            </w:pPr>
            <w:r w:rsidRPr="001C5122">
              <w:rPr>
                <w:vertAlign w:val="superscript"/>
              </w:rPr>
              <w:lastRenderedPageBreak/>
              <w:t>45</w:t>
            </w:r>
            <w:r w:rsidRPr="001C5122">
              <w:t xml:space="preserve"> Europa-Parlamentets og Rådets forordning (EU) 2022/1925 af 14. september 2022 om åbne og fair markeder i den digitale sektor og om ændring af direktiv (EU) 2019/1937 </w:t>
            </w:r>
            <w:r w:rsidRPr="001C5122">
              <w:t xml:space="preserve">og (EU) 2020/1828 (forordningen om digitale markeder) (EUT L 265 af 12.10.2022, s. 1, </w:t>
            </w:r>
            <w:r w:rsidRPr="001C5122">
              <w:lastRenderedPageBreak/>
              <w:t>ELI: https://data.europa.eu/eli/reg/2022/1925/oj).</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585</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Erik </w:t>
      </w:r>
      <w:r w:rsidRPr="001C5122">
        <w:t>Kaliňák</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25</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25.</w:t>
            </w:r>
            <w:r w:rsidRPr="001C5122">
              <w:tab/>
              <w:t>er bekymret over udenlandsk indblanding i medlemsstaterne</w:t>
            </w:r>
            <w:r w:rsidRPr="001C5122">
              <w:rPr>
                <w:b/>
                <w:bCs/>
                <w:i/>
                <w:iCs/>
              </w:rPr>
              <w:t xml:space="preserve">, herunder manipulation på de sociale medier </w:t>
            </w:r>
            <w:r w:rsidRPr="001C5122">
              <w:rPr>
                <w:b/>
                <w:bCs/>
                <w:i/>
                <w:iCs/>
              </w:rPr>
              <w:t>og desinformation</w:t>
            </w:r>
            <w:r w:rsidRPr="001C5122">
              <w:t xml:space="preserve">; bemærker </w:t>
            </w:r>
            <w:r w:rsidRPr="001C5122">
              <w:rPr>
                <w:b/>
                <w:bCs/>
                <w:i/>
                <w:iCs/>
              </w:rPr>
              <w:t>Elon Musks</w:t>
            </w:r>
            <w:r w:rsidRPr="001C5122">
              <w:t xml:space="preserve"> uacceptable initiativer til at anvende sociale medieplatforme til at manipulere den offentlige mening i forskellige medlemsstater; opfordrer Kommissionen og medlemsstaterne til at overvåge dette og </w:t>
            </w:r>
            <w:r w:rsidRPr="001C5122">
              <w:rPr>
                <w:b/>
                <w:bCs/>
                <w:i/>
                <w:iCs/>
              </w:rPr>
              <w:t>anvende forordninge</w:t>
            </w:r>
            <w:r w:rsidRPr="001C5122">
              <w:rPr>
                <w:b/>
                <w:bCs/>
                <w:i/>
                <w:iCs/>
              </w:rPr>
              <w:t>n om digitale tjenester</w:t>
            </w:r>
            <w:r w:rsidRPr="001C5122">
              <w:rPr>
                <w:b/>
                <w:bCs/>
                <w:i/>
                <w:iCs/>
                <w:vertAlign w:val="superscript"/>
              </w:rPr>
              <w:t>44</w:t>
            </w:r>
            <w:r w:rsidRPr="001C5122">
              <w:rPr>
                <w:b/>
                <w:bCs/>
                <w:i/>
                <w:iCs/>
              </w:rPr>
              <w:t xml:space="preserve"> og forordningen om digitale markeder</w:t>
            </w:r>
            <w:r w:rsidRPr="001C5122">
              <w:rPr>
                <w:b/>
                <w:bCs/>
                <w:i/>
                <w:iCs/>
                <w:vertAlign w:val="superscript"/>
              </w:rPr>
              <w:t>45</w:t>
            </w:r>
            <w:r w:rsidRPr="001C5122">
              <w:rPr>
                <w:b/>
                <w:bCs/>
                <w:i/>
                <w:iCs/>
              </w:rPr>
              <w:t>, herunder som reaktion på Metas nylige beslutning om mekanismer til faktatjek</w:t>
            </w:r>
            <w:r w:rsidRPr="001C5122">
              <w:t>;</w:t>
            </w:r>
          </w:p>
        </w:tc>
        <w:tc>
          <w:tcPr>
            <w:tcW w:w="4876" w:type="dxa"/>
            <w:tcBorders>
              <w:top w:val="nil"/>
              <w:left w:val="nil"/>
              <w:bottom w:val="nil"/>
              <w:right w:val="nil"/>
            </w:tcBorders>
          </w:tcPr>
          <w:p w:rsidR="00412FCE" w:rsidRPr="001C5122" w:rsidRDefault="007A3B7F" w:rsidP="00F56CD2">
            <w:pPr>
              <w:pStyle w:val="Normal6a"/>
            </w:pPr>
            <w:r w:rsidRPr="001C5122">
              <w:t>25.</w:t>
            </w:r>
            <w:r w:rsidRPr="001C5122">
              <w:tab/>
              <w:t xml:space="preserve">er bekymret over udenlandsk indblanding i medlemsstaterne; bemærker </w:t>
            </w:r>
            <w:r w:rsidRPr="001C5122">
              <w:rPr>
                <w:b/>
                <w:i/>
              </w:rPr>
              <w:t>George Soros'</w:t>
            </w:r>
            <w:r w:rsidRPr="001C5122">
              <w:t xml:space="preserve"> uacceptable initiativer ti</w:t>
            </w:r>
            <w:r w:rsidRPr="001C5122">
              <w:t xml:space="preserve">l at manipulere den offentlige mening i forskellige medlemsstater; opfordrer Kommissionen og medlemsstaterne til at overvåge dette og </w:t>
            </w:r>
            <w:r w:rsidRPr="001C5122">
              <w:rPr>
                <w:b/>
                <w:bCs/>
                <w:i/>
                <w:iCs/>
              </w:rPr>
              <w:t>træffe passende foranstaltninger</w:t>
            </w:r>
            <w:r w:rsidRPr="001C5122">
              <w:t>;</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_________________</w:t>
            </w:r>
          </w:p>
        </w:tc>
        <w:tc>
          <w:tcPr>
            <w:tcW w:w="4876" w:type="dxa"/>
            <w:tcBorders>
              <w:top w:val="nil"/>
              <w:left w:val="nil"/>
              <w:bottom w:val="nil"/>
              <w:right w:val="nil"/>
            </w:tcBorders>
          </w:tcPr>
          <w:p w:rsidR="00412FCE" w:rsidRPr="001C5122" w:rsidRDefault="00412FCE" w:rsidP="00F56CD2"/>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bCs/>
                <w:i/>
                <w:iCs/>
                <w:vertAlign w:val="superscript"/>
              </w:rPr>
              <w:t>44</w:t>
            </w:r>
            <w:r w:rsidRPr="001C5122">
              <w:rPr>
                <w:b/>
                <w:bCs/>
                <w:i/>
                <w:iCs/>
              </w:rPr>
              <w:t xml:space="preserve"> Europa-Parlamentets og Rådets forordning (EU) 2022/2065 af 19. oktober 2022 om et indre marked for digitale tjenester og om ændring af direktiv 2000/31/EF (forordning om digitale tjenester) (EUT L 277 af 27.10.2022, s. 1, ELI:</w:t>
            </w:r>
            <w:r w:rsidRPr="001C5122">
              <w:rPr>
                <w:b/>
                <w:i/>
              </w:rPr>
              <w:t xml:space="preserve"> http://data.europa.eu/eli/re</w:t>
            </w:r>
            <w:r w:rsidRPr="001C5122">
              <w:rPr>
                <w:b/>
                <w:i/>
              </w:rPr>
              <w:t>g/2022/2065/oj).</w:t>
            </w:r>
          </w:p>
        </w:tc>
        <w:tc>
          <w:tcPr>
            <w:tcW w:w="4876" w:type="dxa"/>
            <w:tcBorders>
              <w:top w:val="nil"/>
              <w:left w:val="nil"/>
              <w:bottom w:val="nil"/>
              <w:right w:val="nil"/>
            </w:tcBorders>
          </w:tcPr>
          <w:p w:rsidR="00412FCE" w:rsidRPr="001C5122" w:rsidRDefault="00412FCE" w:rsidP="00F56CD2"/>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bCs/>
                <w:i/>
                <w:iCs/>
                <w:vertAlign w:val="superscript"/>
              </w:rPr>
              <w:t>45</w:t>
            </w:r>
            <w:r w:rsidRPr="001C5122">
              <w:rPr>
                <w:b/>
                <w:bCs/>
                <w:i/>
                <w:iCs/>
              </w:rPr>
              <w:t xml:space="preserve"> Europa-Parlamentets og Rådets forordning (EU) 2022/1925 af 14. september 2022 om åbne og fair markeder i den digitale sektor og om ændring af direktiv (EU) 2019/1937 og (EU) 2020/1828 (forordningen om digitale markeder) (EUT L 265 af </w:t>
            </w:r>
            <w:r w:rsidRPr="001C5122">
              <w:rPr>
                <w:b/>
                <w:bCs/>
                <w:i/>
                <w:iCs/>
              </w:rPr>
              <w:lastRenderedPageBreak/>
              <w:t>12.10.2022, s. 1, ELI:</w:t>
            </w:r>
            <w:r w:rsidRPr="001C5122">
              <w:rPr>
                <w:b/>
                <w:i/>
              </w:rPr>
              <w:t xml:space="preserve"> https://data.europa.eu/eli/reg/2022/1925/oj).</w:t>
            </w:r>
          </w:p>
        </w:tc>
        <w:tc>
          <w:tcPr>
            <w:tcW w:w="4876" w:type="dxa"/>
            <w:tcBorders>
              <w:top w:val="nil"/>
              <w:left w:val="nil"/>
              <w:bottom w:val="nil"/>
              <w:right w:val="nil"/>
            </w:tcBorders>
          </w:tcPr>
          <w:p w:rsidR="00412FCE" w:rsidRPr="001C5122" w:rsidRDefault="00412FCE" w:rsidP="00F56CD2"/>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{SK}</w:t>
      </w:r>
      <w:r w:rsidRPr="001C5122">
        <w:t>sk</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586</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Romana Tomc</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25</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25.</w:t>
            </w:r>
            <w:r w:rsidRPr="001C5122">
              <w:tab/>
              <w:t xml:space="preserve">er bekymret over udenlandsk indblanding i medlemsstaterne, herunder manipulation på de sociale medier og desinformation; </w:t>
            </w:r>
            <w:r w:rsidRPr="001C5122">
              <w:rPr>
                <w:b/>
                <w:i/>
              </w:rPr>
              <w:t xml:space="preserve">bemærker Elon Musks uacceptable initiativer til </w:t>
            </w:r>
            <w:r w:rsidRPr="001C5122">
              <w:rPr>
                <w:b/>
                <w:i/>
              </w:rPr>
              <w:t>at anvende sociale medieplatforme til at manipulere den offentlige mening i forskellige medlemsstater;</w:t>
            </w:r>
            <w:r w:rsidRPr="001C5122">
              <w:t xml:space="preserve"> opfordrer Kommissionen og medlemsstaterne til at overvåge dette og anvende forordningen om digitale tjenester</w:t>
            </w:r>
            <w:r w:rsidRPr="001C5122">
              <w:rPr>
                <w:vertAlign w:val="superscript"/>
              </w:rPr>
              <w:t>44</w:t>
            </w:r>
            <w:r w:rsidRPr="001C5122">
              <w:t xml:space="preserve"> og forordningen om digitale markeder</w:t>
            </w:r>
            <w:r w:rsidRPr="001C5122">
              <w:rPr>
                <w:vertAlign w:val="superscript"/>
              </w:rPr>
              <w:t>45</w:t>
            </w:r>
            <w:r w:rsidRPr="001C5122">
              <w:rPr>
                <w:b/>
                <w:bCs/>
                <w:i/>
                <w:iCs/>
              </w:rPr>
              <w:t>, h</w:t>
            </w:r>
            <w:r w:rsidRPr="001C5122">
              <w:rPr>
                <w:b/>
                <w:bCs/>
                <w:i/>
                <w:iCs/>
              </w:rPr>
              <w:t>erunder som reaktion på Metas nylige beslutning om mekanismer til faktatjek</w:t>
            </w:r>
            <w:r w:rsidRPr="001C5122">
              <w:t>;</w:t>
            </w:r>
          </w:p>
        </w:tc>
        <w:tc>
          <w:tcPr>
            <w:tcW w:w="4876" w:type="dxa"/>
            <w:tcBorders>
              <w:top w:val="nil"/>
              <w:left w:val="nil"/>
              <w:bottom w:val="nil"/>
              <w:right w:val="nil"/>
            </w:tcBorders>
          </w:tcPr>
          <w:p w:rsidR="00412FCE" w:rsidRPr="001C5122" w:rsidRDefault="007A3B7F" w:rsidP="00F56CD2">
            <w:pPr>
              <w:pStyle w:val="Normal6a"/>
            </w:pPr>
            <w:r w:rsidRPr="001C5122">
              <w:t>25.</w:t>
            </w:r>
            <w:r w:rsidRPr="001C5122">
              <w:tab/>
              <w:t>er bekymret over udenlandsk indblanding i medlemsstaterne, herunder manipulation på de sociale medier og desinformation; opfordrer Kommissionen og medlemsstaterne til at overv</w:t>
            </w:r>
            <w:r w:rsidRPr="001C5122">
              <w:t>åge dette og anvende forordningen om digitale tjenester</w:t>
            </w:r>
            <w:r w:rsidRPr="001C5122">
              <w:rPr>
                <w:vertAlign w:val="superscript"/>
              </w:rPr>
              <w:t>44</w:t>
            </w:r>
            <w:r w:rsidRPr="001C5122">
              <w:t xml:space="preserve"> og forordningen om digitale markeder</w:t>
            </w:r>
            <w:r w:rsidRPr="001C5122">
              <w:rPr>
                <w:vertAlign w:val="superscript"/>
              </w:rPr>
              <w:t>45</w:t>
            </w:r>
            <w:r w:rsidRPr="001C5122">
              <w:t>;</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_________________</w:t>
            </w:r>
          </w:p>
        </w:tc>
        <w:tc>
          <w:tcPr>
            <w:tcW w:w="4876" w:type="dxa"/>
            <w:tcBorders>
              <w:top w:val="nil"/>
              <w:left w:val="nil"/>
              <w:bottom w:val="nil"/>
              <w:right w:val="nil"/>
            </w:tcBorders>
          </w:tcPr>
          <w:p w:rsidR="00412FCE" w:rsidRPr="001C5122" w:rsidRDefault="007A3B7F" w:rsidP="00F56CD2">
            <w:pPr>
              <w:pStyle w:val="Normal6a"/>
            </w:pPr>
            <w:r w:rsidRPr="001C5122">
              <w:rPr>
                <w:b/>
                <w:i/>
              </w:rPr>
              <w:t>_________________</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vertAlign w:val="superscript"/>
              </w:rPr>
              <w:t>44</w:t>
            </w:r>
            <w:r w:rsidRPr="001C5122">
              <w:t xml:space="preserve"> Europa-Parlamentets og Rådets forordning (EU) 2022/2065 af 19. oktober 2022 om et indre marked for digitale tjenester</w:t>
            </w:r>
            <w:r w:rsidRPr="001C5122">
              <w:t xml:space="preserve"> og om ændring af direktiv 2000/31/EF (forordning om digitale tjenester) (EUT L 277 af 27.10.2022, s. 1, ELI: http://data.europa.eu/eli/reg/2022/2065/oj).</w:t>
            </w:r>
          </w:p>
        </w:tc>
        <w:tc>
          <w:tcPr>
            <w:tcW w:w="4876" w:type="dxa"/>
            <w:tcBorders>
              <w:top w:val="nil"/>
              <w:left w:val="nil"/>
              <w:bottom w:val="nil"/>
              <w:right w:val="nil"/>
            </w:tcBorders>
          </w:tcPr>
          <w:p w:rsidR="00412FCE" w:rsidRPr="001C5122" w:rsidRDefault="007A3B7F" w:rsidP="00F56CD2">
            <w:pPr>
              <w:pStyle w:val="Normal6a"/>
            </w:pPr>
            <w:r w:rsidRPr="001C5122">
              <w:rPr>
                <w:vertAlign w:val="superscript"/>
              </w:rPr>
              <w:t>44</w:t>
            </w:r>
            <w:r w:rsidRPr="001C5122">
              <w:t xml:space="preserve"> Europa-Parlamentets og Rådets forordning (EU) 2022/2065 af 19. oktober 2022 om et indre marked for</w:t>
            </w:r>
            <w:r w:rsidRPr="001C5122">
              <w:t xml:space="preserve"> digitale tjenester og om ændring af direktiv 2000/31/EF (forordning om digitale tjenester) (EUT L 277 af 27.10.2022, s. 1, ELI: http://data.europa.eu/eli/reg/2022/2065/oj).</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vertAlign w:val="superscript"/>
              </w:rPr>
              <w:t>45</w:t>
            </w:r>
            <w:r w:rsidRPr="001C5122">
              <w:t xml:space="preserve"> Europa-Parlamentets og Rådets forordning (EU) 2022/1925 af 14. september 2022 om åbne og fair markeder i den digitale sektor og om ændring af direktiv (EU) 2019/1937 og (EU) 2020/1828 (forordningen om digitale markeder) (EUT L 265 af 12.10.2022, s. 1, ELI</w:t>
            </w:r>
            <w:r w:rsidRPr="001C5122">
              <w:t xml:space="preserve">: </w:t>
            </w:r>
            <w:r w:rsidRPr="001C5122">
              <w:lastRenderedPageBreak/>
              <w:t>https://data.europa.eu/eli/reg/2022/1925/oj).</w:t>
            </w:r>
          </w:p>
        </w:tc>
        <w:tc>
          <w:tcPr>
            <w:tcW w:w="4876" w:type="dxa"/>
            <w:tcBorders>
              <w:top w:val="nil"/>
              <w:left w:val="nil"/>
              <w:bottom w:val="nil"/>
              <w:right w:val="nil"/>
            </w:tcBorders>
          </w:tcPr>
          <w:p w:rsidR="00412FCE" w:rsidRPr="001C5122" w:rsidRDefault="007A3B7F" w:rsidP="00F56CD2">
            <w:pPr>
              <w:pStyle w:val="Normal6a"/>
            </w:pPr>
            <w:r w:rsidRPr="001C5122">
              <w:rPr>
                <w:vertAlign w:val="superscript"/>
              </w:rPr>
              <w:lastRenderedPageBreak/>
              <w:t>45</w:t>
            </w:r>
            <w:r w:rsidRPr="001C5122">
              <w:t xml:space="preserve"> Europa-Parlamentets og Rådets forordning (EU) 2022/1925 af 14. september 2022 om åbne og fair markeder i den digitale sektor og om ændring af direktiv (EU) 2019/1937 og (EU) 2020/1828 (forordningen om digi</w:t>
            </w:r>
            <w:r w:rsidRPr="001C5122">
              <w:t xml:space="preserve">tale markeder) (EUT L 265 af 12.10.2022, s. 1, ELI: </w:t>
            </w:r>
            <w:r w:rsidRPr="001C5122">
              <w:lastRenderedPageBreak/>
              <w:t>https://data.europa.eu/eli/reg/2022/1925/oj).</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587</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Moritz Körner, Malik Azmani, Dainius Žalimas, Ra</w:t>
      </w:r>
      <w:r w:rsidRPr="001C5122">
        <w:t>quel García Hermida-Van Der Walle</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25</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25.</w:t>
            </w:r>
            <w:r w:rsidRPr="001C5122">
              <w:tab/>
              <w:t xml:space="preserve">er bekymret over udenlandsk indblanding i medlemsstaterne, herunder </w:t>
            </w:r>
            <w:r w:rsidRPr="001C5122">
              <w:t>manipulation på de sociale medier og desinformation;</w:t>
            </w:r>
            <w:r w:rsidRPr="001C5122">
              <w:rPr>
                <w:b/>
                <w:i/>
              </w:rPr>
              <w:t xml:space="preserve"> </w:t>
            </w:r>
            <w:r w:rsidRPr="001C5122">
              <w:rPr>
                <w:b/>
                <w:bCs/>
                <w:i/>
                <w:iCs/>
              </w:rPr>
              <w:t>bemærker Elon Musks uacceptable initiativer til at anvende sociale medieplatforme til at manipulere den offentlige mening i forskellige medlemsstater;</w:t>
            </w:r>
            <w:r w:rsidRPr="001C5122">
              <w:t xml:space="preserve"> opfordrer Kommissionen og medlemsstaterne til at ove</w:t>
            </w:r>
            <w:r w:rsidRPr="001C5122">
              <w:t>rvåge dette og anvende forordningen om digitale tjenester</w:t>
            </w:r>
            <w:r w:rsidRPr="001C5122">
              <w:rPr>
                <w:vertAlign w:val="superscript"/>
              </w:rPr>
              <w:t>44</w:t>
            </w:r>
            <w:r w:rsidRPr="001C5122">
              <w:t xml:space="preserve"> og forordningen om digitale markeder</w:t>
            </w:r>
            <w:r w:rsidRPr="001C5122">
              <w:rPr>
                <w:vertAlign w:val="superscript"/>
              </w:rPr>
              <w:t>45</w:t>
            </w:r>
            <w:r w:rsidRPr="001C5122">
              <w:rPr>
                <w:b/>
                <w:bCs/>
                <w:i/>
                <w:iCs/>
              </w:rPr>
              <w:t>, herunder som reaktion på Metas nylige beslutning om mekanismer til faktatjek</w:t>
            </w:r>
            <w:r w:rsidRPr="001C5122">
              <w:t>;</w:t>
            </w:r>
          </w:p>
        </w:tc>
        <w:tc>
          <w:tcPr>
            <w:tcW w:w="4876" w:type="dxa"/>
            <w:tcBorders>
              <w:top w:val="nil"/>
              <w:left w:val="nil"/>
              <w:bottom w:val="nil"/>
              <w:right w:val="nil"/>
            </w:tcBorders>
          </w:tcPr>
          <w:p w:rsidR="00412FCE" w:rsidRPr="001C5122" w:rsidRDefault="007A3B7F" w:rsidP="00F56CD2">
            <w:pPr>
              <w:pStyle w:val="Normal6a"/>
            </w:pPr>
            <w:r w:rsidRPr="001C5122">
              <w:t>25.</w:t>
            </w:r>
            <w:r w:rsidRPr="001C5122">
              <w:tab/>
              <w:t>er bekymret over udenlandsk indblanding i medlemsstaterne, herunder manipu</w:t>
            </w:r>
            <w:r w:rsidRPr="001C5122">
              <w:t>lation på de sociale medier og desinformation; opfordrer Kommissionen og medlemsstaterne til at overvåge dette og anvende forordningen om digitale tjenester</w:t>
            </w:r>
            <w:r w:rsidRPr="001C5122">
              <w:rPr>
                <w:vertAlign w:val="superscript"/>
              </w:rPr>
              <w:t>44</w:t>
            </w:r>
            <w:r w:rsidRPr="001C5122">
              <w:t xml:space="preserve"> og forordningen om digitale markeder</w:t>
            </w:r>
            <w:r w:rsidRPr="001C5122">
              <w:rPr>
                <w:vertAlign w:val="superscript"/>
              </w:rPr>
              <w:t>45</w:t>
            </w:r>
            <w:r w:rsidRPr="001C5122">
              <w:t>;</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_________________</w:t>
            </w:r>
          </w:p>
        </w:tc>
        <w:tc>
          <w:tcPr>
            <w:tcW w:w="4876" w:type="dxa"/>
            <w:tcBorders>
              <w:top w:val="nil"/>
              <w:left w:val="nil"/>
              <w:bottom w:val="nil"/>
              <w:right w:val="nil"/>
            </w:tcBorders>
          </w:tcPr>
          <w:p w:rsidR="00412FCE" w:rsidRPr="001C5122" w:rsidRDefault="007A3B7F" w:rsidP="00F56CD2">
            <w:pPr>
              <w:pStyle w:val="Normal6a"/>
            </w:pPr>
            <w:r w:rsidRPr="001C5122">
              <w:rPr>
                <w:b/>
                <w:i/>
              </w:rPr>
              <w:t>_________________</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vertAlign w:val="superscript"/>
              </w:rPr>
              <w:t>44</w:t>
            </w:r>
            <w:r w:rsidRPr="001C5122">
              <w:t xml:space="preserve"> Europa-Parlamentets og Rådets forordning (EU) 2022/2065 af 19. oktober 2022 om et indre marked for digitale tjenester og om ændring af direktiv 2000/31/EF (forordning om digitale tjenester) (EUT L 277 af 27.10.2022, s. 1, ELI: http://data.europa.eu/eli/re</w:t>
            </w:r>
            <w:r w:rsidRPr="001C5122">
              <w:t>g/2022/2065/oj).</w:t>
            </w:r>
          </w:p>
        </w:tc>
        <w:tc>
          <w:tcPr>
            <w:tcW w:w="4876" w:type="dxa"/>
            <w:tcBorders>
              <w:top w:val="nil"/>
              <w:left w:val="nil"/>
              <w:bottom w:val="nil"/>
              <w:right w:val="nil"/>
            </w:tcBorders>
          </w:tcPr>
          <w:p w:rsidR="00412FCE" w:rsidRPr="001C5122" w:rsidRDefault="007A3B7F" w:rsidP="00F56CD2">
            <w:pPr>
              <w:pStyle w:val="Normal6a"/>
            </w:pPr>
            <w:r w:rsidRPr="001C5122">
              <w:rPr>
                <w:vertAlign w:val="superscript"/>
              </w:rPr>
              <w:t>44</w:t>
            </w:r>
            <w:r w:rsidRPr="001C5122">
              <w:t xml:space="preserve"> Europa-Parlamentets og Rådets forordning (EU) 2022/2065 af 19. oktober 2022 om et indre marked for digitale tjenester og om ændring af direktiv 2000/31/EF (forordning om digitale tjenester) (EUT L 277 af 27.10.2022, s. 1, ELI: http://da</w:t>
            </w:r>
            <w:r w:rsidRPr="001C5122">
              <w:t>ta.europa.eu/eli/reg/2022/2065/oj).</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vertAlign w:val="superscript"/>
              </w:rPr>
              <w:t>45</w:t>
            </w:r>
            <w:r w:rsidRPr="001C5122">
              <w:t xml:space="preserve"> Europa-Parlamentets og Rådets forordning (EU) 2022/1925 af 14. september 2022 om åbne og fair markeder i den digitale sektor og om ændring af direktiv (EU) 2019/1937 og (EU) 2020/1828 (forordningen om digitale marked</w:t>
            </w:r>
            <w:r w:rsidRPr="001C5122">
              <w:t xml:space="preserve">er) (EUT L 265 af 12.10.2022, s. 1, ELI: </w:t>
            </w:r>
            <w:r w:rsidRPr="001C5122">
              <w:lastRenderedPageBreak/>
              <w:t>https://data.europa.eu/eli/reg/2022/1925/oj).</w:t>
            </w:r>
          </w:p>
        </w:tc>
        <w:tc>
          <w:tcPr>
            <w:tcW w:w="4876" w:type="dxa"/>
            <w:tcBorders>
              <w:top w:val="nil"/>
              <w:left w:val="nil"/>
              <w:bottom w:val="nil"/>
              <w:right w:val="nil"/>
            </w:tcBorders>
          </w:tcPr>
          <w:p w:rsidR="00412FCE" w:rsidRPr="001C5122" w:rsidRDefault="007A3B7F" w:rsidP="00F56CD2">
            <w:pPr>
              <w:pStyle w:val="Normal6a"/>
            </w:pPr>
            <w:r w:rsidRPr="001C5122">
              <w:rPr>
                <w:vertAlign w:val="superscript"/>
              </w:rPr>
              <w:lastRenderedPageBreak/>
              <w:t>45</w:t>
            </w:r>
            <w:r w:rsidRPr="001C5122">
              <w:t xml:space="preserve"> Europa-Parlamentets og Rådets forordning (EU) 2022/1925 af 14. september 2022 om åbne og fair markeder i den digitale sektor og om ændring af direktiv (EU) 2019/1937 </w:t>
            </w:r>
            <w:r w:rsidRPr="001C5122">
              <w:t xml:space="preserve">og (EU) 2020/1828 (forordningen om digitale markeder) (EUT L 265 af 12.10.2022, s. 1, ELI: </w:t>
            </w:r>
            <w:r w:rsidRPr="001C5122">
              <w:lastRenderedPageBreak/>
              <w:t>https://data.europa.eu/eli/reg/2022/1925/oj).</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588</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Javier Za</w:t>
      </w:r>
      <w:r w:rsidRPr="001C5122">
        <w:t>rzalejos</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25</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25.</w:t>
            </w:r>
            <w:r w:rsidRPr="001C5122">
              <w:tab/>
              <w:t xml:space="preserve">er bekymret over udenlandsk indblanding </w:t>
            </w:r>
            <w:r w:rsidRPr="001C5122">
              <w:rPr>
                <w:b/>
                <w:bCs/>
                <w:i/>
                <w:iCs/>
              </w:rPr>
              <w:t>i medlemsstaterne</w:t>
            </w:r>
            <w:r w:rsidRPr="001C5122">
              <w:t>,</w:t>
            </w:r>
            <w:r w:rsidRPr="001C5122">
              <w:rPr>
                <w:b/>
                <w:bCs/>
                <w:i/>
                <w:iCs/>
              </w:rPr>
              <w:t xml:space="preserve"> herunder</w:t>
            </w:r>
            <w:r w:rsidRPr="001C5122">
              <w:t xml:space="preserve"> manipulation på de sociale medier og desinformation;</w:t>
            </w:r>
            <w:r w:rsidRPr="001C5122">
              <w:rPr>
                <w:b/>
                <w:i/>
              </w:rPr>
              <w:t xml:space="preserve"> </w:t>
            </w:r>
            <w:r w:rsidRPr="001C5122">
              <w:rPr>
                <w:b/>
                <w:bCs/>
                <w:i/>
                <w:iCs/>
              </w:rPr>
              <w:t>bemærker Elon Musks uacceptable initiativer til at anvende sociale medieplatforme til at manipulere den offentlige mening i forskellige medlemsstater;</w:t>
            </w:r>
            <w:r w:rsidRPr="001C5122">
              <w:t xml:space="preserve"> opfordrer Kommissionen og medlemsstaterne til at ov</w:t>
            </w:r>
            <w:r w:rsidRPr="001C5122">
              <w:t>ervåge dette og anvende forordningen om digitale tjenester</w:t>
            </w:r>
            <w:r w:rsidRPr="001C5122">
              <w:rPr>
                <w:vertAlign w:val="superscript"/>
              </w:rPr>
              <w:t>44</w:t>
            </w:r>
            <w:r w:rsidRPr="001C5122">
              <w:t xml:space="preserve"> og forordningen om digitale markeder</w:t>
            </w:r>
            <w:r w:rsidRPr="001C5122">
              <w:rPr>
                <w:vertAlign w:val="superscript"/>
              </w:rPr>
              <w:t>45</w:t>
            </w:r>
            <w:r w:rsidRPr="001C5122">
              <w:t xml:space="preserve">, herunder </w:t>
            </w:r>
            <w:r w:rsidRPr="001C5122">
              <w:rPr>
                <w:b/>
                <w:bCs/>
                <w:i/>
                <w:iCs/>
              </w:rPr>
              <w:t>som reaktion på Metas nylige beslutning om mekanismer til faktatjek</w:t>
            </w:r>
            <w:r w:rsidRPr="001C5122">
              <w:t>;</w:t>
            </w:r>
          </w:p>
        </w:tc>
        <w:tc>
          <w:tcPr>
            <w:tcW w:w="4876" w:type="dxa"/>
            <w:tcBorders>
              <w:top w:val="nil"/>
              <w:left w:val="nil"/>
              <w:bottom w:val="nil"/>
              <w:right w:val="nil"/>
            </w:tcBorders>
          </w:tcPr>
          <w:p w:rsidR="00412FCE" w:rsidRPr="001C5122" w:rsidRDefault="007A3B7F" w:rsidP="00F56CD2">
            <w:pPr>
              <w:pStyle w:val="Normal6a"/>
            </w:pPr>
            <w:r w:rsidRPr="001C5122">
              <w:t>25.</w:t>
            </w:r>
            <w:r w:rsidRPr="001C5122">
              <w:tab/>
              <w:t>er bekymret over udenlandsk indblanding, manipulation på de sociale medie</w:t>
            </w:r>
            <w:r w:rsidRPr="001C5122">
              <w:t>r og desinformation; opfordrer Kommissionen og medlemsstaterne til at overvåge dette og anvende forordningen om digitale tjenester</w:t>
            </w:r>
            <w:r w:rsidRPr="001C5122">
              <w:rPr>
                <w:vertAlign w:val="superscript"/>
              </w:rPr>
              <w:t>44</w:t>
            </w:r>
            <w:r w:rsidRPr="001C5122">
              <w:t xml:space="preserve"> og forordningen om digitale markeder</w:t>
            </w:r>
            <w:r w:rsidRPr="001C5122">
              <w:rPr>
                <w:vertAlign w:val="superscript"/>
              </w:rPr>
              <w:t>45</w:t>
            </w:r>
            <w:r w:rsidRPr="001C5122">
              <w:t xml:space="preserve">, herunder </w:t>
            </w:r>
            <w:r w:rsidRPr="001C5122">
              <w:rPr>
                <w:b/>
                <w:bCs/>
                <w:i/>
                <w:iCs/>
              </w:rPr>
              <w:t>de passende regler for og forpligtelser til moderering af indhold</w:t>
            </w:r>
            <w:r w:rsidRPr="001C5122">
              <w:t>;</w:t>
            </w:r>
            <w:r w:rsidRPr="001C5122">
              <w:rPr>
                <w:b/>
                <w:i/>
              </w:rPr>
              <w:t> </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_________________</w:t>
            </w:r>
          </w:p>
        </w:tc>
        <w:tc>
          <w:tcPr>
            <w:tcW w:w="4876" w:type="dxa"/>
            <w:tcBorders>
              <w:top w:val="nil"/>
              <w:left w:val="nil"/>
              <w:bottom w:val="nil"/>
              <w:right w:val="nil"/>
            </w:tcBorders>
          </w:tcPr>
          <w:p w:rsidR="00412FCE" w:rsidRPr="001C5122" w:rsidRDefault="007A3B7F" w:rsidP="00F56CD2">
            <w:pPr>
              <w:pStyle w:val="Normal6a"/>
            </w:pPr>
            <w:r w:rsidRPr="001C5122">
              <w:rPr>
                <w:b/>
                <w:i/>
              </w:rPr>
              <w:t>_________________</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vertAlign w:val="superscript"/>
              </w:rPr>
              <w:t>44</w:t>
            </w:r>
            <w:r w:rsidRPr="001C5122">
              <w:t>Europa-Parlamentets og Rådets forordning (EU) 2022/2065 af 19. oktober 2022 om et indre marked for digitale tjenester og om ændring af direktiv 2000/31/EF (forordning om digitale tjenester) (EUT L 277 af 27.10.2022, s</w:t>
            </w:r>
            <w:r w:rsidRPr="001C5122">
              <w:t>. 1, ELI: http://data.europa.eu/eli/reg/2022/2065/oj).</w:t>
            </w:r>
          </w:p>
        </w:tc>
        <w:tc>
          <w:tcPr>
            <w:tcW w:w="4876" w:type="dxa"/>
            <w:tcBorders>
              <w:top w:val="nil"/>
              <w:left w:val="nil"/>
              <w:bottom w:val="nil"/>
              <w:right w:val="nil"/>
            </w:tcBorders>
          </w:tcPr>
          <w:p w:rsidR="00412FCE" w:rsidRPr="001C5122" w:rsidRDefault="007A3B7F" w:rsidP="00F56CD2">
            <w:pPr>
              <w:pStyle w:val="Normal6a"/>
            </w:pPr>
            <w:r w:rsidRPr="001C5122">
              <w:rPr>
                <w:vertAlign w:val="superscript"/>
              </w:rPr>
              <w:t>44</w:t>
            </w:r>
            <w:r w:rsidRPr="001C5122">
              <w:t xml:space="preserve"> Europa-Parlamentets og Rådets forordning (EU) 2022/2065 af 19. oktober 2022 om et indre marked for digitale tjenester og om ændring af direktiv 2000/31/EF (forordning om digitale tjenester) (EUT L 2</w:t>
            </w:r>
            <w:r w:rsidRPr="001C5122">
              <w:t>77 af 27.10.2022, s. 1, ELI: http://data.europa.eu/eli/reg/2022/2065/oj).</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vertAlign w:val="superscript"/>
              </w:rPr>
              <w:t>45</w:t>
            </w:r>
            <w:r w:rsidRPr="001C5122">
              <w:t xml:space="preserve"> Europa-Parlamentets og Rådets forordning (EU) 2022/1925 af 14. september 2022 om åbne og fair markeder i den digitale sektor og om ændring af direktiv (EU) 2019/1937 og (EU) 2020</w:t>
            </w:r>
            <w:r w:rsidRPr="001C5122">
              <w:t>/1828 (forordningen om digitale markeder) (EUT L 265 af 12.10.2022, s. 1, ELI: https://data.europa.eu/eli/reg/2022/1925/oj)</w:t>
            </w:r>
            <w:r w:rsidRPr="001C5122">
              <w:lastRenderedPageBreak/>
              <w:t>.</w:t>
            </w:r>
          </w:p>
        </w:tc>
        <w:tc>
          <w:tcPr>
            <w:tcW w:w="4876" w:type="dxa"/>
            <w:tcBorders>
              <w:top w:val="nil"/>
              <w:left w:val="nil"/>
              <w:bottom w:val="nil"/>
              <w:right w:val="nil"/>
            </w:tcBorders>
          </w:tcPr>
          <w:p w:rsidR="00412FCE" w:rsidRPr="001C5122" w:rsidRDefault="007A3B7F" w:rsidP="00F56CD2">
            <w:pPr>
              <w:pStyle w:val="Normal6a"/>
            </w:pPr>
            <w:r w:rsidRPr="001C5122">
              <w:rPr>
                <w:vertAlign w:val="superscript"/>
              </w:rPr>
              <w:lastRenderedPageBreak/>
              <w:t>45</w:t>
            </w:r>
            <w:r w:rsidRPr="001C5122">
              <w:t xml:space="preserve"> Europa-Parlamentets og Rådets forordning (EU) 2022/1925 af 14. september 2022 om åbne og fair markeder i den digitale sektor og </w:t>
            </w:r>
            <w:r w:rsidRPr="001C5122">
              <w:t>om ændring af direktiv (EU) 2019/1937 og (EU) 2020/1828 (forordningen om digitale markeder) (EUT L 265 af 12.10.2022, s. 1, ELI: https://data.europa.eu/eli/reg/2022/1925/oj)</w:t>
            </w:r>
            <w:r w:rsidRPr="001C5122">
              <w:lastRenderedPageBreak/>
              <w:t>.</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589</w:t>
      </w:r>
      <w:r w:rsidRPr="001C5122">
        <w:rPr>
          <w:rStyle w:val="HideTWBExt"/>
          <w:color w:val="auto"/>
        </w:rPr>
        <w:t>&lt;/Num</w:t>
      </w:r>
      <w:r w:rsidRPr="001C5122">
        <w:rPr>
          <w:rStyle w:val="HideTWBExt"/>
          <w:color w:val="auto"/>
        </w:rPr>
        <w:t>Am&gt;</w:t>
      </w:r>
    </w:p>
    <w:p w:rsidR="00412FCE" w:rsidRPr="001C5122" w:rsidRDefault="007A3B7F" w:rsidP="00412FCE">
      <w:pPr>
        <w:pStyle w:val="NormalBold"/>
      </w:pPr>
      <w:r w:rsidRPr="001C5122">
        <w:rPr>
          <w:rStyle w:val="HideTWBExt"/>
          <w:b w:val="0"/>
          <w:color w:val="auto"/>
        </w:rPr>
        <w:t>&lt;RepeatBlock-By&gt;&lt;Members&gt;</w:t>
      </w:r>
      <w:r w:rsidRPr="001C5122">
        <w:t>Jorge Buxadé Villalba, Malika Sorel, Fabrice Leggeri</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25</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25.</w:t>
            </w:r>
            <w:r w:rsidRPr="001C5122">
              <w:tab/>
            </w:r>
            <w:r w:rsidRPr="001C5122">
              <w:rPr>
                <w:b/>
                <w:bCs/>
                <w:i/>
                <w:iCs/>
              </w:rPr>
              <w:t>er bekymret over</w:t>
            </w:r>
            <w:r w:rsidRPr="001C5122">
              <w:t xml:space="preserve"> udenlandsk indblanding i medlemsstaterne, herunder manipulation på de sociale medier og desinformation; bemærker </w:t>
            </w:r>
            <w:r w:rsidRPr="001C5122">
              <w:rPr>
                <w:b/>
                <w:bCs/>
                <w:i/>
                <w:iCs/>
              </w:rPr>
              <w:t>Elon Musks</w:t>
            </w:r>
            <w:r w:rsidRPr="001C5122">
              <w:t xml:space="preserve"> uacceptable initiativer </w:t>
            </w:r>
            <w:r w:rsidRPr="001C5122">
              <w:rPr>
                <w:b/>
                <w:bCs/>
                <w:i/>
                <w:iCs/>
              </w:rPr>
              <w:t>til at anvende sociale medieplatforme til at manipulere den offentlige mening i forskellige medlemsstater</w:t>
            </w:r>
            <w:r w:rsidRPr="001C5122">
              <w:t>;</w:t>
            </w:r>
            <w:r w:rsidRPr="001C5122">
              <w:rPr>
                <w:b/>
                <w:i/>
              </w:rPr>
              <w:t xml:space="preserve"> </w:t>
            </w:r>
            <w:r w:rsidRPr="001C5122">
              <w:rPr>
                <w:b/>
                <w:bCs/>
                <w:i/>
                <w:iCs/>
              </w:rPr>
              <w:t>opfordrer Kommissionen og medlemsstaterne til at overvåge dette og anvende forordningen om digitale tjenester</w:t>
            </w:r>
            <w:r w:rsidRPr="001C5122">
              <w:rPr>
                <w:b/>
                <w:bCs/>
                <w:i/>
                <w:iCs/>
                <w:vertAlign w:val="superscript"/>
              </w:rPr>
              <w:t>44</w:t>
            </w:r>
            <w:r w:rsidRPr="001C5122">
              <w:rPr>
                <w:b/>
                <w:bCs/>
                <w:i/>
                <w:iCs/>
              </w:rPr>
              <w:t xml:space="preserve"> og forordningen om digitale markeder</w:t>
            </w:r>
            <w:r w:rsidRPr="001C5122">
              <w:rPr>
                <w:b/>
                <w:bCs/>
                <w:i/>
                <w:iCs/>
                <w:vertAlign w:val="superscript"/>
              </w:rPr>
              <w:t>45</w:t>
            </w:r>
            <w:r w:rsidRPr="001C5122">
              <w:rPr>
                <w:b/>
                <w:bCs/>
                <w:i/>
                <w:iCs/>
              </w:rPr>
              <w:t>, herunder som reaktion på Metas nylige beslutning om mekanismer til faktatjek;</w:t>
            </w:r>
          </w:p>
        </w:tc>
        <w:tc>
          <w:tcPr>
            <w:tcW w:w="4876" w:type="dxa"/>
            <w:tcBorders>
              <w:top w:val="nil"/>
              <w:left w:val="nil"/>
              <w:bottom w:val="nil"/>
              <w:right w:val="nil"/>
            </w:tcBorders>
          </w:tcPr>
          <w:p w:rsidR="00412FCE" w:rsidRPr="001C5122" w:rsidRDefault="007A3B7F" w:rsidP="00F56CD2">
            <w:pPr>
              <w:pStyle w:val="Normal6a"/>
            </w:pPr>
            <w:r w:rsidRPr="001C5122">
              <w:t>25.</w:t>
            </w:r>
            <w:r w:rsidRPr="001C5122">
              <w:tab/>
            </w:r>
            <w:r w:rsidRPr="001C5122">
              <w:rPr>
                <w:b/>
                <w:bCs/>
                <w:i/>
                <w:iCs/>
              </w:rPr>
              <w:t>fordømmer på det kraft</w:t>
            </w:r>
            <w:r w:rsidRPr="001C5122">
              <w:rPr>
                <w:b/>
                <w:bCs/>
                <w:i/>
                <w:iCs/>
              </w:rPr>
              <w:t>igste alle former for</w:t>
            </w:r>
            <w:r w:rsidRPr="001C5122">
              <w:t xml:space="preserve"> udenlandsk indblanding i medlemsstaterne, herunder manipulation på de sociale medier og desinformation; bemærker </w:t>
            </w:r>
            <w:r w:rsidRPr="001C5122">
              <w:rPr>
                <w:b/>
                <w:bCs/>
                <w:i/>
                <w:iCs/>
              </w:rPr>
              <w:t>George Soros'</w:t>
            </w:r>
            <w:r w:rsidRPr="001C5122">
              <w:t xml:space="preserve"> uacceptable initiativer</w:t>
            </w:r>
            <w:r w:rsidRPr="001C5122">
              <w:rPr>
                <w:b/>
                <w:bCs/>
                <w:i/>
                <w:iCs/>
              </w:rPr>
              <w:t>, der kanaliserer millioner af euro til civilsamfundsorganisationer og menneskeretti</w:t>
            </w:r>
            <w:r w:rsidRPr="001C5122">
              <w:rPr>
                <w:b/>
                <w:bCs/>
                <w:i/>
                <w:iCs/>
              </w:rPr>
              <w:t>ghedsforkæmpere med henblik på at ødelægge europæiske værdier, og tredjelandes propagandaoperationer for bl.a. at angribe Unionens energiuafhængighed</w:t>
            </w:r>
            <w:r w:rsidRPr="001C5122">
              <w:t>;</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_________________</w:t>
            </w:r>
          </w:p>
        </w:tc>
        <w:tc>
          <w:tcPr>
            <w:tcW w:w="4876" w:type="dxa"/>
            <w:tcBorders>
              <w:top w:val="nil"/>
              <w:left w:val="nil"/>
              <w:bottom w:val="nil"/>
              <w:right w:val="nil"/>
            </w:tcBorders>
          </w:tcPr>
          <w:p w:rsidR="00412FCE" w:rsidRPr="001C5122" w:rsidRDefault="00412FCE" w:rsidP="00F56CD2"/>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bCs/>
                <w:i/>
                <w:iCs/>
                <w:vertAlign w:val="superscript"/>
              </w:rPr>
              <w:t>44</w:t>
            </w:r>
            <w:r w:rsidRPr="001C5122">
              <w:rPr>
                <w:b/>
                <w:bCs/>
                <w:i/>
                <w:iCs/>
              </w:rPr>
              <w:t xml:space="preserve"> Europa-Parlamentets og Rådets forordning (EU) 2022/2065 af 19. oktober 2022 om et</w:t>
            </w:r>
            <w:r w:rsidRPr="001C5122">
              <w:rPr>
                <w:b/>
                <w:bCs/>
                <w:i/>
                <w:iCs/>
              </w:rPr>
              <w:t xml:space="preserve"> indre marked for digitale tjenester og om ændring af direktiv 2000/31/EF (forordning om digitale tjenester) (EUT L 277 af 27.10.2022, s. 1, ELI:</w:t>
            </w:r>
            <w:r w:rsidRPr="001C5122">
              <w:rPr>
                <w:b/>
                <w:i/>
              </w:rPr>
              <w:t xml:space="preserve"> http://data.europa.eu/eli/reg/2022/2065/oj).</w:t>
            </w:r>
          </w:p>
        </w:tc>
        <w:tc>
          <w:tcPr>
            <w:tcW w:w="4876" w:type="dxa"/>
            <w:tcBorders>
              <w:top w:val="nil"/>
              <w:left w:val="nil"/>
              <w:bottom w:val="nil"/>
              <w:right w:val="nil"/>
            </w:tcBorders>
          </w:tcPr>
          <w:p w:rsidR="00412FCE" w:rsidRPr="001C5122" w:rsidRDefault="00412FCE" w:rsidP="00F56CD2"/>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bCs/>
                <w:i/>
                <w:iCs/>
                <w:vertAlign w:val="superscript"/>
              </w:rPr>
              <w:t>45</w:t>
            </w:r>
            <w:r w:rsidRPr="001C5122">
              <w:rPr>
                <w:b/>
                <w:bCs/>
                <w:i/>
                <w:iCs/>
              </w:rPr>
              <w:t xml:space="preserve"> Europa-Parlamentets og Rådets forordning (EU) 2022/1925 af 1</w:t>
            </w:r>
            <w:r w:rsidRPr="001C5122">
              <w:rPr>
                <w:b/>
                <w:bCs/>
                <w:i/>
                <w:iCs/>
              </w:rPr>
              <w:t>4. september 2022 om åbne og fair markeder i den digitale sektor og om ændring af direktiv (EU) 2019/1937 og (EU) 2020/1828 (forordningen om digitale markeder) (EUT L 265 af 12.10.2022, s. 1, ELI:</w:t>
            </w:r>
            <w:r w:rsidRPr="001C5122">
              <w:rPr>
                <w:b/>
                <w:i/>
              </w:rPr>
              <w:t xml:space="preserve"> </w:t>
            </w:r>
            <w:r w:rsidRPr="001C5122">
              <w:rPr>
                <w:b/>
                <w:i/>
              </w:rPr>
              <w:lastRenderedPageBreak/>
              <w:t>https://data.europa.eu/eli/reg/2022/1925/oj).</w:t>
            </w:r>
          </w:p>
        </w:tc>
        <w:tc>
          <w:tcPr>
            <w:tcW w:w="4876" w:type="dxa"/>
            <w:tcBorders>
              <w:top w:val="nil"/>
              <w:left w:val="nil"/>
              <w:bottom w:val="nil"/>
              <w:right w:val="nil"/>
            </w:tcBorders>
          </w:tcPr>
          <w:p w:rsidR="00412FCE" w:rsidRPr="001C5122" w:rsidRDefault="00412FCE" w:rsidP="00F56CD2"/>
        </w:tc>
      </w:tr>
    </w:tbl>
    <w:p w:rsidR="00412FCE" w:rsidRPr="001C5122" w:rsidRDefault="007A3B7F" w:rsidP="00412FCE">
      <w:pPr>
        <w:pStyle w:val="AmOrLang"/>
      </w:pPr>
      <w:r w:rsidRPr="001C5122">
        <w:t xml:space="preserve">Or. </w:t>
      </w:r>
      <w:r w:rsidRPr="001C5122">
        <w:rPr>
          <w:rStyle w:val="HideTWBExt"/>
          <w:noProof w:val="0"/>
          <w:color w:val="auto"/>
        </w:rPr>
        <w:t>&lt;Origin</w:t>
      </w:r>
      <w:r w:rsidRPr="001C5122">
        <w:rPr>
          <w:rStyle w:val="HideTWBExt"/>
          <w:noProof w:val="0"/>
          <w:color w:val="auto"/>
        </w:rPr>
        <w:t>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590</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Ana Catarina Mendes, Chloé Ridel, Sandro Ruotolo, Francisco Assis, Hannes Heide, Pina Picierno, Matjaž Nemec, Emma Rafowicz, Krzysztof Śmiszek, Katarina </w:t>
      </w:r>
      <w:r w:rsidRPr="001C5122">
        <w:t>Barley, Evin Incir, Juan Fernando López Aguilar, Nacho Sánchez Amor, Marco Tarquinio, Javier Moreno Sánchez, Alessandro Zan, Daniel Freund, Cecilia Strada</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25</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25.</w:t>
            </w:r>
            <w:r w:rsidRPr="001C5122">
              <w:tab/>
              <w:t xml:space="preserve">er bekymret over udenlandsk indblanding i medlemsstaterne, herunder manipulation på de sociale medier og desinformation; bemærker Elon Musks uacceptable initiativer til at anvende sociale medieplatforme til at </w:t>
            </w:r>
            <w:r w:rsidRPr="001C5122">
              <w:t>manipulere den offentlige mening i forskellige medlemsstater; opfordrer Kommissionen og medlemsstaterne til at overvåge dette og anvende forordningen om digitale tjenester</w:t>
            </w:r>
            <w:r w:rsidRPr="001C5122">
              <w:rPr>
                <w:vertAlign w:val="superscript"/>
              </w:rPr>
              <w:t>44</w:t>
            </w:r>
            <w:r w:rsidRPr="001C5122">
              <w:t xml:space="preserve"> og forordningen om digitale markeder</w:t>
            </w:r>
            <w:r w:rsidRPr="001C5122">
              <w:rPr>
                <w:vertAlign w:val="superscript"/>
              </w:rPr>
              <w:t>45</w:t>
            </w:r>
            <w:r w:rsidRPr="001C5122">
              <w:t xml:space="preserve">, herunder som reaktion på Metas </w:t>
            </w:r>
            <w:r w:rsidRPr="001C5122">
              <w:rPr>
                <w:b/>
                <w:bCs/>
                <w:i/>
                <w:iCs/>
              </w:rPr>
              <w:t>nylige</w:t>
            </w:r>
            <w:r w:rsidRPr="001C5122">
              <w:t xml:space="preserve"> besl</w:t>
            </w:r>
            <w:r w:rsidRPr="001C5122">
              <w:t>utning om mekanismer til faktatjek;</w:t>
            </w:r>
          </w:p>
        </w:tc>
        <w:tc>
          <w:tcPr>
            <w:tcW w:w="4876" w:type="dxa"/>
            <w:tcBorders>
              <w:top w:val="nil"/>
              <w:left w:val="nil"/>
              <w:bottom w:val="nil"/>
              <w:right w:val="nil"/>
            </w:tcBorders>
          </w:tcPr>
          <w:p w:rsidR="00412FCE" w:rsidRPr="001C5122" w:rsidRDefault="007A3B7F" w:rsidP="00F56CD2">
            <w:pPr>
              <w:pStyle w:val="Normal6a"/>
            </w:pPr>
            <w:r w:rsidRPr="001C5122">
              <w:t>25.</w:t>
            </w:r>
            <w:r w:rsidRPr="001C5122">
              <w:tab/>
              <w:t>er bekymret over udenlandsk indblanding i medlemsstaterne, herunder manipulation på de sociale medier og desinformation; bemærker Elon Musks uacceptable initiativer til at anvende sociale medieplatforme til at manipu</w:t>
            </w:r>
            <w:r w:rsidRPr="001C5122">
              <w:t xml:space="preserve">lere den offentlige mening i forskellige medlemsstater; opfordrer Kommissionen og medlemsstaterne til at overvåge dette og </w:t>
            </w:r>
            <w:r w:rsidRPr="001C5122">
              <w:rPr>
                <w:b/>
                <w:bCs/>
                <w:i/>
                <w:iCs/>
              </w:rPr>
              <w:t>hurtigt at</w:t>
            </w:r>
            <w:r w:rsidRPr="001C5122">
              <w:t xml:space="preserve"> anvende forordningen om digitale tjenester</w:t>
            </w:r>
            <w:r w:rsidRPr="001C5122">
              <w:rPr>
                <w:vertAlign w:val="superscript"/>
              </w:rPr>
              <w:t>44</w:t>
            </w:r>
            <w:r w:rsidRPr="001C5122">
              <w:t xml:space="preserve"> og forordningen om digitale markeder</w:t>
            </w:r>
            <w:r w:rsidRPr="001C5122">
              <w:rPr>
                <w:vertAlign w:val="superscript"/>
              </w:rPr>
              <w:t>45</w:t>
            </w:r>
            <w:r w:rsidRPr="001C5122">
              <w:t xml:space="preserve">, herunder som reaktion på Metas </w:t>
            </w:r>
            <w:r w:rsidRPr="001C5122">
              <w:rPr>
                <w:b/>
                <w:bCs/>
                <w:i/>
                <w:iCs/>
              </w:rPr>
              <w:t>og and</w:t>
            </w:r>
            <w:r w:rsidRPr="001C5122">
              <w:rPr>
                <w:b/>
                <w:bCs/>
                <w:i/>
                <w:iCs/>
              </w:rPr>
              <w:t>re meget store onlineplatformes</w:t>
            </w:r>
            <w:r w:rsidRPr="001C5122">
              <w:t xml:space="preserve"> beslutning om mekanismer til faktatjek </w:t>
            </w:r>
            <w:r w:rsidRPr="001C5122">
              <w:rPr>
                <w:b/>
                <w:bCs/>
                <w:i/>
                <w:iCs/>
              </w:rPr>
              <w:t>og ændringen vedrørende "hadefuld adfærd"</w:t>
            </w:r>
            <w:r w:rsidRPr="001C5122">
              <w:t>;</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_________________</w:t>
            </w:r>
          </w:p>
        </w:tc>
        <w:tc>
          <w:tcPr>
            <w:tcW w:w="4876" w:type="dxa"/>
            <w:tcBorders>
              <w:top w:val="nil"/>
              <w:left w:val="nil"/>
              <w:bottom w:val="nil"/>
              <w:right w:val="nil"/>
            </w:tcBorders>
          </w:tcPr>
          <w:p w:rsidR="00412FCE" w:rsidRPr="001C5122" w:rsidRDefault="007A3B7F" w:rsidP="00F56CD2">
            <w:pPr>
              <w:pStyle w:val="Normal6a"/>
            </w:pPr>
            <w:r w:rsidRPr="001C5122">
              <w:rPr>
                <w:b/>
                <w:i/>
              </w:rPr>
              <w:t>_________________</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vertAlign w:val="superscript"/>
              </w:rPr>
              <w:t>44</w:t>
            </w:r>
            <w:r w:rsidRPr="001C5122">
              <w:t xml:space="preserve"> Europa-Parlamentets og Rådets forordning (EU) 2022/2065 af 19. oktober 2022 om et indre marked for di</w:t>
            </w:r>
            <w:r w:rsidRPr="001C5122">
              <w:t>gitale tjenester og om ændring af direktiv 2000/31/EF (forordning om digitale tjenester) (EUT L 277 af 27.10.2022, s. 1, ELI: http://data.europa.eu/eli/reg/2022/2065/oj).</w:t>
            </w:r>
          </w:p>
        </w:tc>
        <w:tc>
          <w:tcPr>
            <w:tcW w:w="4876" w:type="dxa"/>
            <w:tcBorders>
              <w:top w:val="nil"/>
              <w:left w:val="nil"/>
              <w:bottom w:val="nil"/>
              <w:right w:val="nil"/>
            </w:tcBorders>
          </w:tcPr>
          <w:p w:rsidR="00412FCE" w:rsidRPr="001C5122" w:rsidRDefault="007A3B7F" w:rsidP="00F56CD2">
            <w:pPr>
              <w:pStyle w:val="Normal6a"/>
            </w:pPr>
            <w:r w:rsidRPr="001C5122">
              <w:rPr>
                <w:vertAlign w:val="superscript"/>
              </w:rPr>
              <w:t>44</w:t>
            </w:r>
            <w:r w:rsidRPr="001C5122">
              <w:t xml:space="preserve"> Europa-Parlamentets og Rådets forordning (EU) 2022/2065 af 19. oktober 2022 om et </w:t>
            </w:r>
            <w:r w:rsidRPr="001C5122">
              <w:t>indre marked for digitale tjenester og om ændring af direktiv 2000/31/EF (forordning om digitale tjenester) (EUT L 277 af 27.10.2022, s. 1, ELI: http://data.europa.eu/eli/reg/2022/2065/oj).</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vertAlign w:val="superscript"/>
              </w:rPr>
              <w:t>45</w:t>
            </w:r>
            <w:r w:rsidRPr="001C5122">
              <w:t xml:space="preserve"> Europa-Parlamentets og Rådets forordning (EU) 2022/1925 af 14.</w:t>
            </w:r>
            <w:r w:rsidRPr="001C5122">
              <w:t xml:space="preserve"> september 2022 om åbne og fair </w:t>
            </w:r>
            <w:r w:rsidRPr="001C5122">
              <w:lastRenderedPageBreak/>
              <w:t>markeder i den digitale sektor og om ændring af direktiv (EU) 2019/1937 og (EU) 2020/1828 (forordningen om digitale markeder) (EUT L 265 af 12.10.2022, s. 1, ELI: https://data.europa.eu/eli/reg/2022/1925/oj).</w:t>
            </w:r>
          </w:p>
        </w:tc>
        <w:tc>
          <w:tcPr>
            <w:tcW w:w="4876" w:type="dxa"/>
            <w:tcBorders>
              <w:top w:val="nil"/>
              <w:left w:val="nil"/>
              <w:bottom w:val="nil"/>
              <w:right w:val="nil"/>
            </w:tcBorders>
          </w:tcPr>
          <w:p w:rsidR="00412FCE" w:rsidRPr="001C5122" w:rsidRDefault="007A3B7F" w:rsidP="00F56CD2">
            <w:pPr>
              <w:pStyle w:val="Normal6a"/>
            </w:pPr>
            <w:r w:rsidRPr="001C5122">
              <w:rPr>
                <w:vertAlign w:val="superscript"/>
              </w:rPr>
              <w:lastRenderedPageBreak/>
              <w:t>45</w:t>
            </w:r>
            <w:r w:rsidRPr="001C5122">
              <w:t xml:space="preserve"> Europa-Parlamentets og Rådets forordning (EU) 2022/1925 af 14. september 2022 om åbne og fair </w:t>
            </w:r>
            <w:r w:rsidRPr="001C5122">
              <w:lastRenderedPageBreak/>
              <w:t>markeder i den digitale sektor og om ændring af direktiv (EU) 2019/1937 og (EU) 2020/1828 (forordningen om digitale markeder) (EUT L 265 af 12.10.2022, s. 1, ELI</w:t>
            </w:r>
            <w:r w:rsidRPr="001C5122">
              <w:t>: https://data.europa.eu/eli/reg/2022/1925/oj).</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591</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Sebastian Tynkkynen</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25</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25.</w:t>
            </w:r>
            <w:r w:rsidRPr="001C5122">
              <w:tab/>
              <w:t xml:space="preserve">er bekymret over udenlandsk indblanding i medlemsstaterne, herunder manipulation på de sociale medier og desinformation; </w:t>
            </w:r>
            <w:r w:rsidRPr="001C5122">
              <w:rPr>
                <w:b/>
                <w:i/>
              </w:rPr>
              <w:t xml:space="preserve">bemærker Elon Musks uacceptable initiativer til at anvende </w:t>
            </w:r>
            <w:r w:rsidRPr="001C5122">
              <w:rPr>
                <w:b/>
                <w:i/>
              </w:rPr>
              <w:t>sociale medieplatforme til at manipulere den offentlige mening i forskellige medlemsstater; opfordrer Kommissionen og medlemsstaterne til at overvåge dette og anvende forordningen om digitale tjenester</w:t>
            </w:r>
            <w:r w:rsidRPr="001C5122">
              <w:rPr>
                <w:b/>
                <w:i/>
                <w:vertAlign w:val="superscript"/>
              </w:rPr>
              <w:t>44</w:t>
            </w:r>
            <w:r w:rsidRPr="001C5122">
              <w:rPr>
                <w:b/>
                <w:i/>
              </w:rPr>
              <w:t xml:space="preserve"> og forordningen om digitale markeder</w:t>
            </w:r>
            <w:r w:rsidRPr="001C5122">
              <w:rPr>
                <w:b/>
                <w:i/>
                <w:vertAlign w:val="superscript"/>
              </w:rPr>
              <w:t>45</w:t>
            </w:r>
            <w:r w:rsidRPr="001C5122">
              <w:rPr>
                <w:b/>
                <w:i/>
              </w:rPr>
              <w:t>, herunder som</w:t>
            </w:r>
            <w:r w:rsidRPr="001C5122">
              <w:rPr>
                <w:b/>
                <w:i/>
              </w:rPr>
              <w:t xml:space="preserve"> reaktion på Metas nylige beslutning om mekanismer til faktatjek;</w:t>
            </w:r>
          </w:p>
        </w:tc>
        <w:tc>
          <w:tcPr>
            <w:tcW w:w="4876" w:type="dxa"/>
            <w:tcBorders>
              <w:top w:val="nil"/>
              <w:left w:val="nil"/>
              <w:bottom w:val="nil"/>
              <w:right w:val="nil"/>
            </w:tcBorders>
          </w:tcPr>
          <w:p w:rsidR="00412FCE" w:rsidRPr="001C5122" w:rsidRDefault="007A3B7F" w:rsidP="00F56CD2">
            <w:pPr>
              <w:pStyle w:val="Normal6a"/>
            </w:pPr>
            <w:r w:rsidRPr="001C5122">
              <w:t>25.</w:t>
            </w:r>
            <w:r w:rsidRPr="001C5122">
              <w:tab/>
              <w:t xml:space="preserve">er bekymret over udenlandsk indblanding i medlemsstaterne, herunder manipulation på de sociale medier og desinformation; </w:t>
            </w:r>
            <w:r w:rsidRPr="001C5122">
              <w:rPr>
                <w:b/>
                <w:i/>
              </w:rPr>
              <w:t>fordømmer i den forbindelse på det kraftigste især Ruslands forsø</w:t>
            </w:r>
            <w:r w:rsidRPr="001C5122">
              <w:rPr>
                <w:b/>
                <w:i/>
              </w:rPr>
              <w:t xml:space="preserve">g på at påvirke de europæiske valgprocesser og den offentlige mening; </w:t>
            </w:r>
            <w:r w:rsidRPr="001C5122">
              <w:rPr>
                <w:b/>
                <w:bCs/>
                <w:i/>
                <w:iCs/>
              </w:rPr>
              <w:t>er af den opfattelse, at disse forsøg på at påvirke også dækker over målet om at undergrave det fælles standpunkt, som de europæiske lande har indtaget i deres støtte til Ukraine;</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_________________</w:t>
            </w:r>
          </w:p>
        </w:tc>
        <w:tc>
          <w:tcPr>
            <w:tcW w:w="4876" w:type="dxa"/>
            <w:tcBorders>
              <w:top w:val="nil"/>
              <w:left w:val="nil"/>
              <w:bottom w:val="nil"/>
              <w:right w:val="nil"/>
            </w:tcBorders>
          </w:tcPr>
          <w:p w:rsidR="00412FCE" w:rsidRPr="001C5122" w:rsidRDefault="00412FCE" w:rsidP="00F56CD2"/>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vertAlign w:val="superscript"/>
              </w:rPr>
              <w:t>44</w:t>
            </w:r>
            <w:r w:rsidRPr="001C5122">
              <w:rPr>
                <w:b/>
                <w:i/>
              </w:rPr>
              <w:t xml:space="preserve"> Europa-Parlamentets og Rådets forordning (EU) 2022/2065 af 19. oktober 2022 om et indre marked for digitale tjenester og om ændring af direktiv 2000/31/EF (forordning om digitale tjenester) (EUT L 277 af 27.10.2022, s. 1, ELI: http:/</w:t>
            </w:r>
            <w:r w:rsidRPr="001C5122">
              <w:rPr>
                <w:b/>
                <w:i/>
              </w:rPr>
              <w:t>/data.europa.eu/eli/reg/2022/2065/oj).</w:t>
            </w:r>
          </w:p>
        </w:tc>
        <w:tc>
          <w:tcPr>
            <w:tcW w:w="4876" w:type="dxa"/>
            <w:tcBorders>
              <w:top w:val="nil"/>
              <w:left w:val="nil"/>
              <w:bottom w:val="nil"/>
              <w:right w:val="nil"/>
            </w:tcBorders>
          </w:tcPr>
          <w:p w:rsidR="00412FCE" w:rsidRPr="001C5122" w:rsidRDefault="00412FCE" w:rsidP="00F56CD2"/>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vertAlign w:val="superscript"/>
              </w:rPr>
              <w:t>45</w:t>
            </w:r>
            <w:r w:rsidRPr="001C5122">
              <w:rPr>
                <w:b/>
                <w:i/>
              </w:rPr>
              <w:t xml:space="preserve"> Europa-Parlamentets og Rådets forordning (EU) 2022/1925 af 14. september 2022 om åbne og fair </w:t>
            </w:r>
            <w:r w:rsidRPr="001C5122">
              <w:rPr>
                <w:b/>
                <w:i/>
              </w:rPr>
              <w:lastRenderedPageBreak/>
              <w:t>markeder i den digitale sektor og om ændring af direktiv (EU) 2019/1937 og (EU) 2020/1828 (forordningen om digitale ma</w:t>
            </w:r>
            <w:r w:rsidRPr="001C5122">
              <w:rPr>
                <w:b/>
                <w:i/>
              </w:rPr>
              <w:t>rkeder) (EUT L 265 af 12.10.2022, s. 1, ELI: https://data.europa.eu/eli/reg/2022/1925/oj).</w:t>
            </w:r>
          </w:p>
        </w:tc>
        <w:tc>
          <w:tcPr>
            <w:tcW w:w="4876" w:type="dxa"/>
            <w:tcBorders>
              <w:top w:val="nil"/>
              <w:left w:val="nil"/>
              <w:bottom w:val="nil"/>
              <w:right w:val="nil"/>
            </w:tcBorders>
          </w:tcPr>
          <w:p w:rsidR="00412FCE" w:rsidRPr="001C5122" w:rsidRDefault="00412FCE" w:rsidP="00F56CD2"/>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{FI}</w:t>
      </w:r>
      <w:r w:rsidRPr="001C5122">
        <w:t>fi</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592</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Mary Khan, Christine Anderson, Milan Uhrík</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w:t>
      </w:r>
      <w:r w:rsidRPr="001C5122">
        <w:rPr>
          <w:rStyle w:val="HideTWBExt"/>
          <w:b w:val="0"/>
          <w:color w:val="auto"/>
        </w:rPr>
        <w: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25</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25.</w:t>
            </w:r>
            <w:r w:rsidRPr="001C5122">
              <w:tab/>
              <w:t xml:space="preserve">er bekymret over </w:t>
            </w:r>
            <w:r w:rsidRPr="001C5122">
              <w:rPr>
                <w:b/>
                <w:bCs/>
                <w:i/>
                <w:iCs/>
              </w:rPr>
              <w:t>udenlandsk</w:t>
            </w:r>
            <w:r w:rsidRPr="001C5122">
              <w:t xml:space="preserve"> indblanding i medlemsstaterne, </w:t>
            </w:r>
            <w:r w:rsidRPr="001C5122">
              <w:rPr>
                <w:b/>
                <w:bCs/>
                <w:i/>
                <w:iCs/>
              </w:rPr>
              <w:t>herunder manipulation på de sociale medier og desinformation</w:t>
            </w:r>
            <w:r w:rsidRPr="001C5122">
              <w:t>;</w:t>
            </w:r>
            <w:r w:rsidRPr="001C5122">
              <w:rPr>
                <w:b/>
                <w:i/>
              </w:rPr>
              <w:t xml:space="preserve"> </w:t>
            </w:r>
            <w:r w:rsidRPr="001C5122">
              <w:rPr>
                <w:b/>
                <w:bCs/>
                <w:i/>
                <w:iCs/>
              </w:rPr>
              <w:t>bemærker</w:t>
            </w:r>
            <w:r w:rsidRPr="001C5122">
              <w:t xml:space="preserve"> Elon Musks </w:t>
            </w:r>
            <w:r w:rsidRPr="001C5122">
              <w:rPr>
                <w:b/>
                <w:bCs/>
                <w:i/>
                <w:iCs/>
              </w:rPr>
              <w:t>uacceptable</w:t>
            </w:r>
            <w:r w:rsidRPr="001C5122">
              <w:t xml:space="preserve"> initiativer til at anvende sociale medieplatforme til at </w:t>
            </w:r>
            <w:r w:rsidRPr="001C5122">
              <w:rPr>
                <w:b/>
                <w:bCs/>
                <w:i/>
                <w:iCs/>
              </w:rPr>
              <w:t>manipulere den offentlige mening i forskellige medlemsstater</w:t>
            </w:r>
            <w:r w:rsidRPr="001C5122">
              <w:t xml:space="preserve">; opfordrer Kommissionen </w:t>
            </w:r>
            <w:r w:rsidRPr="001C5122">
              <w:rPr>
                <w:b/>
                <w:bCs/>
                <w:i/>
                <w:iCs/>
              </w:rPr>
              <w:t>og medlemsstaterne</w:t>
            </w:r>
            <w:r w:rsidRPr="001C5122">
              <w:t xml:space="preserve"> til at </w:t>
            </w:r>
            <w:r w:rsidRPr="001C5122">
              <w:rPr>
                <w:b/>
                <w:bCs/>
                <w:i/>
                <w:iCs/>
              </w:rPr>
              <w:t>overvåge dette og anvende</w:t>
            </w:r>
            <w:r w:rsidRPr="001C5122">
              <w:t xml:space="preserve"> forordningen om digitale tjene</w:t>
            </w:r>
            <w:r w:rsidRPr="001C5122">
              <w:t>ster</w:t>
            </w:r>
            <w:r w:rsidRPr="001C5122">
              <w:rPr>
                <w:b/>
                <w:bCs/>
                <w:i/>
                <w:iCs/>
                <w:vertAlign w:val="superscript"/>
              </w:rPr>
              <w:t>44</w:t>
            </w:r>
            <w:r w:rsidRPr="001C5122">
              <w:rPr>
                <w:b/>
                <w:bCs/>
              </w:rPr>
              <w:t xml:space="preserve"> </w:t>
            </w:r>
            <w:r w:rsidRPr="001C5122">
              <w:rPr>
                <w:b/>
                <w:bCs/>
                <w:i/>
                <w:iCs/>
              </w:rPr>
              <w:t>og forordningen om digitale markeder</w:t>
            </w:r>
            <w:r w:rsidRPr="001C5122">
              <w:rPr>
                <w:b/>
                <w:bCs/>
                <w:i/>
                <w:iCs/>
                <w:vertAlign w:val="superscript"/>
              </w:rPr>
              <w:t>45</w:t>
            </w:r>
            <w:r w:rsidRPr="001C5122">
              <w:rPr>
                <w:b/>
                <w:bCs/>
                <w:i/>
                <w:iCs/>
              </w:rPr>
              <w:t>, herunder som reaktion på Metas nylige beslutning om mekanismer til faktatjek</w:t>
            </w:r>
            <w:r w:rsidRPr="001C5122">
              <w:t>;</w:t>
            </w:r>
          </w:p>
        </w:tc>
        <w:tc>
          <w:tcPr>
            <w:tcW w:w="4876" w:type="dxa"/>
            <w:tcBorders>
              <w:top w:val="nil"/>
              <w:left w:val="nil"/>
              <w:bottom w:val="nil"/>
              <w:right w:val="nil"/>
            </w:tcBorders>
          </w:tcPr>
          <w:p w:rsidR="00412FCE" w:rsidRPr="001C5122" w:rsidRDefault="007A3B7F" w:rsidP="00F56CD2">
            <w:pPr>
              <w:pStyle w:val="Normal6a"/>
            </w:pPr>
            <w:r w:rsidRPr="001C5122">
              <w:t>25.</w:t>
            </w:r>
            <w:r w:rsidRPr="001C5122">
              <w:tab/>
              <w:t xml:space="preserve">er bekymret over </w:t>
            </w:r>
            <w:r w:rsidRPr="001C5122">
              <w:rPr>
                <w:b/>
                <w:bCs/>
                <w:i/>
                <w:iCs/>
              </w:rPr>
              <w:t>den politiske</w:t>
            </w:r>
            <w:r w:rsidRPr="001C5122">
              <w:t xml:space="preserve"> indblanding i medlemsstaterne,</w:t>
            </w:r>
            <w:r w:rsidRPr="001C5122">
              <w:rPr>
                <w:b/>
                <w:bCs/>
                <w:i/>
                <w:iCs/>
              </w:rPr>
              <w:t xml:space="preserve"> der udføres af Kommissionen og organisationer, der nyder godt af </w:t>
            </w:r>
            <w:r w:rsidRPr="001C5122">
              <w:rPr>
                <w:b/>
                <w:bCs/>
                <w:i/>
                <w:iCs/>
              </w:rPr>
              <w:t>EU-midler</w:t>
            </w:r>
            <w:r w:rsidRPr="001C5122">
              <w:t>;</w:t>
            </w:r>
            <w:r w:rsidRPr="001C5122">
              <w:rPr>
                <w:b/>
                <w:i/>
              </w:rPr>
              <w:t xml:space="preserve"> </w:t>
            </w:r>
            <w:r w:rsidRPr="001C5122">
              <w:rPr>
                <w:b/>
                <w:bCs/>
                <w:i/>
                <w:iCs/>
              </w:rPr>
              <w:t>ser med tilfredshed på</w:t>
            </w:r>
            <w:r w:rsidRPr="001C5122">
              <w:t xml:space="preserve"> Elon Musks initiativer til at anvende sociale medieplatforme til at </w:t>
            </w:r>
            <w:r w:rsidRPr="001C5122">
              <w:rPr>
                <w:b/>
                <w:bCs/>
                <w:i/>
                <w:iCs/>
              </w:rPr>
              <w:t>tilskynde til åben debat og inddrage millioner af brugere i politik</w:t>
            </w:r>
            <w:r w:rsidRPr="001C5122">
              <w:t xml:space="preserve">; opfordrer Kommissionen til at </w:t>
            </w:r>
            <w:r w:rsidRPr="001C5122">
              <w:rPr>
                <w:b/>
                <w:bCs/>
                <w:i/>
                <w:iCs/>
              </w:rPr>
              <w:t>ophæve</w:t>
            </w:r>
            <w:r w:rsidRPr="001C5122">
              <w:t xml:space="preserve"> forordningen om digitale tjenester </w:t>
            </w:r>
            <w:r w:rsidRPr="001C5122">
              <w:rPr>
                <w:b/>
                <w:bCs/>
                <w:i/>
                <w:iCs/>
              </w:rPr>
              <w:t>med øjeblikke</w:t>
            </w:r>
            <w:r w:rsidRPr="001C5122">
              <w:rPr>
                <w:b/>
                <w:bCs/>
                <w:i/>
                <w:iCs/>
              </w:rPr>
              <w:t>lig virkning for at beskytte tale- og ytringsfriheden</w:t>
            </w:r>
            <w:r w:rsidRPr="001C5122">
              <w:t>;</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_________________</w:t>
            </w:r>
          </w:p>
        </w:tc>
        <w:tc>
          <w:tcPr>
            <w:tcW w:w="4876" w:type="dxa"/>
            <w:tcBorders>
              <w:top w:val="nil"/>
              <w:left w:val="nil"/>
              <w:bottom w:val="nil"/>
              <w:right w:val="nil"/>
            </w:tcBorders>
          </w:tcPr>
          <w:p w:rsidR="00412FCE" w:rsidRPr="001C5122" w:rsidRDefault="00412FCE" w:rsidP="00F56CD2"/>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bCs/>
                <w:i/>
                <w:iCs/>
                <w:vertAlign w:val="superscript"/>
              </w:rPr>
              <w:t>44</w:t>
            </w:r>
            <w:r w:rsidRPr="001C5122">
              <w:rPr>
                <w:b/>
                <w:bCs/>
                <w:i/>
                <w:iCs/>
              </w:rPr>
              <w:t xml:space="preserve"> Europa-Parlamentets og Rådets forordning (EU) 2022/2065 af 19. oktober 2022 om et indre marked for digitale tjenester og om ændring af direktiv 2000/31/EF (forordning om digital</w:t>
            </w:r>
            <w:r w:rsidRPr="001C5122">
              <w:rPr>
                <w:b/>
                <w:bCs/>
                <w:i/>
                <w:iCs/>
              </w:rPr>
              <w:t>e tjenester) (EUT L 277 af 27.10.2022, s. 1, ELI:</w:t>
            </w:r>
            <w:r w:rsidRPr="001C5122">
              <w:rPr>
                <w:b/>
                <w:i/>
              </w:rPr>
              <w:t xml:space="preserve"> http://data.europa.eu/eli/reg/2022/2065/oj).</w:t>
            </w:r>
          </w:p>
        </w:tc>
        <w:tc>
          <w:tcPr>
            <w:tcW w:w="4876" w:type="dxa"/>
            <w:tcBorders>
              <w:top w:val="nil"/>
              <w:left w:val="nil"/>
              <w:bottom w:val="nil"/>
              <w:right w:val="nil"/>
            </w:tcBorders>
          </w:tcPr>
          <w:p w:rsidR="00412FCE" w:rsidRPr="001C5122" w:rsidRDefault="00412FCE" w:rsidP="00F56CD2"/>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bCs/>
                <w:i/>
                <w:iCs/>
                <w:vertAlign w:val="superscript"/>
              </w:rPr>
              <w:t>45</w:t>
            </w:r>
            <w:r w:rsidRPr="001C5122">
              <w:rPr>
                <w:b/>
                <w:bCs/>
                <w:i/>
                <w:iCs/>
              </w:rPr>
              <w:t xml:space="preserve"> Europa-Parlamentets og Rådets forordning (EU) 2022/1925 af 14. september 2022 om åbne og fair </w:t>
            </w:r>
            <w:r w:rsidRPr="001C5122">
              <w:rPr>
                <w:b/>
                <w:bCs/>
                <w:i/>
                <w:iCs/>
              </w:rPr>
              <w:lastRenderedPageBreak/>
              <w:t>markeder i den digitale sektor og om ændring af direktiv (EU) </w:t>
            </w:r>
            <w:r w:rsidRPr="001C5122">
              <w:rPr>
                <w:b/>
                <w:bCs/>
                <w:i/>
                <w:iCs/>
              </w:rPr>
              <w:t>2019/1937 og (EU) 2020/1828 (forordningen om digitale markeder) (EUT L 265 af 12.10.2022, s. 1, ELI:</w:t>
            </w:r>
            <w:r w:rsidRPr="001C5122">
              <w:rPr>
                <w:b/>
                <w:i/>
              </w:rPr>
              <w:t xml:space="preserve"> https://data.europa.eu/eli/reg/2022/1925/oj).</w:t>
            </w:r>
          </w:p>
        </w:tc>
        <w:tc>
          <w:tcPr>
            <w:tcW w:w="4876" w:type="dxa"/>
            <w:tcBorders>
              <w:top w:val="nil"/>
              <w:left w:val="nil"/>
              <w:bottom w:val="nil"/>
              <w:right w:val="nil"/>
            </w:tcBorders>
          </w:tcPr>
          <w:p w:rsidR="00412FCE" w:rsidRPr="001C5122" w:rsidRDefault="00412FCE" w:rsidP="00F56CD2"/>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593</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Moritz Körner, Hilde Vautmans, Nikola Minchev, Veronika Cifrová Ostrihoňová, Chloé Ridel, Abir Al-Sahlani, Fabienne Keller, Lucia Yar, Irena Joveva, Isabel Wiseler-Lima, Daniel Freund</w:t>
      </w:r>
      <w:r w:rsidRPr="001C5122">
        <w:rPr>
          <w:rStyle w:val="HideTWBExt"/>
          <w:b w:val="0"/>
          <w:color w:val="auto"/>
        </w:rPr>
        <w:t>&lt;/Members&gt;</w:t>
      </w:r>
    </w:p>
    <w:p w:rsidR="00412FCE" w:rsidRPr="001C5122" w:rsidRDefault="007A3B7F" w:rsidP="00412FCE">
      <w:r w:rsidRPr="001C5122">
        <w:rPr>
          <w:rStyle w:val="HideTWBExt"/>
          <w:color w:val="auto"/>
        </w:rPr>
        <w:t>&lt;AuNomDe&gt;</w:t>
      </w:r>
      <w:r w:rsidRPr="001C5122">
        <w:rPr>
          <w:rStyle w:val="HideTWBInt"/>
          <w:color w:val="auto"/>
        </w:rPr>
        <w:t>{LIBE}</w:t>
      </w:r>
      <w:r w:rsidRPr="001C5122">
        <w:t>for Udvalget om Borger</w:t>
      </w:r>
      <w:r w:rsidRPr="001C5122">
        <w:t>nes Rettigheder og Retlige og Indre Anliggender</w:t>
      </w:r>
      <w:r w:rsidRPr="001C5122">
        <w:rPr>
          <w:rStyle w:val="HideTWBExt"/>
          <w:color w:val="auto"/>
        </w:rPr>
        <w:t>&lt;/AuNomDe&gt;</w:t>
      </w:r>
    </w:p>
    <w:p w:rsidR="00412FCE" w:rsidRPr="001C5122" w:rsidRDefault="007A3B7F" w:rsidP="00412FCE">
      <w:pPr>
        <w:pStyle w:val="NormalBold"/>
      </w:pPr>
      <w:r w:rsidRPr="001C5122">
        <w:rPr>
          <w:rStyle w:val="HideTWBExt"/>
          <w:b w:val="0"/>
          <w:color w:val="auto"/>
        </w:rPr>
        <w:t>&lt;Members&gt;</w:t>
      </w:r>
      <w:r w:rsidRPr="001C5122">
        <w:t>Sophie Wilmès</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25 – indledning</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25.</w:t>
            </w:r>
            <w:r w:rsidRPr="001C5122">
              <w:tab/>
              <w:t>er bekymret over</w:t>
            </w:r>
            <w:r w:rsidRPr="001C5122">
              <w:t xml:space="preserve"> udenlandsk indblanding i medlemsstaterne, herunder manipulation på de sociale medier og desinformation; bemærker Elon Musks uacceptable initiativer til at anvende sociale medieplatforme til at manipulere den offentlige mening i forskellige medlemsstater; </w:t>
            </w:r>
            <w:r w:rsidRPr="001C5122">
              <w:t>opfordrer Kommissionen og medlemsstaterne til at overvåge dette og anvende forordningen om digitale tjenester</w:t>
            </w:r>
            <w:r w:rsidRPr="001C5122">
              <w:rPr>
                <w:vertAlign w:val="superscript"/>
              </w:rPr>
              <w:t>44</w:t>
            </w:r>
            <w:r w:rsidRPr="001C5122">
              <w:t xml:space="preserve"> og forordningen om digitale markeder</w:t>
            </w:r>
            <w:r w:rsidRPr="001C5122">
              <w:rPr>
                <w:vertAlign w:val="superscript"/>
              </w:rPr>
              <w:t>45</w:t>
            </w:r>
            <w:r w:rsidRPr="001C5122">
              <w:t>, herunder som reaktion på Metas nylige beslutning om mekanismer til faktatjek;</w:t>
            </w:r>
          </w:p>
        </w:tc>
        <w:tc>
          <w:tcPr>
            <w:tcW w:w="4876" w:type="dxa"/>
            <w:tcBorders>
              <w:top w:val="nil"/>
              <w:left w:val="nil"/>
              <w:bottom w:val="nil"/>
              <w:right w:val="nil"/>
            </w:tcBorders>
          </w:tcPr>
          <w:p w:rsidR="00412FCE" w:rsidRPr="001C5122" w:rsidRDefault="007A3B7F" w:rsidP="00F56CD2">
            <w:pPr>
              <w:pStyle w:val="Normal6a"/>
            </w:pPr>
            <w:r w:rsidRPr="001C5122">
              <w:t>25.</w:t>
            </w:r>
            <w:r w:rsidRPr="001C5122">
              <w:tab/>
              <w:t>er bekymret over udenl</w:t>
            </w:r>
            <w:r w:rsidRPr="001C5122">
              <w:t xml:space="preserve">andsk indblanding i medlemsstaterne, herunder manipulation på de sociale medier og desinformation; bemærker Elon Musks uacceptable initiativer til at anvende sociale medieplatforme til at manipulere den offentlige mening </w:t>
            </w:r>
            <w:r w:rsidRPr="001C5122">
              <w:rPr>
                <w:b/>
                <w:bCs/>
                <w:i/>
                <w:iCs/>
              </w:rPr>
              <w:t>og forvrænge den demokratiske debat</w:t>
            </w:r>
            <w:r w:rsidRPr="001C5122">
              <w:t xml:space="preserve"> i forskellige medlemsstater; opfordrer Kommissionen og medlemsstaterne til at overvåge dette og anvende forordningen om digitale tjenester</w:t>
            </w:r>
            <w:r w:rsidRPr="001C5122">
              <w:rPr>
                <w:vertAlign w:val="superscript"/>
              </w:rPr>
              <w:t>44</w:t>
            </w:r>
            <w:r w:rsidRPr="001C5122">
              <w:t xml:space="preserve"> og forordningen om digitale markeder</w:t>
            </w:r>
            <w:r w:rsidRPr="001C5122">
              <w:rPr>
                <w:vertAlign w:val="superscript"/>
              </w:rPr>
              <w:t>45</w:t>
            </w:r>
            <w:r w:rsidRPr="001C5122">
              <w:t>, herunder som reaktion på Metas nylige beslutning om mekanismer til faktatj</w:t>
            </w:r>
            <w:r w:rsidRPr="001C5122">
              <w:t>ek;</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_________________</w:t>
            </w:r>
          </w:p>
        </w:tc>
        <w:tc>
          <w:tcPr>
            <w:tcW w:w="4876" w:type="dxa"/>
            <w:tcBorders>
              <w:top w:val="nil"/>
              <w:left w:val="nil"/>
              <w:bottom w:val="nil"/>
              <w:right w:val="nil"/>
            </w:tcBorders>
          </w:tcPr>
          <w:p w:rsidR="00412FCE" w:rsidRPr="001C5122" w:rsidRDefault="007A3B7F" w:rsidP="00F56CD2">
            <w:pPr>
              <w:pStyle w:val="Normal6a"/>
            </w:pPr>
            <w:r w:rsidRPr="001C5122">
              <w:rPr>
                <w:b/>
                <w:i/>
              </w:rPr>
              <w:t>_________________</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vertAlign w:val="superscript"/>
              </w:rPr>
              <w:t>44</w:t>
            </w:r>
            <w:r w:rsidRPr="001C5122">
              <w:t xml:space="preserve"> Europa-Parlamentets og Rådets forordning (EU) 2022/2065 af 19. oktober 2022 om et indre marked for digitale tjenester og om ændring af direktiv 2000/31/EF (forordning om digitale tjenester) (EUT L 277 af </w:t>
            </w:r>
            <w:r w:rsidRPr="001C5122">
              <w:lastRenderedPageBreak/>
              <w:t>27.10.2022, s. 1, ELI: http://data.europa.eu/eli/re</w:t>
            </w:r>
            <w:r w:rsidRPr="001C5122">
              <w:t>g/2022/2065/oj).</w:t>
            </w:r>
          </w:p>
        </w:tc>
        <w:tc>
          <w:tcPr>
            <w:tcW w:w="4876" w:type="dxa"/>
            <w:tcBorders>
              <w:top w:val="nil"/>
              <w:left w:val="nil"/>
              <w:bottom w:val="nil"/>
              <w:right w:val="nil"/>
            </w:tcBorders>
          </w:tcPr>
          <w:p w:rsidR="00412FCE" w:rsidRPr="001C5122" w:rsidRDefault="007A3B7F" w:rsidP="00F56CD2">
            <w:pPr>
              <w:pStyle w:val="Normal6a"/>
            </w:pPr>
            <w:r w:rsidRPr="001C5122">
              <w:rPr>
                <w:vertAlign w:val="superscript"/>
              </w:rPr>
              <w:lastRenderedPageBreak/>
              <w:t>44</w:t>
            </w:r>
            <w:r w:rsidRPr="001C5122">
              <w:t xml:space="preserve"> Europa-Parlamentets og Rådets forordning (EU) 2022/2065 af 19. oktober 2022 om et indre marked for digitale tjenester og om ændring af direktiv 2000/31/EF (forordning om digitale tjenester) (EUT L 277 af </w:t>
            </w:r>
            <w:r w:rsidRPr="001C5122">
              <w:lastRenderedPageBreak/>
              <w:t>27.10.2022, s. 1, ELI: http://da</w:t>
            </w:r>
            <w:r w:rsidRPr="001C5122">
              <w:t>ta.europa.eu/eli/reg/2022/2065/oj).</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vertAlign w:val="superscript"/>
              </w:rPr>
              <w:lastRenderedPageBreak/>
              <w:t>45</w:t>
            </w:r>
            <w:r w:rsidRPr="001C5122">
              <w:t xml:space="preserve"> Europa-Parlamentets og Rådets forordning (EU) 2022/1925 af 14. september 2022 om åbne og fair markeder i den digitale sektor og om ændring af direktiv (EU) 2019/1937 og (EU) 2020/1828 (forordningen om digitale marked</w:t>
            </w:r>
            <w:r w:rsidRPr="001C5122">
              <w:t>er) (EUT L 265 af 12.10.2022, s. 1, ELI: https://data.europa.eu/eli/reg/2022/1925/oj).</w:t>
            </w:r>
          </w:p>
        </w:tc>
        <w:tc>
          <w:tcPr>
            <w:tcW w:w="4876" w:type="dxa"/>
            <w:tcBorders>
              <w:top w:val="nil"/>
              <w:left w:val="nil"/>
              <w:bottom w:val="nil"/>
              <w:right w:val="nil"/>
            </w:tcBorders>
          </w:tcPr>
          <w:p w:rsidR="00412FCE" w:rsidRPr="001C5122" w:rsidRDefault="007A3B7F" w:rsidP="00F56CD2">
            <w:pPr>
              <w:pStyle w:val="Normal6a"/>
            </w:pPr>
            <w:r w:rsidRPr="001C5122">
              <w:rPr>
                <w:vertAlign w:val="superscript"/>
              </w:rPr>
              <w:t>45</w:t>
            </w:r>
            <w:r w:rsidRPr="001C5122">
              <w:t xml:space="preserve"> Europa-Parlamentets og Rådets forordning (EU) 2022/1925 af 14. september 2022 om åbne og fair markeder i den digitale sektor og om ændring af direktiv (EU) 2019/1937 og (EU) 2020/1828 (forordningen om digitale markeder) (EUT L 265 af 12.10.2022, s. 1, ELI</w:t>
            </w:r>
            <w:r w:rsidRPr="001C5122">
              <w:t>: https://data.europa.eu/eli/reg/2022/1925/oj).</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594</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Marieke Ehlers, Jorge Buxadé Villalba, Tom Vandendriessche, Fabrice Leggeri</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w:t>
      </w:r>
      <w:r w:rsidRPr="001C5122">
        <w:rPr>
          <w:rStyle w:val="HideTWBExt"/>
          <w:b w:val="0"/>
          <w:color w:val="auto"/>
        </w:rPr>
        <w:t>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25</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25.</w:t>
            </w:r>
            <w:r w:rsidRPr="001C5122">
              <w:tab/>
              <w:t xml:space="preserve">er bekymret over udenlandsk indblanding i medlemsstaterne, herunder manipulation på de sociale medier og desinformation; </w:t>
            </w:r>
            <w:r w:rsidRPr="001C5122">
              <w:rPr>
                <w:b/>
                <w:bCs/>
                <w:i/>
                <w:iCs/>
              </w:rPr>
              <w:t xml:space="preserve">bemærker </w:t>
            </w:r>
            <w:r w:rsidRPr="001C5122">
              <w:rPr>
                <w:b/>
                <w:bCs/>
                <w:i/>
                <w:iCs/>
              </w:rPr>
              <w:t>Elon Musks uacceptable initiativer til at anvende sociale medieplatforme til at manipulere</w:t>
            </w:r>
            <w:r w:rsidRPr="001C5122">
              <w:t xml:space="preserve"> den offentlige mening i </w:t>
            </w:r>
            <w:r w:rsidRPr="001C5122">
              <w:rPr>
                <w:b/>
                <w:bCs/>
                <w:i/>
                <w:iCs/>
              </w:rPr>
              <w:t>forskellige medlemsstater</w:t>
            </w:r>
            <w:r w:rsidRPr="001C5122">
              <w:t>;</w:t>
            </w:r>
            <w:r w:rsidRPr="001C5122">
              <w:rPr>
                <w:b/>
                <w:i/>
              </w:rPr>
              <w:t xml:space="preserve"> </w:t>
            </w:r>
            <w:r w:rsidRPr="001C5122">
              <w:rPr>
                <w:b/>
                <w:bCs/>
                <w:i/>
                <w:iCs/>
              </w:rPr>
              <w:t>opfordrer Kommissionen og medlemsstaterne til at overvåge dette og anvende forordningen om digitale tjenester</w:t>
            </w:r>
            <w:r w:rsidRPr="001C5122">
              <w:rPr>
                <w:b/>
                <w:bCs/>
                <w:i/>
                <w:iCs/>
                <w:vertAlign w:val="superscript"/>
              </w:rPr>
              <w:t>44</w:t>
            </w:r>
            <w:r w:rsidRPr="001C5122">
              <w:rPr>
                <w:b/>
                <w:bCs/>
                <w:i/>
                <w:iCs/>
              </w:rPr>
              <w:t xml:space="preserve"> og</w:t>
            </w:r>
            <w:r w:rsidRPr="001C5122">
              <w:rPr>
                <w:b/>
                <w:bCs/>
                <w:i/>
                <w:iCs/>
              </w:rPr>
              <w:t xml:space="preserve"> forordningen om digitale markeder</w:t>
            </w:r>
            <w:r w:rsidRPr="001C5122">
              <w:rPr>
                <w:b/>
                <w:bCs/>
                <w:i/>
                <w:iCs/>
                <w:vertAlign w:val="superscript"/>
              </w:rPr>
              <w:t>45</w:t>
            </w:r>
            <w:r w:rsidRPr="001C5122">
              <w:rPr>
                <w:b/>
                <w:bCs/>
                <w:i/>
                <w:iCs/>
              </w:rPr>
              <w:t>, herunder som reaktion på Metas nylige beslutning om mekanismer til faktatjek;</w:t>
            </w:r>
          </w:p>
        </w:tc>
        <w:tc>
          <w:tcPr>
            <w:tcW w:w="4876" w:type="dxa"/>
            <w:tcBorders>
              <w:top w:val="nil"/>
              <w:left w:val="nil"/>
              <w:bottom w:val="nil"/>
              <w:right w:val="nil"/>
            </w:tcBorders>
          </w:tcPr>
          <w:p w:rsidR="00412FCE" w:rsidRPr="001C5122" w:rsidRDefault="007A3B7F" w:rsidP="00F56CD2">
            <w:pPr>
              <w:pStyle w:val="Normal6a"/>
            </w:pPr>
            <w:r w:rsidRPr="001C5122">
              <w:t>25.</w:t>
            </w:r>
            <w:r w:rsidRPr="001C5122">
              <w:tab/>
              <w:t xml:space="preserve">er bekymret over udenlandsk indblanding i medlemsstaterne </w:t>
            </w:r>
            <w:r w:rsidRPr="001C5122">
              <w:rPr>
                <w:b/>
                <w:bCs/>
                <w:i/>
                <w:iCs/>
              </w:rPr>
              <w:t>og i EU-institutionerne</w:t>
            </w:r>
            <w:r w:rsidRPr="001C5122">
              <w:t xml:space="preserve">, herunder manipulation på de sociale medier og </w:t>
            </w:r>
            <w:r w:rsidRPr="001C5122">
              <w:t xml:space="preserve">desinformation; </w:t>
            </w:r>
            <w:r w:rsidRPr="001C5122">
              <w:rPr>
                <w:b/>
                <w:bCs/>
                <w:i/>
                <w:iCs/>
              </w:rPr>
              <w:t>glæder sig over det arbejde, som det amerikanske ministerium for forvaltningseffektivitet (DOGE) har udført for at afluse det amerikanske forbundsbudget for programmer, der søger at påvirke</w:t>
            </w:r>
            <w:r w:rsidRPr="001C5122">
              <w:t xml:space="preserve"> den offentlige mening i </w:t>
            </w:r>
            <w:r w:rsidRPr="001C5122">
              <w:rPr>
                <w:b/>
                <w:bCs/>
                <w:i/>
                <w:iCs/>
              </w:rPr>
              <w:t>tredjelande, først og frem</w:t>
            </w:r>
            <w:r w:rsidRPr="001C5122">
              <w:rPr>
                <w:b/>
                <w:bCs/>
                <w:i/>
                <w:iCs/>
              </w:rPr>
              <w:t>mest under USAID-programmet</w:t>
            </w:r>
            <w:r w:rsidRPr="001C5122">
              <w:t>;</w:t>
            </w:r>
            <w:r w:rsidRPr="001C5122">
              <w:rPr>
                <w:b/>
                <w:i/>
              </w:rPr>
              <w:t xml:space="preserve"> </w:t>
            </w:r>
            <w:r w:rsidRPr="001C5122">
              <w:rPr>
                <w:b/>
                <w:bCs/>
                <w:i/>
                <w:iCs/>
              </w:rPr>
              <w:t>opfordrer EU til nøje at gennemgå sit budget på tilsvarende vis;</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_________________</w:t>
            </w:r>
          </w:p>
        </w:tc>
        <w:tc>
          <w:tcPr>
            <w:tcW w:w="4876" w:type="dxa"/>
            <w:tcBorders>
              <w:top w:val="nil"/>
              <w:left w:val="nil"/>
              <w:bottom w:val="nil"/>
              <w:right w:val="nil"/>
            </w:tcBorders>
          </w:tcPr>
          <w:p w:rsidR="00412FCE" w:rsidRPr="001C5122" w:rsidRDefault="00412FCE" w:rsidP="00F56CD2"/>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bCs/>
                <w:i/>
                <w:iCs/>
                <w:vertAlign w:val="superscript"/>
              </w:rPr>
              <w:t>44</w:t>
            </w:r>
            <w:r w:rsidRPr="001C5122">
              <w:rPr>
                <w:b/>
                <w:bCs/>
                <w:i/>
                <w:iCs/>
              </w:rPr>
              <w:t xml:space="preserve"> Europa-Parlamentets og Rådets forordning (EU) 2022/2065 af 19. oktober 2022 om et indre marked for digitale tjenester og om ændring af direktiv 2000/31/EF (forordning om digitale tjenester) (EUT L 277 af </w:t>
            </w:r>
            <w:r w:rsidRPr="001C5122">
              <w:rPr>
                <w:b/>
                <w:bCs/>
                <w:i/>
                <w:iCs/>
              </w:rPr>
              <w:lastRenderedPageBreak/>
              <w:t>27.10.2022, s. 1, ELI:</w:t>
            </w:r>
            <w:r w:rsidRPr="001C5122">
              <w:rPr>
                <w:b/>
                <w:i/>
              </w:rPr>
              <w:t xml:space="preserve"> http://data.europa.eu/eli/re</w:t>
            </w:r>
            <w:r w:rsidRPr="001C5122">
              <w:rPr>
                <w:b/>
                <w:i/>
              </w:rPr>
              <w:t>g/2022/2065/oj).</w:t>
            </w:r>
          </w:p>
        </w:tc>
        <w:tc>
          <w:tcPr>
            <w:tcW w:w="4876" w:type="dxa"/>
            <w:tcBorders>
              <w:top w:val="nil"/>
              <w:left w:val="nil"/>
              <w:bottom w:val="nil"/>
              <w:right w:val="nil"/>
            </w:tcBorders>
          </w:tcPr>
          <w:p w:rsidR="00412FCE" w:rsidRPr="001C5122" w:rsidRDefault="00412FCE" w:rsidP="00F56CD2"/>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bCs/>
                <w:i/>
                <w:iCs/>
                <w:vertAlign w:val="superscript"/>
              </w:rPr>
              <w:t>45</w:t>
            </w:r>
            <w:r w:rsidRPr="001C5122">
              <w:rPr>
                <w:b/>
                <w:bCs/>
                <w:i/>
                <w:iCs/>
              </w:rPr>
              <w:t xml:space="preserve"> Europa-Parlamentets og Rådets forordning (EU) 2022/1925 af 14. september 2022 om åbne og fair markeder i den digitale sektor og om ændring af direktiv (EU) 2019/1937 og (EU) 2020/1828 (forordningen om digitale markeder) (EUT L 265 af </w:t>
            </w:r>
            <w:r w:rsidRPr="001C5122">
              <w:rPr>
                <w:b/>
                <w:bCs/>
                <w:i/>
                <w:iCs/>
              </w:rPr>
              <w:t>12.10.2022, s. 1, ELI:</w:t>
            </w:r>
            <w:r w:rsidRPr="001C5122">
              <w:rPr>
                <w:b/>
                <w:i/>
              </w:rPr>
              <w:t xml:space="preserve"> https://data.europa.eu/eli/reg/2022/1925/oj).</w:t>
            </w:r>
          </w:p>
        </w:tc>
        <w:tc>
          <w:tcPr>
            <w:tcW w:w="4876" w:type="dxa"/>
            <w:tcBorders>
              <w:top w:val="nil"/>
              <w:left w:val="nil"/>
              <w:bottom w:val="nil"/>
              <w:right w:val="nil"/>
            </w:tcBorders>
          </w:tcPr>
          <w:p w:rsidR="00412FCE" w:rsidRPr="001C5122" w:rsidRDefault="00412FCE" w:rsidP="00F56CD2"/>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595</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Raquel García Hermida-Van Der Walle, Fabienne Keller, Sophie Wilmès, Abir Al</w:t>
      </w:r>
      <w:r w:rsidRPr="001C5122">
        <w:t>-Sahlani, Sigrid Friis, Lucia Yar</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25</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25.</w:t>
            </w:r>
            <w:r w:rsidRPr="001C5122">
              <w:tab/>
              <w:t xml:space="preserve">er bekymret over udenlandsk indblanding i medlemsstaterne, herunder </w:t>
            </w:r>
            <w:r w:rsidRPr="001C5122">
              <w:t xml:space="preserve">manipulation på de sociale medier og desinformation; bemærker </w:t>
            </w:r>
            <w:r w:rsidRPr="001C5122">
              <w:rPr>
                <w:b/>
                <w:bCs/>
                <w:i/>
                <w:iCs/>
              </w:rPr>
              <w:t>Elon Musks</w:t>
            </w:r>
            <w:r w:rsidRPr="001C5122">
              <w:t xml:space="preserve"> uacceptable initiativer til at anvende sociale medieplatforme til at manipulere den offentlige mening i forskellige medlemsstater; opfordrer Kommissionen og medlemsstaterne til at </w:t>
            </w:r>
            <w:r w:rsidRPr="001C5122">
              <w:t>overvåge dette og anvende forordningen om digitale tjenester</w:t>
            </w:r>
            <w:r w:rsidRPr="001C5122">
              <w:rPr>
                <w:vertAlign w:val="superscript"/>
              </w:rPr>
              <w:t>44</w:t>
            </w:r>
            <w:r w:rsidRPr="001C5122">
              <w:t xml:space="preserve"> og forordningen om digitale markeder</w:t>
            </w:r>
            <w:r w:rsidRPr="001C5122">
              <w:rPr>
                <w:vertAlign w:val="superscript"/>
              </w:rPr>
              <w:t>45</w:t>
            </w:r>
            <w:r w:rsidRPr="001C5122">
              <w:t>, herunder som reaktion på Metas nylige beslutning om mekanismer til faktatjek;</w:t>
            </w:r>
          </w:p>
        </w:tc>
        <w:tc>
          <w:tcPr>
            <w:tcW w:w="4876" w:type="dxa"/>
            <w:tcBorders>
              <w:top w:val="nil"/>
              <w:left w:val="nil"/>
              <w:bottom w:val="nil"/>
              <w:right w:val="nil"/>
            </w:tcBorders>
          </w:tcPr>
          <w:p w:rsidR="00412FCE" w:rsidRPr="001C5122" w:rsidRDefault="007A3B7F" w:rsidP="00F56CD2">
            <w:pPr>
              <w:pStyle w:val="Normal6a"/>
            </w:pPr>
            <w:r w:rsidRPr="001C5122">
              <w:t>25.</w:t>
            </w:r>
            <w:r w:rsidRPr="001C5122">
              <w:tab/>
              <w:t>er bekymret over udenlandsk indblanding i medlemsstaterne, herunder man</w:t>
            </w:r>
            <w:r w:rsidRPr="001C5122">
              <w:t xml:space="preserve">ipulation på de sociale medier og desinformation; bemærker </w:t>
            </w:r>
            <w:r w:rsidRPr="001C5122">
              <w:rPr>
                <w:b/>
                <w:bCs/>
                <w:i/>
                <w:iCs/>
              </w:rPr>
              <w:t>de</w:t>
            </w:r>
            <w:r w:rsidRPr="001C5122">
              <w:t xml:space="preserve"> uacceptable initiativer</w:t>
            </w:r>
            <w:r w:rsidRPr="001C5122">
              <w:rPr>
                <w:b/>
                <w:bCs/>
                <w:i/>
                <w:iCs/>
              </w:rPr>
              <w:t>, herunder fra Elon Musks side,</w:t>
            </w:r>
            <w:r w:rsidRPr="001C5122">
              <w:t xml:space="preserve"> til at anvende sociale medieplatforme til at manipulere den offentlige mening i forskellige medlemsstater; opfordrer Kommissionen og medlem</w:t>
            </w:r>
            <w:r w:rsidRPr="001C5122">
              <w:t xml:space="preserve">sstaterne til at overvåge dette og </w:t>
            </w:r>
            <w:r w:rsidRPr="001C5122">
              <w:rPr>
                <w:b/>
                <w:bCs/>
                <w:i/>
                <w:iCs/>
              </w:rPr>
              <w:t>til strengt at</w:t>
            </w:r>
            <w:r w:rsidRPr="001C5122">
              <w:t xml:space="preserve"> anvende forordningen om digitale tjenester</w:t>
            </w:r>
            <w:r w:rsidRPr="001C5122">
              <w:rPr>
                <w:vertAlign w:val="superscript"/>
              </w:rPr>
              <w:t>44</w:t>
            </w:r>
            <w:r w:rsidRPr="001C5122">
              <w:t xml:space="preserve"> og forordningen om digitale markeder</w:t>
            </w:r>
            <w:r w:rsidRPr="001C5122">
              <w:rPr>
                <w:vertAlign w:val="superscript"/>
              </w:rPr>
              <w:t>45</w:t>
            </w:r>
            <w:r w:rsidRPr="001C5122">
              <w:t>, herunder som reaktion på Metas nylige beslutning om mekanismer til faktatjek;</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_________________</w:t>
            </w:r>
          </w:p>
        </w:tc>
        <w:tc>
          <w:tcPr>
            <w:tcW w:w="4876" w:type="dxa"/>
            <w:tcBorders>
              <w:top w:val="nil"/>
              <w:left w:val="nil"/>
              <w:bottom w:val="nil"/>
              <w:right w:val="nil"/>
            </w:tcBorders>
          </w:tcPr>
          <w:p w:rsidR="00412FCE" w:rsidRPr="001C5122" w:rsidRDefault="007A3B7F" w:rsidP="00F56CD2">
            <w:pPr>
              <w:pStyle w:val="Normal6a"/>
            </w:pPr>
            <w:r w:rsidRPr="001C5122">
              <w:rPr>
                <w:b/>
                <w:i/>
              </w:rPr>
              <w:t>_________________</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vertAlign w:val="superscript"/>
              </w:rPr>
              <w:t>44</w:t>
            </w:r>
            <w:r w:rsidRPr="001C5122">
              <w:t xml:space="preserve"> Eu</w:t>
            </w:r>
            <w:r w:rsidRPr="001C5122">
              <w:t xml:space="preserve">ropa-Parlamentets og Rådets forordning (EU) 2022/2065 af 19. oktober 2022 om et indre marked for digitale tjenester og om ændring af direktiv 2000/31/EF (forordning om </w:t>
            </w:r>
            <w:r w:rsidRPr="001C5122">
              <w:lastRenderedPageBreak/>
              <w:t>digitale tjenester) (EUT L 277 af 27.10.2022, s. 1, ELI: http://data.europa.eu/eli/reg/2</w:t>
            </w:r>
            <w:r w:rsidRPr="001C5122">
              <w:t>022/2065/oj).</w:t>
            </w:r>
          </w:p>
        </w:tc>
        <w:tc>
          <w:tcPr>
            <w:tcW w:w="4876" w:type="dxa"/>
            <w:tcBorders>
              <w:top w:val="nil"/>
              <w:left w:val="nil"/>
              <w:bottom w:val="nil"/>
              <w:right w:val="nil"/>
            </w:tcBorders>
          </w:tcPr>
          <w:p w:rsidR="00412FCE" w:rsidRPr="001C5122" w:rsidRDefault="007A3B7F" w:rsidP="00F56CD2">
            <w:pPr>
              <w:pStyle w:val="Normal6a"/>
            </w:pPr>
            <w:r w:rsidRPr="001C5122">
              <w:rPr>
                <w:vertAlign w:val="superscript"/>
              </w:rPr>
              <w:lastRenderedPageBreak/>
              <w:t>44</w:t>
            </w:r>
            <w:r w:rsidRPr="001C5122">
              <w:t xml:space="preserve"> Europa-Parlamentets og Rådets forordning (EU) 2022/2065 af 19. oktober 2022 om et indre marked for digitale tjenester og om ændring af direktiv 2000/31/EF (forordning om </w:t>
            </w:r>
            <w:r w:rsidRPr="001C5122">
              <w:lastRenderedPageBreak/>
              <w:t>digitale tjenester) (EUT L 277 af 27.10.2022, s. 1, ELI: http://data.</w:t>
            </w:r>
            <w:r w:rsidRPr="001C5122">
              <w:t>europa.eu/eli/reg/2022/2065/oj).</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vertAlign w:val="superscript"/>
              </w:rPr>
              <w:lastRenderedPageBreak/>
              <w:t>45</w:t>
            </w:r>
            <w:r w:rsidRPr="001C5122">
              <w:t xml:space="preserve"> Europa-Parlamentets og Rådets forordning (EU) 2022/1925 af 14. september 2022 om åbne og fair markeder i den digitale sektor og om ændring af direktiv (EU) 2019/1937 og (EU) 2020/1828 (forordningen om digitale markeder)</w:t>
            </w:r>
            <w:r w:rsidRPr="001C5122">
              <w:t xml:space="preserve"> (EUT L 265 af 12.10.2022, s. 1, ELI: https://data.europa.eu/eli/reg/2022/1925/oj).</w:t>
            </w:r>
          </w:p>
        </w:tc>
        <w:tc>
          <w:tcPr>
            <w:tcW w:w="4876" w:type="dxa"/>
            <w:tcBorders>
              <w:top w:val="nil"/>
              <w:left w:val="nil"/>
              <w:bottom w:val="nil"/>
              <w:right w:val="nil"/>
            </w:tcBorders>
          </w:tcPr>
          <w:p w:rsidR="00412FCE" w:rsidRPr="001C5122" w:rsidRDefault="007A3B7F" w:rsidP="00F56CD2">
            <w:pPr>
              <w:pStyle w:val="Normal6a"/>
            </w:pPr>
            <w:r w:rsidRPr="001C5122">
              <w:rPr>
                <w:vertAlign w:val="superscript"/>
              </w:rPr>
              <w:t>45</w:t>
            </w:r>
            <w:r w:rsidRPr="001C5122">
              <w:t xml:space="preserve"> Europa-Parlamentets og Rådets forordning (EU) 2022/1925 af 14. september 2022 om åbne og fair markeder i den digitale sektor og om ændring af direktiv (EU) 2019/1937 og </w:t>
            </w:r>
            <w:r w:rsidRPr="001C5122">
              <w:t>(EU) 2020/1828 (forordningen om digitale markeder) (EUT L 265 af 12.10.2022, s. 1, ELI: https://data.europa.eu/eli/reg/2022/1925/oj).</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596</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Veronika Cif</w:t>
      </w:r>
      <w:r w:rsidRPr="001C5122">
        <w:t>rová Ostrihoňová</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25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25a.</w:t>
            </w:r>
            <w:r w:rsidRPr="001C5122">
              <w:tab/>
            </w:r>
            <w:r w:rsidRPr="001C5122">
              <w:rPr>
                <w:b/>
                <w:i/>
              </w:rPr>
              <w:t xml:space="preserve">fremhæver, at det er nødvendigt at imødegå koordinerede desinformationskampagner, </w:t>
            </w:r>
            <w:r w:rsidRPr="001C5122">
              <w:rPr>
                <w:b/>
                <w:i/>
              </w:rPr>
              <w:t>f.eks. dem, der involverer troldenetværk, som har vist sig at påvirke den offentlige mening forud for valg; understreger betydningen af en effektiv gennemførelse af forordningen om digitale tjenester for at sikre, at platformene træffer proaktive foranstal</w:t>
            </w:r>
            <w:r w:rsidRPr="001C5122">
              <w:rPr>
                <w:b/>
                <w:i/>
              </w:rPr>
              <w:t>tninger mod opformering af falske narrativer; opfordrer Kommissionen til at håndhæve overholdelsen af forpligtelserne i forordningen om digitale tjenester vedrørende gennemsigtighed i algoritmer og risikobegrænsning;</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w:t>
      </w:r>
      <w:r w:rsidRPr="001C5122">
        <w:rPr>
          <w:rStyle w:val="HideTWBExt"/>
          <w:color w:val="auto"/>
        </w:rPr>
        <w:t>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597</w:t>
      </w:r>
      <w:r w:rsidRPr="001C5122">
        <w:rPr>
          <w:rStyle w:val="HideTWBExt"/>
          <w:color w:val="auto"/>
        </w:rPr>
        <w:t>&lt;/NumAm&gt;</w:t>
      </w:r>
    </w:p>
    <w:p w:rsidR="00412FCE" w:rsidRPr="001C5122" w:rsidRDefault="007A3B7F" w:rsidP="00412FCE">
      <w:pPr>
        <w:pStyle w:val="NormalBold"/>
      </w:pPr>
      <w:r w:rsidRPr="001C5122">
        <w:rPr>
          <w:rStyle w:val="HideTWBExt"/>
          <w:b w:val="0"/>
          <w:color w:val="auto"/>
        </w:rPr>
        <w:lastRenderedPageBreak/>
        <w:t>&lt;RepeatBlock-By&gt;&lt;Members&gt;</w:t>
      </w:r>
      <w:r w:rsidRPr="001C5122">
        <w:t>Sebastian Tynkkynen</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25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25a.</w:t>
            </w:r>
            <w:r w:rsidRPr="001C5122">
              <w:tab/>
            </w:r>
            <w:r w:rsidRPr="001C5122">
              <w:rPr>
                <w:b/>
                <w:i/>
              </w:rPr>
              <w:t xml:space="preserve">glæder </w:t>
            </w:r>
            <w:r w:rsidRPr="001C5122">
              <w:rPr>
                <w:b/>
                <w:i/>
              </w:rPr>
              <w:t>sig over Metas stiltiende beslutning om at erstatte faktatjekkere med "beskeder fra fællesskabet" i stil med dem, der anvendes på X; er af den opfattelse, at faktatjekkernetværk ikke har handlet upartisk; mener, at det er yderst vigtigt for ytringsfriheden</w:t>
            </w:r>
            <w:r w:rsidRPr="001C5122">
              <w:rPr>
                <w:b/>
                <w:i/>
              </w:rPr>
              <w:t xml:space="preserve"> at sikre, at der er lige muligheder for at repræsentere forskellige synspunkter og for at give udtryk for sine holdninger uden censur;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{FI}</w:t>
      </w:r>
      <w:r w:rsidRPr="001C5122">
        <w:t>fi</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598</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Alessandro</w:t>
      </w:r>
      <w:r w:rsidRPr="001C5122">
        <w:t xml:space="preserve"> Ciriani, Paolo Inselvini</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25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25a.</w:t>
            </w:r>
            <w:r w:rsidRPr="001C5122">
              <w:tab/>
            </w:r>
            <w:r w:rsidRPr="001C5122">
              <w:rPr>
                <w:b/>
                <w:i/>
              </w:rPr>
              <w:t xml:space="preserve">understreger behovet for en mere gennemsigtig og afbalanceret tilgang til </w:t>
            </w:r>
            <w:r w:rsidRPr="001C5122">
              <w:rPr>
                <w:b/>
                <w:i/>
              </w:rPr>
              <w:t>håndtering af problemet med udenlandsk indblanding, navnlig på de sociale medier. Kommissionen bør undgå at politisere debatten ved at gå efter specifikke enkeltpersoner eller bestemte politiske standpunkter, som det er tilfældet med angreb på privatperson</w:t>
            </w:r>
            <w:r w:rsidRPr="001C5122">
              <w:rPr>
                <w:b/>
                <w:i/>
              </w:rPr>
              <w:t>er;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{IT}</w:t>
      </w:r>
      <w:r w:rsidRPr="001C5122">
        <w:t>it</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599</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Mariusz Kamiński, Joachim Stanisław Brudziński, Jadwiga Wiśniewska, Maciej Wąsik, Jacek Ozdoba</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 xml:space="preserve">Forslag </w:t>
      </w:r>
      <w:r w:rsidRPr="001C5122">
        <w:t>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lastRenderedPageBreak/>
        <w:t>&lt;Article&gt;</w:t>
      </w:r>
      <w:r w:rsidRPr="001C5122">
        <w:t>Punkt 25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25a.</w:t>
            </w:r>
            <w:r w:rsidRPr="001C5122">
              <w:tab/>
            </w:r>
            <w:r w:rsidRPr="001C5122">
              <w:rPr>
                <w:b/>
                <w:i/>
              </w:rPr>
              <w:t xml:space="preserve">finder det uacceptabelt at træffe foranstaltninger for at fratage oppositionen finansiering i strid med domstolsafgørelser; bemærker, at en sådan </w:t>
            </w:r>
            <w:r w:rsidRPr="001C5122">
              <w:rPr>
                <w:b/>
                <w:i/>
              </w:rPr>
              <w:t>tilgang er i strid med de demokratiske principper og i høj grad forvrider valgprocessen, og at den følgelig undergraver valgresultaterne; opfordrer ODIHR til at tage disse påstande til efterretning, når det overvåger valget i Polen;</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{PL}</w:t>
      </w:r>
      <w:r w:rsidRPr="001C5122">
        <w:t>pl</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600</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Moritz Körner, Malik Azmani, Dainius Žalimas, Lucia Yar, Fabienne Keller, Sophie Wilmès, Raquel García Hermida-Van Der Walle, Abir Al-Sahlani, Veronika Cifrová </w:t>
      </w:r>
      <w:r w:rsidRPr="001C5122">
        <w:t>Ostrihoňová</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25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25a.</w:t>
            </w:r>
            <w:r w:rsidRPr="001C5122">
              <w:tab/>
            </w:r>
            <w:r w:rsidRPr="001C5122">
              <w:rPr>
                <w:b/>
                <w:i/>
              </w:rPr>
              <w:t xml:space="preserve">understreger betydningen af akademisk frihed som et integreret aspekt af </w:t>
            </w:r>
            <w:r w:rsidRPr="001C5122">
              <w:rPr>
                <w:b/>
                <w:i/>
              </w:rPr>
              <w:t>retsstatsprincippet og opfordrer indtrængende medlemsstaterne til at beskytte universiteterne mod politisk indblanding og sikre institutionel autonomi;</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601</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Raquel García Hermida-Van Der Walle, Fabienne Keller, Sophie Wilmès, Moritz Körner, Abir Al-Sahlani, Sigrid Friis, Lucia Yar</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Overskrift 7 a (ny)</w:t>
      </w:r>
      <w:r w:rsidRPr="001C5122">
        <w:rPr>
          <w:rStyle w:val="HideTWBExt"/>
          <w:color w:val="auto"/>
        </w:rPr>
        <w:t>&lt;/Arti</w:t>
      </w:r>
      <w:r w:rsidRPr="001C5122">
        <w:rPr>
          <w:rStyle w:val="HideTWBExt"/>
          <w:color w:val="auto"/>
        </w:rPr>
        <w:t>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lastRenderedPageBreak/>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Brug af spyware</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602</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Raquel García Hermida-Van Der Walle, Fabienne Keller, Sophie Wilmès, Moritz </w:t>
      </w:r>
      <w:r w:rsidRPr="001C5122">
        <w:t>Körner, Abir Al-Sahlani, Sigrid Friis, Lucia Yar</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25 b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25b.</w:t>
            </w:r>
            <w:r w:rsidRPr="001C5122">
              <w:tab/>
            </w:r>
            <w:r w:rsidRPr="001C5122">
              <w:rPr>
                <w:b/>
                <w:i/>
              </w:rPr>
              <w:t xml:space="preserve">beklager Rådets og Kommissionens manglende </w:t>
            </w:r>
            <w:r w:rsidRPr="001C5122">
              <w:rPr>
                <w:b/>
                <w:i/>
              </w:rPr>
              <w:t>opfølgning på Europa-Parlamentets henstilling af 15. juni 2023 om ulovlig brug af Pegasus-spyware og tilsvarende overvågningsspyware; opfordrer indtrængende Kommissionen til uden unødig forsinkelse at fremlægge en plan for foranstaltninger til forebyggelse</w:t>
            </w:r>
            <w:r w:rsidRPr="001C5122">
              <w:rPr>
                <w:b/>
                <w:i/>
              </w:rPr>
              <w:t xml:space="preserve"> af misbrug af spyware i EU ved at gøre fuld brug af alle tilgængelige lovgivningsmæssige midler, der er fastsat i EU-traktaterne;</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603</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Moritz Körner, </w:t>
      </w:r>
      <w:r w:rsidRPr="001C5122">
        <w:t>Malik Azmani, Dainius Žalimas, Lucia Yar, Fabienne Keller, Sophie Wilmès, Raquel García Hermida-Van Der Walle, Abir Al-Sahlani, Veronika Cifrová Ostrihoňová</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25 b (nyt)</w:t>
      </w:r>
      <w:r w:rsidRPr="001C5122">
        <w:rPr>
          <w:rStyle w:val="HideTWBExt"/>
          <w:color w:val="auto"/>
        </w:rPr>
        <w:t>&lt;/</w:t>
      </w:r>
      <w:r w:rsidRPr="001C5122">
        <w:rPr>
          <w:rStyle w:val="HideTWBExt"/>
          <w:color w:val="auto"/>
        </w:rPr>
        <w: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25b.</w:t>
            </w:r>
            <w:r w:rsidRPr="001C5122">
              <w:tab/>
            </w:r>
            <w:r w:rsidRPr="001C5122">
              <w:rPr>
                <w:b/>
                <w:i/>
              </w:rPr>
              <w:t xml:space="preserve">advarer igen om genopblussen af antisemitiske handlinger i visse medlemsstater; beklager de tilfælde, hvor retshåndhævende myndigheder gav deres </w:t>
            </w:r>
            <w:r w:rsidRPr="001C5122">
              <w:rPr>
                <w:b/>
                <w:i/>
              </w:rPr>
              <w:lastRenderedPageBreak/>
              <w:t>embedsmænd tilladelse til at nægte at beskytte jødiske</w:t>
            </w:r>
            <w:r w:rsidRPr="001C5122">
              <w:rPr>
                <w:b/>
                <w:i/>
              </w:rPr>
              <w:t xml:space="preserve"> institutioner og samfund; opfordrer til en vedvarende indsats på både EU-plan og nationalt plan for at overvåge, forebygge og retsforfølge antisemitiske hadforbrydelser og beskytte jødiske samfund mod chikane eller vold;</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604</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Veronika Cifrová Ostrihoňová</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25 b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25b.</w:t>
            </w:r>
            <w:r w:rsidRPr="001C5122">
              <w:tab/>
            </w:r>
            <w:r w:rsidRPr="001C5122">
              <w:rPr>
                <w:b/>
                <w:i/>
              </w:rPr>
              <w:t>giver udtryk for dyb bekymring over, at store digitale platforme ofte undlader at samarbejde tilstrækkeligt med nationale retshåndhævende myndigheder, navnlig i mindre medlemsstater, og dermed potentielt hindrer efterforskningen af ulovlige onlineakt</w:t>
            </w:r>
            <w:r w:rsidRPr="001C5122">
              <w:rPr>
                <w:b/>
                <w:i/>
              </w:rPr>
              <w:t>iviteter;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605</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Moritz Körner, Hilde Vautmans, Nikola Minchev, Veronika Cifrová Ostrihoňová, Chloé Ridel, Abir Al-Sahlani, Fabienne Keller, Lucia Yar, </w:t>
      </w:r>
      <w:r w:rsidRPr="001C5122">
        <w:t>Irena Joveva, Isabel Wiseler-Lima</w:t>
      </w:r>
      <w:r w:rsidRPr="001C5122">
        <w:rPr>
          <w:rStyle w:val="HideTWBExt"/>
          <w:b w:val="0"/>
          <w:color w:val="auto"/>
        </w:rPr>
        <w:t>&lt;/Members&gt;</w:t>
      </w:r>
    </w:p>
    <w:p w:rsidR="00412FCE" w:rsidRPr="001C5122" w:rsidRDefault="007A3B7F" w:rsidP="00412FCE">
      <w:r w:rsidRPr="001C5122">
        <w:rPr>
          <w:rStyle w:val="HideTWBExt"/>
          <w:color w:val="auto"/>
        </w:rPr>
        <w:t>&lt;AuNomDe&gt;</w:t>
      </w:r>
      <w:r w:rsidRPr="001C5122">
        <w:rPr>
          <w:rStyle w:val="HideTWBInt"/>
          <w:color w:val="auto"/>
        </w:rPr>
        <w:t>{LIBE}</w:t>
      </w:r>
      <w:r w:rsidRPr="001C5122">
        <w:t>for Udvalget om Borgernes Rettigheder og Retlige og Indre Anliggender</w:t>
      </w:r>
      <w:r w:rsidRPr="001C5122">
        <w:rPr>
          <w:rStyle w:val="HideTWBExt"/>
          <w:color w:val="auto"/>
        </w:rPr>
        <w:t>&lt;/AuNomDe&gt;</w:t>
      </w:r>
    </w:p>
    <w:p w:rsidR="00412FCE" w:rsidRPr="001C5122" w:rsidRDefault="007A3B7F" w:rsidP="00412FCE">
      <w:pPr>
        <w:pStyle w:val="NormalBold"/>
      </w:pPr>
      <w:r w:rsidRPr="001C5122">
        <w:rPr>
          <w:rStyle w:val="HideTWBExt"/>
          <w:b w:val="0"/>
          <w:color w:val="auto"/>
        </w:rPr>
        <w:t>&lt;Members&gt;</w:t>
      </w:r>
      <w:r w:rsidRPr="001C5122">
        <w:t>Sophie Wilmès</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 xml:space="preserve">Punkt 25 a </w:t>
      </w:r>
      <w:r w:rsidRPr="001C5122">
        <w:t>(nyt)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25a.</w:t>
            </w:r>
            <w:r w:rsidRPr="001C5122">
              <w:tab/>
            </w:r>
            <w:r w:rsidRPr="001C5122">
              <w:rPr>
                <w:b/>
                <w:i/>
              </w:rPr>
              <w:t xml:space="preserve">opfordrer Kommissionen til i søjle 3 (pluralisme og mediefrihed) i sin rapport om retsstatssituationen at </w:t>
            </w:r>
            <w:r w:rsidRPr="001C5122">
              <w:rPr>
                <w:b/>
                <w:i/>
              </w:rPr>
              <w:lastRenderedPageBreak/>
              <w:t>medtage et særligt underafsnit om foranstaltninger til bekæmpelse af desinformation på</w:t>
            </w:r>
            <w:r w:rsidRPr="001C5122">
              <w:rPr>
                <w:b/>
                <w:i/>
              </w:rPr>
              <w:t xml:space="preserve"> onlineplatforme;</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606</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Nikola Minchev, Moritz Körner, Hilde Vautmans, Veronika Cifrová Ostrihoňová, Chloé Ridel, Abir Al-Sahlani, Alessandro Zan, </w:t>
      </w:r>
      <w:r w:rsidRPr="001C5122">
        <w:t>Fabienne Keller, Lucia Yar, Irena Joveva, Isabel Wiseler-Lima, Daniel Freund</w:t>
      </w:r>
      <w:r w:rsidRPr="001C5122">
        <w:rPr>
          <w:rStyle w:val="HideTWBExt"/>
          <w:b w:val="0"/>
          <w:color w:val="auto"/>
        </w:rPr>
        <w:t>&lt;/Members&gt;</w:t>
      </w:r>
    </w:p>
    <w:p w:rsidR="00412FCE" w:rsidRPr="001C5122" w:rsidRDefault="007A3B7F" w:rsidP="00412FCE">
      <w:r w:rsidRPr="001C5122">
        <w:rPr>
          <w:rStyle w:val="HideTWBExt"/>
          <w:color w:val="auto"/>
        </w:rPr>
        <w:t>&lt;AuNomDe&gt;</w:t>
      </w:r>
      <w:r w:rsidRPr="001C5122">
        <w:rPr>
          <w:rStyle w:val="HideTWBInt"/>
          <w:color w:val="auto"/>
        </w:rPr>
        <w:t>{LIBE}</w:t>
      </w:r>
      <w:r w:rsidRPr="001C5122">
        <w:t>for Udvalget om Borgernes Rettigheder og Retlige og Indre Anliggender</w:t>
      </w:r>
      <w:r w:rsidRPr="001C5122">
        <w:rPr>
          <w:rStyle w:val="HideTWBExt"/>
          <w:color w:val="auto"/>
        </w:rPr>
        <w:t>&lt;/AuNomDe&gt;</w:t>
      </w:r>
    </w:p>
    <w:p w:rsidR="00412FCE" w:rsidRPr="001C5122" w:rsidRDefault="007A3B7F" w:rsidP="00412FCE">
      <w:pPr>
        <w:pStyle w:val="NormalBold"/>
      </w:pPr>
      <w:r w:rsidRPr="001C5122">
        <w:rPr>
          <w:rStyle w:val="HideTWBExt"/>
          <w:b w:val="0"/>
          <w:color w:val="auto"/>
        </w:rPr>
        <w:t>&lt;Members&gt;</w:t>
      </w:r>
      <w:r w:rsidRPr="001C5122">
        <w:t>Sophie Wilmès</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w:t>
      </w:r>
      <w:r w:rsidRPr="001C5122">
        <w:t>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25 b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25b.</w:t>
            </w:r>
            <w:r w:rsidRPr="001C5122">
              <w:tab/>
            </w:r>
            <w:r w:rsidRPr="001C5122">
              <w:rPr>
                <w:b/>
                <w:i/>
              </w:rPr>
              <w:t xml:space="preserve">minder om behovet for at sikre, at der er indført solide databeskyttelsesgarantier, når medlemsstater eller nationale myndigheder anvender </w:t>
            </w:r>
            <w:r w:rsidRPr="001C5122">
              <w:rPr>
                <w:b/>
                <w:i/>
              </w:rPr>
              <w:t>overvågningssoftware; minder om, at brugen af spyware skal stå i et rimeligt forhold til målet;</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607</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Daniel Freund</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25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25a.</w:t>
            </w:r>
            <w:r w:rsidRPr="001C5122">
              <w:tab/>
            </w:r>
            <w:r w:rsidRPr="001C5122">
              <w:rPr>
                <w:b/>
                <w:i/>
              </w:rPr>
              <w:t xml:space="preserve">anerkender, at Kommissionens rapport om retsstatssituationen er blevet mere omfattende siden den blev indført i 2020; beklager </w:t>
            </w:r>
            <w:r w:rsidRPr="001C5122">
              <w:rPr>
                <w:b/>
                <w:i/>
              </w:rPr>
              <w:t xml:space="preserve">imidlertid, at væsentlige elementer fra Parlamentets beslutning fra 2016 endnu ikke er blevet gennemført, og at Kommissionen ikke fuldt ud har </w:t>
            </w:r>
            <w:r w:rsidRPr="001C5122">
              <w:rPr>
                <w:b/>
                <w:i/>
              </w:rPr>
              <w:lastRenderedPageBreak/>
              <w:t>efterkommet de henstillinger, som Parlamentet har fremsat i sine tidligere beslutninger; mener, at disse henstill</w:t>
            </w:r>
            <w:r w:rsidRPr="001C5122">
              <w:rPr>
                <w:b/>
                <w:i/>
              </w:rPr>
              <w:t>inger fortsat er gyldige og gentager dem; opfordrer til, at der i den årlige rapport medtages vigtige manglende elementer i Venedigkommissionens tjekliste for retsstatsprincippet såsom forebyggelse af magtmisbrug, lighed for loven og ikkeforskelsbehandling</w:t>
            </w:r>
            <w:r w:rsidRPr="001C5122">
              <w:rPr>
                <w:b/>
                <w:i/>
              </w:rPr>
              <w:t>; gentager sit standpunkt om, at rapporten bør dække alle værdierne i artikel 2 i TEU i deres fulde udstrækning, da disse værdier ikke kan betragtes isoleret; opfordrer Kommissionen til at udvide rapportens dækningsområde næste år;</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608</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Nikola Minchev, Moritz Körner, Hilde Vautmans, Veronika Cifrová Ostrihoňová, Chloé Ridel, Abir Al-Sahlani, Fabienne Keller, Lucia Yar, Irena Joveva, Isabel Wiseler-Lim</w:t>
      </w:r>
      <w:r w:rsidRPr="001C5122">
        <w:t>a</w:t>
      </w:r>
      <w:r w:rsidRPr="001C5122">
        <w:rPr>
          <w:rStyle w:val="HideTWBExt"/>
          <w:b w:val="0"/>
          <w:color w:val="auto"/>
        </w:rPr>
        <w:t>&lt;/Members&gt;</w:t>
      </w:r>
    </w:p>
    <w:p w:rsidR="00412FCE" w:rsidRPr="001C5122" w:rsidRDefault="007A3B7F" w:rsidP="00412FCE">
      <w:r w:rsidRPr="001C5122">
        <w:rPr>
          <w:rStyle w:val="HideTWBExt"/>
          <w:color w:val="auto"/>
        </w:rPr>
        <w:t>&lt;AuNomDe&gt;</w:t>
      </w:r>
      <w:r w:rsidRPr="001C5122">
        <w:rPr>
          <w:rStyle w:val="HideTWBInt"/>
          <w:color w:val="auto"/>
        </w:rPr>
        <w:t>{LIBE}</w:t>
      </w:r>
      <w:r w:rsidRPr="001C5122">
        <w:t>for Udvalget om Borgernes Rettigheder og Retlige og Indre Anliggender</w:t>
      </w:r>
      <w:r w:rsidRPr="001C5122">
        <w:rPr>
          <w:rStyle w:val="HideTWBExt"/>
          <w:color w:val="auto"/>
        </w:rPr>
        <w:t>&lt;/AuNomDe&gt;</w:t>
      </w:r>
    </w:p>
    <w:p w:rsidR="00412FCE" w:rsidRPr="001C5122" w:rsidRDefault="007A3B7F" w:rsidP="00412FCE">
      <w:pPr>
        <w:pStyle w:val="NormalBold"/>
      </w:pPr>
      <w:r w:rsidRPr="001C5122">
        <w:rPr>
          <w:rStyle w:val="HideTWBExt"/>
          <w:b w:val="0"/>
          <w:color w:val="auto"/>
        </w:rPr>
        <w:t>&lt;Members&gt;</w:t>
      </w:r>
      <w:r w:rsidRPr="001C5122">
        <w:t>Sophie Wilmès</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Overskrift 8 a (ny)</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 xml:space="preserve">Forslag til </w:t>
            </w:r>
            <w:r w:rsidRPr="001C5122">
              <w:t>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tilskynder medlemsstaterne til at træffe alle foranstaltninger til at fremme en retsstatskultur gennem bevidstgørelseskampagner, outreachinitiativer og ethvert tiltag med sigte på at fremme demokratiske værdier og principper;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609</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Nikola Minchev, Moritz Körner, Hilde Vautmans, Veronika </w:t>
      </w:r>
      <w:r w:rsidRPr="001C5122">
        <w:lastRenderedPageBreak/>
        <w:t>Cifrová Ostrihoňová, Chloé Ridel, Abir Al-Sahlani, Fabienne Keller, Lucia Yar, Irena Joveva</w:t>
      </w:r>
      <w:r w:rsidRPr="001C5122">
        <w:t>, Isabel Wiseler-Lima, Daniel Freund</w:t>
      </w:r>
      <w:r w:rsidRPr="001C5122">
        <w:rPr>
          <w:rStyle w:val="HideTWBExt"/>
          <w:b w:val="0"/>
          <w:color w:val="auto"/>
        </w:rPr>
        <w:t>&lt;/Members&gt;</w:t>
      </w:r>
    </w:p>
    <w:p w:rsidR="00412FCE" w:rsidRPr="001C5122" w:rsidRDefault="007A3B7F" w:rsidP="00412FCE">
      <w:r w:rsidRPr="001C5122">
        <w:rPr>
          <w:rStyle w:val="HideTWBExt"/>
          <w:color w:val="auto"/>
        </w:rPr>
        <w:t>&lt;AuNomDe&gt;</w:t>
      </w:r>
      <w:r w:rsidRPr="001C5122">
        <w:rPr>
          <w:rStyle w:val="HideTWBInt"/>
          <w:color w:val="auto"/>
        </w:rPr>
        <w:t>{LIBE}</w:t>
      </w:r>
      <w:r w:rsidRPr="001C5122">
        <w:t>for Udvalget om Borgernes Rettigheder og Retlige og Indre Anliggender</w:t>
      </w:r>
      <w:r w:rsidRPr="001C5122">
        <w:rPr>
          <w:rStyle w:val="HideTWBExt"/>
          <w:color w:val="auto"/>
        </w:rPr>
        <w:t>&lt;/AuNomDe&gt;</w:t>
      </w:r>
    </w:p>
    <w:p w:rsidR="00412FCE" w:rsidRPr="001C5122" w:rsidRDefault="007A3B7F" w:rsidP="00412FCE">
      <w:pPr>
        <w:pStyle w:val="NormalBold"/>
      </w:pPr>
      <w:r w:rsidRPr="001C5122">
        <w:rPr>
          <w:rStyle w:val="HideTWBExt"/>
          <w:b w:val="0"/>
          <w:color w:val="auto"/>
        </w:rPr>
        <w:t>&lt;Members&gt;</w:t>
      </w:r>
      <w:r w:rsidRPr="001C5122">
        <w:t>Sophie Wilmès</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Overskrift</w:t>
      </w:r>
      <w:r w:rsidRPr="001C5122">
        <w:t xml:space="preserve"> 8 b (ny)</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 xml:space="preserve">bemærker med bekymring, at selv om nogle retssystemer kan forekomme solide på papiret, er dette ikke altid i overensstemmelse med virkeligheden på stedet; opfordrer Kommissionen til at </w:t>
            </w:r>
            <w:r w:rsidRPr="001C5122">
              <w:rPr>
                <w:b/>
                <w:i/>
              </w:rPr>
              <w:t>gennemføre kontrolbesøg så ofte som muligt og til at opretholde en løbende overvågning af udviklingen i praksis; anmoder Kommissionen om at fremlægge en vurdering, der ikke kun er baseret på lovgivningsmæssige ændringer, men også på konkret og uafhængig do</w:t>
            </w:r>
            <w:r w:rsidRPr="001C5122">
              <w:rPr>
                <w:b/>
                <w:i/>
              </w:rPr>
              <w:t>kumentation for gennemførelsen heraf i praksis;</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610</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Nikola Minchev, Moritz Körner, Hilde Vautmans, Veronika Cifrová Ostrihoňová, Chloé Ridel, Abir </w:t>
      </w:r>
      <w:r w:rsidRPr="001C5122">
        <w:t>Al-Sahlani, Fabienne Keller, Lucia Yar, Irena Joveva, Isabel Wiseler-Lima, Daniel Freund</w:t>
      </w:r>
      <w:r w:rsidRPr="001C5122">
        <w:rPr>
          <w:rStyle w:val="HideTWBExt"/>
          <w:b w:val="0"/>
          <w:color w:val="auto"/>
        </w:rPr>
        <w:t>&lt;/Members&gt;</w:t>
      </w:r>
    </w:p>
    <w:p w:rsidR="00412FCE" w:rsidRPr="001C5122" w:rsidRDefault="007A3B7F" w:rsidP="00412FCE">
      <w:r w:rsidRPr="001C5122">
        <w:rPr>
          <w:rStyle w:val="HideTWBExt"/>
          <w:color w:val="auto"/>
        </w:rPr>
        <w:t>&lt;AuNomDe&gt;</w:t>
      </w:r>
      <w:r w:rsidRPr="001C5122">
        <w:rPr>
          <w:rStyle w:val="HideTWBInt"/>
          <w:color w:val="auto"/>
        </w:rPr>
        <w:t>{LIBE}</w:t>
      </w:r>
      <w:r w:rsidRPr="001C5122">
        <w:t>for Udvalget om Borgernes Rettigheder og Retlige og Indre Anliggender</w:t>
      </w:r>
      <w:r w:rsidRPr="001C5122">
        <w:rPr>
          <w:rStyle w:val="HideTWBExt"/>
          <w:color w:val="auto"/>
        </w:rPr>
        <w:t>&lt;/AuNomDe&gt;</w:t>
      </w:r>
    </w:p>
    <w:p w:rsidR="00412FCE" w:rsidRPr="001C5122" w:rsidRDefault="007A3B7F" w:rsidP="00412FCE">
      <w:pPr>
        <w:pStyle w:val="NormalBold"/>
      </w:pPr>
      <w:r w:rsidRPr="001C5122">
        <w:rPr>
          <w:rStyle w:val="HideTWBExt"/>
          <w:b w:val="0"/>
          <w:color w:val="auto"/>
        </w:rPr>
        <w:t>&lt;Members&gt;</w:t>
      </w:r>
      <w:r w:rsidRPr="001C5122">
        <w:t>Sophie Wilmès</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w:t>
      </w:r>
      <w:r w:rsidRPr="001C5122">
        <w:t>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Overskrift 8 c (ny)</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 xml:space="preserve">anmoder Kommissionen om at undersøge, hvordan alle rapporter vedrørende retsstatsprincippet eller grundlæggende rettigheder, såsom </w:t>
            </w:r>
            <w:r w:rsidRPr="001C5122">
              <w:rPr>
                <w:b/>
                <w:i/>
              </w:rPr>
              <w:t xml:space="preserve">årsberetningerne om overholdelse af chartret eller rapporten fra Den Europæiske Unions Agentur for Grundlæggende Rettigheder, kan </w:t>
            </w:r>
            <w:r w:rsidRPr="001C5122">
              <w:rPr>
                <w:b/>
                <w:i/>
              </w:rPr>
              <w:lastRenderedPageBreak/>
              <w:t>offentliggøres inden for en ensartet tidsramme for at muliggøre en overordnet drøftelse af disse spørgsmål på samme tid;</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611</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Mariusz Kamiński, Joachim Stanisław Brudziński, Jadwiga Wiśniewska, Maciej Wąsik, Jacek Ozdoba</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w:t>
      </w:r>
      <w:r w:rsidRPr="001C5122">
        <w: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26</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26.</w:t>
            </w:r>
            <w:r w:rsidRPr="001C5122">
              <w:tab/>
            </w:r>
            <w:r w:rsidRPr="001C5122">
              <w:rPr>
                <w:b/>
                <w:bCs/>
                <w:i/>
                <w:iCs/>
              </w:rPr>
              <w:t>opfordrer Kommissionen til at anvende et klarere sprog til at evaluere overholdelsen af de værdier, der er fastsat</w:t>
            </w:r>
            <w:r w:rsidRPr="001C5122">
              <w:t xml:space="preserve"> i artikel 2 i TEU; </w:t>
            </w:r>
            <w:r w:rsidRPr="001C5122">
              <w:t xml:space="preserve">opfordrer til større fokus på gennemførelsen af landespecifikke henstillinger med opfølgningsmekanismer </w:t>
            </w:r>
            <w:r w:rsidRPr="001C5122">
              <w:rPr>
                <w:b/>
                <w:bCs/>
                <w:i/>
                <w:iCs/>
              </w:rPr>
              <w:t>og målbare benchmarks</w:t>
            </w:r>
            <w:r w:rsidRPr="001C5122">
              <w:t>; foreslår en omfattende overvågningsmekanisme for retsstatsprincippet, der inddrager alle EU-institutioner, medlemsstater og kandi</w:t>
            </w:r>
            <w:r w:rsidRPr="001C5122">
              <w:t xml:space="preserve">datlande med henblik på at fremme ensartethed; foreslår, at </w:t>
            </w:r>
            <w:r w:rsidRPr="001C5122">
              <w:rPr>
                <w:b/>
                <w:bCs/>
                <w:i/>
                <w:iCs/>
              </w:rPr>
              <w:t>der nedsættes</w:t>
            </w:r>
            <w:r w:rsidRPr="001C5122">
              <w:t xml:space="preserve"> en permanent gruppe, der skal overvåge </w:t>
            </w:r>
            <w:r w:rsidRPr="001C5122">
              <w:rPr>
                <w:b/>
                <w:bCs/>
                <w:i/>
                <w:iCs/>
              </w:rPr>
              <w:t>medlemsstaters</w:t>
            </w:r>
            <w:r w:rsidRPr="001C5122">
              <w:t xml:space="preserve"> krænkelser af retsstatsprincippet;</w:t>
            </w:r>
          </w:p>
        </w:tc>
        <w:tc>
          <w:tcPr>
            <w:tcW w:w="4876" w:type="dxa"/>
            <w:tcBorders>
              <w:top w:val="nil"/>
              <w:left w:val="nil"/>
              <w:bottom w:val="nil"/>
              <w:right w:val="nil"/>
            </w:tcBorders>
          </w:tcPr>
          <w:p w:rsidR="00412FCE" w:rsidRPr="001C5122" w:rsidRDefault="007A3B7F" w:rsidP="00F56CD2">
            <w:pPr>
              <w:pStyle w:val="Normal6a"/>
            </w:pPr>
            <w:r w:rsidRPr="001C5122">
              <w:t>26.</w:t>
            </w:r>
            <w:r w:rsidRPr="001C5122">
              <w:tab/>
            </w:r>
            <w:r w:rsidRPr="001C5122">
              <w:rPr>
                <w:b/>
                <w:bCs/>
                <w:i/>
                <w:iCs/>
              </w:rPr>
              <w:t>minder om, at Den Europæiske Unions motto er "forenet i mangfoldighed", og henleder Kommi</w:t>
            </w:r>
            <w:r w:rsidRPr="001C5122">
              <w:rPr>
                <w:b/>
                <w:bCs/>
                <w:i/>
                <w:iCs/>
              </w:rPr>
              <w:t>ssionens opmærksomhed på, at den bør tage hensyn til medlemsstaternes forskellige traditioner, politiske og statslige strukturer og unikke karakteristika i forbindelse med spørgsmål vedrørende de værdier, der er nedfældet</w:t>
            </w:r>
            <w:r w:rsidRPr="001C5122">
              <w:t xml:space="preserve"> i artikel 2 i TEU; opfordrer til s</w:t>
            </w:r>
            <w:r w:rsidRPr="001C5122">
              <w:t xml:space="preserve">tørre fokus på </w:t>
            </w:r>
            <w:r w:rsidRPr="001C5122">
              <w:rPr>
                <w:b/>
                <w:bCs/>
                <w:i/>
                <w:iCs/>
              </w:rPr>
              <w:t>upartiskhed og et skift væk fra anvendelsen af dobbeltstandarder over for medlemsstaterne, navnlig de suveræne regeringer, der har andre visioner for Europas udvikling end det føderalistiske og venstreorienterede/liberale flertal i Bruxelles</w:t>
            </w:r>
            <w:r w:rsidRPr="001C5122">
              <w:rPr>
                <w:b/>
                <w:bCs/>
                <w:i/>
                <w:iCs/>
              </w:rPr>
              <w:t>, og mener, at en politik med afpresning for så vidt angår</w:t>
            </w:r>
            <w:r w:rsidRPr="001C5122">
              <w:t xml:space="preserve"> gennemførelsen af landespecifikke henstillinger med opfølgningsmekanismer </w:t>
            </w:r>
            <w:r w:rsidRPr="001C5122">
              <w:rPr>
                <w:b/>
                <w:bCs/>
                <w:i/>
                <w:iCs/>
              </w:rPr>
              <w:t>er uacceptabel</w:t>
            </w:r>
            <w:r w:rsidRPr="001C5122">
              <w:t xml:space="preserve">; foreslår en omfattende overvågningsmekanisme for retsstatsprincippet, der inddrager alle EU-institutioner, </w:t>
            </w:r>
            <w:r w:rsidRPr="001C5122">
              <w:t xml:space="preserve">medlemsstater og kandidatlande med henblik på at fremme ensartethed; foreslår, at </w:t>
            </w:r>
            <w:r w:rsidRPr="001C5122">
              <w:rPr>
                <w:b/>
                <w:bCs/>
                <w:i/>
                <w:iCs/>
              </w:rPr>
              <w:t>medlemsstaterne nedsætter</w:t>
            </w:r>
            <w:r w:rsidRPr="001C5122">
              <w:t xml:space="preserve"> en permanent gruppe til at overvåge krænkelser af retsstatsprincippet;</w:t>
            </w:r>
            <w:r w:rsidRPr="001C5122">
              <w:rPr>
                <w:b/>
                <w:i/>
              </w:rPr>
              <w:t xml:space="preserve"> </w:t>
            </w:r>
            <w:r w:rsidRPr="001C5122">
              <w:rPr>
                <w:b/>
                <w:bCs/>
                <w:i/>
                <w:iCs/>
              </w:rPr>
              <w:t>mener, nu hvor rapporterne er blevet offentliggjort i flere år, at dette er e</w:t>
            </w:r>
            <w:r w:rsidRPr="001C5122">
              <w:rPr>
                <w:b/>
                <w:bCs/>
                <w:i/>
                <w:iCs/>
              </w:rPr>
              <w:t xml:space="preserve">n blindgyde, der forstærker naget mellem </w:t>
            </w:r>
            <w:r w:rsidRPr="001C5122">
              <w:rPr>
                <w:b/>
                <w:bCs/>
                <w:i/>
                <w:iCs/>
              </w:rPr>
              <w:lastRenderedPageBreak/>
              <w:t>medlemsstaterne, og et redskab til politisk afpresning, og at det politiserer Kommissionen og undergraver offentlighedens tillid til EU-projektet;</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{PL}</w:t>
      </w:r>
      <w:r w:rsidRPr="001C5122">
        <w:t>pl</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612</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Ana Catarina Mendes, Chloé Ridel, Sandro Ruotolo, Francisco Assis, Hannes Heide, Pina Picierno, Matjaž Nemec, Emma Rafowicz, Krzysztof Śmiszek, Katarina Barley, Evin Incir, Juan Fernando López Aguilar, Nacho Sánc</w:t>
      </w:r>
      <w:r w:rsidRPr="001C5122">
        <w:t>hez Amor, Marco Tarquinio, Javier Moreno Sánchez, Alessandro Zan, Isabel Serra Sánchez, Cecilia Strada</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26</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26.</w:t>
            </w:r>
            <w:r w:rsidRPr="001C5122">
              <w:tab/>
            </w:r>
            <w:r w:rsidRPr="001C5122">
              <w:t>opfordrer Kommissionen til at anvende et klarere sprog til at evaluere overholdelsen af de værdier, der er fastsat i artikel 2 i TEU; opfordrer til større fokus på gennemførelsen af landespecifikke henstillinger med opfølgningsmekanismer og målbare benchma</w:t>
            </w:r>
            <w:r w:rsidRPr="001C5122">
              <w:t>rks; foreslår en omfattende overvågningsmekanisme for retsstatsprincippet, der inddrager alle EU-institutioner, medlemsstater og kandidatlande med henblik på at fremme ensartethed; foreslår, at der nedsættes en permanent gruppe, der skal overvåge medlemsst</w:t>
            </w:r>
            <w:r w:rsidRPr="001C5122">
              <w:t>aters krænkelser af retsstatsprincippet;</w:t>
            </w:r>
          </w:p>
        </w:tc>
        <w:tc>
          <w:tcPr>
            <w:tcW w:w="4876" w:type="dxa"/>
            <w:tcBorders>
              <w:top w:val="nil"/>
              <w:left w:val="nil"/>
              <w:bottom w:val="nil"/>
              <w:right w:val="nil"/>
            </w:tcBorders>
          </w:tcPr>
          <w:p w:rsidR="00412FCE" w:rsidRPr="001C5122" w:rsidRDefault="007A3B7F" w:rsidP="00F56CD2">
            <w:pPr>
              <w:pStyle w:val="Normal6a"/>
            </w:pPr>
            <w:r w:rsidRPr="001C5122">
              <w:t>26.</w:t>
            </w:r>
            <w:r w:rsidRPr="001C5122">
              <w:tab/>
            </w:r>
            <w:r w:rsidRPr="001C5122">
              <w:rPr>
                <w:b/>
                <w:i/>
              </w:rPr>
              <w:t>anerkender Kommissionens rapport om retsstatssituationen som et vigtigt forebyggende redskab til at overvåge retsstatssituationen i hele EU, fremme dialog mellem medlemsstaterne og komme med retningslinjer for r</w:t>
            </w:r>
            <w:r w:rsidRPr="001C5122">
              <w:rPr>
                <w:b/>
                <w:i/>
              </w:rPr>
              <w:t>eformer på områder såsom domstolenes uafhængighed, bekæmpelse af korruption, mediefrihed og kontrolforanstaltninger;</w:t>
            </w:r>
            <w:r w:rsidRPr="001C5122">
              <w:t xml:space="preserve"> opfordrer Kommissionen til at anvende et klarere sprog til at evaluere overholdelsen af de værdier, der er fastsat i artikel 2 i TEU; opfor</w:t>
            </w:r>
            <w:r w:rsidRPr="001C5122">
              <w:t>drer til større fokus på gennemførelsen af landespecifikke henstillinger med opfølgningsmekanismer og målbare benchmarks; foreslår en omfattende overvågningsmekanisme for retsstatsprincippet, der inddrager alle EU-institutioner, medlemsstater og kandidatla</w:t>
            </w:r>
            <w:r w:rsidRPr="001C5122">
              <w:t xml:space="preserve">nde med henblik på at fremme ensartethed; foreslår, at der nedsættes en permanent gruppe, der skal overvåge medlemsstaternes krænkelser af retsstatsprincippet </w:t>
            </w:r>
            <w:r w:rsidRPr="001C5122">
              <w:rPr>
                <w:b/>
                <w:bCs/>
                <w:i/>
                <w:iCs/>
              </w:rPr>
              <w:t>via en helt uafhængig og upartisk mekanisme til at overvåge og spore gennemførelsen af henstillin</w:t>
            </w:r>
            <w:r w:rsidRPr="001C5122">
              <w:rPr>
                <w:b/>
                <w:bCs/>
                <w:i/>
                <w:iCs/>
              </w:rPr>
              <w:t xml:space="preserve">gerne i </w:t>
            </w:r>
            <w:r w:rsidRPr="001C5122">
              <w:rPr>
                <w:b/>
                <w:bCs/>
                <w:i/>
                <w:iCs/>
              </w:rPr>
              <w:lastRenderedPageBreak/>
              <w:t>rapporten om retsstatssituationen på en gennemsigtig måde, som er offentligt tilgængelig</w:t>
            </w:r>
            <w:r w:rsidRPr="001C5122">
              <w:t>;</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613</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Nikola Minchev, Moritz Körner, Hilde Vautmans, </w:t>
      </w:r>
      <w:r w:rsidRPr="001C5122">
        <w:t>Veronika Cifrová Ostrihoňová, Chloé Ridel, Abir Al-Sahlani, Fabienne Keller, Lucia Yar, Irena Joveva, Isabel Wiseler-Lima, Daniel Freund</w:t>
      </w:r>
      <w:r w:rsidRPr="001C5122">
        <w:rPr>
          <w:rStyle w:val="HideTWBExt"/>
          <w:b w:val="0"/>
          <w:color w:val="auto"/>
        </w:rPr>
        <w:t>&lt;/Members&gt;</w:t>
      </w:r>
    </w:p>
    <w:p w:rsidR="00412FCE" w:rsidRPr="001C5122" w:rsidRDefault="007A3B7F" w:rsidP="00412FCE">
      <w:r w:rsidRPr="001C5122">
        <w:rPr>
          <w:rStyle w:val="HideTWBExt"/>
          <w:color w:val="auto"/>
        </w:rPr>
        <w:t>&lt;AuNomDe&gt;</w:t>
      </w:r>
      <w:r w:rsidRPr="001C5122">
        <w:rPr>
          <w:rStyle w:val="HideTWBInt"/>
          <w:color w:val="auto"/>
        </w:rPr>
        <w:t>{LIBE}</w:t>
      </w:r>
      <w:r w:rsidRPr="001C5122">
        <w:t>for Udvalget om Borgernes Rettigheder og Retlige og Indre Anliggender</w:t>
      </w:r>
      <w:r w:rsidRPr="001C5122">
        <w:rPr>
          <w:rStyle w:val="HideTWBExt"/>
          <w:color w:val="auto"/>
        </w:rPr>
        <w:t>&lt;/AuNomDe&gt;</w:t>
      </w:r>
    </w:p>
    <w:p w:rsidR="00412FCE" w:rsidRPr="001C5122" w:rsidRDefault="007A3B7F" w:rsidP="00412FCE">
      <w:pPr>
        <w:pStyle w:val="NormalBold"/>
      </w:pPr>
      <w:r w:rsidRPr="001C5122">
        <w:rPr>
          <w:rStyle w:val="HideTWBExt"/>
          <w:b w:val="0"/>
          <w:color w:val="auto"/>
        </w:rPr>
        <w:t>&lt;Members&gt;</w:t>
      </w:r>
      <w:r w:rsidRPr="001C5122">
        <w:t>Sophi</w:t>
      </w:r>
      <w:r w:rsidRPr="001C5122">
        <w:t>e Wilmès</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26</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26.</w:t>
            </w:r>
            <w:r w:rsidRPr="001C5122">
              <w:tab/>
              <w:t xml:space="preserve">opfordrer Kommissionen til at anvende et klarere sprog til at evaluere overholdelsen af de værdier, </w:t>
            </w:r>
            <w:r w:rsidRPr="001C5122">
              <w:t>der er fastsat i artikel 2 i TEU; opfordrer til større fokus på gennemførelsen af landespecifikke henstillinger med opfølgningsmekanismer og målbare benchmarks; foreslår en omfattende overvågningsmekanisme for retsstatsprincippet, der inddrager alle EU-ins</w:t>
            </w:r>
            <w:r w:rsidRPr="001C5122">
              <w:t>titutioner, medlemsstater og kandidatlande med henblik på at fremme ensartethed; foreslår, at der nedsættes en permanent gruppe, der skal overvåge medlemsstaters krænkelser af retsstatsprincippet;</w:t>
            </w:r>
          </w:p>
        </w:tc>
        <w:tc>
          <w:tcPr>
            <w:tcW w:w="4876" w:type="dxa"/>
            <w:tcBorders>
              <w:top w:val="nil"/>
              <w:left w:val="nil"/>
              <w:bottom w:val="nil"/>
              <w:right w:val="nil"/>
            </w:tcBorders>
          </w:tcPr>
          <w:p w:rsidR="00412FCE" w:rsidRPr="001C5122" w:rsidRDefault="007A3B7F" w:rsidP="00F56CD2">
            <w:pPr>
              <w:pStyle w:val="Normal6a"/>
            </w:pPr>
            <w:r w:rsidRPr="001C5122">
              <w:t>26.</w:t>
            </w:r>
            <w:r w:rsidRPr="001C5122">
              <w:tab/>
              <w:t>opfordrer Kommissionen til at anvende et klarere</w:t>
            </w:r>
            <w:r w:rsidRPr="001C5122">
              <w:rPr>
                <w:b/>
                <w:bCs/>
                <w:i/>
                <w:iCs/>
              </w:rPr>
              <w:t>, mindr</w:t>
            </w:r>
            <w:r w:rsidRPr="001C5122">
              <w:rPr>
                <w:b/>
                <w:bCs/>
                <w:i/>
                <w:iCs/>
              </w:rPr>
              <w:t>e diplomatisk og mere præcist</w:t>
            </w:r>
            <w:r w:rsidRPr="001C5122">
              <w:t xml:space="preserve"> sprog til at evaluere overholdelsen af </w:t>
            </w:r>
            <w:r w:rsidRPr="001C5122">
              <w:rPr>
                <w:b/>
                <w:bCs/>
                <w:i/>
                <w:iCs/>
              </w:rPr>
              <w:t>retsstatsprincippet;</w:t>
            </w:r>
            <w:r w:rsidRPr="001C5122">
              <w:rPr>
                <w:b/>
                <w:i/>
              </w:rPr>
              <w:t xml:space="preserve"> </w:t>
            </w:r>
            <w:r w:rsidRPr="001C5122">
              <w:rPr>
                <w:b/>
                <w:bCs/>
                <w:i/>
                <w:iCs/>
              </w:rPr>
              <w:t>opfordrer medlemsstaterne til at overholde</w:t>
            </w:r>
            <w:r w:rsidRPr="001C5122">
              <w:t xml:space="preserve"> de værdier, der er fastsat i artikel 2 i TEU</w:t>
            </w:r>
            <w:r w:rsidRPr="001C5122">
              <w:rPr>
                <w:b/>
                <w:bCs/>
                <w:i/>
                <w:iCs/>
              </w:rPr>
              <w:t>, fuldt ud</w:t>
            </w:r>
            <w:r w:rsidRPr="001C5122">
              <w:t>;</w:t>
            </w:r>
            <w:r w:rsidRPr="001C5122">
              <w:rPr>
                <w:b/>
                <w:i/>
              </w:rPr>
              <w:t xml:space="preserve"> </w:t>
            </w:r>
            <w:r w:rsidRPr="001C5122">
              <w:rPr>
                <w:b/>
                <w:bCs/>
                <w:i/>
                <w:iCs/>
              </w:rPr>
              <w:t>beklager den kunstige ligelige fordeling af henstillinger mellem me</w:t>
            </w:r>
            <w:r w:rsidRPr="001C5122">
              <w:rPr>
                <w:b/>
                <w:bCs/>
                <w:i/>
                <w:iCs/>
              </w:rPr>
              <w:t>dlemsstaterne og den manglende differentiering mellem dem, der drejer sig om systemiske eller alvorlige problemer, og dem, der er mindre væsentlige;</w:t>
            </w:r>
            <w:r w:rsidRPr="001C5122">
              <w:t xml:space="preserve"> opfordrer til større fokus på gennemførelsen af landespecifikke henstillinger med opfølgningsmekanismer og </w:t>
            </w:r>
            <w:r w:rsidRPr="001C5122">
              <w:t>målbare benchmarks; foreslår en omfattende overvågningsmekanisme for retsstatsprincippet, der inddrager alle EU-institutioner, medlemsstater og kandidatlande med henblik på at fremme ensartethed</w:t>
            </w:r>
            <w:r w:rsidRPr="001C5122">
              <w:rPr>
                <w:b/>
                <w:bCs/>
                <w:i/>
                <w:iCs/>
              </w:rPr>
              <w:t>, komplementaritet og synergier</w:t>
            </w:r>
            <w:r w:rsidRPr="001C5122">
              <w:t>; foreslår, at der nedsættes en</w:t>
            </w:r>
            <w:r w:rsidRPr="001C5122">
              <w:t xml:space="preserve"> permanent gruppe, der skal overvåge medlemsstaters krænkelser af retsstatsprincippet;</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614</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Nicolas Bay</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 xml:space="preserve">Forslag </w:t>
      </w:r>
      <w:r w:rsidRPr="001C5122">
        <w:t>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26</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26.</w:t>
            </w:r>
            <w:r w:rsidRPr="001C5122">
              <w:tab/>
              <w:t xml:space="preserve">opfordrer Kommissionen til at anvende et klarere sprog til at evaluere overholdelsen af de værdier, der er fastsat i artikel 2 i TEU; </w:t>
            </w:r>
            <w:r w:rsidRPr="001C5122">
              <w:rPr>
                <w:b/>
                <w:i/>
              </w:rPr>
              <w:t xml:space="preserve">opfordrer til større </w:t>
            </w:r>
            <w:r w:rsidRPr="001C5122">
              <w:rPr>
                <w:b/>
                <w:i/>
              </w:rPr>
              <w:t xml:space="preserve">fokus på gennemførelsen af landespecifikke henstillinger med opfølgningsmekanismer og målbare benchmarks; foreslår en omfattende overvågningsmekanisme for retsstatsprincippet, der inddrager alle EU-institutioner, medlemsstater og kandidatlande med henblik </w:t>
            </w:r>
            <w:r w:rsidRPr="001C5122">
              <w:rPr>
                <w:b/>
                <w:i/>
              </w:rPr>
              <w:t>på at fremme ensartethed; foreslår, at der nedsættes en permanent gruppe, der skal overvåge medlemsstaters krænkelser af retsstatsprincippet;</w:t>
            </w:r>
          </w:p>
        </w:tc>
        <w:tc>
          <w:tcPr>
            <w:tcW w:w="4876" w:type="dxa"/>
            <w:tcBorders>
              <w:top w:val="nil"/>
              <w:left w:val="nil"/>
              <w:bottom w:val="nil"/>
              <w:right w:val="nil"/>
            </w:tcBorders>
          </w:tcPr>
          <w:p w:rsidR="00412FCE" w:rsidRPr="001C5122" w:rsidRDefault="007A3B7F" w:rsidP="00F56CD2">
            <w:pPr>
              <w:pStyle w:val="Normal6a"/>
            </w:pPr>
            <w:r w:rsidRPr="001C5122">
              <w:t>26.</w:t>
            </w:r>
            <w:r w:rsidRPr="001C5122">
              <w:tab/>
              <w:t>opfordrer Kommissionen til at anvende et klarere sprog til at evaluere overholdelsen af de værdier, der er fas</w:t>
            </w:r>
            <w:r w:rsidRPr="001C5122">
              <w:t>tsat i artikel 2 i TEU; </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{FR}</w:t>
      </w:r>
      <w:r w:rsidRPr="001C5122">
        <w:t>fr</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615</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Daniel Freund</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26</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26.</w:t>
            </w:r>
            <w:r w:rsidRPr="001C5122">
              <w:tab/>
              <w:t xml:space="preserve">opfordrer Kommissionen til at anvende et klarere sprog til at evaluere overholdelsen af de værdier, der er fastsat i artikel 2 i TEU; </w:t>
            </w:r>
            <w:r w:rsidRPr="001C5122">
              <w:rPr>
                <w:b/>
                <w:bCs/>
                <w:i/>
                <w:iCs/>
              </w:rPr>
              <w:t xml:space="preserve">opfordrer til større fokus på gennemførelsen af landespecifikke henstillinger </w:t>
            </w:r>
            <w:r w:rsidRPr="001C5122">
              <w:rPr>
                <w:b/>
                <w:bCs/>
                <w:i/>
                <w:iCs/>
              </w:rPr>
              <w:t>med opfølgningsmekanismer og målbare benchmarks;</w:t>
            </w:r>
            <w:r w:rsidRPr="001C5122">
              <w:rPr>
                <w:b/>
                <w:i/>
              </w:rPr>
              <w:t xml:space="preserve"> foreslår en omfattende overvågningsmekanisme for retsstatsprincippet, der inddrager alle EU-</w:t>
            </w:r>
            <w:r w:rsidRPr="001C5122">
              <w:rPr>
                <w:b/>
                <w:i/>
              </w:rPr>
              <w:lastRenderedPageBreak/>
              <w:t xml:space="preserve">institutioner, medlemsstater og kandidatlande med henblik på at fremme ensartethed; </w:t>
            </w:r>
            <w:r w:rsidRPr="001C5122">
              <w:rPr>
                <w:b/>
                <w:bCs/>
                <w:i/>
                <w:iCs/>
              </w:rPr>
              <w:t>foreslår, at der nedsættes en p</w:t>
            </w:r>
            <w:r w:rsidRPr="001C5122">
              <w:rPr>
                <w:b/>
                <w:bCs/>
                <w:i/>
                <w:iCs/>
              </w:rPr>
              <w:t>ermanent gruppe, der skal overvåge medlemsstaters krænkelser af retsstatsprincippet;</w:t>
            </w:r>
          </w:p>
        </w:tc>
        <w:tc>
          <w:tcPr>
            <w:tcW w:w="4876" w:type="dxa"/>
            <w:tcBorders>
              <w:top w:val="nil"/>
              <w:left w:val="nil"/>
              <w:bottom w:val="nil"/>
              <w:right w:val="nil"/>
            </w:tcBorders>
          </w:tcPr>
          <w:p w:rsidR="00412FCE" w:rsidRPr="001C5122" w:rsidRDefault="007A3B7F" w:rsidP="00F56CD2">
            <w:pPr>
              <w:pStyle w:val="Normal6a"/>
            </w:pPr>
            <w:r w:rsidRPr="001C5122">
              <w:lastRenderedPageBreak/>
              <w:t>26.</w:t>
            </w:r>
            <w:r w:rsidRPr="001C5122">
              <w:tab/>
              <w:t xml:space="preserve">opfordrer Kommissionen til at anvende et klarere sprog til at evaluere overholdelsen af de værdier, der er fastsat i artikel 2 i TEU; </w:t>
            </w:r>
            <w:r w:rsidRPr="001C5122">
              <w:rPr>
                <w:b/>
                <w:bCs/>
                <w:i/>
                <w:iCs/>
              </w:rPr>
              <w:t xml:space="preserve">bekræfter, at den årlige rapport </w:t>
            </w:r>
            <w:r w:rsidRPr="001C5122">
              <w:rPr>
                <w:b/>
                <w:bCs/>
                <w:i/>
                <w:iCs/>
              </w:rPr>
              <w:t xml:space="preserve">om retsstatssituationen ikke er et mål i sig selv, da overvågning af situationen ikke er tilstrækkelig, men snarere bør føre til specifikke håndhævelsesforanstaltninger over for de </w:t>
            </w:r>
            <w:r w:rsidRPr="001C5122">
              <w:rPr>
                <w:b/>
                <w:bCs/>
                <w:i/>
                <w:iCs/>
              </w:rPr>
              <w:lastRenderedPageBreak/>
              <w:t>konstaterede mangler, navnlig når henstillingerne ikke efterkommes fuldt ud</w:t>
            </w:r>
            <w:r w:rsidRPr="001C5122">
              <w:rPr>
                <w:b/>
                <w:bCs/>
                <w:i/>
                <w:iCs/>
              </w:rPr>
              <w:t>;</w:t>
            </w:r>
            <w:r w:rsidRPr="001C5122">
              <w:rPr>
                <w:b/>
                <w:i/>
              </w:rPr>
              <w:t xml:space="preserve"> </w:t>
            </w:r>
            <w:r w:rsidRPr="001C5122">
              <w:rPr>
                <w:b/>
                <w:bCs/>
                <w:i/>
                <w:iCs/>
              </w:rPr>
              <w:t>gentager, at det er nødvendigt at fastsætte en tidsplan, mål og konkrete tiltag for så vidt angår gennemførelsen af henstillingerne og at præcisere de mulige konsekvenser i tilfælde af, at de ikke efterkommes, herunder en henvisning til konkrete instrume</w:t>
            </w:r>
            <w:r w:rsidRPr="001C5122">
              <w:rPr>
                <w:b/>
                <w:bCs/>
                <w:i/>
                <w:iCs/>
              </w:rPr>
              <w:t>nter i værktøjskassen, inklusive budgetmæssige værktøjer;</w:t>
            </w:r>
            <w:r w:rsidRPr="001C5122">
              <w:t xml:space="preserve"> </w:t>
            </w:r>
            <w:r w:rsidRPr="001C5122">
              <w:rPr>
                <w:b/>
                <w:i/>
              </w:rPr>
              <w:t>mener, at visse tilsidesættelser af værdierne berettiger til øjeblikkelige håndhævelsestiltag, og at andre tilsidesættelser kræver, at henstillingerne gennemføres hurtigst muligt;</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616</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András László</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26</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26.</w:t>
            </w:r>
            <w:r w:rsidRPr="001C5122">
              <w:tab/>
            </w:r>
            <w:r w:rsidRPr="001C5122">
              <w:rPr>
                <w:b/>
                <w:bCs/>
                <w:i/>
                <w:iCs/>
              </w:rPr>
              <w:t>opfordrer</w:t>
            </w:r>
            <w:r w:rsidRPr="001C5122">
              <w:t xml:space="preserve"> Kommissionen til at </w:t>
            </w:r>
            <w:r w:rsidRPr="001C5122">
              <w:rPr>
                <w:b/>
                <w:bCs/>
                <w:i/>
                <w:iCs/>
              </w:rPr>
              <w:t>anvende et klarere sprog til at evaluere overholdelsen af de værdier, der er fastsat i artikel 2 i TEU</w:t>
            </w:r>
            <w:r w:rsidRPr="001C5122">
              <w:t>;</w:t>
            </w:r>
            <w:r w:rsidRPr="001C5122">
              <w:rPr>
                <w:b/>
                <w:i/>
              </w:rPr>
              <w:t xml:space="preserve"> </w:t>
            </w:r>
            <w:r w:rsidRPr="001C5122">
              <w:rPr>
                <w:b/>
                <w:bCs/>
                <w:i/>
                <w:iCs/>
              </w:rPr>
              <w:t>opfordrer til større fokus på gennemførelsen af landespecifikke henstillinger med opfølgningsmekanismer og målbare benchma</w:t>
            </w:r>
            <w:r w:rsidRPr="001C5122">
              <w:rPr>
                <w:b/>
                <w:bCs/>
                <w:i/>
                <w:iCs/>
              </w:rPr>
              <w:t>rks;</w:t>
            </w:r>
            <w:r w:rsidRPr="001C5122">
              <w:rPr>
                <w:b/>
                <w:i/>
              </w:rPr>
              <w:t xml:space="preserve"> foreslår en omfattende overvågningsmekanisme for retsstatsprincippet, der inddrager alle EU-institutioner, medlemsstater og kandidatlande med henblik på at fremme ensartethed; </w:t>
            </w:r>
            <w:r w:rsidRPr="001C5122">
              <w:t>foreslår, at der nedsættes en permanent gruppe, der skal overvåge medlemsst</w:t>
            </w:r>
            <w:r w:rsidRPr="001C5122">
              <w:t>aters krænkelser af retsstatsprincippet;</w:t>
            </w:r>
          </w:p>
        </w:tc>
        <w:tc>
          <w:tcPr>
            <w:tcW w:w="4876" w:type="dxa"/>
            <w:tcBorders>
              <w:top w:val="nil"/>
              <w:left w:val="nil"/>
              <w:bottom w:val="nil"/>
              <w:right w:val="nil"/>
            </w:tcBorders>
          </w:tcPr>
          <w:p w:rsidR="00412FCE" w:rsidRPr="001C5122" w:rsidRDefault="007A3B7F" w:rsidP="00F56CD2">
            <w:pPr>
              <w:pStyle w:val="Normal6a"/>
            </w:pPr>
            <w:r w:rsidRPr="001C5122">
              <w:t>26.</w:t>
            </w:r>
            <w:r w:rsidRPr="001C5122">
              <w:tab/>
            </w:r>
            <w:r w:rsidRPr="001C5122">
              <w:rPr>
                <w:b/>
                <w:bCs/>
                <w:i/>
                <w:iCs/>
              </w:rPr>
              <w:t>minder om, at</w:t>
            </w:r>
            <w:r w:rsidRPr="001C5122">
              <w:t xml:space="preserve"> Kommissionen </w:t>
            </w:r>
            <w:r w:rsidRPr="001C5122">
              <w:rPr>
                <w:b/>
                <w:bCs/>
                <w:i/>
                <w:iCs/>
              </w:rPr>
              <w:t>i henhold til traktaterne ikke har kompetence</w:t>
            </w:r>
            <w:r w:rsidRPr="001C5122">
              <w:t xml:space="preserve"> til at </w:t>
            </w:r>
            <w:r w:rsidRPr="001C5122">
              <w:rPr>
                <w:b/>
                <w:bCs/>
                <w:i/>
                <w:iCs/>
              </w:rPr>
              <w:t>oprette yderligere mekanismer til at overvåge retsstatssituationen i medlemsstaterne</w:t>
            </w:r>
            <w:r w:rsidRPr="001C5122">
              <w:t>;</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lastRenderedPageBreak/>
        <w:t>&lt;Amend&gt;</w:t>
      </w:r>
      <w:r w:rsidRPr="001C5122">
        <w:t>Ændringsforslag</w:t>
      </w:r>
      <w:r w:rsidRPr="001C5122">
        <w:tab/>
      </w:r>
      <w:r w:rsidRPr="001C5122">
        <w:tab/>
      </w:r>
      <w:r w:rsidRPr="001C5122">
        <w:rPr>
          <w:rStyle w:val="HideTWBExt"/>
          <w:color w:val="auto"/>
        </w:rPr>
        <w:t>&lt;NumAm&gt;</w:t>
      </w:r>
      <w:r w:rsidRPr="001C5122">
        <w:t>617</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Erik Kaliňák</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26</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26.</w:t>
            </w:r>
            <w:r w:rsidRPr="001C5122">
              <w:tab/>
              <w:t>opfordrer Kommissionen til at</w:t>
            </w:r>
            <w:r w:rsidRPr="001C5122">
              <w:t xml:space="preserve"> anvende et klarere sprog til at evaluere overholdelsen af de værdier, der er fastsat i artikel 2 i TEU;</w:t>
            </w:r>
            <w:r w:rsidRPr="001C5122">
              <w:rPr>
                <w:b/>
                <w:i/>
              </w:rPr>
              <w:t xml:space="preserve"> opfordrer til større fokus på gennemførelsen af landespecifikke henstillinger med opfølgningsmekanismer og målbare benchmarks;</w:t>
            </w:r>
            <w:r w:rsidRPr="001C5122">
              <w:t xml:space="preserve"> foreslår </w:t>
            </w:r>
            <w:r w:rsidRPr="001C5122">
              <w:rPr>
                <w:b/>
                <w:bCs/>
                <w:i/>
                <w:iCs/>
              </w:rPr>
              <w:t>en omfattende o</w:t>
            </w:r>
            <w:r w:rsidRPr="001C5122">
              <w:rPr>
                <w:b/>
                <w:bCs/>
                <w:i/>
                <w:iCs/>
              </w:rPr>
              <w:t>vervågningsmekanisme for retsstatsprincippet, der inddrager</w:t>
            </w:r>
            <w:r w:rsidRPr="001C5122">
              <w:t xml:space="preserve"> alle EU-institutioner</w:t>
            </w:r>
            <w:r w:rsidRPr="001C5122">
              <w:rPr>
                <w:b/>
                <w:bCs/>
                <w:i/>
                <w:iCs/>
              </w:rPr>
              <w:t>, medlemsstater og kandidatlande med henblik på at fremme ensartethed</w:t>
            </w:r>
            <w:r w:rsidRPr="001C5122">
              <w:t>;</w:t>
            </w:r>
            <w:r w:rsidRPr="001C5122">
              <w:rPr>
                <w:b/>
                <w:i/>
              </w:rPr>
              <w:t xml:space="preserve"> foreslår, at der nedsættes en permanent gruppe, der skal overvåge medlemsstaters krænkelser af retsstats</w:t>
            </w:r>
            <w:r w:rsidRPr="001C5122">
              <w:rPr>
                <w:b/>
                <w:i/>
              </w:rPr>
              <w:t>princippet;</w:t>
            </w:r>
          </w:p>
        </w:tc>
        <w:tc>
          <w:tcPr>
            <w:tcW w:w="4876" w:type="dxa"/>
            <w:tcBorders>
              <w:top w:val="nil"/>
              <w:left w:val="nil"/>
              <w:bottom w:val="nil"/>
              <w:right w:val="nil"/>
            </w:tcBorders>
          </w:tcPr>
          <w:p w:rsidR="00412FCE" w:rsidRPr="001C5122" w:rsidRDefault="007A3B7F" w:rsidP="00F56CD2">
            <w:pPr>
              <w:pStyle w:val="Normal6a"/>
            </w:pPr>
            <w:r w:rsidRPr="001C5122">
              <w:t>26.</w:t>
            </w:r>
            <w:r w:rsidRPr="001C5122">
              <w:tab/>
              <w:t>opfordrer Kommissionen til at anvende et klarere sprog til at evaluere overholdelsen af de værdier, der er fastsat i artikel 2 i TEU</w:t>
            </w:r>
            <w:r w:rsidRPr="001C5122">
              <w:rPr>
                <w:b/>
                <w:bCs/>
                <w:i/>
                <w:iCs/>
              </w:rPr>
              <w:t>, altid understøttet af et passende retsgrundlag</w:t>
            </w:r>
            <w:r w:rsidRPr="001C5122">
              <w:t>; foreslår</w:t>
            </w:r>
            <w:r w:rsidRPr="001C5122">
              <w:rPr>
                <w:b/>
                <w:bCs/>
                <w:i/>
                <w:iCs/>
              </w:rPr>
              <w:t>, at</w:t>
            </w:r>
            <w:r w:rsidRPr="001C5122">
              <w:t xml:space="preserve"> alle EU-institutioner </w:t>
            </w:r>
            <w:r w:rsidRPr="001C5122">
              <w:rPr>
                <w:b/>
                <w:bCs/>
                <w:i/>
                <w:iCs/>
              </w:rPr>
              <w:t xml:space="preserve">vurderes på samme måde </w:t>
            </w:r>
            <w:r w:rsidRPr="001C5122">
              <w:rPr>
                <w:b/>
                <w:bCs/>
                <w:i/>
                <w:iCs/>
              </w:rPr>
              <w:t>som medlemsstaterne</w:t>
            </w:r>
            <w:r w:rsidRPr="001C5122">
              <w:t>;</w:t>
            </w:r>
            <w:r w:rsidRPr="001C5122">
              <w:rPr>
                <w:b/>
                <w:i/>
              </w:rPr>
              <w:t> </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{SK}</w:t>
      </w:r>
      <w:r w:rsidRPr="001C5122">
        <w:t>sk</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618</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Ewa Zajączkowska-Hernik</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26</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26.</w:t>
            </w:r>
            <w:r w:rsidRPr="001C5122">
              <w:tab/>
              <w:t>opfordrer Kommissionen til at anvende et klarere sprog til at evaluere overholdelsen af de værdier, der er fastsat i artikel 2 i TEU</w:t>
            </w:r>
            <w:r w:rsidRPr="001C5122">
              <w:rPr>
                <w:b/>
                <w:bCs/>
                <w:i/>
                <w:iCs/>
              </w:rPr>
              <w:t>;</w:t>
            </w:r>
            <w:r w:rsidRPr="001C5122">
              <w:rPr>
                <w:b/>
                <w:i/>
              </w:rPr>
              <w:t xml:space="preserve"> opfordrer til større fokus på gennemførelsen af landespecifikke </w:t>
            </w:r>
            <w:r w:rsidRPr="001C5122">
              <w:rPr>
                <w:b/>
                <w:i/>
              </w:rPr>
              <w:t xml:space="preserve">henstillinger med opfølgningsmekanismer og målbare benchmarks; </w:t>
            </w:r>
            <w:r w:rsidRPr="001C5122">
              <w:rPr>
                <w:b/>
                <w:bCs/>
                <w:i/>
                <w:iCs/>
              </w:rPr>
              <w:t>foreslår en omfattende overvågningsmekanisme for retsstatsprincippet, der inddrager alle EU-institutioner, medlemsstater og kandidatlande</w:t>
            </w:r>
            <w:r w:rsidRPr="001C5122">
              <w:t xml:space="preserve"> med henblik på at fremme ensartethed; </w:t>
            </w:r>
            <w:r w:rsidRPr="001C5122">
              <w:rPr>
                <w:b/>
                <w:i/>
              </w:rPr>
              <w:t xml:space="preserve">foreslår, at der </w:t>
            </w:r>
            <w:r w:rsidRPr="001C5122">
              <w:rPr>
                <w:b/>
                <w:i/>
              </w:rPr>
              <w:t xml:space="preserve">nedsættes en permanent gruppe, der skal overvåge </w:t>
            </w:r>
            <w:r w:rsidRPr="001C5122">
              <w:rPr>
                <w:b/>
                <w:i/>
              </w:rPr>
              <w:lastRenderedPageBreak/>
              <w:t>medlemsstaters krænkelser af retsstatsprincippet;</w:t>
            </w:r>
          </w:p>
        </w:tc>
        <w:tc>
          <w:tcPr>
            <w:tcW w:w="4876" w:type="dxa"/>
            <w:tcBorders>
              <w:top w:val="nil"/>
              <w:left w:val="nil"/>
              <w:bottom w:val="nil"/>
              <w:right w:val="nil"/>
            </w:tcBorders>
          </w:tcPr>
          <w:p w:rsidR="00412FCE" w:rsidRPr="001C5122" w:rsidRDefault="007A3B7F" w:rsidP="00F56CD2">
            <w:pPr>
              <w:pStyle w:val="Normal6a"/>
            </w:pPr>
            <w:r w:rsidRPr="001C5122">
              <w:lastRenderedPageBreak/>
              <w:t>26.</w:t>
            </w:r>
            <w:r w:rsidRPr="001C5122">
              <w:tab/>
              <w:t>opfordrer Kommissionen til at anvende et klarere sprog til at evaluere overholdelsen af de værdier, der er fastsat i artikel 2 i TEU</w:t>
            </w:r>
            <w:r w:rsidRPr="001C5122">
              <w:rPr>
                <w:b/>
                <w:bCs/>
                <w:i/>
                <w:iCs/>
              </w:rPr>
              <w:t>,</w:t>
            </w:r>
            <w:r w:rsidRPr="001C5122">
              <w:t xml:space="preserve"> med henblik på at f</w:t>
            </w:r>
            <w:r w:rsidRPr="001C5122">
              <w:t>remme ensartethed;</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619</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Isabel Serra Sánchez</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26</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26.</w:t>
            </w:r>
            <w:r w:rsidRPr="001C5122">
              <w:tab/>
              <w:t xml:space="preserve">opfordrer Kommissionen til at anvende et klarere sprog til at evaluere overholdelsen af de værdier, der er fastsat i artikel 2 i TEU; opfordrer til større fokus på gennemførelsen af landespecifikke henstillinger </w:t>
            </w:r>
            <w:r w:rsidRPr="001C5122">
              <w:t>med opfølgningsmekanismer og målbare benchmarks; foreslår en omfattende overvågningsmekanisme for retsstatsprincippet, der inddrager alle EU-institutioner, medlemsstater og kandidatlande med henblik på at fremme ensartethed; foreslår, at der nedsættes en p</w:t>
            </w:r>
            <w:r w:rsidRPr="001C5122">
              <w:t>ermanent gruppe, der skal overvåge medlemsstaters krænkelser af retsstatsprincippet;</w:t>
            </w:r>
          </w:p>
        </w:tc>
        <w:tc>
          <w:tcPr>
            <w:tcW w:w="4876" w:type="dxa"/>
            <w:tcBorders>
              <w:top w:val="nil"/>
              <w:left w:val="nil"/>
              <w:bottom w:val="nil"/>
              <w:right w:val="nil"/>
            </w:tcBorders>
          </w:tcPr>
          <w:p w:rsidR="00412FCE" w:rsidRPr="001C5122" w:rsidRDefault="007A3B7F" w:rsidP="00F56CD2">
            <w:pPr>
              <w:pStyle w:val="Normal6a"/>
            </w:pPr>
            <w:r w:rsidRPr="001C5122">
              <w:t>26.</w:t>
            </w:r>
            <w:r w:rsidRPr="001C5122">
              <w:tab/>
              <w:t>opfordrer Kommissionen til at anvende et klarere sprog til at evaluere overholdelsen af de værdier, der er fastsat i artikel 2 i TEU; opfordrer til større fokus på gen</w:t>
            </w:r>
            <w:r w:rsidRPr="001C5122">
              <w:t xml:space="preserve">nemførelsen af landespecifikke henstillinger med opfølgningsmekanismer og målbare benchmarks; </w:t>
            </w:r>
            <w:r w:rsidRPr="001C5122">
              <w:rPr>
                <w:b/>
                <w:i/>
              </w:rPr>
              <w:t>mener, at den systematiske manglende efterkommelse af landespecifikke henstillinger bør imødegås ved hjælp af andre instrumenter, som Kommissionen har til rådighe</w:t>
            </w:r>
            <w:r w:rsidRPr="001C5122">
              <w:rPr>
                <w:b/>
                <w:i/>
              </w:rPr>
              <w:t>d, eksempelvis konditionalitet i forbindelse med finansiering;</w:t>
            </w:r>
            <w:r w:rsidRPr="001C5122">
              <w:t xml:space="preserve"> foreslår en omfattende overvågningsmekanisme for retsstatsprincippet, der inddrager alle EU-institutioner, medlemsstater og kandidatlande med henblik på at fremme ensartethed; foreslår, at der </w:t>
            </w:r>
            <w:r w:rsidRPr="001C5122">
              <w:t>nedsættes en permanent gruppe, der skal overvåge medlemsstaters krænkelser af retsstatsprincippet;</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620</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Alessandro Ciriani, Paolo Inselvini</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26</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lastRenderedPageBreak/>
              <w:t>26.</w:t>
            </w:r>
            <w:r w:rsidRPr="001C5122">
              <w:tab/>
              <w:t xml:space="preserve">opfordrer Kommissionen til at anvende et klarere sprog til at evaluere overholdelsen af de værdier, der er fastsat i </w:t>
            </w:r>
            <w:r w:rsidRPr="001C5122">
              <w:t xml:space="preserve">artikel 2 i TEU; </w:t>
            </w:r>
            <w:r w:rsidRPr="001C5122">
              <w:rPr>
                <w:b/>
                <w:i/>
              </w:rPr>
              <w:t xml:space="preserve">opfordrer til større fokus på gennemførelsen af landespecifikke henstillinger med opfølgningsmekanismer og målbare benchmarks; </w:t>
            </w:r>
            <w:r w:rsidRPr="001C5122">
              <w:rPr>
                <w:b/>
                <w:bCs/>
                <w:i/>
                <w:iCs/>
              </w:rPr>
              <w:t>foreslår en omfattende overvågningsmekanisme</w:t>
            </w:r>
            <w:r w:rsidRPr="001C5122">
              <w:t xml:space="preserve"> for retsstatsprincippet</w:t>
            </w:r>
            <w:r w:rsidRPr="001C5122">
              <w:rPr>
                <w:b/>
                <w:bCs/>
                <w:i/>
                <w:iCs/>
              </w:rPr>
              <w:t>, der inddrager alle EU-institutioner, medle</w:t>
            </w:r>
            <w:r w:rsidRPr="001C5122">
              <w:rPr>
                <w:b/>
                <w:bCs/>
                <w:i/>
                <w:iCs/>
              </w:rPr>
              <w:t>msstater og kandidatlande med henblik på at fremme ensartethed</w:t>
            </w:r>
            <w:r w:rsidRPr="001C5122">
              <w:t xml:space="preserve">; </w:t>
            </w:r>
            <w:r w:rsidRPr="001C5122">
              <w:rPr>
                <w:b/>
                <w:i/>
              </w:rPr>
              <w:t>foreslår, at der nedsættes en permanent gruppe, der skal overvåge medlemsstaters krænkelser af retsstatsprincippet;</w:t>
            </w:r>
          </w:p>
        </w:tc>
        <w:tc>
          <w:tcPr>
            <w:tcW w:w="4876" w:type="dxa"/>
            <w:tcBorders>
              <w:top w:val="nil"/>
              <w:left w:val="nil"/>
              <w:bottom w:val="nil"/>
              <w:right w:val="nil"/>
            </w:tcBorders>
          </w:tcPr>
          <w:p w:rsidR="00412FCE" w:rsidRPr="001C5122" w:rsidRDefault="007A3B7F" w:rsidP="00F56CD2">
            <w:pPr>
              <w:pStyle w:val="Normal6a"/>
            </w:pPr>
            <w:r w:rsidRPr="001C5122">
              <w:t>26.</w:t>
            </w:r>
            <w:r w:rsidRPr="001C5122">
              <w:tab/>
              <w:t>opfordrer Kommissionen til at anvende et klarere sprog til at evaluere o</w:t>
            </w:r>
            <w:r w:rsidRPr="001C5122">
              <w:t xml:space="preserve">verholdelsen af de værdier, der er fastsat i artikel 2 i TEU; </w:t>
            </w:r>
            <w:r w:rsidRPr="001C5122">
              <w:rPr>
                <w:b/>
                <w:bCs/>
                <w:i/>
                <w:iCs/>
              </w:rPr>
              <w:t>understreger, at ingen drøftelse eller vurdering af retsstatssituationen i medlemsstaterne bør krænke mekanismerne</w:t>
            </w:r>
            <w:r w:rsidRPr="001C5122">
              <w:t xml:space="preserve"> for retsstatsprincippet </w:t>
            </w:r>
            <w:r w:rsidRPr="001C5122">
              <w:rPr>
                <w:b/>
                <w:bCs/>
                <w:i/>
                <w:iCs/>
              </w:rPr>
              <w:t>i traktaten eller EU-institutionernes beføjelser i henh</w:t>
            </w:r>
            <w:r w:rsidRPr="001C5122">
              <w:rPr>
                <w:b/>
                <w:bCs/>
                <w:i/>
                <w:iCs/>
              </w:rPr>
              <w:t>old til bestemmelserne i artikel 7 i TEU</w:t>
            </w:r>
            <w:r w:rsidRPr="001C5122">
              <w:t>;</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{IT}</w:t>
      </w:r>
      <w:r w:rsidRPr="001C5122">
        <w:t>it</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621</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Jorge Buxadé Villalba, Marieke Ehlers, Malika Sorel, Fabrice Leggeri</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26</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26.</w:t>
            </w:r>
            <w:r w:rsidRPr="001C5122">
              <w:tab/>
              <w:t xml:space="preserve">opfordrer Kommissionen til at </w:t>
            </w:r>
            <w:r w:rsidRPr="001C5122">
              <w:rPr>
                <w:b/>
                <w:bCs/>
                <w:i/>
                <w:iCs/>
              </w:rPr>
              <w:t>anvende et klarere sprog til at evaluere overholdelsen af de værdier, der er fastsat i artikel 2 i TEU;</w:t>
            </w:r>
            <w:r w:rsidRPr="001C5122">
              <w:rPr>
                <w:b/>
                <w:i/>
              </w:rPr>
              <w:t xml:space="preserve"> </w:t>
            </w:r>
            <w:r w:rsidRPr="001C5122">
              <w:rPr>
                <w:b/>
                <w:i/>
              </w:rPr>
              <w:t xml:space="preserve">opfordrer til større fokus på gennemførelsen af landespecifikke henstillinger med opfølgningsmekanismer og målbare benchmarks; </w:t>
            </w:r>
            <w:r w:rsidRPr="001C5122">
              <w:rPr>
                <w:b/>
                <w:bCs/>
                <w:i/>
                <w:iCs/>
              </w:rPr>
              <w:t>foreslår en omfattende overvågningsmekanisme for retsstatsprincippet</w:t>
            </w:r>
            <w:r w:rsidRPr="001C5122">
              <w:t xml:space="preserve">, der inddrager alle EU-institutioner, </w:t>
            </w:r>
            <w:r w:rsidRPr="001C5122">
              <w:rPr>
                <w:b/>
                <w:bCs/>
                <w:i/>
                <w:iCs/>
              </w:rPr>
              <w:t>medlemsstater og kandi</w:t>
            </w:r>
            <w:r w:rsidRPr="001C5122">
              <w:rPr>
                <w:b/>
                <w:bCs/>
                <w:i/>
                <w:iCs/>
              </w:rPr>
              <w:t>datlande med henblik på at fremme ensartethed</w:t>
            </w:r>
            <w:r w:rsidRPr="001C5122">
              <w:t>;</w:t>
            </w:r>
            <w:r w:rsidRPr="001C5122">
              <w:rPr>
                <w:b/>
                <w:i/>
              </w:rPr>
              <w:t xml:space="preserve"> </w:t>
            </w:r>
            <w:r w:rsidRPr="001C5122">
              <w:rPr>
                <w:b/>
                <w:bCs/>
                <w:i/>
                <w:iCs/>
              </w:rPr>
              <w:t>foreslår, at der nedsættes en permanent gruppe, der skal overvåge medlemsstaters krænkelser af retsstatsprincippet;</w:t>
            </w:r>
          </w:p>
        </w:tc>
        <w:tc>
          <w:tcPr>
            <w:tcW w:w="4876" w:type="dxa"/>
            <w:tcBorders>
              <w:top w:val="nil"/>
              <w:left w:val="nil"/>
              <w:bottom w:val="nil"/>
              <w:right w:val="nil"/>
            </w:tcBorders>
          </w:tcPr>
          <w:p w:rsidR="00412FCE" w:rsidRPr="001C5122" w:rsidRDefault="007A3B7F" w:rsidP="00F56CD2">
            <w:pPr>
              <w:pStyle w:val="Normal6a"/>
            </w:pPr>
            <w:r w:rsidRPr="001C5122">
              <w:t>26.</w:t>
            </w:r>
            <w:r w:rsidRPr="001C5122">
              <w:tab/>
              <w:t xml:space="preserve">opfordrer Kommissionen til at </w:t>
            </w:r>
            <w:r w:rsidRPr="001C5122">
              <w:rPr>
                <w:b/>
                <w:bCs/>
                <w:i/>
                <w:iCs/>
              </w:rPr>
              <w:t>oprette en mekanisme til overvågning af retsstatsprincippet</w:t>
            </w:r>
            <w:r w:rsidRPr="001C5122">
              <w:rPr>
                <w:b/>
                <w:bCs/>
                <w:i/>
                <w:iCs/>
              </w:rPr>
              <w:t xml:space="preserve"> og korruption</w:t>
            </w:r>
            <w:r w:rsidRPr="001C5122">
              <w:t xml:space="preserve">, der inddrager alle EU-institutioner, </w:t>
            </w:r>
            <w:r w:rsidRPr="001C5122">
              <w:rPr>
                <w:b/>
                <w:bCs/>
                <w:i/>
                <w:iCs/>
              </w:rPr>
              <w:t>for at sikre gennemsigtighed og ansvarlighed i udøvelsen af deres beføjelser</w:t>
            </w:r>
            <w:r w:rsidRPr="001C5122">
              <w:t>;</w:t>
            </w:r>
            <w:r w:rsidRPr="001C5122">
              <w:rPr>
                <w:b/>
                <w:i/>
              </w:rPr>
              <w:t xml:space="preserve"> </w:t>
            </w:r>
            <w:r w:rsidRPr="001C5122">
              <w:rPr>
                <w:b/>
                <w:bCs/>
                <w:i/>
                <w:iCs/>
              </w:rPr>
              <w:t>opfordrer til, at der oprettes en mekanisme til på effektiv vis at inddrive alle skatteyderpenge, der er blevet brugt uretmæs</w:t>
            </w:r>
            <w:r w:rsidRPr="001C5122">
              <w:rPr>
                <w:b/>
                <w:bCs/>
                <w:i/>
                <w:iCs/>
              </w:rPr>
              <w:t>sigt;</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lastRenderedPageBreak/>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622</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Moritz Körner, Malik Azmani, Dainius Žalimas, Lucia Yar, Fabienne Keller, Sophie Wilmès, Raquel García Hermida-Van Der Walle, Abir </w:t>
      </w:r>
      <w:r w:rsidRPr="001C5122">
        <w:t>Al-Sahlani, Veronika Cifrová Ostrihoňová</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26</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26.</w:t>
            </w:r>
            <w:r w:rsidRPr="001C5122">
              <w:tab/>
              <w:t xml:space="preserve">opfordrer Kommissionen til at anvende et klarere sprog til at </w:t>
            </w:r>
            <w:r w:rsidRPr="001C5122">
              <w:t>evaluere overholdelsen af de værdier, der er fastsat i artikel 2 i TEU; opfordrer til større fokus på gennemførelsen af landespecifikke henstillinger med opfølgningsmekanismer og målbare benchmarks; foreslår en omfattende overvågningsmekanisme for retsstat</w:t>
            </w:r>
            <w:r w:rsidRPr="001C5122">
              <w:t>sprincippet, der inddrager alle EU-institutioner, medlemsstater og kandidatlande med henblik på at fremme ensartethed; foreslår, at der nedsættes en permanent gruppe, der skal overvåge medlemsstaters krænkelser af retsstatsprincippet;</w:t>
            </w:r>
          </w:p>
        </w:tc>
        <w:tc>
          <w:tcPr>
            <w:tcW w:w="4876" w:type="dxa"/>
            <w:tcBorders>
              <w:top w:val="nil"/>
              <w:left w:val="nil"/>
              <w:bottom w:val="nil"/>
              <w:right w:val="nil"/>
            </w:tcBorders>
          </w:tcPr>
          <w:p w:rsidR="00412FCE" w:rsidRPr="001C5122" w:rsidRDefault="007A3B7F" w:rsidP="00F56CD2">
            <w:pPr>
              <w:pStyle w:val="Normal6a"/>
            </w:pPr>
            <w:r w:rsidRPr="001C5122">
              <w:t>26.</w:t>
            </w:r>
            <w:r w:rsidRPr="001C5122">
              <w:tab/>
            </w:r>
            <w:r w:rsidRPr="001C5122">
              <w:rPr>
                <w:b/>
                <w:i/>
              </w:rPr>
              <w:t>anmoder Kommissio</w:t>
            </w:r>
            <w:r w:rsidRPr="001C5122">
              <w:rPr>
                <w:b/>
                <w:i/>
              </w:rPr>
              <w:t>nen om at skelne klart mellem systemiske og enkeltstående tilsidesættelser af retsstatsprincippet i medlemsstaterne;</w:t>
            </w:r>
            <w:r w:rsidRPr="001C5122">
              <w:t xml:space="preserve"> opfordrer Kommissionen til at anvende et klarere sprog til at evaluere overholdelsen af de værdier, der er fastsat i artikel 2 i TEU; opfor</w:t>
            </w:r>
            <w:r w:rsidRPr="001C5122">
              <w:t>drer til større fokus på gennemførelsen af landespecifikke henstillinger med opfølgningsmekanismer og målbare benchmarks; foreslår en omfattende overvågningsmekanisme for retsstatsprincippet, der inddrager alle EU-institutioner, medlemsstater og kandidatla</w:t>
            </w:r>
            <w:r w:rsidRPr="001C5122">
              <w:t>nde med henblik på at fremme ensartethed; foreslår, at der nedsættes en permanent gruppe, der skal overvåge medlemsstaters krænkelser af retsstatsprincippet;</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623</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Marieke Ehlers, Tom Vandendriessche</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26</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26.</w:t>
            </w:r>
            <w:r w:rsidRPr="001C5122">
              <w:tab/>
            </w:r>
            <w:r w:rsidRPr="001C5122">
              <w:t xml:space="preserve">opfordrer Kommissionen til at anvende et klarere sprog til at evaluere </w:t>
            </w:r>
            <w:r w:rsidRPr="001C5122">
              <w:rPr>
                <w:b/>
                <w:bCs/>
                <w:i/>
                <w:iCs/>
              </w:rPr>
              <w:t>overholdelsen</w:t>
            </w:r>
            <w:r w:rsidRPr="001C5122">
              <w:t xml:space="preserve"> af de værdier, der er fastsat i artikel 2 i TEU; opfordrer til større fokus på gennemførelsen af landespecifikke </w:t>
            </w:r>
            <w:r w:rsidRPr="001C5122">
              <w:lastRenderedPageBreak/>
              <w:t>henstillinger med opfølgningsmekanismer og målbare benchma</w:t>
            </w:r>
            <w:r w:rsidRPr="001C5122">
              <w:t>rks; foreslår en omfattende overvågningsmekanisme for retsstatsprincippet, der inddrager alle EU-institutioner, medlemsstater og kandidatlande med henblik på at fremme ensartethed; foreslår, at der nedsættes en permanent gruppe, der skal overvåge medlemsst</w:t>
            </w:r>
            <w:r w:rsidRPr="001C5122">
              <w:t>aters krænkelser af retsstatsprincippet;</w:t>
            </w:r>
          </w:p>
        </w:tc>
        <w:tc>
          <w:tcPr>
            <w:tcW w:w="4876" w:type="dxa"/>
            <w:tcBorders>
              <w:top w:val="nil"/>
              <w:left w:val="nil"/>
              <w:bottom w:val="nil"/>
              <w:right w:val="nil"/>
            </w:tcBorders>
          </w:tcPr>
          <w:p w:rsidR="00412FCE" w:rsidRPr="001C5122" w:rsidRDefault="007A3B7F" w:rsidP="00F56CD2">
            <w:pPr>
              <w:pStyle w:val="Normal6a"/>
            </w:pPr>
            <w:r w:rsidRPr="001C5122">
              <w:lastRenderedPageBreak/>
              <w:t>26.</w:t>
            </w:r>
            <w:r w:rsidRPr="001C5122">
              <w:tab/>
              <w:t xml:space="preserve">opfordrer Kommissionen til at anvende et klarere sprog til at evaluere </w:t>
            </w:r>
            <w:r w:rsidRPr="001C5122">
              <w:rPr>
                <w:b/>
                <w:bCs/>
                <w:i/>
                <w:iCs/>
              </w:rPr>
              <w:t>både medlemsstaternes og EU-institutionernes efterlevelse</w:t>
            </w:r>
            <w:r w:rsidRPr="001C5122">
              <w:t xml:space="preserve"> af de værdier, der er fastsat i artikel 2 i TEU; opfordrer til </w:t>
            </w:r>
            <w:r w:rsidRPr="001C5122">
              <w:lastRenderedPageBreak/>
              <w:t>større fokus på gen</w:t>
            </w:r>
            <w:r w:rsidRPr="001C5122">
              <w:t xml:space="preserve">nemførelsen af landespecifikke </w:t>
            </w:r>
            <w:r w:rsidRPr="001C5122">
              <w:rPr>
                <w:b/>
                <w:bCs/>
                <w:i/>
                <w:iCs/>
              </w:rPr>
              <w:t>og EU-institutionsspecifikke</w:t>
            </w:r>
            <w:r w:rsidRPr="001C5122">
              <w:t xml:space="preserve"> henstillinger med opfølgningsmekanismer og målbare benchmarks; foreslår en omfattende overvågningsmekanisme for retsstatsprincippet, der inddrager alle EU-institutioner, medlemsstater og kandidatl</w:t>
            </w:r>
            <w:r w:rsidRPr="001C5122">
              <w:t>ande med henblik på at fremme ensartethed; foreslår, at der nedsættes en permanent gruppe, der skal overvåge medlemsstaters krænkelser af retsstatsprincippet;</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624</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Tomáš Zdechovský</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26</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26.</w:t>
            </w:r>
            <w:r w:rsidRPr="001C5122">
              <w:tab/>
              <w:t xml:space="preserve">opfordrer Kommissionen til at anvende et klarere sprog til at </w:t>
            </w:r>
            <w:r w:rsidRPr="001C5122">
              <w:t xml:space="preserve">evaluere overholdelsen af de værdier, der er fastsat i artikel 2 i TEU; opfordrer til større fokus på gennemførelsen af landespecifikke henstillinger med opfølgningsmekanismer og målbare benchmarks; </w:t>
            </w:r>
            <w:r w:rsidRPr="001C5122">
              <w:rPr>
                <w:b/>
                <w:bCs/>
                <w:i/>
                <w:iCs/>
              </w:rPr>
              <w:t>foreslår en omfattende overvågningsmekanisme for retsstat</w:t>
            </w:r>
            <w:r w:rsidRPr="001C5122">
              <w:rPr>
                <w:b/>
                <w:bCs/>
                <w:i/>
                <w:iCs/>
              </w:rPr>
              <w:t>sprincippet</w:t>
            </w:r>
            <w:r w:rsidRPr="001C5122">
              <w:t xml:space="preserve">, der inddrager alle EU-institutioner, medlemsstater og kandidatlande med henblik på at fremme ensartethed; </w:t>
            </w:r>
            <w:r w:rsidRPr="001C5122">
              <w:rPr>
                <w:b/>
                <w:i/>
              </w:rPr>
              <w:t>foreslår, at der nedsættes en permanent gruppe, der skal overvåge medlemsstaters krænkelser af retsstatsprincippet;</w:t>
            </w:r>
          </w:p>
        </w:tc>
        <w:tc>
          <w:tcPr>
            <w:tcW w:w="4876" w:type="dxa"/>
            <w:tcBorders>
              <w:top w:val="nil"/>
              <w:left w:val="nil"/>
              <w:bottom w:val="nil"/>
              <w:right w:val="nil"/>
            </w:tcBorders>
          </w:tcPr>
          <w:p w:rsidR="00412FCE" w:rsidRPr="001C5122" w:rsidRDefault="007A3B7F" w:rsidP="00F56CD2">
            <w:pPr>
              <w:pStyle w:val="Normal6a"/>
            </w:pPr>
            <w:r w:rsidRPr="001C5122">
              <w:t>26.</w:t>
            </w:r>
            <w:r w:rsidRPr="001C5122">
              <w:tab/>
              <w:t>opfordrer Kommiss</w:t>
            </w:r>
            <w:r w:rsidRPr="001C5122">
              <w:t xml:space="preserve">ionen til at anvende et klarere sprog til at evaluere overholdelsen af de værdier, der er fastsat i artikel 2 i TEU; opfordrer til større fokus på gennemførelsen af landespecifikke henstillinger med opfølgningsmekanismer og målbare benchmarks; </w:t>
            </w:r>
            <w:r w:rsidRPr="001C5122">
              <w:rPr>
                <w:b/>
                <w:bCs/>
                <w:i/>
                <w:iCs/>
              </w:rPr>
              <w:t>opfordrer ti</w:t>
            </w:r>
            <w:r w:rsidRPr="001C5122">
              <w:rPr>
                <w:b/>
                <w:bCs/>
                <w:i/>
                <w:iCs/>
              </w:rPr>
              <w:t>l en forbedring af retsstatsrammerne</w:t>
            </w:r>
            <w:r w:rsidRPr="001C5122">
              <w:t>, der involverer alle EU-institutioner, medlemsstater og kandidatlande med henblik på at fremme ensartethed;</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625</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Romana Tomc</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lastRenderedPageBreak/>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26</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26.</w:t>
            </w:r>
            <w:r w:rsidRPr="001C5122">
              <w:tab/>
              <w:t xml:space="preserve">opfordrer Kommissionen til at anvende et klarere sprog til at evaluere overholdelsen af de </w:t>
            </w:r>
            <w:r w:rsidRPr="001C5122">
              <w:t>værdier, der er fastsat i artikel 2 i TEU; opfordrer til større fokus på gennemførelsen af landespecifikke henstillinger med opfølgningsmekanismer og målbare benchmarks; foreslår en omfattende overvågningsmekanisme for retsstatsprincippet, der inddrager al</w:t>
            </w:r>
            <w:r w:rsidRPr="001C5122">
              <w:t xml:space="preserve">le EU-institutioner, medlemsstater og kandidatlande med henblik på at fremme ensartethed; </w:t>
            </w:r>
            <w:r w:rsidRPr="001C5122">
              <w:rPr>
                <w:b/>
                <w:i/>
              </w:rPr>
              <w:t>foreslår, at der nedsættes en permanent gruppe, der skal overvåge medlemsstaters krænkelser af retsstatsprincippet;</w:t>
            </w:r>
          </w:p>
        </w:tc>
        <w:tc>
          <w:tcPr>
            <w:tcW w:w="4876" w:type="dxa"/>
            <w:tcBorders>
              <w:top w:val="nil"/>
              <w:left w:val="nil"/>
              <w:bottom w:val="nil"/>
              <w:right w:val="nil"/>
            </w:tcBorders>
          </w:tcPr>
          <w:p w:rsidR="00412FCE" w:rsidRPr="001C5122" w:rsidRDefault="007A3B7F" w:rsidP="00F56CD2">
            <w:pPr>
              <w:pStyle w:val="Normal6a"/>
            </w:pPr>
            <w:r w:rsidRPr="001C5122">
              <w:t>26.</w:t>
            </w:r>
            <w:r w:rsidRPr="001C5122">
              <w:tab/>
              <w:t>opfordrer Kommissionen til at anvende et klare</w:t>
            </w:r>
            <w:r w:rsidRPr="001C5122">
              <w:t>re sprog til at evaluere overholdelsen af de værdier, der er fastsat i artikel 2 i TEU; opfordrer til større fokus på gennemførelsen af landespecifikke henstillinger med opfølgningsmekanismer og målbare benchmarks; foreslår en omfattende overvågningsmekani</w:t>
            </w:r>
            <w:r w:rsidRPr="001C5122">
              <w:t>sme for retsstatsprincippet, der inddrager alle EU-institutioner, medlemsstater og kandidatlande med henblik på at fremme ensartethed;</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626</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Michał </w:t>
      </w:r>
      <w:r w:rsidRPr="001C5122">
        <w:t>Wawrykiewicz</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26</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26.</w:t>
            </w:r>
            <w:r w:rsidRPr="001C5122">
              <w:tab/>
              <w:t xml:space="preserve">opfordrer Kommissionen til at anvende et klarere sprog til at evaluere overholdelsen af de </w:t>
            </w:r>
            <w:r w:rsidRPr="001C5122">
              <w:t>værdier, der er fastsat i artikel 2 i TEU; opfordrer til større fokus på gennemførelsen af landespecifikke henstillinger med opfølgningsmekanismer og målbare benchmarks; foreslår en omfattende overvågningsmekanisme for retsstatsprincippet, der inddrager al</w:t>
            </w:r>
            <w:r w:rsidRPr="001C5122">
              <w:t>le EU-institutioner, medlemsstater og kandidatlande med henblik på at fremme ensartethed; foreslår, at der nedsættes en permanent gruppe, der skal overvåge medlemsstaters krænkelser af retsstatsprincippet;</w:t>
            </w:r>
          </w:p>
        </w:tc>
        <w:tc>
          <w:tcPr>
            <w:tcW w:w="4876" w:type="dxa"/>
            <w:tcBorders>
              <w:top w:val="nil"/>
              <w:left w:val="nil"/>
              <w:bottom w:val="nil"/>
              <w:right w:val="nil"/>
            </w:tcBorders>
          </w:tcPr>
          <w:p w:rsidR="00412FCE" w:rsidRPr="001C5122" w:rsidRDefault="007A3B7F" w:rsidP="00F56CD2">
            <w:pPr>
              <w:pStyle w:val="Normal6a"/>
            </w:pPr>
            <w:r w:rsidRPr="001C5122">
              <w:t>26.</w:t>
            </w:r>
            <w:r w:rsidRPr="001C5122">
              <w:tab/>
              <w:t>opfordrer Kommissionen til at anvende et klare</w:t>
            </w:r>
            <w:r w:rsidRPr="001C5122">
              <w:t xml:space="preserve">re sprog </w:t>
            </w:r>
            <w:r w:rsidRPr="001C5122">
              <w:rPr>
                <w:b/>
                <w:bCs/>
                <w:i/>
                <w:iCs/>
              </w:rPr>
              <w:t>og gennemsigtige vurderingsregler</w:t>
            </w:r>
            <w:r w:rsidRPr="001C5122">
              <w:t xml:space="preserve"> til at evaluere overholdelsen af de værdier, der er fastsat i artikel 2 i TEU; opfordrer til større fokus på gennemførelsen af landespecifikke henstillinger med opfølgningsmekanismer og målbare benchmarks; foreslå</w:t>
            </w:r>
            <w:r w:rsidRPr="001C5122">
              <w:t>r en omfattende overvågningsmekanisme for retsstatsprincippet, der inddrager alle EU-institutioner, medlemsstater og kandidatlande med henblik på at fremme ensartethed; foreslår, at der nedsættes en permanent gruppe, der skal overvåge medlemsstaters krænke</w:t>
            </w:r>
            <w:r w:rsidRPr="001C5122">
              <w:t xml:space="preserve">lser af </w:t>
            </w:r>
            <w:r w:rsidRPr="001C5122">
              <w:lastRenderedPageBreak/>
              <w:t>retsstatsprincippet;</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627</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Marieke Ehlers, Jorge Buxadé Villalba, Tom Vandendriessche, Fabrice Leggeri</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26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26a.</w:t>
            </w:r>
            <w:r w:rsidRPr="001C5122">
              <w:tab/>
            </w:r>
            <w:r w:rsidRPr="001C5122">
              <w:rPr>
                <w:b/>
                <w:i/>
              </w:rPr>
              <w:t xml:space="preserve">giver udtryk for sin dybe bekymring over de påstande, der blev fremsat om medformanden for Verts/Ale-Gruppen i Europa-Parlamentet i hans </w:t>
            </w:r>
            <w:r w:rsidRPr="001C5122">
              <w:rPr>
                <w:b/>
                <w:i/>
              </w:rPr>
              <w:t>podcast den 11. december 2024, hvor han påstår, at han til gengæld for at stemme for kommissærkollegiet blev givet "betydelige løfter" og lovet "pladser i kabinetterne, så vi også får nogle politiske poster"</w:t>
            </w:r>
            <w:r w:rsidRPr="001C5122">
              <w:rPr>
                <w:b/>
                <w:i/>
                <w:vertAlign w:val="superscript"/>
              </w:rPr>
              <w:t>1a</w:t>
            </w:r>
            <w:r w:rsidRPr="001C5122">
              <w:rPr>
                <w:b/>
                <w:i/>
              </w:rPr>
              <w:t>; understreger, at denne praksis – såfremt hans</w:t>
            </w:r>
            <w:r w:rsidRPr="001C5122">
              <w:rPr>
                <w:b/>
                <w:i/>
              </w:rPr>
              <w:t xml:space="preserve"> påstande er korrekte – ikke synes at være i overensstemmelse med artikel 245 i TEUF, hvoraf det klart fremgår, at kommissærerne forpligter sig til at respektere deres uafhængighed og undgå påvirkning; minder om, at kommissærerne under deres edsaflæggelse </w:t>
            </w:r>
            <w:r w:rsidRPr="001C5122">
              <w:rPr>
                <w:b/>
                <w:i/>
              </w:rPr>
              <w:t xml:space="preserve">højtideligt erklærer, at de er fuldstændigt uafhængige i udøvelsen af deres hverv, og at de hverken søger eller modtager instrukser fra nogen regering eller fra andre institutioner, organer, kontorer eller enheder under udførelsen af deres opgaver; mener, </w:t>
            </w:r>
            <w:r w:rsidRPr="001C5122">
              <w:rPr>
                <w:b/>
                <w:i/>
              </w:rPr>
              <w:t>at dette giver anledning til alvorlig bekymring med hensyn til retsstatsprincippet;</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tc>
        <w:tc>
          <w:tcPr>
            <w:tcW w:w="4876" w:type="dxa"/>
            <w:tcBorders>
              <w:top w:val="nil"/>
              <w:left w:val="nil"/>
              <w:bottom w:val="nil"/>
              <w:right w:val="nil"/>
            </w:tcBorders>
          </w:tcPr>
          <w:p w:rsidR="00412FCE" w:rsidRPr="001C5122" w:rsidRDefault="007A3B7F" w:rsidP="00F56CD2">
            <w:pPr>
              <w:pStyle w:val="Normal6a"/>
            </w:pPr>
            <w:r w:rsidRPr="001C5122">
              <w:rPr>
                <w:b/>
                <w:i/>
              </w:rPr>
              <w:t>_________________</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tc>
        <w:tc>
          <w:tcPr>
            <w:tcW w:w="4876" w:type="dxa"/>
            <w:tcBorders>
              <w:top w:val="nil"/>
              <w:left w:val="nil"/>
              <w:bottom w:val="nil"/>
              <w:right w:val="nil"/>
            </w:tcBorders>
          </w:tcPr>
          <w:p w:rsidR="00412FCE" w:rsidRPr="001C5122" w:rsidRDefault="007A3B7F" w:rsidP="00F56CD2">
            <w:pPr>
              <w:pStyle w:val="Normal6a"/>
            </w:pPr>
            <w:r w:rsidRPr="001C5122">
              <w:rPr>
                <w:b/>
                <w:i/>
                <w:vertAlign w:val="superscript"/>
              </w:rPr>
              <w:t>1a</w:t>
            </w:r>
            <w:r w:rsidRPr="001C5122">
              <w:t xml:space="preserve"> </w:t>
            </w:r>
            <w:r w:rsidRPr="001C5122">
              <w:rPr>
                <w:b/>
                <w:i/>
              </w:rPr>
              <w:t>https://podcasts.apple.com/be/podcast/frankrijk-en-duitsland-stuurloos-wie-neemt-de/id1449821985?i=1000680020503.</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628</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Daniel Freund</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26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26a.</w:t>
            </w:r>
            <w:r w:rsidRPr="001C5122">
              <w:tab/>
            </w:r>
            <w:r w:rsidRPr="001C5122">
              <w:rPr>
                <w:b/>
                <w:i/>
              </w:rPr>
              <w:t>opfordrer</w:t>
            </w:r>
            <w:r w:rsidRPr="001C5122">
              <w:rPr>
                <w:b/>
                <w:i/>
              </w:rPr>
              <w:t xml:space="preserve"> Kommissionen til at undersøge alle muligheder for at inddrage et panel af uafhængige eksperter i kommende udgaver af rapporten om retsstatssituationen som anbefalet af Parlamentet; gentager sin opfordring til Kommissionen om at anmode Den Europæiske Union</w:t>
            </w:r>
            <w:r w:rsidRPr="001C5122">
              <w:rPr>
                <w:b/>
                <w:i/>
              </w:rPr>
              <w:t>s Agentur for Grundlæggende Rettigheder om at yde metodologisk rådgivning og udføre sammenlignende forskning for at tilføje præciseringer på centrale områder i årsrapporten i betragtning af de iboende forbindelser mellem de grundlæggende rettigheder og ret</w:t>
            </w:r>
            <w:r w:rsidRPr="001C5122">
              <w:rPr>
                <w:b/>
                <w:i/>
              </w:rPr>
              <w:t>sstatsprincippet; anmoder Præsidiet om i lyset af Kommissionens og Rådets modvilje at organisere en offentlig udbudsprocedure med henblik på at oprette et midlertidigt panel af uafhængige eksperter i Parlamentets regi i overensstemmelse med det tilsagn, de</w:t>
            </w:r>
            <w:r w:rsidRPr="001C5122">
              <w:rPr>
                <w:b/>
                <w:i/>
              </w:rPr>
              <w:t>r blev givet i dets tidligere beslutninger, med henblik på at rådgive Parlamentet om visse medlemsstaters efterlevelse af værdierne i artikel 2 i TEU og vise, hvordan et sådant panel kan fungere i praksis;</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629</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Moritz Körner, Malik Azmani, Dainius Žalimas, Lucia Yar, Fabienne Keller, Raquel García Hermida-Van Der Walle, Abir Al-Sahlani, Ana Catarina Mendes</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lastRenderedPageBreak/>
        <w:t>&lt;DocAmend&gt;</w:t>
      </w:r>
      <w:r w:rsidRPr="001C5122">
        <w:t>Forslag t</w:t>
      </w:r>
      <w:r w:rsidRPr="001C5122">
        <w: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26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9F6CA9">
            <w:pPr>
              <w:pStyle w:val="Normal6a"/>
            </w:pPr>
            <w:r w:rsidRPr="001C5122">
              <w:rPr>
                <w:b/>
                <w:i/>
              </w:rPr>
              <w:t>26a.</w:t>
            </w:r>
            <w:r w:rsidRPr="001C5122">
              <w:tab/>
            </w:r>
            <w:r w:rsidRPr="001C5122">
              <w:rPr>
                <w:b/>
                <w:i/>
              </w:rPr>
              <w:t xml:space="preserve">insisterer på, at Kommissionens rapport om retsstatssituationen for 2025 skal dække hele anvendelsesområdet for EU-traktatens artikel 2 og </w:t>
            </w:r>
            <w:r w:rsidRPr="001C5122">
              <w:rPr>
                <w:b/>
                <w:i/>
              </w:rPr>
              <w:t>indeholde bredere indikatorer, såsom mediernes uafhængighed, civilsamfundets rolle, grundlæggende rettigheder (herunder seksuelle og reproduktive rettigheder), akademisk og kunstnerisk frihed, ligestilling mellem kønnene, beskyttelse af minoriteter og udsa</w:t>
            </w:r>
            <w:r w:rsidRPr="001C5122">
              <w:rPr>
                <w:b/>
                <w:i/>
              </w:rPr>
              <w:t>tte grupper, respekt for folkeretten og de demokratiske institutioners funktion, med henblik på at give et mere fuldstændigt billede af retsstatsstandarderne i hele EU;</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630</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Krzysztof Śmiszek, Matjaž Nemec, Robert Biedroń, Katarina Barley, Cecilia Strada, Klára Dobrev, Csaba Molnár, Emma Rafowicz, Alessandro Zan</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26 a</w:t>
      </w:r>
      <w:r w:rsidRPr="001C5122">
        <w:t xml:space="preserve">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26a.</w:t>
            </w:r>
            <w:r w:rsidRPr="001C5122">
              <w:tab/>
            </w:r>
            <w:r w:rsidRPr="001C5122">
              <w:rPr>
                <w:b/>
                <w:i/>
              </w:rPr>
              <w:t xml:space="preserve">fastholder, at EU bør oprette en særlig finansieringsmekanisme til støtte for civilsamfundsorganisationer (CSO'er), der arbejder med LGBTIQ+-rettigheder; understreger, at denne mekanisme kan </w:t>
            </w:r>
            <w:r w:rsidRPr="001C5122">
              <w:rPr>
                <w:b/>
                <w:i/>
              </w:rPr>
              <w:t>tilvejebringe midler til fortalervirksomhed, retshjælp og oplysningskampagner, samtidig med at det sikres, at disse organisationer kan arbejde uden unødige begrænsninger eller chikane; understreger nødvendigheden af, at EU styrker sine mekanismer for hurti</w:t>
            </w:r>
            <w:r w:rsidRPr="001C5122">
              <w:rPr>
                <w:b/>
                <w:i/>
              </w:rPr>
              <w:t>g reaktion at beskytte LGBTIQ+-</w:t>
            </w:r>
            <w:r w:rsidRPr="001C5122">
              <w:rPr>
                <w:b/>
                <w:i/>
              </w:rPr>
              <w:lastRenderedPageBreak/>
              <w:t>menneskerettighedsforkæmpere, der står over for risici i fjendtlige miljøer;</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631</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Alessandro Ciriani, Paolo Inselvini</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26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26a.</w:t>
            </w:r>
            <w:r w:rsidRPr="001C5122">
              <w:tab/>
            </w:r>
            <w:r w:rsidRPr="001C5122">
              <w:rPr>
                <w:b/>
                <w:i/>
              </w:rPr>
              <w:t xml:space="preserve">gentager, at retsstatsmekanismen først og fremmest bør fokusere på anvendelsen af EU-retten, på </w:t>
            </w:r>
            <w:r w:rsidRPr="001C5122">
              <w:rPr>
                <w:b/>
                <w:i/>
              </w:rPr>
              <w:t>beskyttelse af de grundlæggende rettigheder og på demokratiske principper og undlade at anvende bidrag fra eksterne aktører og private organisationer, der er motiveret af ideologiske dagsordener;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{IT}</w:t>
      </w:r>
      <w:r w:rsidRPr="001C5122">
        <w:t>it</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632</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Mariusz Kamiński, Joachim Stanisław Brudziński, Jadwiga Wiśniewska, Maciej Wąsik, Jacek Ozdoba</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26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26a.</w:t>
            </w:r>
            <w:r w:rsidRPr="001C5122">
              <w:tab/>
            </w:r>
            <w:r w:rsidRPr="001C5122">
              <w:rPr>
                <w:b/>
                <w:i/>
              </w:rPr>
              <w:t xml:space="preserve">beklager, at Kommissionen udarbejder årlige rapporter om retsstatssituationen vedrørende vilkårligt udvalgte emner og fremsætter henstillinger til medlemsstaterne, selv om den ikke i henhold til </w:t>
            </w:r>
            <w:r w:rsidRPr="001C5122">
              <w:rPr>
                <w:b/>
                <w:i/>
              </w:rPr>
              <w:t>traktaterne har fået tildelt beføjelser på dette område;</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{PL}</w:t>
      </w:r>
      <w:r w:rsidRPr="001C5122">
        <w:t>pl</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lastRenderedPageBreak/>
        <w:t>&lt;Amend&gt;</w:t>
      </w:r>
      <w:r w:rsidRPr="001C5122">
        <w:t>Ændringsforslag</w:t>
      </w:r>
      <w:r w:rsidRPr="001C5122">
        <w:tab/>
      </w:r>
      <w:r w:rsidRPr="001C5122">
        <w:tab/>
      </w:r>
      <w:r w:rsidRPr="001C5122">
        <w:rPr>
          <w:rStyle w:val="HideTWBExt"/>
          <w:color w:val="auto"/>
        </w:rPr>
        <w:t>&lt;NumAm&gt;</w:t>
      </w:r>
      <w:r w:rsidRPr="001C5122">
        <w:t>633</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Isabel Serra Sánchez</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26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26a.</w:t>
            </w:r>
            <w:r w:rsidRPr="001C5122">
              <w:tab/>
            </w:r>
            <w:r w:rsidRPr="001C5122">
              <w:rPr>
                <w:b/>
                <w:i/>
              </w:rPr>
              <w:t xml:space="preserve">opfordrer Kommissionen til at offentliggøre de kriterier, den anvender til at udvælge oplysninger fra civilsamfundet, internationale organer, nationale </w:t>
            </w:r>
            <w:r w:rsidRPr="001C5122">
              <w:rPr>
                <w:b/>
                <w:i/>
              </w:rPr>
              <w:t>myndigheder og andre interessenter i forbindelse med sin afrapportering om retsstatssituationen;</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634</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Juan Fernando López Aguilar, Nacho Sánchez Amor, </w:t>
      </w:r>
      <w:r w:rsidRPr="001C5122">
        <w:t>Javier Moreno Sánchez</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26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26a.</w:t>
            </w:r>
            <w:r w:rsidRPr="001C5122">
              <w:tab/>
            </w:r>
            <w:r w:rsidRPr="001C5122">
              <w:rPr>
                <w:b/>
                <w:i/>
              </w:rPr>
              <w:t xml:space="preserve">opfordrer indtrængende medlemsstaterne til at gennemføre henstillingerne i </w:t>
            </w:r>
            <w:r w:rsidRPr="001C5122">
              <w:rPr>
                <w:b/>
                <w:i/>
              </w:rPr>
              <w:t>tidligere rapporter og roser dem, der ikke blot har gennemført dem, men også har overgået de fastsatte standarder;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635</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Daniel Freund</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26 b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9F6CA9">
            <w:pPr>
              <w:pStyle w:val="Normal6a"/>
            </w:pPr>
            <w:r w:rsidRPr="001C5122">
              <w:rPr>
                <w:b/>
                <w:i/>
              </w:rPr>
              <w:t>26b.</w:t>
            </w:r>
            <w:r w:rsidRPr="001C5122">
              <w:tab/>
            </w:r>
            <w:r w:rsidRPr="001C5122">
              <w:rPr>
                <w:b/>
                <w:i/>
              </w:rPr>
              <w:t xml:space="preserve">beklager, at brugen af eufemistisk </w:t>
            </w:r>
            <w:r w:rsidRPr="001C5122">
              <w:rPr>
                <w:b/>
                <w:i/>
              </w:rPr>
              <w:lastRenderedPageBreak/>
              <w:t xml:space="preserve">sprog og det kunstigt lige antal konklusioner og henstillinger pr. </w:t>
            </w:r>
            <w:r w:rsidRPr="001C5122">
              <w:rPr>
                <w:b/>
                <w:i/>
              </w:rPr>
              <w:t>medlemsstat skjuler de meget reelle forskelle mellem medlemsstaterne; anfører, at henstillingerne i højere grad bør afspejle negative undersøgelsesresultater i rapporten og være mere detaljerede; gentager anbefalingen om at skelne mellem systemiske og enke</w:t>
            </w:r>
            <w:r w:rsidRPr="001C5122">
              <w:rPr>
                <w:b/>
                <w:i/>
              </w:rPr>
              <w:t xml:space="preserve">ltstående tilsidesættelser for at undgå risikoen for at bagatellisere de mest alvorlige tilsidesættelser af retsstatsprincippet; opfordrer Kommissionen til at gøre det klart, at når værdierne i artikel 2 i TEU krænkes systematisk, forsætligt og i alvorlig </w:t>
            </w:r>
            <w:r w:rsidRPr="001C5122">
              <w:rPr>
                <w:b/>
                <w:i/>
              </w:rPr>
              <w:t>grad over en vis periode, består der en risiko for, at de pågældende medlemsstater ikke opfylder alle de kriterier, der kendetegner et demokrati; mener, at vurderingen af, om henstillingerne er efterkommet, bør være mere præcis og kvalitativ, ikke kun base</w:t>
            </w:r>
            <w:r w:rsidRPr="001C5122">
              <w:rPr>
                <w:b/>
                <w:i/>
              </w:rPr>
              <w:t>ret på lovgivningsmæssige ændringer, men også på reel og uafhængig dokumentation for gennemførelsen heraf i praksis;</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636</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Alessandro Ciriani, Paolo </w:t>
      </w:r>
      <w:r w:rsidRPr="001C5122">
        <w:t>Inselvini</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26 b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26b.</w:t>
            </w:r>
            <w:r w:rsidRPr="001C5122">
              <w:tab/>
            </w:r>
            <w:r w:rsidRPr="001C5122">
              <w:rPr>
                <w:b/>
                <w:i/>
              </w:rPr>
              <w:t xml:space="preserve">opfordrer Kommissionen til at fremlægge en mere retfærdig vurdering af </w:t>
            </w:r>
            <w:r w:rsidRPr="001C5122">
              <w:rPr>
                <w:b/>
                <w:i/>
              </w:rPr>
              <w:t xml:space="preserve">retsstatssituationen i medlemsstaterne baseret på dokumentation, i fuld respekt for den nationale suverænitet og de enkelte medlemsstaters retstraditioner; bemærker, at det store antal henvisninger til nogle få NGO'ers resultater tyder på, at </w:t>
            </w:r>
            <w:r w:rsidRPr="001C5122">
              <w:rPr>
                <w:b/>
                <w:i/>
              </w:rPr>
              <w:lastRenderedPageBreak/>
              <w:t xml:space="preserve">Kommissionen </w:t>
            </w:r>
            <w:r w:rsidRPr="001C5122">
              <w:rPr>
                <w:b/>
                <w:i/>
              </w:rPr>
              <w:t>har outsourcet arbejdet med rapporten til disse organisationer uden at faktatjekke deres udsagn; opfordrer Kommissionen til at anvende en mere sammenhængende og neutral metode til fremtidige evalueringer;</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{IT}</w:t>
      </w:r>
      <w:r w:rsidRPr="001C5122">
        <w:t>it</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637</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Mariusz Kamiński, Joachim Stanisław Brudziński, Jadwiga Wiśniewska, Maciej Wąsik, Jacek Ozdoba</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26 b (nyt)</w:t>
      </w:r>
      <w:r w:rsidRPr="001C5122">
        <w:rPr>
          <w:rStyle w:val="HideTWBExt"/>
          <w:color w:val="auto"/>
        </w:rPr>
        <w:t>&lt;/A</w:t>
      </w:r>
      <w:r w:rsidRPr="001C5122">
        <w:rPr>
          <w:rStyle w:val="HideTWBExt"/>
          <w:color w:val="auto"/>
        </w:rPr>
        <w:t>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22b.</w:t>
            </w:r>
            <w:r w:rsidRPr="001C5122">
              <w:tab/>
            </w:r>
            <w:r w:rsidRPr="001C5122">
              <w:rPr>
                <w:b/>
                <w:i/>
              </w:rPr>
              <w:t xml:space="preserve">er uenigt i Kommissionens tilgang til udarbejdelsen af rapporten, som har medført, at Kommissionens rapport er kendetegnet ved en høj grad af vilkårlighed, eftersom beskrivende afsnit er blandet </w:t>
            </w:r>
            <w:r w:rsidRPr="001C5122">
              <w:rPr>
                <w:b/>
                <w:i/>
              </w:rPr>
              <w:t>sammen med evalueringer uden en klar sondring mellem de to; beklager, at Kommissionen anvender dobbeltstandarder og vurderer de samme eller meget ensartede løsninger forskelligt i de forskellige medlemsstater, hvilket er bevis på, at der ikke findes én enk</w:t>
            </w:r>
            <w:r w:rsidRPr="001C5122">
              <w:rPr>
                <w:b/>
                <w:i/>
              </w:rPr>
              <w:t>elt klar metode baseret på de samme betragtninger, og at der i stedet er en ad hoc-præget politisk synsvinkel i de enkelte rapporter;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{PL}</w:t>
      </w:r>
      <w:r w:rsidRPr="001C5122">
        <w:t>pl</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638</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Isabel Serra</w:t>
      </w:r>
      <w:r w:rsidRPr="001C5122">
        <w:t xml:space="preserve"> Sánchez</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26 b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26b.</w:t>
            </w:r>
            <w:r w:rsidRPr="001C5122">
              <w:tab/>
            </w:r>
            <w:r w:rsidRPr="001C5122">
              <w:rPr>
                <w:b/>
                <w:i/>
              </w:rPr>
              <w:t xml:space="preserve">mener, at de henstillinger, der indgår i de årlige rapporter om retsstatssituationen, skal </w:t>
            </w:r>
            <w:r w:rsidRPr="001C5122">
              <w:rPr>
                <w:b/>
                <w:i/>
              </w:rPr>
              <w:t>være mere specifikke og angive konkrete aktiviteter eller handlingsplaner, der skal iværksættes af medlemsstaterne, og den tidsramme, der skal følges for at rette op på situationen, herunder, hvor det er relevant, eksisterende udtalelser fra internationale</w:t>
            </w:r>
            <w:r w:rsidRPr="001C5122">
              <w:rPr>
                <w:b/>
                <w:i/>
              </w:rPr>
              <w:t xml:space="preserve"> institutioner (f.eks. Europarådets Venedigkommission, FN's særlige rapportører) eller relevante retsafgørelser (herunder fra Den Europæiske Menneskerettighedsdomstol);</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639</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Moritz Körner, Malik Azmani, Dainius Žalimas, Lucia Yar, Fabienne Keller, Raquel García Hermida-Van Der Walle, Abir Al-Sahlani, Veronika Cifrová Ostrihoňová</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w:t>
      </w:r>
      <w:r w:rsidRPr="001C5122">
        <w:rPr>
          <w:rStyle w:val="HideTWBExt"/>
          <w:color w:val="auto"/>
        </w:rPr>
        <w:t>rticle&gt;</w:t>
      </w:r>
      <w:r w:rsidRPr="001C5122">
        <w:t>Punkt 26 b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26b.</w:t>
            </w:r>
            <w:r w:rsidRPr="001C5122">
              <w:tab/>
            </w:r>
            <w:r w:rsidRPr="001C5122">
              <w:rPr>
                <w:b/>
                <w:i/>
              </w:rPr>
              <w:t xml:space="preserve">opfordrer Kommissionen til løbende at styrke både rækkevidden og de håndhævelsesmæssige konsekvenser af sin rapport om retsstatssituationen; advarer om, at manglende </w:t>
            </w:r>
            <w:r w:rsidRPr="001C5122">
              <w:rPr>
                <w:b/>
                <w:i/>
              </w:rPr>
              <w:t>sammenkædning af overvågningen med reelle konsekvenser risikerer at mindske rapportens relevans i medlemsstaterne;</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640</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Mariusz Kamiński, Joachim </w:t>
      </w:r>
      <w:r w:rsidRPr="001C5122">
        <w:t>Stanisław Brudziński, Jadwiga Wiśniewska, Maciej Wąsik, Jacek Ozdoba</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26 c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lastRenderedPageBreak/>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26c.</w:t>
            </w:r>
            <w:r w:rsidRPr="001C5122">
              <w:tab/>
            </w:r>
            <w:r w:rsidRPr="001C5122">
              <w:rPr>
                <w:b/>
                <w:i/>
              </w:rPr>
              <w:t xml:space="preserve">bemærker, at Kommissionen i </w:t>
            </w:r>
            <w:r w:rsidRPr="001C5122">
              <w:rPr>
                <w:b/>
                <w:i/>
              </w:rPr>
              <w:t>sine rapporter ofte baserer sine konklusioner på mediepublikationer, i forbindelse med hvilke den enten undlader at foretage kildekontrol eller simpelthen lader hånt om de præciseringer, som den pågældende medlemsstat kommer med; opfordrer Kommissionen til</w:t>
            </w:r>
            <w:r w:rsidRPr="001C5122">
              <w:rPr>
                <w:b/>
                <w:i/>
              </w:rPr>
              <w:t xml:space="preserve"> at offentliggøre navnene på forfatterne og de organisationer, foreninger, tænketanke og andre enheder, der udarbejder rapporter om de enkelte lande, uden at skjule sig bag undskyldningen om kollegialt ansvar, herunder de enheder, der på effektiv vis har u</w:t>
            </w:r>
            <w:r w:rsidRPr="001C5122">
              <w:rPr>
                <w:b/>
                <w:i/>
              </w:rPr>
              <w:t>døvet lobbyvirksomhed over for Kommissionen til fordel for den russiske spion Pavel Rubtsov;</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{PL}</w:t>
      </w:r>
      <w:r w:rsidRPr="001C5122">
        <w:t>pl</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641</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Alessandro Ciriani, Paolo Inselvini</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26 c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26c</w:t>
            </w:r>
            <w:r w:rsidRPr="001C5122">
              <w:tab/>
            </w:r>
            <w:r w:rsidRPr="001C5122">
              <w:rPr>
                <w:b/>
                <w:i/>
              </w:rPr>
              <w:t xml:space="preserve">minder i den forbindelse om de nylige begivenheder vedrørende den påståede finansiering af </w:t>
            </w:r>
            <w:r w:rsidRPr="001C5122">
              <w:rPr>
                <w:b/>
                <w:i/>
              </w:rPr>
              <w:t>civilsamfundsorganisationer til at udøve lobbyvirksomhed over for MEP'er og påvirke deres ytringsfrihed med hensyn til grønne politikker;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{IT}</w:t>
      </w:r>
      <w:r w:rsidRPr="001C5122">
        <w:t>it</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642</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Mariusz </w:t>
      </w:r>
      <w:r w:rsidRPr="001C5122">
        <w:t>Kamiński, Joachim Stanisław Brudziński, Jadwiga Wiśniewska, Maciej Wąsik, Jacek Ozdoba</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lastRenderedPageBreak/>
        <w:t>&lt;Article&gt;</w:t>
      </w:r>
      <w:r w:rsidRPr="001C5122">
        <w:t>Punkt 26 d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26d.</w:t>
            </w:r>
            <w:r w:rsidRPr="001C5122">
              <w:tab/>
            </w:r>
            <w:r w:rsidRPr="001C5122">
              <w:rPr>
                <w:b/>
                <w:i/>
              </w:rPr>
              <w:t xml:space="preserve">giver udtryk </w:t>
            </w:r>
            <w:r w:rsidRPr="001C5122">
              <w:rPr>
                <w:b/>
                <w:i/>
              </w:rPr>
              <w:t>for harme over, at Kommissionen har benyttet sagen vedrørende Pablo González, alias Pavel Rubtsov, en agent fra det russiske militære efterretningsorgan (GRU), der handlede under dække af at være journalist, som påskud for at indlede et angreb på en medlem</w:t>
            </w:r>
            <w:r w:rsidRPr="001C5122">
              <w:rPr>
                <w:b/>
                <w:i/>
              </w:rPr>
              <w:t>sstat; opfordrer Kommissionen til at undskylde over for Polen – et land, der har en igangværende omfattende krig lige uden for sin grænse, og som er mål for hybride angreb fra Moskva og Minsk – for dette afskyelige angreb, og til at trække det dokument, de</w:t>
            </w:r>
            <w:r w:rsidRPr="001C5122">
              <w:rPr>
                <w:b/>
                <w:i/>
              </w:rPr>
              <w:t>r kompromitterer Kommissionen og dens procedurer for undersøgelse af retsstatssituationen i en medlemsstat, tilbage; opfordrer Kommissionen til at klarlægge og offentliggøre detaljerne om de organisationer og embedsmænd, der har udøvet lobbyvirksomhed over</w:t>
            </w:r>
            <w:r w:rsidRPr="001C5122">
              <w:rPr>
                <w:b/>
                <w:i/>
              </w:rPr>
              <w:t xml:space="preserve"> for Kommissionen til fordel for den russiske spion og angrebet på Polen;</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{PL}</w:t>
      </w:r>
      <w:r w:rsidRPr="001C5122">
        <w:t>pl</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643</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Alessandro Ciriani, Paolo Inselvini</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26 d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26d.</w:t>
            </w:r>
            <w:r w:rsidRPr="001C5122">
              <w:tab/>
            </w:r>
            <w:r w:rsidRPr="001C5122">
              <w:rPr>
                <w:b/>
                <w:i/>
              </w:rPr>
              <w:t xml:space="preserve">opfordrer Kommissionen til på gennemsigtig vis at offentliggøre navnene på alle interessenter, der deltog i den offentlige </w:t>
            </w:r>
            <w:r w:rsidRPr="001C5122">
              <w:rPr>
                <w:b/>
                <w:i/>
              </w:rPr>
              <w:t>høring og gav oplysninger i medlemsstaterne med henblik på udarbejdelsen af denne rapport, og således undgå anonyme kilder;</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{IT}</w:t>
      </w:r>
      <w:r w:rsidRPr="001C5122">
        <w:t>it</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644</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Krzysztof Śmiszek, </w:t>
      </w:r>
      <w:r w:rsidRPr="001C5122">
        <w:t>Matjaž Nemec, Robert Biedroń, Katarina Barley, Cecilia Strada, Klára Dobrev, Csaba Molnár, Emma Rafowicz, Alessandro Zan, Birgit Sippel</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27</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 xml:space="preserve">Forslag til </w:t>
            </w:r>
            <w:r w:rsidRPr="001C5122">
              <w:t>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27.</w:t>
            </w:r>
            <w:r w:rsidRPr="001C5122">
              <w:tab/>
              <w:t xml:space="preserve">understreger betydningen af uafhængige retssystemer og adgang til gratis retshjælp for at sikre lige adgang til domstolsprøvelse; gentager, at tilstrækkelige ressourcer, herunder infrastruktur og personale, er afgørende for </w:t>
            </w:r>
            <w:r w:rsidRPr="001C5122">
              <w:t>at forbedre retssystemerne;</w:t>
            </w:r>
          </w:p>
        </w:tc>
        <w:tc>
          <w:tcPr>
            <w:tcW w:w="4876" w:type="dxa"/>
            <w:tcBorders>
              <w:top w:val="nil"/>
              <w:left w:val="nil"/>
              <w:bottom w:val="nil"/>
              <w:right w:val="nil"/>
            </w:tcBorders>
          </w:tcPr>
          <w:p w:rsidR="00412FCE" w:rsidRPr="001C5122" w:rsidRDefault="007A3B7F" w:rsidP="00F56CD2">
            <w:pPr>
              <w:pStyle w:val="Normal6a"/>
            </w:pPr>
            <w:r w:rsidRPr="001C5122">
              <w:t>27.</w:t>
            </w:r>
            <w:r w:rsidRPr="001C5122">
              <w:tab/>
              <w:t xml:space="preserve">understreger betydningen af uafhængige retssystemer og adgang til gratis retshjælp for at sikre lige adgang til domstolsprøvelse; gentager, at tilstrækkelige ressourcer, herunder infrastruktur og personale, er afgørende for </w:t>
            </w:r>
            <w:r w:rsidRPr="001C5122">
              <w:t xml:space="preserve">at forbedre retssystemerne; </w:t>
            </w:r>
            <w:r w:rsidRPr="001C5122">
              <w:rPr>
                <w:b/>
                <w:i/>
              </w:rPr>
              <w:t>henstiller, at medlemsstaterne tager konkrete skridt til at forbedre adgangen til domstolsprøvelse for marginaliserede og udsatte grupper, herunder gennem forbedrede retshjælpssystemer og foranstaltninger med henblik på at tackl</w:t>
            </w:r>
            <w:r w:rsidRPr="001C5122">
              <w:rPr>
                <w:b/>
                <w:i/>
              </w:rPr>
              <w:t>e sprogbarrierer og digitale kløfter;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645</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Moritz Körner, Malik Azmani, Dainius Žalimas, Lucia Yar, Fabienne Keller, Sophie Wilmès, Raquel García </w:t>
      </w:r>
      <w:r w:rsidRPr="001C5122">
        <w:t>Hermida-Van Der Walle, Abir Al-Sahlani, Veronika Cifrová Ostrihoňová</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27</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27.</w:t>
            </w:r>
            <w:r w:rsidRPr="001C5122">
              <w:tab/>
              <w:t xml:space="preserve">understreger betydningen af uafhængige </w:t>
            </w:r>
            <w:r w:rsidRPr="001C5122">
              <w:t xml:space="preserve">retssystemer og adgang til gratis retshjælp for at sikre lige adgang til domstolsprøvelse; gentager, at tilstrækkelige ressourcer, herunder infrastruktur og personale, er afgørende for </w:t>
            </w:r>
            <w:r w:rsidRPr="001C5122">
              <w:lastRenderedPageBreak/>
              <w:t>at forbedre retssystemerne;</w:t>
            </w:r>
          </w:p>
        </w:tc>
        <w:tc>
          <w:tcPr>
            <w:tcW w:w="4876" w:type="dxa"/>
            <w:tcBorders>
              <w:top w:val="nil"/>
              <w:left w:val="nil"/>
              <w:bottom w:val="nil"/>
              <w:right w:val="nil"/>
            </w:tcBorders>
          </w:tcPr>
          <w:p w:rsidR="00412FCE" w:rsidRPr="001C5122" w:rsidRDefault="007A3B7F" w:rsidP="00F56CD2">
            <w:pPr>
              <w:pStyle w:val="Normal6a"/>
            </w:pPr>
            <w:r w:rsidRPr="001C5122">
              <w:lastRenderedPageBreak/>
              <w:t>27.</w:t>
            </w:r>
            <w:r w:rsidRPr="001C5122">
              <w:tab/>
              <w:t xml:space="preserve">understreger betydningen af uafhængige </w:t>
            </w:r>
            <w:r w:rsidRPr="001C5122">
              <w:t xml:space="preserve">retssystemer og adgang til gratis </w:t>
            </w:r>
            <w:r w:rsidRPr="001C5122">
              <w:rPr>
                <w:b/>
                <w:bCs/>
                <w:i/>
                <w:iCs/>
              </w:rPr>
              <w:t>og prismæssigt overkommelig</w:t>
            </w:r>
            <w:r w:rsidRPr="001C5122">
              <w:t xml:space="preserve"> retshjælp for at sikre lige adgang til domstolsprøvelse; gentager, at tilstrækkelige ressourcer, herunder </w:t>
            </w:r>
            <w:r w:rsidRPr="001C5122">
              <w:lastRenderedPageBreak/>
              <w:t xml:space="preserve">infrastruktur og personale, er afgørende for at forbedre retssystemerne; </w:t>
            </w:r>
            <w:r w:rsidRPr="001C5122">
              <w:rPr>
                <w:b/>
                <w:i/>
              </w:rPr>
              <w:t>opfordrer medle</w:t>
            </w:r>
            <w:r w:rsidRPr="001C5122">
              <w:rPr>
                <w:b/>
                <w:i/>
              </w:rPr>
              <w:t>msstaterne til at sikre, at retlige ressourcer, herunder retshjælp, er tilstrækkeligt finansierede og let tilgængelige for alle, navnlig for udsatte grupper;</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646</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Moritz Körner, Malik Azmani, Dainius Žalimas, Lucia Yar, Fabienne Keller, Raquel García Hermida-Van Der Walle, Abir Al-Sahlani, Veronika Cifrová Ostrihoňová</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w:t>
      </w:r>
      <w:r w:rsidRPr="001C5122">
        <w:rPr>
          <w:rStyle w:val="HideTWBExt"/>
          <w:color w:val="auto"/>
        </w:rPr>
        <w:t>rticle&gt;</w:t>
      </w:r>
      <w:r w:rsidRPr="001C5122">
        <w:t>Punkt 27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27a.</w:t>
            </w:r>
            <w:r w:rsidRPr="001C5122">
              <w:tab/>
            </w:r>
            <w:r w:rsidRPr="001C5122">
              <w:rPr>
                <w:b/>
                <w:i/>
              </w:rPr>
              <w:t xml:space="preserve">minder om, at beslutninger, som EU-institutionerne træffer eller undlader af træffe, ofte påvirker retsstatssituationen i medlemsstaterne; kritiserer, at status for </w:t>
            </w:r>
            <w:r w:rsidRPr="001C5122">
              <w:rPr>
                <w:b/>
                <w:i/>
              </w:rPr>
              <w:t>retsstatssituationen på EU-niveau stadig ligger uden for dækningsområdet for Kommissionens rapport om retsstatssituationen 2024; anmoder om, at der i Kommissionens rapport om retsstatssituationen for 2025 medtages et kapitel om EU's overholdelse af retssta</w:t>
            </w:r>
            <w:r w:rsidRPr="001C5122">
              <w:rPr>
                <w:b/>
                <w:i/>
              </w:rPr>
              <w:t>tsstandarderne baseret på en uafhængig revisionsmekanisme;</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647</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Isabel Serra Sánchez</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27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27a.</w:t>
            </w:r>
            <w:r w:rsidRPr="001C5122">
              <w:tab/>
            </w:r>
            <w:r w:rsidRPr="001C5122">
              <w:rPr>
                <w:b/>
                <w:i/>
              </w:rPr>
              <w:t xml:space="preserve">gentager sin opfordring til Kommissionen om at anmode Den Europæiske Unions Agentur for Grundlæggende Rettigheder om at yde metodologisk rådgivning og udføre </w:t>
            </w:r>
            <w:r w:rsidRPr="001C5122">
              <w:rPr>
                <w:b/>
                <w:i/>
              </w:rPr>
              <w:t>sammenlignende forskning for at tilføje præciseringer på centrale områder i årsrapporten i betragtning af de iboende forbindelser mellem de grundlæggende rettigheder og retsstatsprincippet;</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648</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Mariusz Kamiński, Joachim Stanisław Brudziński, Jadwiga Wiśniewska, Maciej Wąsik, Jacek Ozdoba</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27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w:t>
            </w:r>
            <w:r w:rsidRPr="001C5122">
              <w:t xml:space="preserve">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27a.</w:t>
            </w:r>
            <w:r w:rsidRPr="001C5122">
              <w:tab/>
            </w:r>
            <w:r w:rsidRPr="001C5122">
              <w:rPr>
                <w:b/>
                <w:i/>
              </w:rPr>
              <w:t xml:space="preserve">beklager, at EU-institutionerne, som det er tilfældet i Polen, er blevet fortalere for postkommunistiske systemer ved at forsvare korrupte, ineffektive og uigennemsigtige strukturer og derved skade Polen og overtræde </w:t>
            </w:r>
            <w:r w:rsidRPr="001C5122">
              <w:rPr>
                <w:b/>
                <w:i/>
              </w:rPr>
              <w:t>traktaterne;</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{PL}</w:t>
      </w:r>
      <w:r w:rsidRPr="001C5122">
        <w:t>pl</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649</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Moritz Körner, Malik Azmani, Dainius Žalimas, Lucia Yar, Fabienne Keller, Raquel García Hermida-Van Der Walle, Abir Al-Sahlani, </w:t>
      </w:r>
      <w:r w:rsidRPr="001C5122">
        <w:t>Veronika Cifrová Ostrihoňová</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27 b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9F6CA9">
            <w:pPr>
              <w:pStyle w:val="Normal6a"/>
            </w:pPr>
            <w:r w:rsidRPr="001C5122">
              <w:rPr>
                <w:b/>
                <w:i/>
              </w:rPr>
              <w:t>27b.</w:t>
            </w:r>
            <w:r w:rsidRPr="001C5122">
              <w:tab/>
            </w:r>
            <w:r w:rsidRPr="001C5122">
              <w:rPr>
                <w:b/>
                <w:i/>
              </w:rPr>
              <w:t xml:space="preserve">bemærker, at EU overvåger retsstatsforholdene, men ikke systematisk </w:t>
            </w:r>
            <w:r w:rsidRPr="001C5122">
              <w:rPr>
                <w:b/>
                <w:i/>
              </w:rPr>
              <w:t xml:space="preserve">vurderer status for de demokratiske principper i medlemsstaterne; beklager, at </w:t>
            </w:r>
            <w:r w:rsidRPr="001C5122">
              <w:rPr>
                <w:b/>
                <w:i/>
              </w:rPr>
              <w:lastRenderedPageBreak/>
              <w:t>Kommissionens rapport om retsstatssituationen for 2024 ser bort fra relevante demokratiske principper såsom frie og retfærdige valg, politisk pluralisme, institutionelle kontrol</w:t>
            </w:r>
            <w:r w:rsidRPr="001C5122">
              <w:rPr>
                <w:b/>
                <w:i/>
              </w:rPr>
              <w:t>foranstaltninger, demokratisk retfærdighed i lovgivningsprocedurer og garantier mod regeringers overskridelser af deres beføjelser; anmoder om, at der i Kommissionens rapport om retsstatssituationen for 2025 medtages et kapitel om demokratiske standarder;</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650</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Moritz Körner, Malik Azmani, Dainius Žalimas, Lucia Yar, Fabienne Keller, Raquel García Hermida-Van Der Walle, Abir Al-Sahlani</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w:t>
      </w:r>
      <w:r w:rsidRPr="001C5122">
        <w:rPr>
          <w:rStyle w:val="HideTWBExt"/>
          <w:b w:val="0"/>
          <w:color w:val="auto"/>
        </w:rPr>
        <w:t>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27 c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27c.</w:t>
            </w:r>
            <w:r w:rsidRPr="001C5122">
              <w:tab/>
            </w:r>
            <w:r w:rsidRPr="001C5122">
              <w:rPr>
                <w:b/>
                <w:i/>
              </w:rPr>
              <w:t xml:space="preserve">minder Kommissionen om, at den i sin egenskab af traktaternes vogter bør træffe konkrete håndhævelsesforanstaltninger </w:t>
            </w:r>
            <w:r w:rsidRPr="001C5122">
              <w:rPr>
                <w:b/>
                <w:i/>
              </w:rPr>
              <w:t>ud over blot at udgive rapporter eller fremsætte henstillinger;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651</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Moritz Körner, Malik Azmani, Dainius Žalimas, Lucia Yar, Fabienne Keller, Sophie </w:t>
      </w:r>
      <w:r w:rsidRPr="001C5122">
        <w:t>Wilmès, Raquel García Hermida-Van Der Walle, Abir Al-Sahlani, Veronika Cifrová Ostrihoňová</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27 d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27d.</w:t>
            </w:r>
            <w:r w:rsidRPr="001C5122">
              <w:tab/>
            </w:r>
            <w:r w:rsidRPr="001C5122">
              <w:rPr>
                <w:b/>
                <w:i/>
              </w:rPr>
              <w:t xml:space="preserve">minder </w:t>
            </w:r>
            <w:r w:rsidRPr="001C5122">
              <w:rPr>
                <w:b/>
                <w:i/>
              </w:rPr>
              <w:t xml:space="preserve">Kommissionen om, at den skal anvende traktatbrudsprocedurer </w:t>
            </w:r>
            <w:r w:rsidRPr="001C5122">
              <w:rPr>
                <w:b/>
                <w:i/>
              </w:rPr>
              <w:lastRenderedPageBreak/>
              <w:t>konsekvent og hurtigt og pålægge økonomiske sanktioner, når medlemsstaterne ikke overholder EU-retten; beklager, at Kommissionen tidligere har været for tøvende med hensyn til at skride ind over f</w:t>
            </w:r>
            <w:r w:rsidRPr="001C5122">
              <w:rPr>
                <w:b/>
                <w:i/>
              </w:rPr>
              <w:t>or overtrædelser, navnlig hvad angår overtrædelser af retsstatsprincippet; gentager, at Kommissionen skal handle hurtigt og beslutsomt, når der forekommer overtrædelser, og sikre, at der omgående indledes traktatbrudsprocedurer;</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652</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Tomáš Zdechovský</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28</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28.</w:t>
            </w:r>
            <w:r w:rsidRPr="001C5122">
              <w:tab/>
            </w:r>
            <w:r w:rsidRPr="001C5122">
              <w:rPr>
                <w:b/>
                <w:i/>
              </w:rPr>
              <w:t>opfordrer Kommissionen til at afslutte forhandlingerne om EU's medlemskab af Greco som en milepæl i bekæmpelsen af korruption;</w:t>
            </w:r>
          </w:p>
        </w:tc>
        <w:tc>
          <w:tcPr>
            <w:tcW w:w="4876" w:type="dxa"/>
            <w:tcBorders>
              <w:top w:val="nil"/>
              <w:left w:val="nil"/>
              <w:bottom w:val="nil"/>
              <w:right w:val="nil"/>
            </w:tcBorders>
          </w:tcPr>
          <w:p w:rsidR="00412FCE" w:rsidRPr="001C5122" w:rsidRDefault="007A3B7F" w:rsidP="00F56CD2">
            <w:pPr>
              <w:pStyle w:val="Normal6a"/>
            </w:pPr>
            <w:r w:rsidRPr="001C5122">
              <w:rPr>
                <w:b/>
                <w:i/>
              </w:rPr>
              <w:t>udgår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653</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András László</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28</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28.</w:t>
            </w:r>
            <w:r w:rsidRPr="001C5122">
              <w:tab/>
            </w:r>
            <w:r w:rsidRPr="001C5122">
              <w:rPr>
                <w:b/>
                <w:i/>
              </w:rPr>
              <w:t xml:space="preserve">opfordrer Kommissionen til at afslutte forhandlingerne om EU's medlemskab af Greco som en milepæl i </w:t>
            </w:r>
            <w:r w:rsidRPr="001C5122">
              <w:rPr>
                <w:b/>
                <w:i/>
              </w:rPr>
              <w:t>bekæmpelsen af korruption;</w:t>
            </w:r>
          </w:p>
        </w:tc>
        <w:tc>
          <w:tcPr>
            <w:tcW w:w="4876" w:type="dxa"/>
            <w:tcBorders>
              <w:top w:val="nil"/>
              <w:left w:val="nil"/>
              <w:bottom w:val="nil"/>
              <w:right w:val="nil"/>
            </w:tcBorders>
          </w:tcPr>
          <w:p w:rsidR="00412FCE" w:rsidRPr="001C5122" w:rsidRDefault="007A3B7F" w:rsidP="00F56CD2">
            <w:pPr>
              <w:pStyle w:val="Normal6a"/>
            </w:pPr>
            <w:r w:rsidRPr="001C5122">
              <w:rPr>
                <w:b/>
                <w:i/>
              </w:rPr>
              <w:t>udgår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lastRenderedPageBreak/>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654</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Krzysztof Śmiszek, Matjaž Nemec, Robert Biedroń, Katarina Barley, Cecilia Strada, Klára Dobrev, Csaba Molnár</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28</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28.</w:t>
            </w:r>
            <w:r w:rsidRPr="001C5122">
              <w:tab/>
              <w:t xml:space="preserve">opfordrer Kommissionen til at afslutte forhandlingerne om EU's medlemskab af Greco som en milepæl i </w:t>
            </w:r>
            <w:r w:rsidRPr="001C5122">
              <w:t>bekæmpelsen af korruption;</w:t>
            </w:r>
          </w:p>
        </w:tc>
        <w:tc>
          <w:tcPr>
            <w:tcW w:w="4876" w:type="dxa"/>
            <w:tcBorders>
              <w:top w:val="nil"/>
              <w:left w:val="nil"/>
              <w:bottom w:val="nil"/>
              <w:right w:val="nil"/>
            </w:tcBorders>
          </w:tcPr>
          <w:p w:rsidR="00412FCE" w:rsidRPr="001C5122" w:rsidRDefault="007A3B7F" w:rsidP="00F56CD2">
            <w:pPr>
              <w:pStyle w:val="Normal6a"/>
            </w:pPr>
            <w:r w:rsidRPr="001C5122">
              <w:t>28.</w:t>
            </w:r>
            <w:r w:rsidRPr="001C5122">
              <w:tab/>
              <w:t xml:space="preserve">opfordrer Kommissionen til at afslutte forhandlingerne om EU's medlemskab af Greco som en milepæl i bekæmpelsen af korruption; </w:t>
            </w:r>
            <w:r w:rsidRPr="001C5122">
              <w:rPr>
                <w:b/>
                <w:i/>
              </w:rPr>
              <w:t>opfordrer indtrængende medlemsstaterne til at styrke mekanismerne til beskyttelse af whistleblower</w:t>
            </w:r>
            <w:r w:rsidRPr="001C5122">
              <w:rPr>
                <w:b/>
                <w:i/>
              </w:rPr>
              <w:t>e og sikre omfattende retsgarantier og støttesystemer for dem, der afslører korruption, svig eller overtrædelser af EU-retten;</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655</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Erik Kaliňák</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28</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28.</w:t>
            </w:r>
            <w:r w:rsidRPr="001C5122">
              <w:tab/>
              <w:t xml:space="preserve">opfordrer Kommissionen til at afslutte forhandlingerne om EU's medlemskab af Greco </w:t>
            </w:r>
            <w:r w:rsidRPr="001C5122">
              <w:rPr>
                <w:b/>
                <w:bCs/>
                <w:i/>
                <w:iCs/>
              </w:rPr>
              <w:t xml:space="preserve">som en milepæl i </w:t>
            </w:r>
            <w:r w:rsidRPr="001C5122">
              <w:rPr>
                <w:b/>
                <w:bCs/>
                <w:i/>
                <w:iCs/>
              </w:rPr>
              <w:t>bekæmpelsen af korruption</w:t>
            </w:r>
            <w:r w:rsidRPr="001C5122">
              <w:t>;</w:t>
            </w:r>
          </w:p>
        </w:tc>
        <w:tc>
          <w:tcPr>
            <w:tcW w:w="4876" w:type="dxa"/>
            <w:tcBorders>
              <w:top w:val="nil"/>
              <w:left w:val="nil"/>
              <w:bottom w:val="nil"/>
              <w:right w:val="nil"/>
            </w:tcBorders>
          </w:tcPr>
          <w:p w:rsidR="00412FCE" w:rsidRPr="001C5122" w:rsidRDefault="007A3B7F" w:rsidP="00F56CD2">
            <w:pPr>
              <w:pStyle w:val="Normal6a"/>
            </w:pPr>
            <w:r w:rsidRPr="001C5122">
              <w:t>28.</w:t>
            </w:r>
            <w:r w:rsidRPr="001C5122">
              <w:tab/>
              <w:t>opfordrer Kommissionen til at afslutte forhandlingerne om EU's medlemskab af Greco;</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{SK}</w:t>
      </w:r>
      <w:r w:rsidRPr="001C5122">
        <w:t>sk</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656</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Krzysztof Śmiszek, Matjaž </w:t>
      </w:r>
      <w:r w:rsidRPr="001C5122">
        <w:t>Nemec, Robert Biedroń, Katarina Barley, Cecilia Strada, Klára Dobrev, Csaba Molnár, Alessandro Zan</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29</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29.</w:t>
            </w:r>
            <w:r w:rsidRPr="001C5122">
              <w:tab/>
              <w:t xml:space="preserve">opfordrer </w:t>
            </w:r>
            <w:r w:rsidRPr="001C5122">
              <w:t>medlemsstaterne til at sikre mediefrihed, -uafhængighed og -pluralisme og til at bekæmpe desinformation; opfordrer indtrængende til en hurtig gennemførelse af forordningen om mediefrihed;</w:t>
            </w:r>
          </w:p>
        </w:tc>
        <w:tc>
          <w:tcPr>
            <w:tcW w:w="4876" w:type="dxa"/>
            <w:tcBorders>
              <w:top w:val="nil"/>
              <w:left w:val="nil"/>
              <w:bottom w:val="nil"/>
              <w:right w:val="nil"/>
            </w:tcBorders>
          </w:tcPr>
          <w:p w:rsidR="00412FCE" w:rsidRPr="001C5122" w:rsidRDefault="007A3B7F" w:rsidP="00F56CD2">
            <w:pPr>
              <w:pStyle w:val="Normal6a"/>
            </w:pPr>
            <w:r w:rsidRPr="001C5122">
              <w:t>29.</w:t>
            </w:r>
            <w:r w:rsidRPr="001C5122">
              <w:tab/>
              <w:t>opfordrer medlemsstaterne til at sikre mediefrihed, -uafhængighe</w:t>
            </w:r>
            <w:r w:rsidRPr="001C5122">
              <w:t xml:space="preserve">d og -pluralisme og til at bekæmpe desinformation; opfordrer indtrængende til en hurtig gennemførelse af forordningen om mediefrihed; </w:t>
            </w:r>
            <w:r w:rsidRPr="001C5122">
              <w:rPr>
                <w:b/>
                <w:i/>
              </w:rPr>
              <w:t>henstiller, at medlemsstaterne udvikler omfattende strategier til bekæmpelse af desinformation og udenlandsk indblanding i</w:t>
            </w:r>
            <w:r w:rsidRPr="001C5122">
              <w:rPr>
                <w:b/>
                <w:i/>
              </w:rPr>
              <w:t xml:space="preserve"> demokratiske processer, samtidig med at ytringsfriheden og mediepluralismen beskyttes;</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657</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Sandro Ruotolo</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29</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29.</w:t>
            </w:r>
            <w:r w:rsidRPr="001C5122">
              <w:tab/>
              <w:t xml:space="preserve">opfordrer medlemsstaterne til at sikre mediefrihed, -uafhængighed og -pluralisme og til at bekæmpe desinformation; opfordrer indtrængende til en </w:t>
            </w:r>
            <w:r w:rsidRPr="001C5122">
              <w:t>hurtig gennemførelse af forordningen om mediefrihed;</w:t>
            </w:r>
          </w:p>
        </w:tc>
        <w:tc>
          <w:tcPr>
            <w:tcW w:w="4876" w:type="dxa"/>
            <w:tcBorders>
              <w:top w:val="nil"/>
              <w:left w:val="nil"/>
              <w:bottom w:val="nil"/>
              <w:right w:val="nil"/>
            </w:tcBorders>
          </w:tcPr>
          <w:p w:rsidR="00412FCE" w:rsidRPr="001C5122" w:rsidRDefault="007A3B7F" w:rsidP="00F56CD2">
            <w:pPr>
              <w:pStyle w:val="Normal6a"/>
            </w:pPr>
            <w:r w:rsidRPr="001C5122">
              <w:t>29.</w:t>
            </w:r>
            <w:r w:rsidRPr="001C5122">
              <w:tab/>
              <w:t xml:space="preserve">opfordrer medlemsstaterne til at sikre mediefrihed, -uafhængighed og -pluralisme og til at bekæmpe desinformation; opfordrer indtrængende til en hurtig </w:t>
            </w:r>
            <w:r w:rsidRPr="001C5122">
              <w:rPr>
                <w:b/>
                <w:bCs/>
                <w:i/>
                <w:iCs/>
              </w:rPr>
              <w:t>og gennemsigtig</w:t>
            </w:r>
            <w:r w:rsidRPr="001C5122">
              <w:t xml:space="preserve"> gennemførelse af forordningen o</w:t>
            </w:r>
            <w:r w:rsidRPr="001C5122">
              <w:t>m mediefrihed</w:t>
            </w:r>
            <w:r w:rsidRPr="001C5122">
              <w:rPr>
                <w:b/>
                <w:bCs/>
                <w:i/>
                <w:iCs/>
              </w:rPr>
              <w:t>, som er en afgørende milepæl i beskyttelsen af medielandskabets uafhængighed, pluralisme og integritet i hele Unionen, navnlig i Ungarn, Malta, Grækenland, Rumænien, Slovakiet og Italien</w:t>
            </w:r>
            <w:r w:rsidRPr="001C5122">
              <w:t>;</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658</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Sebastian Tynkkynen</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29</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29.</w:t>
            </w:r>
            <w:r w:rsidRPr="001C5122">
              <w:tab/>
              <w:t>opfordrer medlemsstaterne til</w:t>
            </w:r>
            <w:r w:rsidRPr="001C5122">
              <w:t xml:space="preserve"> at sikre mediefrihed, -uafhængighed og -pluralisme og til at bekæmpe desinformation; opfordrer indtrængende til en hurtig gennemførelse af forordningen om mediefrihed;</w:t>
            </w:r>
          </w:p>
        </w:tc>
        <w:tc>
          <w:tcPr>
            <w:tcW w:w="4876" w:type="dxa"/>
            <w:tcBorders>
              <w:top w:val="nil"/>
              <w:left w:val="nil"/>
              <w:bottom w:val="nil"/>
              <w:right w:val="nil"/>
            </w:tcBorders>
          </w:tcPr>
          <w:p w:rsidR="00412FCE" w:rsidRPr="001C5122" w:rsidRDefault="007A3B7F" w:rsidP="00F56CD2">
            <w:pPr>
              <w:pStyle w:val="Normal6a"/>
            </w:pPr>
            <w:r w:rsidRPr="001C5122">
              <w:t>29.</w:t>
            </w:r>
            <w:r w:rsidRPr="001C5122">
              <w:tab/>
              <w:t>opfordrer medlemsstaterne til at sikre mediefrihed, -uafhængighed og -pluralisme og</w:t>
            </w:r>
            <w:r w:rsidRPr="001C5122">
              <w:t xml:space="preserve"> til at bekæmpe desinformation; </w:t>
            </w:r>
            <w:r w:rsidRPr="001C5122">
              <w:rPr>
                <w:b/>
                <w:i/>
              </w:rPr>
              <w:t>understreger, at foranstaltninger til bekæmpelse af desinformation ikke i praksis bør føre til censur af afvigende politiske holdninger;</w:t>
            </w:r>
            <w:r w:rsidRPr="001C5122">
              <w:t xml:space="preserve"> opfordrer indtrængende til en hurtig gennemførelse af forordningen om mediefrihed;</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{FI}</w:t>
      </w:r>
      <w:r w:rsidRPr="001C5122">
        <w:t>fi</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659</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Ana Catarina Mendes, Chloé Ridel, Sandro Ruotolo, Francisco Assis, Hannes Heide, Pina Picierno, Matjaž Nemec, Emma Rafowicz, Krzysztof Śmiszek, </w:t>
      </w:r>
      <w:r w:rsidRPr="001C5122">
        <w:t>Katarina Barley, Evin Incir, Juan Fernando López Aguilar, Nacho Sánchez Amor, Marco Tarquinio, Javier Moreno Sánchez, Alessandro Zan, Daniel Freund, Michał Wawrykiewicz, Cecilia Strada</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29</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29.</w:t>
            </w:r>
            <w:r w:rsidRPr="001C5122">
              <w:tab/>
              <w:t>opfordrer medlemsstaterne til at sikre mediefrihed, -uafhængighed og -pluralisme og til at bekæmpe desinformation; opfordrer indtrængende til en hurtig gennemførelse af forordningen</w:t>
            </w:r>
            <w:r w:rsidRPr="001C5122">
              <w:t xml:space="preserve"> om mediefrihed;</w:t>
            </w:r>
          </w:p>
        </w:tc>
        <w:tc>
          <w:tcPr>
            <w:tcW w:w="4876" w:type="dxa"/>
            <w:tcBorders>
              <w:top w:val="nil"/>
              <w:left w:val="nil"/>
              <w:bottom w:val="nil"/>
              <w:right w:val="nil"/>
            </w:tcBorders>
          </w:tcPr>
          <w:p w:rsidR="00412FCE" w:rsidRPr="001C5122" w:rsidRDefault="007A3B7F" w:rsidP="00F56CD2">
            <w:pPr>
              <w:pStyle w:val="Normal6a"/>
            </w:pPr>
            <w:r w:rsidRPr="001C5122">
              <w:t>29.</w:t>
            </w:r>
            <w:r w:rsidRPr="001C5122">
              <w:tab/>
              <w:t>opfordrer medlemsstaterne til at sikre mediefrihed, -uafhængighed og -pluralisme og til at bekæmpe desinformation; opfordrer indtrængende til en hurtig gennemførelse af forordningen om mediefrihed</w:t>
            </w:r>
            <w:r w:rsidRPr="001C5122">
              <w:rPr>
                <w:b/>
                <w:bCs/>
                <w:i/>
                <w:iCs/>
              </w:rPr>
              <w:t>, navnlig i visse medlemsstater, der ha</w:t>
            </w:r>
            <w:r w:rsidRPr="001C5122">
              <w:rPr>
                <w:b/>
                <w:bCs/>
                <w:i/>
                <w:iCs/>
              </w:rPr>
              <w:t>r en dårlig placering i mediefrihedsindekser</w:t>
            </w:r>
            <w:r w:rsidRPr="001C5122">
              <w:t>;</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660</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Nicolas Bay</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 xml:space="preserve">Punkt </w:t>
      </w:r>
      <w:r w:rsidRPr="001C5122">
        <w:t>29</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lastRenderedPageBreak/>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29.</w:t>
            </w:r>
            <w:r w:rsidRPr="001C5122">
              <w:tab/>
              <w:t xml:space="preserve">opfordrer medlemsstaterne til at sikre mediefrihed, -uafhængighed og -pluralisme </w:t>
            </w:r>
            <w:r w:rsidRPr="001C5122">
              <w:rPr>
                <w:b/>
                <w:bCs/>
                <w:i/>
                <w:iCs/>
              </w:rPr>
              <w:t>og til at bekæmpe desinformation</w:t>
            </w:r>
            <w:r w:rsidRPr="001C5122">
              <w:t xml:space="preserve">; </w:t>
            </w:r>
            <w:r w:rsidRPr="001C5122">
              <w:rPr>
                <w:b/>
                <w:i/>
              </w:rPr>
              <w:t>opfordrer indtrængende til en hurtig gennemførelse af forordningen om mediefrihed;</w:t>
            </w:r>
          </w:p>
        </w:tc>
        <w:tc>
          <w:tcPr>
            <w:tcW w:w="4876" w:type="dxa"/>
            <w:tcBorders>
              <w:top w:val="nil"/>
              <w:left w:val="nil"/>
              <w:bottom w:val="nil"/>
              <w:right w:val="nil"/>
            </w:tcBorders>
          </w:tcPr>
          <w:p w:rsidR="00412FCE" w:rsidRPr="001C5122" w:rsidRDefault="007A3B7F" w:rsidP="00F56CD2">
            <w:pPr>
              <w:pStyle w:val="Normal6a"/>
            </w:pPr>
            <w:r w:rsidRPr="001C5122">
              <w:t>29.</w:t>
            </w:r>
            <w:r w:rsidRPr="001C5122">
              <w:tab/>
              <w:t>opfordrer medlemsstaterne til at sikre mediefrihed, -uafhængighed og -pluralisme ;</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{FR}</w:t>
      </w:r>
      <w:r w:rsidRPr="001C5122">
        <w:t>fr</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661</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Daniel Freund, Diana Riba i Giner, Jaume Asens Llodrà, </w:t>
      </w:r>
      <w:r w:rsidRPr="001C5122">
        <w:t>Vicent Marzà Ibáñez</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29</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29.</w:t>
            </w:r>
            <w:r w:rsidRPr="001C5122">
              <w:tab/>
              <w:t>opfordrer medlemsstaterne til at sikre mediefrihed, -uafhængighed og -pluralisme og til at</w:t>
            </w:r>
            <w:r w:rsidRPr="001C5122">
              <w:t xml:space="preserve"> bekæmpe desinformation; opfordrer indtrængende til en hurtig gennemførelse af forordningen om mediefrihed;</w:t>
            </w:r>
          </w:p>
        </w:tc>
        <w:tc>
          <w:tcPr>
            <w:tcW w:w="4876" w:type="dxa"/>
            <w:tcBorders>
              <w:top w:val="nil"/>
              <w:left w:val="nil"/>
              <w:bottom w:val="nil"/>
              <w:right w:val="nil"/>
            </w:tcBorders>
          </w:tcPr>
          <w:p w:rsidR="00412FCE" w:rsidRPr="001C5122" w:rsidRDefault="007A3B7F" w:rsidP="00F56CD2">
            <w:pPr>
              <w:pStyle w:val="Normal6a"/>
            </w:pPr>
            <w:r w:rsidRPr="001C5122">
              <w:t>29.</w:t>
            </w:r>
            <w:r w:rsidRPr="001C5122">
              <w:tab/>
              <w:t xml:space="preserve">opfordrer medlemsstaterne til at sikre mediefrihed, -uafhængighed og -pluralisme og til at bekæmpe desinformation; </w:t>
            </w:r>
            <w:r w:rsidRPr="001C5122">
              <w:rPr>
                <w:b/>
                <w:i/>
              </w:rPr>
              <w:t>fremhæver public service-medi</w:t>
            </w:r>
            <w:r w:rsidRPr="001C5122">
              <w:rPr>
                <w:b/>
                <w:i/>
              </w:rPr>
              <w:t>ernes vigtige rolle;</w:t>
            </w:r>
            <w:r w:rsidRPr="001C5122">
              <w:t xml:space="preserve"> opfordrer indtrængende til en hurtig gennemførelse af forordningen om mediefrihed;</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662</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Moritz Körner, Malik Azmani, Dainius </w:t>
      </w:r>
      <w:r w:rsidRPr="001C5122">
        <w:t>Žalimas, Lucia Yar, Fabienne Keller, Sophie Wilmès, Raquel García Hermida-Van Der Walle, Abir Al-Sahlani, Veronika Cifrová Ostrihoňová</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29</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 xml:space="preserve">Forslag til </w:t>
            </w:r>
            <w:r w:rsidRPr="001C5122">
              <w:t>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29.</w:t>
            </w:r>
            <w:r w:rsidRPr="001C5122">
              <w:tab/>
              <w:t xml:space="preserve">opfordrer medlemsstaterne til at sikre mediefrihed, -uafhængighed og -pluralisme og til at bekæmpe desinformation; opfordrer indtrængende til en hurtig gennemførelse af forordningen </w:t>
            </w:r>
            <w:r w:rsidRPr="001C5122">
              <w:lastRenderedPageBreak/>
              <w:t>om mediefrihed;</w:t>
            </w:r>
          </w:p>
        </w:tc>
        <w:tc>
          <w:tcPr>
            <w:tcW w:w="4876" w:type="dxa"/>
            <w:tcBorders>
              <w:top w:val="nil"/>
              <w:left w:val="nil"/>
              <w:bottom w:val="nil"/>
              <w:right w:val="nil"/>
            </w:tcBorders>
          </w:tcPr>
          <w:p w:rsidR="00412FCE" w:rsidRPr="001C5122" w:rsidRDefault="007A3B7F" w:rsidP="00F56CD2">
            <w:pPr>
              <w:pStyle w:val="Normal6a"/>
            </w:pPr>
            <w:r w:rsidRPr="001C5122">
              <w:lastRenderedPageBreak/>
              <w:t>29.</w:t>
            </w:r>
            <w:r w:rsidRPr="001C5122">
              <w:tab/>
              <w:t>opfordrer medlemsstate</w:t>
            </w:r>
            <w:r w:rsidRPr="001C5122">
              <w:t>rne til at sikre mediefrihed, -uafhængighed og -pluralisme</w:t>
            </w:r>
            <w:r w:rsidRPr="001C5122">
              <w:rPr>
                <w:b/>
                <w:bCs/>
                <w:i/>
                <w:iCs/>
              </w:rPr>
              <w:t>, en gennemsigtig fordeling af offentlige midler</w:t>
            </w:r>
            <w:r w:rsidRPr="001C5122">
              <w:t xml:space="preserve"> og til at bekæmpe desinformation; opfordrer indtrængende til </w:t>
            </w:r>
            <w:r w:rsidRPr="001C5122">
              <w:lastRenderedPageBreak/>
              <w:t>en hurtig gennemførelse af forordningen om mediefrihed;</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663</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András László</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29</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29.</w:t>
            </w:r>
            <w:r w:rsidRPr="001C5122">
              <w:tab/>
              <w:t xml:space="preserve">opfordrer </w:t>
            </w:r>
            <w:r w:rsidRPr="001C5122">
              <w:t xml:space="preserve">medlemsstaterne til at sikre mediefrihed, -uafhængighed og -pluralisme og til at bekæmpe desinformation; </w:t>
            </w:r>
            <w:r w:rsidRPr="001C5122">
              <w:rPr>
                <w:b/>
                <w:i/>
              </w:rPr>
              <w:t>opfordrer indtrængende til en hurtig gennemførelse af forordningen om mediefrihed;</w:t>
            </w:r>
          </w:p>
        </w:tc>
        <w:tc>
          <w:tcPr>
            <w:tcW w:w="4876" w:type="dxa"/>
            <w:tcBorders>
              <w:top w:val="nil"/>
              <w:left w:val="nil"/>
              <w:bottom w:val="nil"/>
              <w:right w:val="nil"/>
            </w:tcBorders>
          </w:tcPr>
          <w:p w:rsidR="00412FCE" w:rsidRPr="001C5122" w:rsidRDefault="007A3B7F" w:rsidP="00F56CD2">
            <w:pPr>
              <w:pStyle w:val="Normal6a"/>
            </w:pPr>
            <w:r w:rsidRPr="001C5122">
              <w:t>29.</w:t>
            </w:r>
            <w:r w:rsidRPr="001C5122">
              <w:tab/>
              <w:t>opfordrer medlemsstaterne til at sikre mediefrihed, -uafhængighe</w:t>
            </w:r>
            <w:r w:rsidRPr="001C5122">
              <w:t>d og -pluralisme og til at bekæmpe desinformation;</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664</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Erik Kaliňák</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29</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29.</w:t>
            </w:r>
            <w:r w:rsidRPr="001C5122">
              <w:tab/>
              <w:t xml:space="preserve">opfordrer medlemsstaterne til at sikre mediefrihed, -uafhængighed og -pluralisme og til at bekæmpe </w:t>
            </w:r>
            <w:r w:rsidRPr="001C5122">
              <w:rPr>
                <w:b/>
                <w:bCs/>
                <w:i/>
                <w:iCs/>
              </w:rPr>
              <w:t>desinformation</w:t>
            </w:r>
            <w:r w:rsidRPr="001C5122">
              <w:t>;</w:t>
            </w:r>
            <w:r w:rsidRPr="001C5122">
              <w:rPr>
                <w:b/>
                <w:i/>
              </w:rPr>
              <w:t xml:space="preserve"> opfordrer indtrængende til en hurtig gennemførelse af forordningen om </w:t>
            </w:r>
            <w:r w:rsidRPr="001C5122">
              <w:rPr>
                <w:b/>
                <w:i/>
              </w:rPr>
              <w:t>mediefrihed;</w:t>
            </w:r>
          </w:p>
        </w:tc>
        <w:tc>
          <w:tcPr>
            <w:tcW w:w="4876" w:type="dxa"/>
            <w:tcBorders>
              <w:top w:val="nil"/>
              <w:left w:val="nil"/>
              <w:bottom w:val="nil"/>
              <w:right w:val="nil"/>
            </w:tcBorders>
          </w:tcPr>
          <w:p w:rsidR="00412FCE" w:rsidRPr="001C5122" w:rsidRDefault="007A3B7F" w:rsidP="00F56CD2">
            <w:pPr>
              <w:pStyle w:val="Normal6a"/>
            </w:pPr>
            <w:r w:rsidRPr="001C5122">
              <w:t>29.</w:t>
            </w:r>
            <w:r w:rsidRPr="001C5122">
              <w:tab/>
              <w:t xml:space="preserve">opfordrer medlemsstaterne til at sikre mediefrihed, -uafhængighed og -pluralisme og til at bekæmpe </w:t>
            </w:r>
            <w:r w:rsidRPr="001C5122">
              <w:rPr>
                <w:b/>
                <w:bCs/>
                <w:i/>
                <w:iCs/>
              </w:rPr>
              <w:t>censur og uberettiget indblanding i ytringsfriheden</w:t>
            </w:r>
            <w:r w:rsidRPr="001C5122">
              <w:t>;</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{SK}</w:t>
      </w:r>
      <w:r w:rsidRPr="001C5122">
        <w:t>sk</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665</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Jorge Buxadé Villalba, Marieke Ehlers, Malika Sorel, Fabrice Leggeri</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lastRenderedPageBreak/>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29</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29.</w:t>
            </w:r>
            <w:r w:rsidRPr="001C5122">
              <w:tab/>
            </w:r>
            <w:r w:rsidRPr="001C5122">
              <w:t xml:space="preserve">opfordrer medlemsstaterne til at sikre mediefrihed, -uafhængighed og -pluralisme og til at </w:t>
            </w:r>
            <w:r w:rsidRPr="001C5122">
              <w:rPr>
                <w:b/>
                <w:bCs/>
                <w:i/>
                <w:iCs/>
              </w:rPr>
              <w:t>bekæmpe desinformation</w:t>
            </w:r>
            <w:r w:rsidRPr="001C5122">
              <w:t>;</w:t>
            </w:r>
            <w:r w:rsidRPr="001C5122">
              <w:rPr>
                <w:b/>
                <w:i/>
              </w:rPr>
              <w:t xml:space="preserve"> </w:t>
            </w:r>
            <w:r w:rsidRPr="001C5122">
              <w:t>opfordrer indtrængende til en hurtig gennemførelse af forordningen om mediefrihed;</w:t>
            </w:r>
          </w:p>
        </w:tc>
        <w:tc>
          <w:tcPr>
            <w:tcW w:w="4876" w:type="dxa"/>
            <w:tcBorders>
              <w:top w:val="nil"/>
              <w:left w:val="nil"/>
              <w:bottom w:val="nil"/>
              <w:right w:val="nil"/>
            </w:tcBorders>
          </w:tcPr>
          <w:p w:rsidR="00412FCE" w:rsidRPr="001C5122" w:rsidRDefault="007A3B7F" w:rsidP="00F56CD2">
            <w:pPr>
              <w:pStyle w:val="Normal6a"/>
            </w:pPr>
            <w:r w:rsidRPr="001C5122">
              <w:t>29.</w:t>
            </w:r>
            <w:r w:rsidRPr="001C5122">
              <w:tab/>
              <w:t>opfordrer medlemsstaterne til at sikre mediefrihed, -u</w:t>
            </w:r>
            <w:r w:rsidRPr="001C5122">
              <w:t xml:space="preserve">afhængighed og -pluralisme og til at </w:t>
            </w:r>
            <w:r w:rsidRPr="001C5122">
              <w:rPr>
                <w:b/>
                <w:bCs/>
                <w:i/>
                <w:iCs/>
              </w:rPr>
              <w:t>beskytte ytringsfriheden og retten til information</w:t>
            </w:r>
            <w:r w:rsidRPr="001C5122">
              <w:t>;</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666</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Nicolas Bay</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w:t>
      </w:r>
      <w:r w:rsidRPr="001C5122">
        <w:t xml:space="preserve">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30</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30.</w:t>
            </w:r>
            <w:r w:rsidRPr="001C5122">
              <w:tab/>
            </w:r>
            <w:r w:rsidRPr="001C5122">
              <w:rPr>
                <w:b/>
                <w:i/>
              </w:rPr>
              <w:t xml:space="preserve">fremhæver den rolle, som civilsamfundet og uafhængige tilsynsorganer spiller med hensyn til at overvåge og støtte gennemførelsen af henstillingerne i </w:t>
            </w:r>
            <w:r w:rsidRPr="001C5122">
              <w:rPr>
                <w:b/>
                <w:i/>
              </w:rPr>
              <w:t>rapporten om retsstatssituationen; opfordrer til en struktureret ramme for civil dialog med henblik på at integrere civilsamfundets bidrag i den årlige cyklus for retsstatsprincippet som anbefalet af Det Europæiske Økonomiske og Sociale Udvalg (EØSU)</w:t>
            </w:r>
            <w:r w:rsidRPr="001C5122">
              <w:rPr>
                <w:b/>
                <w:i/>
                <w:vertAlign w:val="superscript"/>
              </w:rPr>
              <w:t>46</w:t>
            </w:r>
            <w:r w:rsidRPr="001C5122">
              <w:rPr>
                <w:b/>
                <w:i/>
              </w:rPr>
              <w:t xml:space="preserve"> og </w:t>
            </w:r>
            <w:r w:rsidRPr="001C5122">
              <w:rPr>
                <w:b/>
                <w:i/>
              </w:rPr>
              <w:t>civilsamfundsnetværk</w:t>
            </w:r>
            <w:r w:rsidRPr="001C5122">
              <w:rPr>
                <w:b/>
                <w:i/>
                <w:vertAlign w:val="superscript"/>
              </w:rPr>
              <w:t>47</w:t>
            </w:r>
            <w:r w:rsidRPr="001C5122">
              <w:rPr>
                <w:b/>
                <w:i/>
              </w:rPr>
              <w:t>; gentager betydningen af en bred høring i forbindelse med udarbejdelsen af rapporten;</w:t>
            </w:r>
          </w:p>
        </w:tc>
        <w:tc>
          <w:tcPr>
            <w:tcW w:w="4876" w:type="dxa"/>
            <w:tcBorders>
              <w:top w:val="nil"/>
              <w:left w:val="nil"/>
              <w:bottom w:val="nil"/>
              <w:right w:val="nil"/>
            </w:tcBorders>
          </w:tcPr>
          <w:p w:rsidR="00412FCE" w:rsidRPr="001C5122" w:rsidRDefault="007A3B7F" w:rsidP="00F56CD2">
            <w:pPr>
              <w:pStyle w:val="Normal6a"/>
            </w:pPr>
            <w:r w:rsidRPr="001C5122">
              <w:rPr>
                <w:b/>
                <w:i/>
              </w:rPr>
              <w:t>udgår</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_________________</w:t>
            </w:r>
          </w:p>
        </w:tc>
        <w:tc>
          <w:tcPr>
            <w:tcW w:w="4876" w:type="dxa"/>
            <w:tcBorders>
              <w:top w:val="nil"/>
              <w:left w:val="nil"/>
              <w:bottom w:val="nil"/>
              <w:right w:val="nil"/>
            </w:tcBorders>
          </w:tcPr>
          <w:p w:rsidR="00412FCE" w:rsidRPr="001C5122" w:rsidRDefault="00412FCE" w:rsidP="00F56CD2"/>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vertAlign w:val="superscript"/>
              </w:rPr>
              <w:t>46</w:t>
            </w:r>
            <w:r w:rsidRPr="001C5122">
              <w:rPr>
                <w:b/>
                <w:i/>
              </w:rPr>
              <w:t xml:space="preserve"> EØSU's udtalelse af 14. februar 2024 med titlen "Metoder til styrkelse af den civile dialog og deltagelsesdemokratiet i EU".</w:t>
            </w:r>
          </w:p>
        </w:tc>
        <w:tc>
          <w:tcPr>
            <w:tcW w:w="4876" w:type="dxa"/>
            <w:tcBorders>
              <w:top w:val="nil"/>
              <w:left w:val="nil"/>
              <w:bottom w:val="nil"/>
              <w:right w:val="nil"/>
            </w:tcBorders>
          </w:tcPr>
          <w:p w:rsidR="00412FCE" w:rsidRPr="001C5122" w:rsidRDefault="00412FCE" w:rsidP="00F56CD2"/>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vertAlign w:val="superscript"/>
              </w:rPr>
              <w:t>47</w:t>
            </w:r>
            <w:r w:rsidRPr="001C5122">
              <w:rPr>
                <w:b/>
                <w:i/>
              </w:rPr>
              <w:t xml:space="preserve"> Civil Society Europe, "Joint Civil Society Contribution on Civic Space to the </w:t>
            </w:r>
            <w:r w:rsidRPr="001C5122">
              <w:rPr>
                <w:b/>
                <w:i/>
              </w:rPr>
              <w:lastRenderedPageBreak/>
              <w:t>Annual Rule of Law Report 2024", juni 2024.</w:t>
            </w:r>
          </w:p>
        </w:tc>
        <w:tc>
          <w:tcPr>
            <w:tcW w:w="4876" w:type="dxa"/>
            <w:tcBorders>
              <w:top w:val="nil"/>
              <w:left w:val="nil"/>
              <w:bottom w:val="nil"/>
              <w:right w:val="nil"/>
            </w:tcBorders>
          </w:tcPr>
          <w:p w:rsidR="00412FCE" w:rsidRPr="001C5122" w:rsidRDefault="00412FCE" w:rsidP="00F56CD2"/>
        </w:tc>
      </w:tr>
    </w:tbl>
    <w:p w:rsidR="00412FCE" w:rsidRPr="001C5122" w:rsidRDefault="007A3B7F" w:rsidP="00412FCE">
      <w:pPr>
        <w:pStyle w:val="AmOrLang"/>
      </w:pPr>
      <w:r w:rsidRPr="001C5122">
        <w:t>O</w:t>
      </w:r>
      <w:r w:rsidRPr="001C5122">
        <w:t xml:space="preserve">r. </w:t>
      </w:r>
      <w:r w:rsidRPr="001C5122">
        <w:rPr>
          <w:rStyle w:val="HideTWBExt"/>
          <w:noProof w:val="0"/>
          <w:color w:val="auto"/>
        </w:rPr>
        <w:t>&lt;Original&gt;</w:t>
      </w:r>
      <w:r w:rsidRPr="001C5122">
        <w:rPr>
          <w:rStyle w:val="HideTWBInt"/>
          <w:color w:val="auto"/>
        </w:rPr>
        <w:t>{FR}</w:t>
      </w:r>
      <w:r w:rsidRPr="001C5122">
        <w:t>fr</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667</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Daniel Freund</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30</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30.</w:t>
            </w:r>
            <w:r w:rsidRPr="001C5122">
              <w:tab/>
              <w:t xml:space="preserve">fremhæver den rolle, som civilsamfundet og uafhængige tilsynsorganer spiller med hensyn til at overvåge og støtte gennemførelsen af henstillingerne i rapporten om retsstatssituationen; opfordrer til en struktureret ramme for civil </w:t>
            </w:r>
            <w:r w:rsidRPr="001C5122">
              <w:t>dialog med henblik på at integrere civilsamfundets bidrag i den årlige cyklus for retsstatsprincippet som anbefalet af Det Europæiske Økonomiske og Sociale Udvalg (EØSU) og civilsamfundsnetværk</w:t>
            </w:r>
            <w:r w:rsidRPr="001C5122">
              <w:rPr>
                <w:vertAlign w:val="superscript"/>
              </w:rPr>
              <w:t>47</w:t>
            </w:r>
            <w:r w:rsidRPr="001C5122">
              <w:t>; gentager betydningen af en bred høring i forbindelse med ud</w:t>
            </w:r>
            <w:r w:rsidRPr="001C5122">
              <w:t>arbejdelsen af rapporten;</w:t>
            </w:r>
          </w:p>
        </w:tc>
        <w:tc>
          <w:tcPr>
            <w:tcW w:w="4876" w:type="dxa"/>
            <w:tcBorders>
              <w:top w:val="nil"/>
              <w:left w:val="nil"/>
              <w:bottom w:val="nil"/>
              <w:right w:val="nil"/>
            </w:tcBorders>
          </w:tcPr>
          <w:p w:rsidR="00412FCE" w:rsidRPr="001C5122" w:rsidRDefault="007A3B7F" w:rsidP="00F56CD2">
            <w:pPr>
              <w:pStyle w:val="Normal6a"/>
            </w:pPr>
            <w:r w:rsidRPr="001C5122">
              <w:t>30.</w:t>
            </w:r>
            <w:r w:rsidRPr="001C5122">
              <w:tab/>
              <w:t>fremhæver den rolle, som civilsamfundet og uafhængige tilsynsorganer spiller med hensyn til at overvåge og støtte gennemførelsen af henstillingerne i rapporten om retsstatssituationen; opfordrer til en struktureret ramme for c</w:t>
            </w:r>
            <w:r w:rsidRPr="001C5122">
              <w:t>ivil dialog med henblik på at integrere civilsamfundets bidrag i den årlige cyklus for retsstatsprincippet som anbefalet af Det Europæiske Økonomiske og Sociale Udvalg (EØSU)</w:t>
            </w:r>
            <w:r w:rsidRPr="001C5122">
              <w:rPr>
                <w:vertAlign w:val="superscript"/>
              </w:rPr>
              <w:t>46</w:t>
            </w:r>
            <w:r w:rsidRPr="001C5122">
              <w:t xml:space="preserve"> og civilsamfundsnetværk</w:t>
            </w:r>
            <w:r w:rsidRPr="001C5122">
              <w:rPr>
                <w:vertAlign w:val="superscript"/>
              </w:rPr>
              <w:t>47</w:t>
            </w:r>
            <w:r w:rsidRPr="001C5122">
              <w:t>; gentager betydningen af en bred høring i forbindelse</w:t>
            </w:r>
            <w:r w:rsidRPr="001C5122">
              <w:t xml:space="preserve"> med udarbejdelsen af rapporten;</w:t>
            </w:r>
            <w:r w:rsidRPr="001C5122">
              <w:rPr>
                <w:b/>
                <w:i/>
              </w:rPr>
              <w:t> opfordrer Kommissionen til så vidt muligt at aflægge fysiske snarere end virtuelle besøg i medlemsstaterne, da dette vil kunne give et mere fyldestgørende og mere kontekstuelt billede af situationen på stedet;</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____________</w:t>
            </w:r>
            <w:r w:rsidRPr="001C5122">
              <w:rPr>
                <w:b/>
                <w:i/>
              </w:rPr>
              <w:t>_____</w:t>
            </w:r>
          </w:p>
        </w:tc>
        <w:tc>
          <w:tcPr>
            <w:tcW w:w="4876" w:type="dxa"/>
            <w:tcBorders>
              <w:top w:val="nil"/>
              <w:left w:val="nil"/>
              <w:bottom w:val="nil"/>
              <w:right w:val="nil"/>
            </w:tcBorders>
          </w:tcPr>
          <w:p w:rsidR="00412FCE" w:rsidRPr="001C5122" w:rsidRDefault="007A3B7F" w:rsidP="00F56CD2">
            <w:pPr>
              <w:pStyle w:val="Normal6a"/>
            </w:pPr>
            <w:r w:rsidRPr="001C5122">
              <w:rPr>
                <w:b/>
                <w:i/>
              </w:rPr>
              <w:t>_________________</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vertAlign w:val="superscript"/>
              </w:rPr>
              <w:t>46</w:t>
            </w:r>
            <w:r w:rsidRPr="001C5122">
              <w:t xml:space="preserve"> EØSU's udtalelse af 14. februar 2024 med titlen "Metoder til styrkelse af den civile dialog og deltagelsesdemokratiet i EU".</w:t>
            </w:r>
          </w:p>
        </w:tc>
        <w:tc>
          <w:tcPr>
            <w:tcW w:w="4876" w:type="dxa"/>
            <w:tcBorders>
              <w:top w:val="nil"/>
              <w:left w:val="nil"/>
              <w:bottom w:val="nil"/>
              <w:right w:val="nil"/>
            </w:tcBorders>
          </w:tcPr>
          <w:p w:rsidR="00412FCE" w:rsidRPr="001C5122" w:rsidRDefault="007A3B7F" w:rsidP="00F56CD2">
            <w:pPr>
              <w:pStyle w:val="Normal6a"/>
            </w:pPr>
            <w:r w:rsidRPr="001C5122">
              <w:rPr>
                <w:vertAlign w:val="superscript"/>
              </w:rPr>
              <w:t>46</w:t>
            </w:r>
            <w:r w:rsidRPr="001C5122">
              <w:t xml:space="preserve"> EØSU's udtalelse af 14. februar 2024 med titlen "Metoder til styrkelse af den civile dialog og deltagelsesdemokratiet i EU".  </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vertAlign w:val="superscript"/>
              </w:rPr>
              <w:t>47</w:t>
            </w:r>
            <w:r w:rsidRPr="001C5122">
              <w:t xml:space="preserve"> Civil Society Europe, "Joint Civil Society Contribution on Civic Space to the Annual Rule of Law Report 2024", juni 2024.</w:t>
            </w:r>
          </w:p>
        </w:tc>
        <w:tc>
          <w:tcPr>
            <w:tcW w:w="4876" w:type="dxa"/>
            <w:tcBorders>
              <w:top w:val="nil"/>
              <w:left w:val="nil"/>
              <w:bottom w:val="nil"/>
              <w:right w:val="nil"/>
            </w:tcBorders>
          </w:tcPr>
          <w:p w:rsidR="00412FCE" w:rsidRPr="001C5122" w:rsidRDefault="007A3B7F" w:rsidP="00F56CD2">
            <w:pPr>
              <w:pStyle w:val="Normal6a"/>
            </w:pPr>
            <w:r w:rsidRPr="001C5122">
              <w:rPr>
                <w:vertAlign w:val="superscript"/>
              </w:rPr>
              <w:t>47</w:t>
            </w:r>
            <w:r w:rsidRPr="001C5122">
              <w:t xml:space="preserve"> Civil Society Europe, "Joint Civil Society Contribution on Civic Space to the Annual Rule of Law Report 2024", juni 2024.</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lastRenderedPageBreak/>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668</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Ana Catarina Mendes, Ch</w:t>
      </w:r>
      <w:r w:rsidRPr="001C5122">
        <w:t>loé Ridel, Sandro Ruotolo, Francisco Assis, Hannes Heide, Pina Picierno, Matjaž Nemec, Emma Rafowicz, Krzysztof Śmiszek, Katarina Barley, Evin Incir, Juan Fernando López Aguilar, Nacho Sánchez Amor, Marco Tarquinio, Javier Moreno Sánchez, Alessandro Zan, I</w:t>
      </w:r>
      <w:r w:rsidRPr="001C5122">
        <w:t>sabel Serra Sánchez, Michał Wawrykiewicz, Cecilia Strada</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30</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30.</w:t>
            </w:r>
            <w:r w:rsidRPr="001C5122">
              <w:tab/>
              <w:t>fremhæver den rolle, som civilsamfundet og uafhængige</w:t>
            </w:r>
            <w:r w:rsidRPr="001C5122">
              <w:t xml:space="preserve"> tilsynsorganer spiller med hensyn til at overvåge og støtte gennemførelsen af henstillingerne i rapporten om retsstatssituationen; opfordrer til en struktureret ramme for civil dialog med henblik på at integrere civilsamfundets bidrag i den årlige cyklus </w:t>
            </w:r>
            <w:r w:rsidRPr="001C5122">
              <w:t>for retsstatsprincippet som anbefalet af Det Europæiske Økonomiske og Sociale Udvalg (EØSU) og civilsamfundsnetværk</w:t>
            </w:r>
            <w:r w:rsidRPr="001C5122">
              <w:rPr>
                <w:vertAlign w:val="superscript"/>
              </w:rPr>
              <w:t>47</w:t>
            </w:r>
            <w:r w:rsidRPr="001C5122">
              <w:t>; gentager betydningen af en bred høring i forbindelse med udarbejdelsen af rapporten;</w:t>
            </w:r>
          </w:p>
        </w:tc>
        <w:tc>
          <w:tcPr>
            <w:tcW w:w="4876" w:type="dxa"/>
            <w:tcBorders>
              <w:top w:val="nil"/>
              <w:left w:val="nil"/>
              <w:bottom w:val="nil"/>
              <w:right w:val="nil"/>
            </w:tcBorders>
          </w:tcPr>
          <w:p w:rsidR="00412FCE" w:rsidRPr="001C5122" w:rsidRDefault="007A3B7F" w:rsidP="00F56CD2">
            <w:pPr>
              <w:pStyle w:val="Normal6a"/>
            </w:pPr>
            <w:r w:rsidRPr="001C5122">
              <w:t>30.</w:t>
            </w:r>
            <w:r w:rsidRPr="001C5122">
              <w:tab/>
              <w:t>fremhæver den rolle, som civilsamfundet og uafhæ</w:t>
            </w:r>
            <w:r w:rsidRPr="001C5122">
              <w:t>ngige tilsynsorganer spiller med hensyn til at overvåge og støtte gennemførelsen af henstillingerne i rapporten om retsstatssituationen; opfordrer til en struktureret ramme for civil dialog med henblik på at integrere civilsamfundets bidrag i den årlige cy</w:t>
            </w:r>
            <w:r w:rsidRPr="001C5122">
              <w:t>klus for retsstatsprincippet som anbefalet af Det Europæiske Økonomiske og Sociale Udvalg (EØSU)</w:t>
            </w:r>
            <w:r w:rsidRPr="001C5122">
              <w:rPr>
                <w:vertAlign w:val="superscript"/>
              </w:rPr>
              <w:t>46</w:t>
            </w:r>
            <w:r w:rsidRPr="001C5122">
              <w:t xml:space="preserve"> og civilsamfundsnetværk</w:t>
            </w:r>
            <w:r w:rsidRPr="001C5122">
              <w:rPr>
                <w:vertAlign w:val="superscript"/>
              </w:rPr>
              <w:t>47</w:t>
            </w:r>
            <w:r w:rsidRPr="001C5122">
              <w:t xml:space="preserve">; gentager betydningen af en bred høring i forbindelse med udarbejdelsen af rapporten; </w:t>
            </w:r>
            <w:r w:rsidRPr="001C5122">
              <w:rPr>
                <w:b/>
                <w:bCs/>
                <w:i/>
                <w:iCs/>
              </w:rPr>
              <w:t xml:space="preserve">opfordrer i den forbindelse Kommissionen til </w:t>
            </w:r>
            <w:r w:rsidRPr="001C5122">
              <w:rPr>
                <w:b/>
                <w:bCs/>
                <w:i/>
                <w:iCs/>
              </w:rPr>
              <w:t>at udarbejde en strategi om råderum for og beskyttelse af civilsamfundet og menneskerettighedsforkæmpere;</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_________________</w:t>
            </w:r>
          </w:p>
        </w:tc>
        <w:tc>
          <w:tcPr>
            <w:tcW w:w="4876" w:type="dxa"/>
            <w:tcBorders>
              <w:top w:val="nil"/>
              <w:left w:val="nil"/>
              <w:bottom w:val="nil"/>
              <w:right w:val="nil"/>
            </w:tcBorders>
          </w:tcPr>
          <w:p w:rsidR="00412FCE" w:rsidRPr="001C5122" w:rsidRDefault="007A3B7F" w:rsidP="00F56CD2">
            <w:pPr>
              <w:pStyle w:val="Normal6a"/>
            </w:pPr>
            <w:r w:rsidRPr="001C5122">
              <w:rPr>
                <w:b/>
                <w:i/>
              </w:rPr>
              <w:t>_________________</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vertAlign w:val="superscript"/>
              </w:rPr>
              <w:t>46</w:t>
            </w:r>
            <w:r w:rsidRPr="001C5122">
              <w:t xml:space="preserve"> EØSU's udtalelse af 14. februar 2024 med titlen "Metoder til styrkelse af den civile dialog og deltagelsesdemokratiet i EU".</w:t>
            </w:r>
          </w:p>
        </w:tc>
        <w:tc>
          <w:tcPr>
            <w:tcW w:w="4876" w:type="dxa"/>
            <w:tcBorders>
              <w:top w:val="nil"/>
              <w:left w:val="nil"/>
              <w:bottom w:val="nil"/>
              <w:right w:val="nil"/>
            </w:tcBorders>
          </w:tcPr>
          <w:p w:rsidR="00412FCE" w:rsidRPr="001C5122" w:rsidRDefault="007A3B7F" w:rsidP="00F56CD2">
            <w:pPr>
              <w:pStyle w:val="Normal6a"/>
            </w:pPr>
            <w:r w:rsidRPr="001C5122">
              <w:rPr>
                <w:vertAlign w:val="superscript"/>
              </w:rPr>
              <w:t>46</w:t>
            </w:r>
            <w:r w:rsidRPr="001C5122">
              <w:t xml:space="preserve"> EØSU's udtalelse af 14. februar 2024 med titlen "Metoder til styrkelse af den civile dialog og deltagelsesdemokratiet i EU".  </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vertAlign w:val="superscript"/>
              </w:rPr>
              <w:t>47</w:t>
            </w:r>
            <w:r w:rsidRPr="001C5122">
              <w:t xml:space="preserve"> Civil Society Europe, "Joint Civil Society Contribution on Civic Space to the Annual Rule of Law Report 2024", juni 2024.</w:t>
            </w:r>
          </w:p>
        </w:tc>
        <w:tc>
          <w:tcPr>
            <w:tcW w:w="4876" w:type="dxa"/>
            <w:tcBorders>
              <w:top w:val="nil"/>
              <w:left w:val="nil"/>
              <w:bottom w:val="nil"/>
              <w:right w:val="nil"/>
            </w:tcBorders>
          </w:tcPr>
          <w:p w:rsidR="00412FCE" w:rsidRPr="001C5122" w:rsidRDefault="007A3B7F" w:rsidP="00F56CD2">
            <w:pPr>
              <w:pStyle w:val="Normal6a"/>
            </w:pPr>
            <w:r w:rsidRPr="001C5122">
              <w:rPr>
                <w:vertAlign w:val="superscript"/>
              </w:rPr>
              <w:t>47</w:t>
            </w:r>
            <w:r w:rsidRPr="001C5122">
              <w:t xml:space="preserve"> Civil Society Europe, "Joint Civil Society Contribution on Civic Space to the Annual Rule of Law Report 2024", juni 2024.</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lastRenderedPageBreak/>
        <w:t>&lt;Amend&gt;</w:t>
      </w:r>
      <w:r w:rsidRPr="001C5122">
        <w:t>Ændringsforslag</w:t>
      </w:r>
      <w:r w:rsidRPr="001C5122">
        <w:tab/>
      </w:r>
      <w:r w:rsidRPr="001C5122">
        <w:tab/>
      </w:r>
      <w:r w:rsidRPr="001C5122">
        <w:rPr>
          <w:rStyle w:val="HideTWBExt"/>
          <w:color w:val="auto"/>
        </w:rPr>
        <w:t>&lt;NumAm&gt;</w:t>
      </w:r>
      <w:r w:rsidRPr="001C5122">
        <w:t>669</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Romana Tomc</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30</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30.</w:t>
            </w:r>
            <w:r w:rsidRPr="001C5122">
              <w:tab/>
              <w:t xml:space="preserve">fremhæver den rolle, som civilsamfundet og uafhængige tilsynsorganer spiller med hensyn til at overvåge og støtte gennemførelsen af henstillingerne i rapporten om retsstatssituationen; opfordrer til en struktureret ramme for civil </w:t>
            </w:r>
            <w:r w:rsidRPr="001C5122">
              <w:t>dialog med henblik på at integrere civilsamfundets bidrag i den årlige cyklus for retsstatsprincippet som anbefalet af Det Europæiske Økonomiske og Sociale Udvalg (EØSU) og civilsamfundsnetværk</w:t>
            </w:r>
            <w:r w:rsidRPr="001C5122">
              <w:rPr>
                <w:vertAlign w:val="superscript"/>
              </w:rPr>
              <w:t>47</w:t>
            </w:r>
            <w:r w:rsidRPr="001C5122">
              <w:t>; gentager betydningen af en bred høring i forbindelse med ud</w:t>
            </w:r>
            <w:r w:rsidRPr="001C5122">
              <w:t>arbejdelsen af rapporten;</w:t>
            </w:r>
          </w:p>
        </w:tc>
        <w:tc>
          <w:tcPr>
            <w:tcW w:w="4876" w:type="dxa"/>
            <w:tcBorders>
              <w:top w:val="nil"/>
              <w:left w:val="nil"/>
              <w:bottom w:val="nil"/>
              <w:right w:val="nil"/>
            </w:tcBorders>
          </w:tcPr>
          <w:p w:rsidR="00412FCE" w:rsidRPr="001C5122" w:rsidRDefault="007A3B7F" w:rsidP="00F56CD2">
            <w:pPr>
              <w:pStyle w:val="Normal6a"/>
            </w:pPr>
            <w:r w:rsidRPr="001C5122">
              <w:t>30.</w:t>
            </w:r>
            <w:r w:rsidRPr="001C5122">
              <w:tab/>
              <w:t>fremhæver den rolle, som civilsamfundet og uafhængige tilsynsorganer spiller med hensyn til at overvåge og støtte gennemførelsen af henstillingerne i rapporten om retsstatssituationen; opfordrer til en struktureret ramme for c</w:t>
            </w:r>
            <w:r w:rsidRPr="001C5122">
              <w:t>ivil dialog med henblik på at integrere civilsamfundets bidrag i den årlige cyklus for retsstatsprincippet som anbefalet af Det Europæiske Økonomiske og Sociale Udvalg (EØSU)</w:t>
            </w:r>
            <w:r w:rsidRPr="001C5122">
              <w:rPr>
                <w:vertAlign w:val="superscript"/>
              </w:rPr>
              <w:t>46</w:t>
            </w:r>
            <w:r w:rsidRPr="001C5122">
              <w:t xml:space="preserve"> og civilsamfundsnetværk</w:t>
            </w:r>
            <w:r w:rsidRPr="001C5122">
              <w:rPr>
                <w:vertAlign w:val="superscript"/>
              </w:rPr>
              <w:t>47</w:t>
            </w:r>
            <w:r w:rsidRPr="001C5122">
              <w:t>; gentager betydningen af en bred høring i forbindelse</w:t>
            </w:r>
            <w:r w:rsidRPr="001C5122">
              <w:t xml:space="preserve"> med udarbejdelsen af rapporten; </w:t>
            </w:r>
            <w:r w:rsidRPr="001C5122">
              <w:rPr>
                <w:b/>
                <w:bCs/>
                <w:i/>
                <w:iCs/>
              </w:rPr>
              <w:t>er bekymret over, at Kommissionen for nogle medlemsstaters vedkommende finansierer selektive civilsamfundsorganisationer, hvilket forvrænger rapportens dækningsområde;</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_________________</w:t>
            </w:r>
          </w:p>
        </w:tc>
        <w:tc>
          <w:tcPr>
            <w:tcW w:w="4876" w:type="dxa"/>
            <w:tcBorders>
              <w:top w:val="nil"/>
              <w:left w:val="nil"/>
              <w:bottom w:val="nil"/>
              <w:right w:val="nil"/>
            </w:tcBorders>
          </w:tcPr>
          <w:p w:rsidR="00412FCE" w:rsidRPr="001C5122" w:rsidRDefault="007A3B7F" w:rsidP="00F56CD2">
            <w:pPr>
              <w:pStyle w:val="Normal6a"/>
            </w:pPr>
            <w:r w:rsidRPr="001C5122">
              <w:rPr>
                <w:b/>
                <w:i/>
              </w:rPr>
              <w:t>_________________</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vertAlign w:val="superscript"/>
              </w:rPr>
              <w:t>46</w:t>
            </w:r>
            <w:r w:rsidRPr="001C5122">
              <w:t xml:space="preserve"> EØSU's udtalelse af 14. februar 2024 med titlen "Metoder til styrkelse af den civile dialog og deltagelsesdemokratiet i EU".</w:t>
            </w:r>
          </w:p>
        </w:tc>
        <w:tc>
          <w:tcPr>
            <w:tcW w:w="4876" w:type="dxa"/>
            <w:tcBorders>
              <w:top w:val="nil"/>
              <w:left w:val="nil"/>
              <w:bottom w:val="nil"/>
              <w:right w:val="nil"/>
            </w:tcBorders>
          </w:tcPr>
          <w:p w:rsidR="00412FCE" w:rsidRPr="001C5122" w:rsidRDefault="007A3B7F" w:rsidP="00F56CD2">
            <w:pPr>
              <w:pStyle w:val="Normal6a"/>
            </w:pPr>
            <w:r w:rsidRPr="001C5122">
              <w:rPr>
                <w:vertAlign w:val="superscript"/>
              </w:rPr>
              <w:t>46</w:t>
            </w:r>
            <w:r w:rsidRPr="001C5122">
              <w:t xml:space="preserve"> EØSU's udtalelse af 14. februar 2024 med titlen "Metoder til styrkelse af den civile dialog og deltagelsesdemokratiet i EU". a </w:t>
            </w:r>
            <w:r w:rsidRPr="001C5122">
              <w:t>path forward’.</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vertAlign w:val="superscript"/>
              </w:rPr>
              <w:t>47</w:t>
            </w:r>
            <w:r w:rsidRPr="001C5122">
              <w:t xml:space="preserve"> Civil Society Europe, "Joint Civil Society Contribution on Civic Space to the Annual Rule of Law Report 2024", juni 2024.</w:t>
            </w:r>
          </w:p>
        </w:tc>
        <w:tc>
          <w:tcPr>
            <w:tcW w:w="4876" w:type="dxa"/>
            <w:tcBorders>
              <w:top w:val="nil"/>
              <w:left w:val="nil"/>
              <w:bottom w:val="nil"/>
              <w:right w:val="nil"/>
            </w:tcBorders>
          </w:tcPr>
          <w:p w:rsidR="00412FCE" w:rsidRPr="001C5122" w:rsidRDefault="007A3B7F" w:rsidP="00F56CD2">
            <w:pPr>
              <w:pStyle w:val="Normal6a"/>
            </w:pPr>
            <w:r w:rsidRPr="001C5122">
              <w:rPr>
                <w:vertAlign w:val="superscript"/>
              </w:rPr>
              <w:t>47</w:t>
            </w:r>
            <w:r w:rsidRPr="001C5122">
              <w:t xml:space="preserve"> Civil Society Europe, "Joint Civil Society Contribution on Civic Space to the Annual Rule of Law Report 2024", j</w:t>
            </w:r>
            <w:r w:rsidRPr="001C5122">
              <w:t>uni 2024.</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670</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Erik Kaliňák</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30</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 xml:space="preserve">Forslag til </w:t>
            </w:r>
            <w:r w:rsidRPr="001C5122">
              <w:t>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30.</w:t>
            </w:r>
            <w:r w:rsidRPr="001C5122">
              <w:tab/>
              <w:t>fremhæver den rolle, som civilsamfundet og uafhængige tilsynsorganer spiller med hensyn til at overvåge og støtte gennemførelsen af henstillingerne i rapporten om retsstatssituationen;</w:t>
            </w:r>
            <w:r w:rsidRPr="001C5122">
              <w:rPr>
                <w:b/>
                <w:i/>
              </w:rPr>
              <w:t xml:space="preserve"> </w:t>
            </w:r>
            <w:r w:rsidRPr="001C5122">
              <w:rPr>
                <w:b/>
                <w:bCs/>
                <w:i/>
                <w:iCs/>
              </w:rPr>
              <w:t>opfordrer til en struktureret ramme for</w:t>
            </w:r>
            <w:r w:rsidRPr="001C5122">
              <w:rPr>
                <w:b/>
                <w:bCs/>
                <w:i/>
                <w:iCs/>
              </w:rPr>
              <w:t xml:space="preserve"> civil dialog med henblik på at integrere civilsamfundets bidrag i den årlige cyklus for retsstatsprincippet som anbefalet af Det Europæiske Økonomiske og Sociale Udvalg (EØSU)</w:t>
            </w:r>
            <w:r w:rsidRPr="001C5122">
              <w:rPr>
                <w:b/>
                <w:bCs/>
                <w:i/>
                <w:iCs/>
                <w:vertAlign w:val="superscript"/>
              </w:rPr>
              <w:t>46</w:t>
            </w:r>
            <w:r w:rsidRPr="001C5122">
              <w:rPr>
                <w:b/>
                <w:bCs/>
                <w:i/>
                <w:iCs/>
              </w:rPr>
              <w:t xml:space="preserve"> og civilsamfundsnetværk</w:t>
            </w:r>
            <w:r w:rsidRPr="001C5122">
              <w:rPr>
                <w:b/>
                <w:bCs/>
                <w:i/>
                <w:iCs/>
                <w:vertAlign w:val="superscript"/>
              </w:rPr>
              <w:t>47</w:t>
            </w:r>
            <w:r w:rsidRPr="001C5122">
              <w:rPr>
                <w:b/>
                <w:bCs/>
                <w:i/>
                <w:iCs/>
              </w:rPr>
              <w:t>;</w:t>
            </w:r>
            <w:r w:rsidRPr="001C5122">
              <w:t xml:space="preserve"> </w:t>
            </w:r>
            <w:r w:rsidRPr="001C5122">
              <w:rPr>
                <w:b/>
                <w:i/>
              </w:rPr>
              <w:t>gentager betydningen af en bred høring i forbindel</w:t>
            </w:r>
            <w:r w:rsidRPr="001C5122">
              <w:rPr>
                <w:b/>
                <w:i/>
              </w:rPr>
              <w:t>se med udarbejdelsen af rapporten;</w:t>
            </w:r>
          </w:p>
        </w:tc>
        <w:tc>
          <w:tcPr>
            <w:tcW w:w="4876" w:type="dxa"/>
            <w:tcBorders>
              <w:top w:val="nil"/>
              <w:left w:val="nil"/>
              <w:bottom w:val="nil"/>
              <w:right w:val="nil"/>
            </w:tcBorders>
          </w:tcPr>
          <w:p w:rsidR="00412FCE" w:rsidRPr="001C5122" w:rsidRDefault="007A3B7F" w:rsidP="00F56CD2">
            <w:pPr>
              <w:pStyle w:val="Normal6a"/>
            </w:pPr>
            <w:r w:rsidRPr="001C5122">
              <w:t>30.</w:t>
            </w:r>
            <w:r w:rsidRPr="001C5122">
              <w:tab/>
              <w:t>fremhæver</w:t>
            </w:r>
            <w:r w:rsidRPr="001C5122">
              <w:rPr>
                <w:b/>
                <w:bCs/>
                <w:i/>
                <w:iCs/>
              </w:rPr>
              <w:t>, at der tidligere er blevet lagt uretmæssigt stor vægt på</w:t>
            </w:r>
            <w:r w:rsidRPr="001C5122">
              <w:t xml:space="preserve"> den rolle, som civilsamfundet og uafhængige tilsynsorganer spiller med hensyn til at overvåge og støtte gennemførelsen af henstillingerne i rapporten om retsstatssituationen;</w:t>
            </w:r>
            <w:r w:rsidRPr="001C5122">
              <w:rPr>
                <w:b/>
                <w:i/>
              </w:rPr>
              <w:t xml:space="preserve"> mener, at input fra ikkestatslige organisationer ikke kan tillægges større vægt </w:t>
            </w:r>
            <w:r w:rsidRPr="001C5122">
              <w:rPr>
                <w:b/>
                <w:i/>
              </w:rPr>
              <w:t>end input fra statslige myndigheder eller input fra mellemstatslige organisationer;</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_________________</w:t>
            </w:r>
          </w:p>
        </w:tc>
        <w:tc>
          <w:tcPr>
            <w:tcW w:w="4876" w:type="dxa"/>
            <w:tcBorders>
              <w:top w:val="nil"/>
              <w:left w:val="nil"/>
              <w:bottom w:val="nil"/>
              <w:right w:val="nil"/>
            </w:tcBorders>
          </w:tcPr>
          <w:p w:rsidR="00412FCE" w:rsidRPr="001C5122" w:rsidRDefault="00412FCE" w:rsidP="00F56CD2"/>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vertAlign w:val="superscript"/>
              </w:rPr>
              <w:t>46</w:t>
            </w:r>
            <w:r w:rsidRPr="001C5122">
              <w:t xml:space="preserve"> EØSU's udtalelse af 14. februar 2024 med titlen "Metoder til styrkelse af den civile dialog og deltagelsesdemokratiet i EU".</w:t>
            </w:r>
          </w:p>
        </w:tc>
        <w:tc>
          <w:tcPr>
            <w:tcW w:w="4876" w:type="dxa"/>
            <w:tcBorders>
              <w:top w:val="nil"/>
              <w:left w:val="nil"/>
              <w:bottom w:val="nil"/>
              <w:right w:val="nil"/>
            </w:tcBorders>
          </w:tcPr>
          <w:p w:rsidR="00412FCE" w:rsidRPr="001C5122" w:rsidRDefault="00412FCE" w:rsidP="00F56CD2"/>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vertAlign w:val="superscript"/>
              </w:rPr>
              <w:t>47</w:t>
            </w:r>
            <w:r w:rsidRPr="001C5122">
              <w:t xml:space="preserve"> Civil Society Euro</w:t>
            </w:r>
            <w:r w:rsidRPr="001C5122">
              <w:t>pe, "Joint Civil Society Contribution on Civic Space to the Annual Rule of Law Report 2024", juni 2024.</w:t>
            </w:r>
          </w:p>
        </w:tc>
        <w:tc>
          <w:tcPr>
            <w:tcW w:w="4876" w:type="dxa"/>
            <w:tcBorders>
              <w:top w:val="nil"/>
              <w:left w:val="nil"/>
              <w:bottom w:val="nil"/>
              <w:right w:val="nil"/>
            </w:tcBorders>
          </w:tcPr>
          <w:p w:rsidR="00412FCE" w:rsidRPr="001C5122" w:rsidRDefault="00412FCE" w:rsidP="00F56CD2"/>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{SK}</w:t>
      </w:r>
      <w:r w:rsidRPr="001C5122">
        <w:t>sk</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671</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Mariusz Kamiński, Joachim Stanisław </w:t>
      </w:r>
      <w:r w:rsidRPr="001C5122">
        <w:t>Brudziński, Jadwiga Wiśniewska, Maciej Wąsik, Jacek Ozdoba</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30</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30.</w:t>
            </w:r>
            <w:r w:rsidRPr="001C5122">
              <w:tab/>
            </w:r>
            <w:r w:rsidRPr="001C5122">
              <w:rPr>
                <w:b/>
                <w:bCs/>
                <w:i/>
                <w:iCs/>
              </w:rPr>
              <w:t xml:space="preserve">fremhæver den rolle, som civilsamfundet og </w:t>
            </w:r>
            <w:r w:rsidRPr="001C5122">
              <w:rPr>
                <w:b/>
                <w:bCs/>
                <w:i/>
                <w:iCs/>
              </w:rPr>
              <w:t xml:space="preserve">uafhængige tilsynsorganer spiller med hensyn til at overvåge og støtte gennemførelsen af henstillingerne i rapporten om </w:t>
            </w:r>
            <w:r w:rsidRPr="001C5122">
              <w:rPr>
                <w:b/>
                <w:bCs/>
                <w:i/>
                <w:iCs/>
              </w:rPr>
              <w:lastRenderedPageBreak/>
              <w:t>retsstatssituationen;</w:t>
            </w:r>
            <w:r w:rsidRPr="001C5122">
              <w:t xml:space="preserve"> opfordrer til en </w:t>
            </w:r>
            <w:r w:rsidRPr="001C5122">
              <w:rPr>
                <w:b/>
                <w:bCs/>
                <w:i/>
                <w:iCs/>
              </w:rPr>
              <w:t>struktureret</w:t>
            </w:r>
            <w:r w:rsidRPr="001C5122">
              <w:t xml:space="preserve"> ramme for civil dialog med henblik på at integrere civilsamfundets bidrag i </w:t>
            </w:r>
            <w:r w:rsidRPr="001C5122">
              <w:rPr>
                <w:b/>
                <w:bCs/>
                <w:i/>
                <w:iCs/>
              </w:rPr>
              <w:t>den årli</w:t>
            </w:r>
            <w:r w:rsidRPr="001C5122">
              <w:rPr>
                <w:b/>
                <w:bCs/>
                <w:i/>
                <w:iCs/>
              </w:rPr>
              <w:t>ge cyklus for</w:t>
            </w:r>
            <w:r w:rsidRPr="001C5122">
              <w:t xml:space="preserve"> retsstatsprincippet </w:t>
            </w:r>
            <w:r w:rsidRPr="001C5122">
              <w:rPr>
                <w:b/>
                <w:bCs/>
                <w:i/>
                <w:iCs/>
              </w:rPr>
              <w:t>som anbefalet af Det Europæiske Økonomiske og Sociale Udvalg (EØSU)</w:t>
            </w:r>
            <w:r w:rsidRPr="001C5122">
              <w:rPr>
                <w:b/>
                <w:bCs/>
                <w:i/>
                <w:iCs/>
                <w:vertAlign w:val="superscript"/>
              </w:rPr>
              <w:t>46</w:t>
            </w:r>
            <w:r w:rsidRPr="001C5122">
              <w:rPr>
                <w:b/>
                <w:bCs/>
                <w:i/>
                <w:iCs/>
              </w:rPr>
              <w:t xml:space="preserve"> og civilsamfundsnetværk</w:t>
            </w:r>
            <w:r w:rsidRPr="001C5122">
              <w:rPr>
                <w:b/>
                <w:bCs/>
                <w:i/>
                <w:iCs/>
                <w:vertAlign w:val="superscript"/>
              </w:rPr>
              <w:t>47</w:t>
            </w:r>
            <w:r w:rsidRPr="001C5122">
              <w:t>;</w:t>
            </w:r>
            <w:r w:rsidRPr="001C5122">
              <w:rPr>
                <w:b/>
                <w:i/>
              </w:rPr>
              <w:t xml:space="preserve"> gentager betydningen af en bred høring i forbindelse med udarbejdelsen af rapporten;</w:t>
            </w:r>
          </w:p>
        </w:tc>
        <w:tc>
          <w:tcPr>
            <w:tcW w:w="4876" w:type="dxa"/>
            <w:tcBorders>
              <w:top w:val="nil"/>
              <w:left w:val="nil"/>
              <w:bottom w:val="nil"/>
              <w:right w:val="nil"/>
            </w:tcBorders>
          </w:tcPr>
          <w:p w:rsidR="00412FCE" w:rsidRPr="001C5122" w:rsidRDefault="007A3B7F" w:rsidP="00F56CD2">
            <w:pPr>
              <w:pStyle w:val="Normal6a"/>
            </w:pPr>
            <w:r w:rsidRPr="001C5122">
              <w:lastRenderedPageBreak/>
              <w:t>30.</w:t>
            </w:r>
            <w:r w:rsidRPr="001C5122">
              <w:tab/>
            </w:r>
            <w:r w:rsidRPr="001C5122">
              <w:rPr>
                <w:b/>
                <w:bCs/>
                <w:i/>
                <w:iCs/>
              </w:rPr>
              <w:t xml:space="preserve">beklager, at Kommissionen </w:t>
            </w:r>
            <w:r w:rsidRPr="001C5122">
              <w:rPr>
                <w:b/>
                <w:bCs/>
                <w:i/>
                <w:iCs/>
              </w:rPr>
              <w:t xml:space="preserve">prioriterer dialog med organisationer, der støtter den politiske linje i Bruxelles, hvoraf mange er af liberal og venstreorienteret observans, og at den </w:t>
            </w:r>
            <w:r w:rsidRPr="001C5122">
              <w:rPr>
                <w:b/>
                <w:bCs/>
                <w:i/>
                <w:iCs/>
              </w:rPr>
              <w:lastRenderedPageBreak/>
              <w:t xml:space="preserve">finansierer netop disse organisationer, som er i åben konflikt med konservative regeringer, således at </w:t>
            </w:r>
            <w:r w:rsidRPr="001C5122">
              <w:rPr>
                <w:b/>
                <w:bCs/>
                <w:i/>
                <w:iCs/>
              </w:rPr>
              <w:t>der skabes et ekkokammer;</w:t>
            </w:r>
            <w:r w:rsidRPr="001C5122">
              <w:t xml:space="preserve"> opfordrer til en </w:t>
            </w:r>
            <w:r w:rsidRPr="001C5122">
              <w:rPr>
                <w:b/>
                <w:bCs/>
                <w:i/>
                <w:iCs/>
              </w:rPr>
              <w:t>reel</w:t>
            </w:r>
            <w:r w:rsidRPr="001C5122">
              <w:t xml:space="preserve"> ramme for civil dialog med henblik på at integrere civilsamfundets bidrag i </w:t>
            </w:r>
            <w:r w:rsidRPr="001C5122">
              <w:rPr>
                <w:b/>
                <w:bCs/>
                <w:i/>
                <w:iCs/>
              </w:rPr>
              <w:t>debatten</w:t>
            </w:r>
            <w:r w:rsidRPr="001C5122">
              <w:t xml:space="preserve"> om retsstatsprincippet;</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lastRenderedPageBreak/>
              <w:t>_________________</w:t>
            </w:r>
          </w:p>
        </w:tc>
        <w:tc>
          <w:tcPr>
            <w:tcW w:w="4876" w:type="dxa"/>
            <w:tcBorders>
              <w:top w:val="nil"/>
              <w:left w:val="nil"/>
              <w:bottom w:val="nil"/>
              <w:right w:val="nil"/>
            </w:tcBorders>
          </w:tcPr>
          <w:p w:rsidR="00412FCE" w:rsidRPr="001C5122" w:rsidRDefault="00412FCE" w:rsidP="00F56CD2"/>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vertAlign w:val="superscript"/>
              </w:rPr>
              <w:t>46</w:t>
            </w:r>
            <w:r w:rsidRPr="001C5122">
              <w:t xml:space="preserve"> EØSU's udtalelse af 14. februar 2024 med titlen "Metoder til styrkelse af d</w:t>
            </w:r>
            <w:r w:rsidRPr="001C5122">
              <w:t>en civile dialog og deltagelsesdemokratiet i EU".</w:t>
            </w:r>
          </w:p>
        </w:tc>
        <w:tc>
          <w:tcPr>
            <w:tcW w:w="4876" w:type="dxa"/>
            <w:tcBorders>
              <w:top w:val="nil"/>
              <w:left w:val="nil"/>
              <w:bottom w:val="nil"/>
              <w:right w:val="nil"/>
            </w:tcBorders>
          </w:tcPr>
          <w:p w:rsidR="00412FCE" w:rsidRPr="001C5122" w:rsidRDefault="00412FCE" w:rsidP="00F56CD2"/>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vertAlign w:val="superscript"/>
              </w:rPr>
              <w:t>47</w:t>
            </w:r>
            <w:r w:rsidRPr="001C5122">
              <w:t xml:space="preserve"> Civil Society Europe, "Joint Civil Society Contribution on Civic Space to the Annual Rule of Law Report 2024", juni 2024.</w:t>
            </w:r>
          </w:p>
        </w:tc>
        <w:tc>
          <w:tcPr>
            <w:tcW w:w="4876" w:type="dxa"/>
            <w:tcBorders>
              <w:top w:val="nil"/>
              <w:left w:val="nil"/>
              <w:bottom w:val="nil"/>
              <w:right w:val="nil"/>
            </w:tcBorders>
          </w:tcPr>
          <w:p w:rsidR="00412FCE" w:rsidRPr="001C5122" w:rsidRDefault="00412FCE" w:rsidP="00F56CD2"/>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{PL}</w:t>
      </w:r>
      <w:r w:rsidRPr="001C5122">
        <w:t>pl</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672</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András László</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30</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30.</w:t>
            </w:r>
            <w:r w:rsidRPr="001C5122">
              <w:tab/>
            </w:r>
            <w:r w:rsidRPr="001C5122">
              <w:rPr>
                <w:b/>
                <w:bCs/>
                <w:i/>
                <w:iCs/>
              </w:rPr>
              <w:t xml:space="preserve">fremhæver den rolle, som civilsamfundet og uafhængige </w:t>
            </w:r>
            <w:r w:rsidRPr="001C5122">
              <w:rPr>
                <w:b/>
                <w:bCs/>
                <w:i/>
                <w:iCs/>
              </w:rPr>
              <w:t>tilsynsorganer spiller med hensyn til at overvåge og støtte gennemførelsen af henstillingerne i rapporten om retsstatssituationen;</w:t>
            </w:r>
            <w:r w:rsidRPr="001C5122">
              <w:rPr>
                <w:b/>
                <w:i/>
              </w:rPr>
              <w:t xml:space="preserve"> </w:t>
            </w:r>
            <w:r w:rsidRPr="001C5122">
              <w:rPr>
                <w:b/>
                <w:bCs/>
                <w:i/>
                <w:iCs/>
              </w:rPr>
              <w:t>opfordrer til en struktureret ramme for civil dialog med henblik på at integrere civilsamfundets bidrag i den årlige cyklus f</w:t>
            </w:r>
            <w:r w:rsidRPr="001C5122">
              <w:rPr>
                <w:b/>
                <w:bCs/>
                <w:i/>
                <w:iCs/>
              </w:rPr>
              <w:t>or retsstatsprincippet som anbefalet af Det Europæiske Økonomiske og Sociale Udvalg (EØSU) og civilsamfundsnetværk</w:t>
            </w:r>
            <w:r w:rsidRPr="001C5122">
              <w:rPr>
                <w:b/>
                <w:bCs/>
                <w:i/>
                <w:iCs/>
                <w:vertAlign w:val="superscript"/>
              </w:rPr>
              <w:t>47</w:t>
            </w:r>
            <w:r w:rsidRPr="001C5122">
              <w:rPr>
                <w:b/>
                <w:bCs/>
                <w:i/>
                <w:iCs/>
              </w:rPr>
              <w:t>;</w:t>
            </w:r>
            <w:r w:rsidRPr="001C5122">
              <w:rPr>
                <w:b/>
                <w:i/>
              </w:rPr>
              <w:t xml:space="preserve"> </w:t>
            </w:r>
            <w:r w:rsidRPr="001C5122">
              <w:rPr>
                <w:b/>
                <w:bCs/>
                <w:i/>
                <w:iCs/>
              </w:rPr>
              <w:t xml:space="preserve">gentager betydningen af en bred høring i </w:t>
            </w:r>
            <w:r w:rsidRPr="001C5122">
              <w:rPr>
                <w:b/>
                <w:bCs/>
                <w:i/>
                <w:iCs/>
              </w:rPr>
              <w:lastRenderedPageBreak/>
              <w:t>forbindelse med udarbejdelsen af rapporten;</w:t>
            </w:r>
          </w:p>
        </w:tc>
        <w:tc>
          <w:tcPr>
            <w:tcW w:w="4876" w:type="dxa"/>
            <w:tcBorders>
              <w:top w:val="nil"/>
              <w:left w:val="nil"/>
              <w:bottom w:val="nil"/>
              <w:right w:val="nil"/>
            </w:tcBorders>
          </w:tcPr>
          <w:p w:rsidR="00412FCE" w:rsidRPr="001C5122" w:rsidRDefault="007A3B7F" w:rsidP="00F56CD2">
            <w:pPr>
              <w:pStyle w:val="Normal6a"/>
            </w:pPr>
            <w:r w:rsidRPr="001C5122">
              <w:lastRenderedPageBreak/>
              <w:t>30.</w:t>
            </w:r>
            <w:r w:rsidRPr="001C5122">
              <w:tab/>
            </w:r>
            <w:r w:rsidRPr="001C5122">
              <w:rPr>
                <w:b/>
                <w:bCs/>
                <w:i/>
                <w:iCs/>
              </w:rPr>
              <w:t>beklager, at Kommissionen kun gentager synspunkte</w:t>
            </w:r>
            <w:r w:rsidRPr="001C5122">
              <w:rPr>
                <w:b/>
                <w:bCs/>
                <w:i/>
                <w:iCs/>
              </w:rPr>
              <w:t>r fra civilsamfundsorganisationer, der finansieres fra udlandet eller af Kommissionen selv, uden at efterprøve deres påstande;</w:t>
            </w:r>
            <w:r w:rsidRPr="001C5122">
              <w:rPr>
                <w:b/>
                <w:i/>
              </w:rPr>
              <w:t xml:space="preserve"> </w:t>
            </w:r>
            <w:r w:rsidRPr="001C5122">
              <w:rPr>
                <w:b/>
                <w:bCs/>
                <w:i/>
                <w:iCs/>
              </w:rPr>
              <w:t>bemærker med bekymring, at Kommissionen ignorerer medlemsstaternes forfatningsmæssige organers standpunkter og snarere forlader s</w:t>
            </w:r>
            <w:r w:rsidRPr="001C5122">
              <w:rPr>
                <w:b/>
                <w:bCs/>
                <w:i/>
                <w:iCs/>
              </w:rPr>
              <w:t>ig på vilkårligt udvalgte civilsamfundsorganisationers politisk forudindtagede holdninger;</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_________________</w:t>
            </w:r>
          </w:p>
        </w:tc>
        <w:tc>
          <w:tcPr>
            <w:tcW w:w="4876" w:type="dxa"/>
            <w:tcBorders>
              <w:top w:val="nil"/>
              <w:left w:val="nil"/>
              <w:bottom w:val="nil"/>
              <w:right w:val="nil"/>
            </w:tcBorders>
          </w:tcPr>
          <w:p w:rsidR="00412FCE" w:rsidRPr="001C5122" w:rsidRDefault="00412FCE" w:rsidP="00F56CD2"/>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bCs/>
                <w:i/>
                <w:iCs/>
                <w:vertAlign w:val="superscript"/>
              </w:rPr>
              <w:t>46</w:t>
            </w:r>
            <w:r w:rsidRPr="001C5122">
              <w:rPr>
                <w:b/>
                <w:bCs/>
                <w:i/>
                <w:iCs/>
              </w:rPr>
              <w:t xml:space="preserve"> EØSU's udtalelse af 14. februar 2024 med titlen "Metoder til styrkelse af den civile dialog og deltagelsesdemokratiet i EU".</w:t>
            </w:r>
          </w:p>
        </w:tc>
        <w:tc>
          <w:tcPr>
            <w:tcW w:w="4876" w:type="dxa"/>
            <w:tcBorders>
              <w:top w:val="nil"/>
              <w:left w:val="nil"/>
              <w:bottom w:val="nil"/>
              <w:right w:val="nil"/>
            </w:tcBorders>
          </w:tcPr>
          <w:p w:rsidR="00412FCE" w:rsidRPr="001C5122" w:rsidRDefault="00412FCE" w:rsidP="00F56CD2"/>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bCs/>
                <w:i/>
                <w:iCs/>
                <w:vertAlign w:val="superscript"/>
              </w:rPr>
              <w:t>47</w:t>
            </w:r>
            <w:r w:rsidRPr="001C5122">
              <w:rPr>
                <w:b/>
                <w:bCs/>
                <w:i/>
                <w:iCs/>
              </w:rPr>
              <w:t xml:space="preserve"> Civil Society Europe, "Joint Civil Society Contribution on Civic Space to the Annual Rule of Law Report 2024", juni 2024.</w:t>
            </w:r>
          </w:p>
        </w:tc>
        <w:tc>
          <w:tcPr>
            <w:tcW w:w="4876" w:type="dxa"/>
            <w:tcBorders>
              <w:top w:val="nil"/>
              <w:left w:val="nil"/>
              <w:bottom w:val="nil"/>
              <w:right w:val="nil"/>
            </w:tcBorders>
          </w:tcPr>
          <w:p w:rsidR="00412FCE" w:rsidRPr="001C5122" w:rsidRDefault="00412FCE" w:rsidP="00F56CD2"/>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673</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Moritz Körner, Malik A</w:t>
      </w:r>
      <w:r w:rsidRPr="001C5122">
        <w:t>zmani, Dainius Žalimas, Lucia Yar, Fabienne Keller, Sophie Wilmès, Raquel García Hermida-Van Der Walle, Abir Al-Sahlani, Veronika Cifrová Ostrihoňová</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30</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30.</w:t>
            </w:r>
            <w:r w:rsidRPr="001C5122">
              <w:tab/>
              <w:t xml:space="preserve">fremhæver den rolle, som civilsamfundet og uafhængige tilsynsorganer spiller med hensyn til at overvåge og støtte gennemførelsen af henstillingerne i rapporten om retsstatssituationen; opfordrer til en </w:t>
            </w:r>
            <w:r w:rsidRPr="001C5122">
              <w:t>struktureret ramme for civil dialog med henblik på at integrere civilsamfundets bidrag i den årlige cyklus for retsstatsprincippet som anbefalet af Det Europæiske Økonomiske og Sociale Udvalg (EØSU) og civilsamfundsnetværk</w:t>
            </w:r>
            <w:r w:rsidRPr="001C5122">
              <w:rPr>
                <w:vertAlign w:val="superscript"/>
              </w:rPr>
              <w:t>47</w:t>
            </w:r>
            <w:r w:rsidRPr="001C5122">
              <w:t>; gentager betydningen af en bre</w:t>
            </w:r>
            <w:r w:rsidRPr="001C5122">
              <w:t>d høring i forbindelse med udarbejdelsen af rapporten;</w:t>
            </w:r>
          </w:p>
        </w:tc>
        <w:tc>
          <w:tcPr>
            <w:tcW w:w="4876" w:type="dxa"/>
            <w:tcBorders>
              <w:top w:val="nil"/>
              <w:left w:val="nil"/>
              <w:bottom w:val="nil"/>
              <w:right w:val="nil"/>
            </w:tcBorders>
          </w:tcPr>
          <w:p w:rsidR="00412FCE" w:rsidRPr="001C5122" w:rsidRDefault="007A3B7F" w:rsidP="00F56CD2">
            <w:pPr>
              <w:pStyle w:val="Normal6a"/>
            </w:pPr>
            <w:r w:rsidRPr="001C5122">
              <w:t>30.</w:t>
            </w:r>
            <w:r w:rsidRPr="001C5122">
              <w:tab/>
              <w:t>fremhæver den rolle, som civilsamfundet og uafhængige tilsynsorganer spiller med hensyn til at overvåge</w:t>
            </w:r>
            <w:r w:rsidRPr="001C5122">
              <w:rPr>
                <w:b/>
                <w:bCs/>
                <w:i/>
                <w:iCs/>
              </w:rPr>
              <w:t>, kontrollere</w:t>
            </w:r>
            <w:r w:rsidRPr="001C5122">
              <w:t xml:space="preserve"> og støtte gennemførelsen af henstillingerne i rapporten om retsstatssituationen;</w:t>
            </w:r>
            <w:r w:rsidRPr="001C5122">
              <w:t xml:space="preserve"> opfordrer til en struktureret ramme for civil dialog med henblik på at integrere civilsamfundets bidrag i den årlige cyklus for retsstatsprincippet som anbefalet af Det Europæiske Økonomiske og Sociale Udvalg (EØSU)</w:t>
            </w:r>
            <w:r w:rsidRPr="001C5122">
              <w:rPr>
                <w:vertAlign w:val="superscript"/>
              </w:rPr>
              <w:t>46</w:t>
            </w:r>
            <w:r w:rsidRPr="001C5122">
              <w:t xml:space="preserve"> og civilsamfundsnetværk</w:t>
            </w:r>
            <w:r w:rsidRPr="001C5122">
              <w:rPr>
                <w:vertAlign w:val="superscript"/>
              </w:rPr>
              <w:t>47</w:t>
            </w:r>
            <w:r w:rsidRPr="001C5122">
              <w:t>; gentager b</w:t>
            </w:r>
            <w:r w:rsidRPr="001C5122">
              <w:t>etydningen af en bred høring i forbindelse med udarbejdelsen af rapporten;</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_________________</w:t>
            </w:r>
          </w:p>
        </w:tc>
        <w:tc>
          <w:tcPr>
            <w:tcW w:w="4876" w:type="dxa"/>
            <w:tcBorders>
              <w:top w:val="nil"/>
              <w:left w:val="nil"/>
              <w:bottom w:val="nil"/>
              <w:right w:val="nil"/>
            </w:tcBorders>
          </w:tcPr>
          <w:p w:rsidR="00412FCE" w:rsidRPr="001C5122" w:rsidRDefault="007A3B7F" w:rsidP="00F56CD2">
            <w:pPr>
              <w:pStyle w:val="Normal6a"/>
            </w:pPr>
            <w:r w:rsidRPr="001C5122">
              <w:rPr>
                <w:b/>
                <w:i/>
              </w:rPr>
              <w:t>_________________</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vertAlign w:val="superscript"/>
              </w:rPr>
              <w:t>46</w:t>
            </w:r>
            <w:r w:rsidRPr="001C5122">
              <w:t xml:space="preserve"> EØSU's udtalelse af 14. februar 2024 med titlen "Metoder til styrkelse af den civile dialog og deltagelsesdemokratiet i EU".</w:t>
            </w:r>
          </w:p>
        </w:tc>
        <w:tc>
          <w:tcPr>
            <w:tcW w:w="4876" w:type="dxa"/>
            <w:tcBorders>
              <w:top w:val="nil"/>
              <w:left w:val="nil"/>
              <w:bottom w:val="nil"/>
              <w:right w:val="nil"/>
            </w:tcBorders>
          </w:tcPr>
          <w:p w:rsidR="00412FCE" w:rsidRPr="001C5122" w:rsidRDefault="007A3B7F" w:rsidP="00F56CD2">
            <w:pPr>
              <w:pStyle w:val="Normal6a"/>
            </w:pPr>
            <w:r w:rsidRPr="001C5122">
              <w:rPr>
                <w:vertAlign w:val="superscript"/>
              </w:rPr>
              <w:t>46</w:t>
            </w:r>
            <w:r w:rsidRPr="001C5122">
              <w:t xml:space="preserve"> EØSU's udtal</w:t>
            </w:r>
            <w:r w:rsidRPr="001C5122">
              <w:t>else af 14. februar 2024 med titlen "Metoder til styrkelse af den civile dialog og deltagelsesdemokratiet i EU". a path forward’.</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vertAlign w:val="superscript"/>
              </w:rPr>
              <w:lastRenderedPageBreak/>
              <w:t>47</w:t>
            </w:r>
            <w:r w:rsidRPr="001C5122">
              <w:t xml:space="preserve"> Civil Society Europe, "Joint Civil Society Contribution on Civic Space to the Annual Rule of Law Report 2024", juni 2024.</w:t>
            </w:r>
          </w:p>
        </w:tc>
        <w:tc>
          <w:tcPr>
            <w:tcW w:w="4876" w:type="dxa"/>
            <w:tcBorders>
              <w:top w:val="nil"/>
              <w:left w:val="nil"/>
              <w:bottom w:val="nil"/>
              <w:right w:val="nil"/>
            </w:tcBorders>
          </w:tcPr>
          <w:p w:rsidR="00412FCE" w:rsidRPr="001C5122" w:rsidRDefault="007A3B7F" w:rsidP="00F56CD2">
            <w:pPr>
              <w:pStyle w:val="Normal6a"/>
            </w:pPr>
            <w:r w:rsidRPr="001C5122">
              <w:rPr>
                <w:vertAlign w:val="superscript"/>
              </w:rPr>
              <w:t>47</w:t>
            </w:r>
            <w:r w:rsidRPr="001C5122">
              <w:t xml:space="preserve"> Civil Society Europe, "Joint Civil Society Contribution on Civic Space to the Annual Rule of Law Report 2024", juni 2024.</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674</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Daniel Freund</w:t>
      </w:r>
      <w:r w:rsidRPr="001C5122">
        <w:rPr>
          <w:rStyle w:val="HideTWBExt"/>
          <w:b w:val="0"/>
          <w:color w:val="auto"/>
        </w:rPr>
        <w:t>&lt;/Member</w:t>
      </w:r>
      <w:r w:rsidRPr="001C5122">
        <w:rPr>
          <w:rStyle w:val="HideTWBExt"/>
          <w:b w:val="0"/>
          <w:color w:val="auto"/>
        </w:rPr>
        <w:t>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30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30a.</w:t>
            </w:r>
            <w:r w:rsidRPr="001C5122">
              <w:tab/>
            </w:r>
            <w:r w:rsidRPr="001C5122">
              <w:rPr>
                <w:b/>
                <w:i/>
              </w:rPr>
              <w:t xml:space="preserve">udtrykker bekymring for, at datoen for offentliggørelse af den årlige rapport om retsstatssituationen ikke </w:t>
            </w:r>
            <w:r w:rsidRPr="001C5122">
              <w:rPr>
                <w:b/>
                <w:i/>
              </w:rPr>
              <w:t>er befordrende for at skabe tilstrækkelig synlighed, og at dette strider mod rapportens tilsigtede formål, som er at skabe en reel offentlig debat om konklusionerne i den; opfordrer indtrængende Kommissionen til at genoverveje offentliggørelsesdatoen og gø</w:t>
            </w:r>
            <w:r w:rsidRPr="001C5122">
              <w:rPr>
                <w:b/>
                <w:i/>
              </w:rPr>
              <w:t>re sig yderligere bestræbelser på at udbrede kendskabet til dens konklusioner i samtlige medlemsstater, så der skabes en meningsfuld diskussion;</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675</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J</w:t>
      </w:r>
      <w:r w:rsidRPr="001C5122">
        <w:t>orge Buxadé Villalba, Marieke Ehlers, Malika Sorel, Fabrice Leggeri</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30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30a.</w:t>
            </w:r>
            <w:r w:rsidRPr="001C5122">
              <w:tab/>
            </w:r>
            <w:r w:rsidRPr="001C5122">
              <w:rPr>
                <w:b/>
                <w:i/>
              </w:rPr>
              <w:t>bemærker med bekymring, at mange</w:t>
            </w:r>
            <w:r w:rsidRPr="001C5122">
              <w:rPr>
                <w:b/>
                <w:i/>
              </w:rPr>
              <w:t xml:space="preserve"> civilsamfundsorganisationer finansieres af udenlandske organisationer såsom Open Society Foundations og af </w:t>
            </w:r>
            <w:r w:rsidRPr="001C5122">
              <w:rPr>
                <w:b/>
                <w:i/>
              </w:rPr>
              <w:lastRenderedPageBreak/>
              <w:t xml:space="preserve">europæiske regeringer eller institutioner med henblik på at gennemføre specifikke ideologiske dagsordener; understreger i den forbindelse, at mange </w:t>
            </w:r>
            <w:r w:rsidRPr="001C5122">
              <w:rPr>
                <w:b/>
                <w:i/>
              </w:rPr>
              <w:t>af disse organisationer ikke nødvendigvis repræsenterer de interesser, der findes i civilsamfundet i medlemsstaterne;</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676</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Isabel Serra Sánchez</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30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30a.</w:t>
            </w:r>
            <w:r w:rsidRPr="001C5122">
              <w:tab/>
            </w:r>
            <w:r w:rsidRPr="001C5122">
              <w:rPr>
                <w:b/>
                <w:i/>
              </w:rPr>
              <w:t xml:space="preserve">foreslår, at civilsamfundsorganisationer får mulighed for at se medlemsstaternes bidrag, inden de </w:t>
            </w:r>
            <w:r w:rsidRPr="001C5122">
              <w:rPr>
                <w:b/>
                <w:i/>
              </w:rPr>
              <w:t>indsender deres svar på Kommissionens årlige høring af interessenter, med henblik på at reagere på, kontrollere og kontekstualisere de data, som medlemsstaterne har fremlagt;</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677</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Isabel Serra Sánchez</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31</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31.</w:t>
            </w:r>
            <w:r w:rsidRPr="001C5122">
              <w:tab/>
              <w:t xml:space="preserve">understreger, at fredelige forsamlinger og forenings- </w:t>
            </w:r>
            <w:r w:rsidRPr="001C5122">
              <w:t xml:space="preserve">og ytringsfrihed er grundlæggende rettigheder, der er beskyttet af folkeretten, og er afgørende for demokratiet og regeringens ansvarlighed; fordømmer det øgede pres på disse rettigheder og bemærker tendensen til at begrænse dem; opfordrer medlemsstaterne </w:t>
            </w:r>
            <w:r w:rsidRPr="001C5122">
              <w:lastRenderedPageBreak/>
              <w:t>til grundigt at undersøge de retshåndhævende myndigheders overdrevne magtanvendelse og diskriminerende behandling;</w:t>
            </w:r>
          </w:p>
        </w:tc>
        <w:tc>
          <w:tcPr>
            <w:tcW w:w="4876" w:type="dxa"/>
            <w:tcBorders>
              <w:top w:val="nil"/>
              <w:left w:val="nil"/>
              <w:bottom w:val="nil"/>
              <w:right w:val="nil"/>
            </w:tcBorders>
          </w:tcPr>
          <w:p w:rsidR="00412FCE" w:rsidRPr="001C5122" w:rsidRDefault="007A3B7F" w:rsidP="00F56CD2">
            <w:pPr>
              <w:pStyle w:val="Normal6a"/>
            </w:pPr>
            <w:r w:rsidRPr="001C5122">
              <w:lastRenderedPageBreak/>
              <w:t>31.</w:t>
            </w:r>
            <w:r w:rsidRPr="001C5122">
              <w:tab/>
              <w:t xml:space="preserve">understreger, at fredelige forsamlinger og forenings- og ytringsfrihed er grundlæggende rettigheder, der er beskyttet af folkeretten, og </w:t>
            </w:r>
            <w:r w:rsidRPr="001C5122">
              <w:t xml:space="preserve">er afgørende for demokratiet og regeringens ansvarlighed; fordømmer det øgede pres på disse rettigheder og bemærker tendensen til at begrænse dem; opfordrer medlemsstaterne </w:t>
            </w:r>
            <w:r w:rsidRPr="001C5122">
              <w:lastRenderedPageBreak/>
              <w:t>til grundigt at undersøge de retshåndhævende myndigheders overdrevne magtanvendelse</w:t>
            </w:r>
            <w:r w:rsidRPr="001C5122">
              <w:t xml:space="preserve"> og diskriminerende behandling; </w:t>
            </w:r>
            <w:r w:rsidRPr="001C5122">
              <w:rPr>
                <w:b/>
                <w:i/>
              </w:rPr>
              <w:t>udtrykker i den forbindelse bekymring over, at den såkaldte spanske "mundkurvslov", der formelt er kendt som organisk lov nr. 4/2015 om borgernes sikkerhed, er ti år gammel og stadig hæmmer journalisters mulighed for at udfø</w:t>
            </w:r>
            <w:r w:rsidRPr="001C5122">
              <w:rPr>
                <w:b/>
                <w:i/>
              </w:rPr>
              <w:t>re deres arbejdsopgaver; beklager, at denne lov ikke er blevet fuldt ophævet, og at de foreslåede ændringer af loven ikke er tilstrækkelige til at beskytte ytringsfriheden; beklager endvidere, at den spanske straffelov fortsat indeholder lovovertrædelsen "</w:t>
            </w:r>
            <w:r w:rsidRPr="001C5122">
              <w:rPr>
                <w:b/>
                <w:i/>
              </w:rPr>
              <w:t>majestætsfornærmelse" – en bestemmelse, der er uforenelig med principperne om et demokratisk samfund, da den uretmæssigt begrænser ytringsfriheden;</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678</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Ana Catarina Mendes, Chloé Ridel, Sandro Ruotolo, Francisco Assis, Hannes Heide, Pina Picierno, Matjaž Nemec, Emma Rafowicz, Krzysztof Śmiszek, Katarina Barley, Evin Incir, Juan Fernando López Aguilar, Nacho Sánchez Amor, Marco Tar</w:t>
      </w:r>
      <w:r w:rsidRPr="001C5122">
        <w:t>quinio, Javier Moreno Sánchez, Alessandro Zan, Daniel Freund, Isabel Serra Sánchez, Cecilia Strada</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31</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31.</w:t>
            </w:r>
            <w:r w:rsidRPr="001C5122">
              <w:tab/>
            </w:r>
            <w:r w:rsidRPr="001C5122">
              <w:t>understreger, at fredelige forsamlinger og forenings- og ytringsfrihed er grundlæggende rettigheder, der er beskyttet af folkeretten, og er afgørende for demokratiet og regeringens ansvarlighed; fordømmer det øgede pres på disse rettigheder og bemærker ten</w:t>
            </w:r>
            <w:r w:rsidRPr="001C5122">
              <w:t xml:space="preserve">densen til at begrænse dem; opfordrer medlemsstaterne til grundigt at undersøge de </w:t>
            </w:r>
            <w:r w:rsidRPr="001C5122">
              <w:lastRenderedPageBreak/>
              <w:t>retshåndhævende myndigheders overdrevne magtanvendelse og diskriminerende behandling;</w:t>
            </w:r>
          </w:p>
        </w:tc>
        <w:tc>
          <w:tcPr>
            <w:tcW w:w="4876" w:type="dxa"/>
            <w:tcBorders>
              <w:top w:val="nil"/>
              <w:left w:val="nil"/>
              <w:bottom w:val="nil"/>
              <w:right w:val="nil"/>
            </w:tcBorders>
          </w:tcPr>
          <w:p w:rsidR="00412FCE" w:rsidRPr="001C5122" w:rsidRDefault="007A3B7F" w:rsidP="00F56CD2">
            <w:pPr>
              <w:pStyle w:val="Normal6a"/>
            </w:pPr>
            <w:r w:rsidRPr="001C5122">
              <w:lastRenderedPageBreak/>
              <w:t>31.</w:t>
            </w:r>
            <w:r w:rsidRPr="001C5122">
              <w:tab/>
              <w:t>understreger, at fredelige forsamlinger og forenings- og ytringsfrihed er grundlægg</w:t>
            </w:r>
            <w:r w:rsidRPr="001C5122">
              <w:t xml:space="preserve">ende rettigheder, der er beskyttet af folkeretten, og er afgørende for demokratiet og regeringens ansvarlighed; fordømmer det øgede pres på disse rettigheder og bemærker tendensen til at begrænse dem; opfordrer medlemsstaterne til grundigt at undersøge de </w:t>
            </w:r>
            <w:r w:rsidRPr="001C5122">
              <w:lastRenderedPageBreak/>
              <w:t xml:space="preserve">retshåndhævende myndigheders overdrevne magtanvendelse og diskriminerende behandling </w:t>
            </w:r>
            <w:r w:rsidRPr="001C5122">
              <w:rPr>
                <w:b/>
                <w:bCs/>
                <w:i/>
                <w:iCs/>
              </w:rPr>
              <w:t>og bemærker med bekymring den stigende brug af administrativ tilbageholdelse for at forhindre folk i at deltage i demonstrationer</w:t>
            </w:r>
            <w:r w:rsidRPr="001C5122">
              <w:t xml:space="preserve">; </w:t>
            </w:r>
            <w:r w:rsidRPr="001C5122">
              <w:rPr>
                <w:b/>
                <w:i/>
              </w:rPr>
              <w:t>beklager, at begrænsninger af forsamling</w:t>
            </w:r>
            <w:r w:rsidRPr="001C5122">
              <w:rPr>
                <w:b/>
                <w:i/>
              </w:rPr>
              <w:t>s-, ytrings- og foreningsfriheden og overdreven magtanvendelse i uforholdsmæssigt høj grad rammer bestemte mærkesager eller grupper;</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679</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Daniel </w:t>
      </w:r>
      <w:r w:rsidRPr="001C5122">
        <w:t>Freund, Diana Riba i Giner, Jaume Asens Llodrà, Vicent Marzà Ibáñez</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31</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31.</w:t>
            </w:r>
            <w:r w:rsidRPr="001C5122">
              <w:tab/>
              <w:t xml:space="preserve">understreger, at fredelige forsamlinger </w:t>
            </w:r>
            <w:r w:rsidRPr="001C5122">
              <w:rPr>
                <w:b/>
                <w:bCs/>
                <w:i/>
                <w:iCs/>
              </w:rPr>
              <w:t>og</w:t>
            </w:r>
            <w:r w:rsidRPr="001C5122">
              <w:t xml:space="preserve"> forenings- og ytringsfrihed er grundlæggende rettigheder, der er beskyttet af folkeretten, og er afgørende for demokratiet og regeringens ansvarlighed; fordømmer det øgede pres på disse rettigheder og bemærker tendensen til at begrænse dem; opfordrer medl</w:t>
            </w:r>
            <w:r w:rsidRPr="001C5122">
              <w:t>emsstaterne til grundigt at undersøge de retshåndhævende myndigheders overdrevne magtanvendelse og diskriminerende behandling;</w:t>
            </w:r>
          </w:p>
        </w:tc>
        <w:tc>
          <w:tcPr>
            <w:tcW w:w="4876" w:type="dxa"/>
            <w:tcBorders>
              <w:top w:val="nil"/>
              <w:left w:val="nil"/>
              <w:bottom w:val="nil"/>
              <w:right w:val="nil"/>
            </w:tcBorders>
          </w:tcPr>
          <w:p w:rsidR="00412FCE" w:rsidRPr="001C5122" w:rsidRDefault="007A3B7F" w:rsidP="00F56CD2">
            <w:pPr>
              <w:pStyle w:val="Normal6a"/>
            </w:pPr>
            <w:r w:rsidRPr="001C5122">
              <w:t>31.</w:t>
            </w:r>
            <w:r w:rsidRPr="001C5122">
              <w:tab/>
              <w:t>understreger, at retten til fredelig forsamling</w:t>
            </w:r>
            <w:r w:rsidRPr="001C5122">
              <w:rPr>
                <w:b/>
                <w:bCs/>
                <w:i/>
                <w:iCs/>
              </w:rPr>
              <w:t>,</w:t>
            </w:r>
            <w:r w:rsidRPr="001C5122">
              <w:t xml:space="preserve"> forenings- og ytringsfrihed </w:t>
            </w:r>
            <w:r w:rsidRPr="001C5122">
              <w:rPr>
                <w:b/>
                <w:bCs/>
                <w:i/>
                <w:iCs/>
              </w:rPr>
              <w:t>samt kunstnerisk og videnskabelig frihed</w:t>
            </w:r>
            <w:r w:rsidRPr="001C5122">
              <w:t xml:space="preserve"> er grundlæggende rettigheder, der er beskyttet af folkeretten, og er afgørende for demokratiet og regeringens ansvarlighed; fordømmer det øgede pres på disse rettigheder og bemærker tendensen til at begrænse dem; opfordrer </w:t>
            </w:r>
            <w:r w:rsidRPr="001C5122">
              <w:rPr>
                <w:b/>
                <w:bCs/>
                <w:i/>
                <w:iCs/>
              </w:rPr>
              <w:t>Kommissionen til at afspejle dis</w:t>
            </w:r>
            <w:r w:rsidRPr="001C5122">
              <w:rPr>
                <w:b/>
                <w:bCs/>
                <w:i/>
                <w:iCs/>
              </w:rPr>
              <w:t>se frihedsrettigheder i den årlige rapport</w:t>
            </w:r>
            <w:r w:rsidRPr="001C5122">
              <w:t>;</w:t>
            </w:r>
            <w:r w:rsidRPr="001C5122">
              <w:rPr>
                <w:b/>
                <w:i/>
              </w:rPr>
              <w:t xml:space="preserve"> </w:t>
            </w:r>
            <w:r w:rsidRPr="001C5122">
              <w:rPr>
                <w:b/>
                <w:bCs/>
                <w:i/>
                <w:iCs/>
              </w:rPr>
              <w:t>opfordrer</w:t>
            </w:r>
            <w:r w:rsidRPr="001C5122">
              <w:t xml:space="preserve"> medlemsstaterne til grundigt at undersøge de retshåndhævende myndigheders overdrevne magtanvendelse og diskriminerende behandling </w:t>
            </w:r>
            <w:r w:rsidRPr="001C5122">
              <w:rPr>
                <w:b/>
                <w:bCs/>
                <w:i/>
                <w:iCs/>
              </w:rPr>
              <w:t>samt rapporter om ulovlige politiinfiltrationer i civilsamfundsorganisat</w:t>
            </w:r>
            <w:r w:rsidRPr="001C5122">
              <w:rPr>
                <w:b/>
                <w:bCs/>
                <w:i/>
                <w:iCs/>
              </w:rPr>
              <w:t>ioner samt censur, politisk indblanding eller intimidering i forbindelse med grundlæggende frihedsrettigheder</w:t>
            </w:r>
            <w:r w:rsidRPr="001C5122">
              <w:t>;</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lastRenderedPageBreak/>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680</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Nicolas Bay</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31</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31.</w:t>
            </w:r>
            <w:r w:rsidRPr="001C5122">
              <w:tab/>
              <w:t>understreger, at fredelige forsamlinger og forenings- og ytringsfrihed er grundlæggende rettigheder, der er beskyttet af</w:t>
            </w:r>
            <w:r w:rsidRPr="001C5122">
              <w:t xml:space="preserve"> folkeretten, og er afgørende for demokratiet og regeringens ansvarlighed; </w:t>
            </w:r>
            <w:r w:rsidRPr="001C5122">
              <w:rPr>
                <w:b/>
                <w:i/>
              </w:rPr>
              <w:t>fordømmer det øgede pres på disse rettigheder og bemærker tendensen til at begrænse dem; opfordrer medlemsstaterne til grundigt at undersøge de retshåndhævende myndigheders overdrev</w:t>
            </w:r>
            <w:r w:rsidRPr="001C5122">
              <w:rPr>
                <w:b/>
                <w:i/>
              </w:rPr>
              <w:t>ne magtanvendelse og diskriminerende behandling;</w:t>
            </w:r>
          </w:p>
        </w:tc>
        <w:tc>
          <w:tcPr>
            <w:tcW w:w="4876" w:type="dxa"/>
            <w:tcBorders>
              <w:top w:val="nil"/>
              <w:left w:val="nil"/>
              <w:bottom w:val="nil"/>
              <w:right w:val="nil"/>
            </w:tcBorders>
          </w:tcPr>
          <w:p w:rsidR="00412FCE" w:rsidRPr="001C5122" w:rsidRDefault="007A3B7F" w:rsidP="00F56CD2">
            <w:pPr>
              <w:pStyle w:val="Normal6a"/>
            </w:pPr>
            <w:r w:rsidRPr="001C5122">
              <w:t>31.</w:t>
            </w:r>
            <w:r w:rsidRPr="001C5122">
              <w:tab/>
              <w:t>understreger, at fredelige forsamlinger og forenings- og ytringsfrihed er grundlæggende rettigheder, der er beskyttet af folkeretten, og er afgørende for demokratiet og regeringens ansvarlighed; </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{FR}</w:t>
      </w:r>
      <w:r w:rsidRPr="001C5122">
        <w:t>fr</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681</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Erik Kaliňák</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31</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31.</w:t>
            </w:r>
            <w:r w:rsidRPr="001C5122">
              <w:tab/>
              <w:t xml:space="preserve">understreger, at fredelige forsamlinger og forenings- og ytringsfrihed er grundlæggende rettigheder, der er beskyttet af folkeretten, og er afgørende for demokratiet og regeringens ansvarlighed; </w:t>
            </w:r>
            <w:r w:rsidRPr="001C5122">
              <w:rPr>
                <w:b/>
                <w:i/>
              </w:rPr>
              <w:t>fordømmer det øgede pres på disse rettig</w:t>
            </w:r>
            <w:r w:rsidRPr="001C5122">
              <w:rPr>
                <w:b/>
                <w:i/>
              </w:rPr>
              <w:t>heder og bemærker tendensen til at begrænse dem; opfordrer medlemsstaterne til grundigt at undersøge de retshåndhævende myndigheders overdrevne magtanvendelse og diskriminerende behandling;</w:t>
            </w:r>
          </w:p>
        </w:tc>
        <w:tc>
          <w:tcPr>
            <w:tcW w:w="4876" w:type="dxa"/>
            <w:tcBorders>
              <w:top w:val="nil"/>
              <w:left w:val="nil"/>
              <w:bottom w:val="nil"/>
              <w:right w:val="nil"/>
            </w:tcBorders>
          </w:tcPr>
          <w:p w:rsidR="00412FCE" w:rsidRPr="001C5122" w:rsidRDefault="007A3B7F" w:rsidP="00F56CD2">
            <w:pPr>
              <w:pStyle w:val="Normal6a"/>
            </w:pPr>
            <w:r w:rsidRPr="001C5122">
              <w:t>31.</w:t>
            </w:r>
            <w:r w:rsidRPr="001C5122">
              <w:tab/>
              <w:t>understreger, at fredelige forsamlinger og forenings- og ytrin</w:t>
            </w:r>
            <w:r w:rsidRPr="001C5122">
              <w:t>gsfrihed er grundlæggende rettigheder, der er beskyttet af folkeretten, og er afgørende for demokratiet og regeringens ansvarlighed; </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{SK}</w:t>
      </w:r>
      <w:r w:rsidRPr="001C5122">
        <w:t>sk</w:t>
      </w:r>
      <w:r w:rsidRPr="001C5122">
        <w:rPr>
          <w:rStyle w:val="HideTWBExt"/>
          <w:noProof w:val="0"/>
          <w:color w:val="auto"/>
        </w:rPr>
        <w:t>&lt;/Original&gt;</w:t>
      </w:r>
    </w:p>
    <w:p w:rsidR="00412FCE" w:rsidRPr="001C5122" w:rsidRDefault="007A3B7F" w:rsidP="00412FCE">
      <w:r w:rsidRPr="001C5122">
        <w:rPr>
          <w:rStyle w:val="HideTWBExt"/>
          <w:color w:val="auto"/>
        </w:rPr>
        <w:lastRenderedPageBreak/>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682</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Alessandro </w:t>
      </w:r>
      <w:r w:rsidRPr="001C5122">
        <w:t>Ciriani, Paolo Inselvini</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31</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31.</w:t>
            </w:r>
            <w:r w:rsidRPr="001C5122">
              <w:tab/>
              <w:t xml:space="preserve">understreger, at fredelige forsamlinger og forenings- og ytringsfrihed er </w:t>
            </w:r>
            <w:r w:rsidRPr="001C5122">
              <w:t>grundlæggende rettigheder, der er beskyttet af folkeretten, og er afgørende for demokratiet og regeringens ansvarlighed; fordømmer det øgede pres på disse rettigheder og bemærker tendensen til at begrænse dem; opfordrer medlemsstaterne til grundigt at unde</w:t>
            </w:r>
            <w:r w:rsidRPr="001C5122">
              <w:t>rsøge de retshåndhævende myndigheders overdrevne magtanvendelse og diskriminerende behandling;</w:t>
            </w:r>
          </w:p>
        </w:tc>
        <w:tc>
          <w:tcPr>
            <w:tcW w:w="4876" w:type="dxa"/>
            <w:tcBorders>
              <w:top w:val="nil"/>
              <w:left w:val="nil"/>
              <w:bottom w:val="nil"/>
              <w:right w:val="nil"/>
            </w:tcBorders>
          </w:tcPr>
          <w:p w:rsidR="00412FCE" w:rsidRPr="001C5122" w:rsidRDefault="007A3B7F" w:rsidP="00F56CD2">
            <w:pPr>
              <w:pStyle w:val="Normal6a"/>
            </w:pPr>
            <w:r w:rsidRPr="001C5122">
              <w:t>31.</w:t>
            </w:r>
            <w:r w:rsidRPr="001C5122">
              <w:tab/>
              <w:t>understreger, at fredelige forsamlinger og forenings- og ytringsfrihed er grundlæggende rettigheder, der er beskyttet af folkeretten, og er afgørende for dem</w:t>
            </w:r>
            <w:r w:rsidRPr="001C5122">
              <w:t>okratiet og regeringens ansvarlighed; fordømmer det øgede pres på disse rettigheder</w:t>
            </w:r>
            <w:r w:rsidRPr="001C5122">
              <w:rPr>
                <w:b/>
                <w:bCs/>
                <w:i/>
                <w:iCs/>
              </w:rPr>
              <w:t>, hvor det er bevist,</w:t>
            </w:r>
            <w:r w:rsidRPr="001C5122">
              <w:t xml:space="preserve"> og bemærker tendensen til at begrænse dem; opfordrer medlemsstaterne til grundigt at undersøge de retshåndhævende myndigheders overdrevne magtanvendels</w:t>
            </w:r>
            <w:r w:rsidRPr="001C5122">
              <w:t xml:space="preserve">e og diskriminerende behandling; </w:t>
            </w:r>
            <w:r w:rsidRPr="001C5122">
              <w:rPr>
                <w:b/>
                <w:i/>
              </w:rPr>
              <w:t>fordømmer i den forbindelse også tilfælde af voldsudøvelse mod politistyrker;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{IT}</w:t>
      </w:r>
      <w:r w:rsidRPr="001C5122">
        <w:t>it</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683</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Mariusz Kamiński, Joachim Stanisław</w:t>
      </w:r>
      <w:r w:rsidRPr="001C5122">
        <w:t xml:space="preserve"> Brudziński, Jadwiga Wiśniewska, Maciej Wąsik, Jacek Ozdoba</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31</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31.</w:t>
            </w:r>
            <w:r w:rsidRPr="001C5122">
              <w:tab/>
              <w:t xml:space="preserve">understreger, at fredelige forsamlinger og </w:t>
            </w:r>
            <w:r w:rsidRPr="001C5122">
              <w:t>forenings- og ytringsfrihed er grundlæggende rettigheder, der er beskyttet af folkeretten, og er afgørende for demokratiet og regeringens ansvarlighed; fordømmer det øgede pres på disse rettigheder og bemærker tendensen til at begrænse dem; opfordrer medle</w:t>
            </w:r>
            <w:r w:rsidRPr="001C5122">
              <w:t xml:space="preserve">msstaterne til grundigt at undersøge de retshåndhævende myndigheders overdrevne magtanvendelse og </w:t>
            </w:r>
            <w:r w:rsidRPr="001C5122">
              <w:lastRenderedPageBreak/>
              <w:t>diskriminerende behandling;</w:t>
            </w:r>
          </w:p>
        </w:tc>
        <w:tc>
          <w:tcPr>
            <w:tcW w:w="4876" w:type="dxa"/>
            <w:tcBorders>
              <w:top w:val="nil"/>
              <w:left w:val="nil"/>
              <w:bottom w:val="nil"/>
              <w:right w:val="nil"/>
            </w:tcBorders>
          </w:tcPr>
          <w:p w:rsidR="00412FCE" w:rsidRPr="001C5122" w:rsidRDefault="007A3B7F" w:rsidP="00F56CD2">
            <w:pPr>
              <w:pStyle w:val="Normal6a"/>
            </w:pPr>
            <w:r w:rsidRPr="001C5122">
              <w:lastRenderedPageBreak/>
              <w:t>31.</w:t>
            </w:r>
            <w:r w:rsidRPr="001C5122">
              <w:tab/>
              <w:t>understreger, at fredelige forsamlinger og forenings- og ytringsfrihed er grundlæggende rettigheder, der er beskyttet af folke</w:t>
            </w:r>
            <w:r w:rsidRPr="001C5122">
              <w:t>retten, og er afgørende for demokratiet og regeringens ansvarlighed; fordømmer det øgede pres på disse rettigheder og bemærker tendensen til at begrænse dem; opfordrer medlemsstaterne til grundigt at undersøge de retshåndhævende myndigheders overdrevne mag</w:t>
            </w:r>
            <w:r w:rsidRPr="001C5122">
              <w:t xml:space="preserve">tanvendelse og </w:t>
            </w:r>
            <w:r w:rsidRPr="001C5122">
              <w:lastRenderedPageBreak/>
              <w:t>diskriminerende behandling</w:t>
            </w:r>
            <w:r w:rsidRPr="001C5122">
              <w:rPr>
                <w:b/>
                <w:bCs/>
                <w:i/>
                <w:iCs/>
              </w:rPr>
              <w:t>, herunder Tusk-regimets brug af vold og operationer foretaget af efterretningstjenester mod den utilfredse polske offentlighed</w:t>
            </w:r>
            <w:r w:rsidRPr="001C5122">
              <w:t>;</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{PL}</w:t>
      </w:r>
      <w:r w:rsidRPr="001C5122">
        <w:t>pl</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684</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Romana Tomc</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31</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31.</w:t>
            </w:r>
            <w:r w:rsidRPr="001C5122">
              <w:tab/>
              <w:t>understreger, at fredelige forsamlinger og forenings- og ytringsfrihed er</w:t>
            </w:r>
            <w:r w:rsidRPr="001C5122">
              <w:t xml:space="preserve"> grundlæggende rettigheder, der er beskyttet af folkeretten, og er afgørende for demokratiet og regeringens ansvarlighed; fordømmer det øgede pres på disse rettigheder og bemærker tendensen til at begrænse dem; </w:t>
            </w:r>
            <w:r w:rsidRPr="001C5122">
              <w:rPr>
                <w:b/>
                <w:i/>
              </w:rPr>
              <w:t>opfordrer medlemsstaterne til grundigt at und</w:t>
            </w:r>
            <w:r w:rsidRPr="001C5122">
              <w:rPr>
                <w:b/>
                <w:i/>
              </w:rPr>
              <w:t>ersøge de retshåndhævende myndigheders overdrevne magtanvendelse og diskriminerende behandling;</w:t>
            </w:r>
          </w:p>
        </w:tc>
        <w:tc>
          <w:tcPr>
            <w:tcW w:w="4876" w:type="dxa"/>
            <w:tcBorders>
              <w:top w:val="nil"/>
              <w:left w:val="nil"/>
              <w:bottom w:val="nil"/>
              <w:right w:val="nil"/>
            </w:tcBorders>
          </w:tcPr>
          <w:p w:rsidR="00412FCE" w:rsidRPr="001C5122" w:rsidRDefault="007A3B7F" w:rsidP="00F56CD2">
            <w:pPr>
              <w:pStyle w:val="Normal6a"/>
            </w:pPr>
            <w:r w:rsidRPr="001C5122">
              <w:t>31.</w:t>
            </w:r>
            <w:r w:rsidRPr="001C5122">
              <w:tab/>
              <w:t>understreger, at fredelige forsamlinger og forenings- og ytringsfrihed er grundlæggende rettigheder, der er beskyttet af folkeretten, og er afgørende for de</w:t>
            </w:r>
            <w:r w:rsidRPr="001C5122">
              <w:t>mokratiet og regeringens ansvarlighed; fordømmer det øgede pres på disse rettigheder og bemærker tendensen til at begrænse dem; </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685</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Jorge Buxadé </w:t>
      </w:r>
      <w:r w:rsidRPr="001C5122">
        <w:t>Villalba, Malika Sorel, Fabrice Leggeri</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31</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31.</w:t>
            </w:r>
            <w:r w:rsidRPr="001C5122">
              <w:tab/>
              <w:t>understreger, at fredelige forsamlinger og forenings- og ytringsfrihed</w:t>
            </w:r>
            <w:r w:rsidRPr="001C5122">
              <w:t xml:space="preserve"> er grundlæggende rettigheder, der er beskyttet af folkeretten, og er afgørende for demokratiet og regeringens ansvarlighed; fordømmer det øgede pres på disse </w:t>
            </w:r>
            <w:r w:rsidRPr="001C5122">
              <w:lastRenderedPageBreak/>
              <w:t xml:space="preserve">rettigheder og bemærker tendensen til at begrænse dem; opfordrer medlemsstaterne til </w:t>
            </w:r>
            <w:r w:rsidRPr="001C5122">
              <w:rPr>
                <w:b/>
                <w:bCs/>
                <w:i/>
                <w:iCs/>
              </w:rPr>
              <w:t xml:space="preserve">grundigt at </w:t>
            </w:r>
            <w:r w:rsidRPr="001C5122">
              <w:rPr>
                <w:b/>
                <w:bCs/>
                <w:i/>
                <w:iCs/>
              </w:rPr>
              <w:t>undersøge de</w:t>
            </w:r>
            <w:r w:rsidRPr="001C5122">
              <w:t xml:space="preserve"> retshåndhævende </w:t>
            </w:r>
            <w:r w:rsidRPr="001C5122">
              <w:rPr>
                <w:b/>
                <w:bCs/>
                <w:i/>
                <w:iCs/>
              </w:rPr>
              <w:t>myndigheders overdrevne magtanvendelse og diskriminerende behandling</w:t>
            </w:r>
            <w:r w:rsidRPr="001C5122">
              <w:t>;</w:t>
            </w:r>
          </w:p>
        </w:tc>
        <w:tc>
          <w:tcPr>
            <w:tcW w:w="4876" w:type="dxa"/>
            <w:tcBorders>
              <w:top w:val="nil"/>
              <w:left w:val="nil"/>
              <w:bottom w:val="nil"/>
              <w:right w:val="nil"/>
            </w:tcBorders>
          </w:tcPr>
          <w:p w:rsidR="00412FCE" w:rsidRPr="001C5122" w:rsidRDefault="007A3B7F" w:rsidP="00F56CD2">
            <w:pPr>
              <w:pStyle w:val="Normal6a"/>
            </w:pPr>
            <w:r w:rsidRPr="001C5122">
              <w:lastRenderedPageBreak/>
              <w:t>31.</w:t>
            </w:r>
            <w:r w:rsidRPr="001C5122">
              <w:tab/>
              <w:t>understreger, at fredelige forsamlinger og forenings- og ytringsfrihed er grundlæggende rettigheder, der er beskyttet af folkeretten, og er afgørende for</w:t>
            </w:r>
            <w:r w:rsidRPr="001C5122">
              <w:t xml:space="preserve"> demokratiet og regeringens ansvarlighed; fordømmer det øgede pres på disse </w:t>
            </w:r>
            <w:r w:rsidRPr="001C5122">
              <w:lastRenderedPageBreak/>
              <w:t xml:space="preserve">rettigheder og bemærker tendensen til at begrænse dem; opfordrer medlemsstaterne til at </w:t>
            </w:r>
            <w:r w:rsidRPr="001C5122">
              <w:rPr>
                <w:b/>
                <w:bCs/>
                <w:i/>
                <w:iCs/>
              </w:rPr>
              <w:t>afholde sig fra at anvende</w:t>
            </w:r>
            <w:r w:rsidRPr="001C5122">
              <w:t xml:space="preserve"> retshåndhævende </w:t>
            </w:r>
            <w:r w:rsidRPr="001C5122">
              <w:rPr>
                <w:b/>
                <w:bCs/>
                <w:i/>
                <w:iCs/>
              </w:rPr>
              <w:t>myndigheder til at begrænse de borgerlige friheds</w:t>
            </w:r>
            <w:r w:rsidRPr="001C5122">
              <w:rPr>
                <w:b/>
                <w:bCs/>
                <w:i/>
                <w:iCs/>
              </w:rPr>
              <w:t>rettigheder</w:t>
            </w:r>
            <w:r w:rsidRPr="001C5122">
              <w:t>;</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686</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Javier Zarzalejos</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31</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 xml:space="preserve">Forslag til </w:t>
            </w:r>
            <w:r w:rsidRPr="001C5122">
              <w:t>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31.</w:t>
            </w:r>
            <w:r w:rsidRPr="001C5122">
              <w:tab/>
              <w:t xml:space="preserve">understreger, at fredelige forsamlinger og forenings- og ytringsfrihed er grundlæggende rettigheder, der er beskyttet af folkeretten, og er afgørende for demokratiet og regeringens ansvarlighed; </w:t>
            </w:r>
            <w:r w:rsidRPr="001C5122">
              <w:rPr>
                <w:b/>
                <w:i/>
              </w:rPr>
              <w:t>fordømmer det øgede pres på d</w:t>
            </w:r>
            <w:r w:rsidRPr="001C5122">
              <w:rPr>
                <w:b/>
                <w:i/>
              </w:rPr>
              <w:t>isse rettigheder og bemærker tendensen til at begrænse dem;</w:t>
            </w:r>
            <w:r w:rsidRPr="001C5122">
              <w:t xml:space="preserve"> opfordrer medlemsstaterne til </w:t>
            </w:r>
            <w:r w:rsidRPr="001C5122">
              <w:rPr>
                <w:b/>
                <w:bCs/>
                <w:i/>
                <w:iCs/>
              </w:rPr>
              <w:t>grundigt</w:t>
            </w:r>
            <w:r w:rsidRPr="001C5122">
              <w:t xml:space="preserve"> at </w:t>
            </w:r>
            <w:r w:rsidRPr="001C5122">
              <w:rPr>
                <w:b/>
                <w:bCs/>
                <w:i/>
                <w:iCs/>
              </w:rPr>
              <w:t>undersøge de retshåndhævende myndigheders overdrevne</w:t>
            </w:r>
            <w:r w:rsidRPr="001C5122">
              <w:t xml:space="preserve"> magtanvendelse </w:t>
            </w:r>
            <w:r w:rsidRPr="001C5122">
              <w:rPr>
                <w:b/>
                <w:bCs/>
                <w:i/>
                <w:iCs/>
              </w:rPr>
              <w:t>og diskriminerende behandling</w:t>
            </w:r>
            <w:r w:rsidRPr="001C5122">
              <w:t>;</w:t>
            </w:r>
          </w:p>
        </w:tc>
        <w:tc>
          <w:tcPr>
            <w:tcW w:w="4876" w:type="dxa"/>
            <w:tcBorders>
              <w:top w:val="nil"/>
              <w:left w:val="nil"/>
              <w:bottom w:val="nil"/>
              <w:right w:val="nil"/>
            </w:tcBorders>
          </w:tcPr>
          <w:p w:rsidR="00412FCE" w:rsidRPr="001C5122" w:rsidRDefault="007A3B7F" w:rsidP="00F56CD2">
            <w:pPr>
              <w:pStyle w:val="Normal6a"/>
            </w:pPr>
            <w:r w:rsidRPr="001C5122">
              <w:t>31.</w:t>
            </w:r>
            <w:r w:rsidRPr="001C5122">
              <w:tab/>
              <w:t>understreger, at fredelige forsamlinger og forening</w:t>
            </w:r>
            <w:r w:rsidRPr="001C5122">
              <w:t xml:space="preserve">s- og ytringsfrihed er grundlæggende rettigheder, der er beskyttet af folkeretten og er afgørende for demokratiet og regeringens ansvarlighed; opfordrer medlemsstaterne til at </w:t>
            </w:r>
            <w:r w:rsidRPr="001C5122">
              <w:rPr>
                <w:b/>
                <w:bCs/>
                <w:i/>
                <w:iCs/>
              </w:rPr>
              <w:t xml:space="preserve">sikre, at </w:t>
            </w:r>
            <w:r w:rsidRPr="001C5122">
              <w:t>magtanvendelse</w:t>
            </w:r>
            <w:r w:rsidRPr="001C5122">
              <w:rPr>
                <w:b/>
                <w:bCs/>
                <w:i/>
                <w:iCs/>
              </w:rPr>
              <w:t xml:space="preserve"> står i et rimeligt forhold til målet</w:t>
            </w:r>
            <w:r w:rsidRPr="001C5122">
              <w:t>;</w:t>
            </w:r>
            <w:r w:rsidRPr="001C5122">
              <w:rPr>
                <w:b/>
                <w:i/>
              </w:rPr>
              <w:t xml:space="preserve"> </w:t>
            </w:r>
            <w:r w:rsidRPr="001C5122">
              <w:rPr>
                <w:b/>
                <w:bCs/>
                <w:i/>
                <w:iCs/>
              </w:rPr>
              <w:t xml:space="preserve">giver udtryk for </w:t>
            </w:r>
            <w:r w:rsidRPr="001C5122">
              <w:rPr>
                <w:b/>
                <w:bCs/>
                <w:i/>
                <w:iCs/>
              </w:rPr>
              <w:t>sin bekymring over presset for at begrænse medlemsstaterne med henblik på at sikre, at retshåndhævende organers og myndigheders magtanvendelse står i et rimeligt forhold til målet</w:t>
            </w:r>
            <w:r w:rsidRPr="001C5122">
              <w:t>;</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687</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Sebastian Tynkkynen</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31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31a.</w:t>
            </w:r>
            <w:r w:rsidRPr="001C5122">
              <w:tab/>
            </w:r>
            <w:r w:rsidRPr="001C5122">
              <w:rPr>
                <w:b/>
                <w:i/>
              </w:rPr>
              <w:t xml:space="preserve">er ekstremt bekymret over situationen med </w:t>
            </w:r>
            <w:r w:rsidRPr="001C5122">
              <w:rPr>
                <w:b/>
                <w:i/>
              </w:rPr>
              <w:t>hensyn til ytringsfrihed på internettet; er af den opfattelse, at retsakten om digitale tjenester</w:t>
            </w:r>
            <w:r w:rsidRPr="001C5122">
              <w:rPr>
                <w:b/>
                <w:i/>
                <w:vertAlign w:val="superscript"/>
              </w:rPr>
              <w:t>47a</w:t>
            </w:r>
            <w:r w:rsidRPr="001C5122">
              <w:rPr>
                <w:b/>
                <w:i/>
              </w:rPr>
              <w:t xml:space="preserve"> ofte </w:t>
            </w:r>
            <w:r w:rsidRPr="001C5122">
              <w:rPr>
                <w:b/>
                <w:i/>
              </w:rPr>
              <w:lastRenderedPageBreak/>
              <w:t xml:space="preserve">anvendes til at censurere forskellige politiske holdninger; opfordrer Kommissionen til at forelægge et forslag om ændring af de afsnit i retsakten om </w:t>
            </w:r>
            <w:r w:rsidRPr="001C5122">
              <w:rPr>
                <w:b/>
                <w:i/>
              </w:rPr>
              <w:t>digitale tjenester, som undergraver ytringsfriheden;</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vertAlign w:val="superscript"/>
              </w:rPr>
              <w:t>47a</w:t>
            </w:r>
            <w:r w:rsidRPr="001C5122">
              <w:rPr>
                <w:b/>
                <w:i/>
              </w:rPr>
              <w:t xml:space="preserve"> Europa-Parlamentets og Rådets forordning (EU) 2022/2065 af 19. oktober 2022 om et indre marked for digitale tjenester og om ændring af direktiv 2000/31/EF (forordning om digitale tjenester) (EUT L 277 af 27.10.2022, s. 1, ELI: http://data.europa.eu/eli/re</w:t>
            </w:r>
            <w:r w:rsidRPr="001C5122">
              <w:rPr>
                <w:b/>
                <w:i/>
              </w:rPr>
              <w:t>g/2022/2065/oj).</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{FI}</w:t>
      </w:r>
      <w:r w:rsidRPr="001C5122">
        <w:t>fi</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688</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Isabel Serra Sánchez</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31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31a.</w:t>
            </w:r>
            <w:r w:rsidRPr="001C5122">
              <w:tab/>
            </w:r>
            <w:r w:rsidRPr="001C5122">
              <w:rPr>
                <w:b/>
                <w:i/>
              </w:rPr>
              <w:t xml:space="preserve">er bekymret over, at medlemsstaterne har forskellige tærskler for retshåndhævende myndigheders anvendelse af magt og våben til opretholdelse af den offentlige orden; opfordrer indtrængende til forbud mod </w:t>
            </w:r>
            <w:r w:rsidRPr="001C5122">
              <w:rPr>
                <w:b/>
                <w:i/>
              </w:rPr>
              <w:t>visse typer af mindre dødbringende våben og anordninger til opretholdelse af den offentlige orden såsom chok- og tåregasgranater eller LBD 40-granatkastere; opfordrer medlemsstaterne til at afholde sig fra at vedtage restriktive love vedrørende forsamlings</w:t>
            </w:r>
            <w:r w:rsidRPr="001C5122">
              <w:rPr>
                <w:b/>
                <w:i/>
              </w:rPr>
              <w:t>friheden;</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689</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Mariusz Kamiński, Joachim Stanisław Brudziński, Jadwiga </w:t>
      </w:r>
      <w:r w:rsidRPr="001C5122">
        <w:lastRenderedPageBreak/>
        <w:t>Wiśniewska, Maciej Wąsik, Jacek Ozdoba</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31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31a.</w:t>
            </w:r>
            <w:r w:rsidRPr="001C5122">
              <w:tab/>
            </w:r>
            <w:r w:rsidRPr="001C5122">
              <w:rPr>
                <w:b/>
                <w:i/>
              </w:rPr>
              <w:t>opfordrer Kommissionen til at foretage en uafhængig revision af de nylige påstande om, at Kommissionen har finansieret organisationer, der</w:t>
            </w:r>
            <w:r w:rsidRPr="001C5122">
              <w:rPr>
                <w:b/>
                <w:i/>
              </w:rPr>
              <w:t xml:space="preserve"> havde til opgave at udøve lobbyvirksomhed over for Europa-Parlamentet og andre institutioner for at støtte visse ideologiske projekter, som Kommissionen fremmer, herunder den grønne pagt og migration, og til at offentliggøre resultaterne af denne revision</w:t>
            </w:r>
            <w:r w:rsidRPr="001C5122">
              <w:rPr>
                <w:b/>
                <w:i/>
              </w:rPr>
              <w:t xml:space="preserve"> i sin helhed;</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{PL}</w:t>
      </w:r>
      <w:r w:rsidRPr="001C5122">
        <w:t>pl</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690</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Isabel Serra Sánchez</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31 b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9F6CA9">
            <w:pPr>
              <w:pStyle w:val="Normal6a"/>
            </w:pPr>
            <w:r w:rsidRPr="001C5122">
              <w:rPr>
                <w:b/>
                <w:i/>
              </w:rPr>
              <w:t>31b.</w:t>
            </w:r>
            <w:r w:rsidRPr="001C5122">
              <w:tab/>
            </w:r>
            <w:r w:rsidRPr="001C5122">
              <w:rPr>
                <w:b/>
                <w:i/>
              </w:rPr>
              <w:t>udtrykker bekymring over, at undercoverpolitifolk infiltrerer sociale og politiske bevægelser, begrænser menneskerettighedsforkæmperes og aktivisters borgerlige rettigheder, herunder en krænkelse af den frie ud</w:t>
            </w:r>
            <w:r w:rsidRPr="001C5122">
              <w:rPr>
                <w:b/>
                <w:i/>
              </w:rPr>
              <w:t>øvelse af retten til frit at deltage i fredelige forsamlinger og til foreningsfrihed;</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691</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Isabel Serra Sánchez</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lastRenderedPageBreak/>
        <w:t>&lt;Article&gt;</w:t>
      </w:r>
      <w:r w:rsidRPr="001C5122">
        <w:t>Punkt 31 c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31c.</w:t>
            </w:r>
            <w:r w:rsidRPr="001C5122">
              <w:tab/>
            </w:r>
            <w:r w:rsidRPr="001C5122">
              <w:rPr>
                <w:b/>
                <w:i/>
              </w:rPr>
              <w:t xml:space="preserve">udtrykker bekymring over udbredelsen af selvudråbte grupper, der opfører sig som sikkerhedsstyrker, og som udfører parapolitimæssig </w:t>
            </w:r>
            <w:r w:rsidRPr="001C5122">
              <w:rPr>
                <w:b/>
                <w:i/>
              </w:rPr>
              <w:t>virksomhed og gør dette til en økonomisk aktivitet, idet de opererer uden for rammerne af offentlige sikkerhedsorganer, navnlig i forbindelse med udsættelser;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692</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Isabel Serra Sánchez, Ilaria Salis, Mimmo Lucano</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31 d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31d.</w:t>
            </w:r>
            <w:r w:rsidRPr="001C5122">
              <w:tab/>
            </w:r>
            <w:r w:rsidRPr="001C5122">
              <w:rPr>
                <w:b/>
                <w:i/>
              </w:rPr>
              <w:t xml:space="preserve">udtrykker dyb bekymring </w:t>
            </w:r>
            <w:r w:rsidRPr="001C5122">
              <w:rPr>
                <w:b/>
                <w:i/>
              </w:rPr>
              <w:t>over den italienske regerings nylige forslag til en ny lov om offentlig sikkerhed, som indfører foranstaltninger, der krænker de grundlæggende rettigheder, navnlig retten til at demonstrere, ytringsfriheden, retten til en bolig og proceduremæssige garantie</w:t>
            </w:r>
            <w:r w:rsidRPr="001C5122">
              <w:rPr>
                <w:b/>
                <w:i/>
              </w:rPr>
              <w:t>r; advarer mod risikoen for autoritær involvering, som denne lov indebærer i kraft af foranstaltninger som f.eks. kriminalisering af protestaktioner såsom vejspærringer, indførelse af forbrydelsen "oprør" i fængsler og i tilbageholdelsescentre for folk, de</w:t>
            </w:r>
            <w:r w:rsidRPr="001C5122">
              <w:rPr>
                <w:b/>
                <w:i/>
              </w:rPr>
              <w:t xml:space="preserve">r skal hjemsendes, valgfri strafudsættelse for gravide kvinder eller kvinder med børn, forpligtelsen for universiteter og alle offentlige forvaltninger til at yde bistand til efterretningstjenester; understreger, at disse bestemmelser er blevet kritiseret </w:t>
            </w:r>
            <w:r w:rsidRPr="001C5122">
              <w:rPr>
                <w:b/>
                <w:i/>
              </w:rPr>
              <w:t>af Europarådets menneskerettighedskommissær;</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693</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András László</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 xml:space="preserve">Punkt </w:t>
      </w:r>
      <w:r w:rsidRPr="001C5122">
        <w:t>32</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32.</w:t>
            </w:r>
            <w:r w:rsidRPr="001C5122">
              <w:tab/>
            </w:r>
            <w:r w:rsidRPr="001C5122">
              <w:rPr>
                <w:b/>
                <w:i/>
              </w:rPr>
              <w:t xml:space="preserve">mener, at Kommissionen og medlemsstaterne bør forbedre finansieringsmekanismerne for civilsamfundsorganisationer og initiativer, der styrker retsvæsenet og opretholder domstolenes uafhængighed; </w:t>
            </w:r>
            <w:r w:rsidRPr="001C5122">
              <w:rPr>
                <w:b/>
                <w:i/>
              </w:rPr>
              <w:t>anbefaler, at Kommissionen udarbejder en strategi for beskyttelse af civilsamfundet og menneskerettighedsforkæmpere;</w:t>
            </w:r>
          </w:p>
        </w:tc>
        <w:tc>
          <w:tcPr>
            <w:tcW w:w="4876" w:type="dxa"/>
            <w:tcBorders>
              <w:top w:val="nil"/>
              <w:left w:val="nil"/>
              <w:bottom w:val="nil"/>
              <w:right w:val="nil"/>
            </w:tcBorders>
          </w:tcPr>
          <w:p w:rsidR="00412FCE" w:rsidRPr="001C5122" w:rsidRDefault="007A3B7F" w:rsidP="00F56CD2">
            <w:pPr>
              <w:pStyle w:val="Normal6a"/>
            </w:pPr>
            <w:r w:rsidRPr="001C5122">
              <w:rPr>
                <w:b/>
                <w:i/>
              </w:rPr>
              <w:t>udgår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694</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Jorge Buxadé Villalba, </w:t>
      </w:r>
      <w:r w:rsidRPr="001C5122">
        <w:t>Marieke Ehlers, Malika Sorel, Fabrice Leggeri</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32</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32.</w:t>
            </w:r>
            <w:r w:rsidRPr="001C5122">
              <w:tab/>
            </w:r>
            <w:r w:rsidRPr="001C5122">
              <w:rPr>
                <w:b/>
                <w:i/>
              </w:rPr>
              <w:t xml:space="preserve">mener, at Kommissionen og medlemsstaterne bør forbedre </w:t>
            </w:r>
            <w:r w:rsidRPr="001C5122">
              <w:rPr>
                <w:b/>
                <w:i/>
              </w:rPr>
              <w:t>finansieringsmekanismerne for civilsamfundsorganisationer og initiativer, der styrker retsvæsenet og opretholder domstolenes uafhængighed; anbefaler, at Kommissionen udarbejder en strategi for beskyttelse af civilsamfundet og menneskerettighedsforkæmpere;</w:t>
            </w:r>
          </w:p>
        </w:tc>
        <w:tc>
          <w:tcPr>
            <w:tcW w:w="4876" w:type="dxa"/>
            <w:tcBorders>
              <w:top w:val="nil"/>
              <w:left w:val="nil"/>
              <w:bottom w:val="nil"/>
              <w:right w:val="nil"/>
            </w:tcBorders>
          </w:tcPr>
          <w:p w:rsidR="00412FCE" w:rsidRPr="001C5122" w:rsidRDefault="007A3B7F" w:rsidP="00F56CD2">
            <w:pPr>
              <w:pStyle w:val="Normal6a"/>
            </w:pPr>
            <w:r w:rsidRPr="001C5122">
              <w:rPr>
                <w:b/>
                <w:i/>
              </w:rPr>
              <w:t>udgår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lastRenderedPageBreak/>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695</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Raquel García Hermida-Van Der Walle, Fabienne Keller, Sophie Wilmès, Moritz Körner, Abir Al-Sahlani, Sigrid Friis, Lucia Yar</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32</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32.</w:t>
            </w:r>
            <w:r w:rsidRPr="001C5122">
              <w:tab/>
              <w:t xml:space="preserve">mener, at Kommissionen og medlemsstaterne bør forbedre finansieringsmekanismerne for civilsamfundsorganisationer og </w:t>
            </w:r>
            <w:r w:rsidRPr="001C5122">
              <w:t>initiativer, der styrker retsvæsenet og opretholder domstolenes uafhængighed; anbefaler, at Kommissionen udarbejder en strategi for beskyttelse af civilsamfundet og menneskerettighedsforkæmpere;</w:t>
            </w:r>
          </w:p>
        </w:tc>
        <w:tc>
          <w:tcPr>
            <w:tcW w:w="4876" w:type="dxa"/>
            <w:tcBorders>
              <w:top w:val="nil"/>
              <w:left w:val="nil"/>
              <w:bottom w:val="nil"/>
              <w:right w:val="nil"/>
            </w:tcBorders>
          </w:tcPr>
          <w:p w:rsidR="00412FCE" w:rsidRPr="001C5122" w:rsidRDefault="007A3B7F" w:rsidP="00F56CD2">
            <w:pPr>
              <w:pStyle w:val="Normal6a"/>
            </w:pPr>
            <w:r w:rsidRPr="001C5122">
              <w:t>32.</w:t>
            </w:r>
            <w:r w:rsidRPr="001C5122">
              <w:tab/>
              <w:t>mener, at Kommissionen og medlemsstaterne bør forbedre fi</w:t>
            </w:r>
            <w:r w:rsidRPr="001C5122">
              <w:t>nansieringsmekanismerne for civilsamfundsorganisationer og initiativer, der styrker retsvæsenet og opretholder domstolenes uafhængighed; anbefaler, at Kommissionen udarbejder en strategi for beskyttelse af civilsamfundet og menneskerettighedsforkæmpere</w:t>
            </w:r>
            <w:r w:rsidRPr="001C5122">
              <w:rPr>
                <w:b/>
                <w:bCs/>
                <w:i/>
                <w:iCs/>
              </w:rPr>
              <w:t>, he</w:t>
            </w:r>
            <w:r w:rsidRPr="001C5122">
              <w:rPr>
                <w:b/>
                <w:bCs/>
                <w:i/>
                <w:iCs/>
              </w:rPr>
              <w:t xml:space="preserve">runder en mekanisme for hurtig reaktion til støtte for truede civilsamfundsorganisationer og menneskerettighedsforkæmpere i Unionen, med udgangspunkt i modellen for den EU-finansierede "Protect Defenders"-mekanisme, som i øjeblikket kun har sit fokus uden </w:t>
            </w:r>
            <w:r w:rsidRPr="001C5122">
              <w:rPr>
                <w:b/>
                <w:bCs/>
                <w:i/>
                <w:iCs/>
              </w:rPr>
              <w:t>for EU</w:t>
            </w:r>
            <w:r w:rsidRPr="001C5122">
              <w:t>;</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696</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Mariusz Kamiński, Joachim Stanisław Brudziński, Jadwiga Wiśniewska, Maciej Wąsik, Jacek Ozdoba</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32</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32.</w:t>
            </w:r>
            <w:r w:rsidRPr="001C5122">
              <w:tab/>
              <w:t xml:space="preserve">mener, at Kommissionen og medlemsstaterne bør forbedre finansieringsmekanismerne for civilsamfundsorganisationer </w:t>
            </w:r>
            <w:r w:rsidRPr="001C5122">
              <w:rPr>
                <w:b/>
                <w:bCs/>
                <w:i/>
                <w:iCs/>
              </w:rPr>
              <w:t>og</w:t>
            </w:r>
            <w:r w:rsidRPr="001C5122">
              <w:t xml:space="preserve"> initiativer, der styrker retsvæsenet og opretholder domstolenes uafhængighed; anbefaler, at Kommissionen udarbejder en strategi for beskyttelse af civilsamfundet og </w:t>
            </w:r>
            <w:r w:rsidRPr="001C5122">
              <w:lastRenderedPageBreak/>
              <w:t>menneskerettighedsforkæmpere;</w:t>
            </w:r>
          </w:p>
        </w:tc>
        <w:tc>
          <w:tcPr>
            <w:tcW w:w="4876" w:type="dxa"/>
            <w:tcBorders>
              <w:top w:val="nil"/>
              <w:left w:val="nil"/>
              <w:bottom w:val="nil"/>
              <w:right w:val="nil"/>
            </w:tcBorders>
          </w:tcPr>
          <w:p w:rsidR="00412FCE" w:rsidRPr="001C5122" w:rsidRDefault="007A3B7F" w:rsidP="00F56CD2">
            <w:pPr>
              <w:pStyle w:val="Normal6a"/>
            </w:pPr>
            <w:r w:rsidRPr="001C5122">
              <w:lastRenderedPageBreak/>
              <w:t>32.</w:t>
            </w:r>
            <w:r w:rsidRPr="001C5122">
              <w:tab/>
              <w:t>mener, at Kommissionen og medlemsstaterne bør forbedre f</w:t>
            </w:r>
            <w:r w:rsidRPr="001C5122">
              <w:t>inansieringsmekanismerne for civilsamfundsorganisationer</w:t>
            </w:r>
            <w:r w:rsidRPr="001C5122">
              <w:rPr>
                <w:b/>
                <w:bCs/>
                <w:i/>
                <w:iCs/>
              </w:rPr>
              <w:t>, herunder gennemsigtighed og en målretning af støtten baseret på merit;</w:t>
            </w:r>
            <w:r w:rsidRPr="001C5122">
              <w:rPr>
                <w:b/>
                <w:i/>
              </w:rPr>
              <w:t xml:space="preserve"> </w:t>
            </w:r>
            <w:r w:rsidRPr="001C5122">
              <w:rPr>
                <w:b/>
                <w:bCs/>
                <w:i/>
                <w:iCs/>
              </w:rPr>
              <w:t>understreger, at mange af de</w:t>
            </w:r>
            <w:r w:rsidRPr="001C5122">
              <w:t xml:space="preserve"> initiativer, der </w:t>
            </w:r>
            <w:r w:rsidRPr="001C5122">
              <w:rPr>
                <w:b/>
                <w:bCs/>
                <w:i/>
                <w:iCs/>
              </w:rPr>
              <w:t>i teorien</w:t>
            </w:r>
            <w:r w:rsidRPr="001C5122">
              <w:t xml:space="preserve"> styrker retsvæsenet og opretholder </w:t>
            </w:r>
            <w:r w:rsidRPr="001C5122">
              <w:lastRenderedPageBreak/>
              <w:t>domstolenes uafhængighed</w:t>
            </w:r>
            <w:r w:rsidRPr="001C5122">
              <w:rPr>
                <w:b/>
                <w:bCs/>
                <w:i/>
                <w:iCs/>
              </w:rPr>
              <w:t>, faktisk fo</w:t>
            </w:r>
            <w:r w:rsidRPr="001C5122">
              <w:rPr>
                <w:b/>
                <w:bCs/>
                <w:i/>
                <w:iCs/>
              </w:rPr>
              <w:t>rværrer strukturelle problemer og desuden politiserer retsvæsenet</w:t>
            </w:r>
            <w:r w:rsidRPr="001C5122">
              <w:t>; anbefaler, at Kommissionen udarbejder en strategi for beskyttelse af civilsamfundet og menneskerettighedsforkæmpere;</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{PL}</w:t>
      </w:r>
      <w:r w:rsidRPr="001C5122">
        <w:t>pl</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697</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Erik Kaliňák</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32</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32.</w:t>
            </w:r>
            <w:r w:rsidRPr="001C5122">
              <w:tab/>
            </w:r>
            <w:r w:rsidRPr="001C5122">
              <w:rPr>
                <w:b/>
                <w:bCs/>
                <w:i/>
                <w:iCs/>
              </w:rPr>
              <w:t>mener, at</w:t>
            </w:r>
            <w:r w:rsidRPr="001C5122">
              <w:t xml:space="preserve"> Kommissionen </w:t>
            </w:r>
            <w:r w:rsidRPr="001C5122">
              <w:rPr>
                <w:b/>
                <w:bCs/>
                <w:i/>
                <w:iCs/>
              </w:rPr>
              <w:t xml:space="preserve">og medlemsstaterne bør </w:t>
            </w:r>
            <w:r w:rsidRPr="001C5122">
              <w:rPr>
                <w:b/>
                <w:bCs/>
                <w:i/>
                <w:iCs/>
              </w:rPr>
              <w:t>forbedre finansieringsmekanismerne for civilsamfundsorganisationer og initiativer, der styrker retsvæsenet og opretholder domstolenes uafhængighed</w:t>
            </w:r>
            <w:r w:rsidRPr="001C5122">
              <w:t>;</w:t>
            </w:r>
            <w:r w:rsidRPr="001C5122">
              <w:rPr>
                <w:b/>
                <w:i/>
              </w:rPr>
              <w:t xml:space="preserve"> </w:t>
            </w:r>
            <w:r w:rsidRPr="001C5122">
              <w:rPr>
                <w:b/>
                <w:bCs/>
                <w:i/>
                <w:iCs/>
              </w:rPr>
              <w:t>anbefaler, at</w:t>
            </w:r>
            <w:r w:rsidRPr="001C5122">
              <w:t xml:space="preserve"> Kommissionen </w:t>
            </w:r>
            <w:r w:rsidRPr="001C5122">
              <w:rPr>
                <w:b/>
                <w:bCs/>
                <w:i/>
                <w:iCs/>
              </w:rPr>
              <w:t>udarbejder en strategi for beskyttelse af civilsamfundet og menneskerettighedsfor</w:t>
            </w:r>
            <w:r w:rsidRPr="001C5122">
              <w:rPr>
                <w:b/>
                <w:bCs/>
                <w:i/>
                <w:iCs/>
              </w:rPr>
              <w:t>kæmpere</w:t>
            </w:r>
            <w:r w:rsidRPr="001C5122">
              <w:t>;</w:t>
            </w:r>
          </w:p>
        </w:tc>
        <w:tc>
          <w:tcPr>
            <w:tcW w:w="4876" w:type="dxa"/>
            <w:tcBorders>
              <w:top w:val="nil"/>
              <w:left w:val="nil"/>
              <w:bottom w:val="nil"/>
              <w:right w:val="nil"/>
            </w:tcBorders>
          </w:tcPr>
          <w:p w:rsidR="00412FCE" w:rsidRPr="001C5122" w:rsidRDefault="007A3B7F" w:rsidP="00F56CD2">
            <w:pPr>
              <w:pStyle w:val="Normal6a"/>
            </w:pPr>
            <w:r w:rsidRPr="001C5122">
              <w:t>32.</w:t>
            </w:r>
            <w:r w:rsidRPr="001C5122">
              <w:tab/>
            </w:r>
            <w:r w:rsidRPr="001C5122">
              <w:rPr>
                <w:b/>
                <w:bCs/>
                <w:i/>
                <w:iCs/>
              </w:rPr>
              <w:t>opfordrer</w:t>
            </w:r>
            <w:r w:rsidRPr="001C5122">
              <w:t xml:space="preserve"> Kommissionen</w:t>
            </w:r>
            <w:r w:rsidRPr="001C5122">
              <w:rPr>
                <w:b/>
                <w:bCs/>
                <w:i/>
                <w:iCs/>
              </w:rPr>
              <w:t xml:space="preserve"> til grundigt at undersøge de interventioner, som USA's Agentur for International Udvikling (USAID) har foretaget i medlemsstaternes interne anliggender, som angiveligt har fundet sted f.eks. gennem støtte til ikkestatsli</w:t>
            </w:r>
            <w:r w:rsidRPr="001C5122">
              <w:rPr>
                <w:b/>
                <w:bCs/>
                <w:i/>
                <w:iCs/>
              </w:rPr>
              <w:t>ge organisationer eller udvalgte medier</w:t>
            </w:r>
            <w:r w:rsidRPr="001C5122">
              <w:t>;</w:t>
            </w:r>
            <w:r w:rsidRPr="001C5122">
              <w:rPr>
                <w:b/>
                <w:i/>
              </w:rPr>
              <w:t xml:space="preserve"> </w:t>
            </w:r>
            <w:r w:rsidRPr="001C5122">
              <w:rPr>
                <w:b/>
                <w:bCs/>
                <w:i/>
                <w:iCs/>
              </w:rPr>
              <w:t>opfordrer</w:t>
            </w:r>
            <w:r w:rsidRPr="001C5122">
              <w:t xml:space="preserve"> Kommissionen </w:t>
            </w:r>
            <w:r w:rsidRPr="001C5122">
              <w:rPr>
                <w:b/>
                <w:bCs/>
                <w:i/>
                <w:iCs/>
              </w:rPr>
              <w:t>til at træffe foranstaltninger til at forhindre udenlandske staters myndigheder og organer i at påvirke begivenheder i medlemsstaterne med henblik på at manipulere den offentlige mening</w:t>
            </w:r>
            <w:r w:rsidRPr="001C5122">
              <w:t>;</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{SK}</w:t>
      </w:r>
      <w:r w:rsidRPr="001C5122">
        <w:t>sk</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698</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Sebastian Tynkkynen</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32</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32.</w:t>
            </w:r>
            <w:r w:rsidRPr="001C5122">
              <w:tab/>
            </w:r>
            <w:r w:rsidRPr="001C5122">
              <w:rPr>
                <w:b/>
                <w:bCs/>
                <w:i/>
                <w:iCs/>
              </w:rPr>
              <w:t>mener, at Kommissionen og</w:t>
            </w:r>
            <w:r w:rsidRPr="001C5122">
              <w:t xml:space="preserve"> medlemsstaterne </w:t>
            </w:r>
            <w:r w:rsidRPr="001C5122">
              <w:rPr>
                <w:b/>
                <w:bCs/>
                <w:i/>
                <w:iCs/>
              </w:rPr>
              <w:t>bør</w:t>
            </w:r>
            <w:r w:rsidRPr="001C5122">
              <w:t xml:space="preserve"> forbedre finansieringsmekanismerne for </w:t>
            </w:r>
            <w:r w:rsidRPr="001C5122">
              <w:lastRenderedPageBreak/>
              <w:t xml:space="preserve">civilsamfundsorganisationer og initiativer, der styrker retsvæsenet og opretholder domstolenes uafhængighed; </w:t>
            </w:r>
            <w:r w:rsidRPr="001C5122">
              <w:rPr>
                <w:b/>
                <w:i/>
              </w:rPr>
              <w:t xml:space="preserve">anbefaler, at Kommissionen udarbejder en </w:t>
            </w:r>
            <w:r w:rsidRPr="001C5122">
              <w:rPr>
                <w:b/>
                <w:i/>
              </w:rPr>
              <w:t>strategi for beskyttelse af civilsamfundet og menneskerettighedsforkæmpere;</w:t>
            </w:r>
          </w:p>
        </w:tc>
        <w:tc>
          <w:tcPr>
            <w:tcW w:w="4876" w:type="dxa"/>
            <w:tcBorders>
              <w:top w:val="nil"/>
              <w:left w:val="nil"/>
              <w:bottom w:val="nil"/>
              <w:right w:val="nil"/>
            </w:tcBorders>
          </w:tcPr>
          <w:p w:rsidR="00412FCE" w:rsidRPr="001C5122" w:rsidRDefault="007A3B7F" w:rsidP="00F56CD2">
            <w:pPr>
              <w:pStyle w:val="Normal6a"/>
            </w:pPr>
            <w:r w:rsidRPr="001C5122">
              <w:lastRenderedPageBreak/>
              <w:t>32.</w:t>
            </w:r>
            <w:r w:rsidRPr="001C5122">
              <w:tab/>
            </w:r>
            <w:r w:rsidRPr="001C5122">
              <w:rPr>
                <w:b/>
                <w:bCs/>
                <w:i/>
                <w:iCs/>
              </w:rPr>
              <w:t>opfordrer</w:t>
            </w:r>
            <w:r w:rsidRPr="001C5122">
              <w:t xml:space="preserve"> medlemsstaterne </w:t>
            </w:r>
            <w:r w:rsidRPr="001C5122">
              <w:rPr>
                <w:b/>
                <w:bCs/>
                <w:i/>
                <w:iCs/>
              </w:rPr>
              <w:t>til at</w:t>
            </w:r>
            <w:r w:rsidRPr="001C5122">
              <w:t xml:space="preserve"> forbedre finansieringsmekanismerne for civilsamfundsorganisationer og initiativer, </w:t>
            </w:r>
            <w:r w:rsidRPr="001C5122">
              <w:lastRenderedPageBreak/>
              <w:t>der styrker retsvæsenet og opretholder domstolenes uafhængig</w:t>
            </w:r>
            <w:r w:rsidRPr="001C5122">
              <w:t>hed;</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{FI}</w:t>
      </w:r>
      <w:r w:rsidRPr="001C5122">
        <w:t>fi</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699</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Alessandro Ciriani, Paolo Inselvini</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32</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32.</w:t>
            </w:r>
            <w:r w:rsidRPr="001C5122">
              <w:tab/>
              <w:t xml:space="preserve">mener, at Kommissionen og medlemsstaterne bør forbedre </w:t>
            </w:r>
            <w:r w:rsidRPr="001C5122">
              <w:rPr>
                <w:b/>
                <w:bCs/>
                <w:i/>
                <w:iCs/>
              </w:rPr>
              <w:t>finansieringsmekanismerne for civilsamfundsorganisationer og</w:t>
            </w:r>
            <w:r w:rsidRPr="001C5122">
              <w:t xml:space="preserve"> initiativer, der styrker retsvæsenet og opretholder domstolenes uafhængighed; anbefaler, at Komm</w:t>
            </w:r>
            <w:r w:rsidRPr="001C5122">
              <w:t>issionen udarbejder en strategi for beskyttelse af civilsamfundet og menneskerettighedsforkæmpere;</w:t>
            </w:r>
          </w:p>
        </w:tc>
        <w:tc>
          <w:tcPr>
            <w:tcW w:w="4876" w:type="dxa"/>
            <w:tcBorders>
              <w:top w:val="nil"/>
              <w:left w:val="nil"/>
              <w:bottom w:val="nil"/>
              <w:right w:val="nil"/>
            </w:tcBorders>
          </w:tcPr>
          <w:p w:rsidR="00412FCE" w:rsidRPr="001C5122" w:rsidRDefault="007A3B7F" w:rsidP="00F56CD2">
            <w:pPr>
              <w:pStyle w:val="Normal6a"/>
            </w:pPr>
            <w:r w:rsidRPr="001C5122">
              <w:t>32.</w:t>
            </w:r>
            <w:r w:rsidRPr="001C5122">
              <w:tab/>
              <w:t>mener, at Kommissionen og medlemsstaterne bør forbedre initiativer, der styrker retsvæsenet og opretholder domstolenes uafhængighed; anbefaler, at Kommis</w:t>
            </w:r>
            <w:r w:rsidRPr="001C5122">
              <w:t>sionen udarbejder en strategi for beskyttelse af civilsamfundet og menneskerettighedsforkæmpere;</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{IT}</w:t>
      </w:r>
      <w:r w:rsidRPr="001C5122">
        <w:t>it</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700</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Romana Tomc</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32</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32.</w:t>
            </w:r>
            <w:r w:rsidRPr="001C5122">
              <w:tab/>
              <w:t xml:space="preserve">mener, at Kommissionen og medlemsstaterne bør forbedre finansieringsmekanismerne for civilsamfundsorganisationer og initiativer, der </w:t>
            </w:r>
            <w:r w:rsidRPr="001C5122">
              <w:t xml:space="preserve">styrker retsvæsenet og opretholder domstolenes uafhængighed; </w:t>
            </w:r>
            <w:r w:rsidRPr="001C5122">
              <w:rPr>
                <w:b/>
                <w:i/>
              </w:rPr>
              <w:t xml:space="preserve">anbefaler, at Kommissionen udarbejder en strategi for beskyttelse af civilsamfundet og </w:t>
            </w:r>
            <w:r w:rsidRPr="001C5122">
              <w:rPr>
                <w:b/>
                <w:i/>
              </w:rPr>
              <w:lastRenderedPageBreak/>
              <w:t>menneskerettighedsforkæmpere;</w:t>
            </w:r>
          </w:p>
        </w:tc>
        <w:tc>
          <w:tcPr>
            <w:tcW w:w="4876" w:type="dxa"/>
            <w:tcBorders>
              <w:top w:val="nil"/>
              <w:left w:val="nil"/>
              <w:bottom w:val="nil"/>
              <w:right w:val="nil"/>
            </w:tcBorders>
          </w:tcPr>
          <w:p w:rsidR="00412FCE" w:rsidRPr="001C5122" w:rsidRDefault="007A3B7F" w:rsidP="00F56CD2">
            <w:pPr>
              <w:pStyle w:val="Normal6a"/>
            </w:pPr>
            <w:r w:rsidRPr="001C5122">
              <w:lastRenderedPageBreak/>
              <w:t>32.</w:t>
            </w:r>
            <w:r w:rsidRPr="001C5122">
              <w:tab/>
              <w:t xml:space="preserve">mener, at Kommissionen og medlemsstaterne bør forbedre </w:t>
            </w:r>
            <w:r w:rsidRPr="001C5122">
              <w:rPr>
                <w:b/>
                <w:bCs/>
                <w:i/>
                <w:iCs/>
              </w:rPr>
              <w:t>gennemsigtigheden i</w:t>
            </w:r>
            <w:r w:rsidRPr="001C5122">
              <w:t xml:space="preserve"> finansieringsmekanismerne for civilsamfundsorganisationer og initiativer, der styrker retsvæsenet og opretholder domstolenes uafhængighed;</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701</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 xml:space="preserve">Ana </w:t>
      </w:r>
      <w:r w:rsidRPr="001C5122">
        <w:t>Catarina Mendes, Chloé Ridel, Sandro Ruotolo, Francisco Assis, Hannes Heide, Pina Picierno, Matjaž Nemec, Emma Rafowicz, Krzysztof Śmiszek, Katarina Barley, Evin Incir, Juan Fernando López Aguilar, Nacho Sánchez Amor, Marco Tarquinio, Javier Moreno Sánchez</w:t>
      </w:r>
      <w:r w:rsidRPr="001C5122">
        <w:t>, Alessandro Zan, Moritz Körner, Isabel Serra Sánchez, Michał Wawrykiewicz, Cecilia Strada</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32 a (nyt)</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412FCE" w:rsidP="00F56CD2">
            <w:pPr>
              <w:pStyle w:val="Normal6a"/>
            </w:pPr>
          </w:p>
        </w:tc>
        <w:tc>
          <w:tcPr>
            <w:tcW w:w="4876" w:type="dxa"/>
            <w:tcBorders>
              <w:top w:val="nil"/>
              <w:left w:val="nil"/>
              <w:bottom w:val="nil"/>
              <w:right w:val="nil"/>
            </w:tcBorders>
          </w:tcPr>
          <w:p w:rsidR="00412FCE" w:rsidRPr="001C5122" w:rsidRDefault="007A3B7F" w:rsidP="00F56CD2">
            <w:pPr>
              <w:pStyle w:val="Normal6a"/>
            </w:pPr>
            <w:r w:rsidRPr="001C5122">
              <w:rPr>
                <w:b/>
                <w:i/>
              </w:rPr>
              <w:t>32a.</w:t>
            </w:r>
            <w:r w:rsidRPr="001C5122">
              <w:tab/>
            </w:r>
            <w:r w:rsidRPr="001C5122">
              <w:rPr>
                <w:b/>
                <w:i/>
              </w:rPr>
              <w:t>tilskynder medlemsstaterne til at udvikle og gennemføre omfattende folkeoplysningsprogrammer, der fremmer forståelsen af demokratiske institutioner, retsstatsprincippet og grundlæggende rettigheder blandt borgere i alle aldre;</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702</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Alessandro Ciriani, Paolo Inselvini</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33</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33.</w:t>
            </w:r>
            <w:r w:rsidRPr="001C5122">
              <w:tab/>
            </w:r>
            <w:r w:rsidRPr="001C5122">
              <w:rPr>
                <w:b/>
                <w:i/>
              </w:rPr>
              <w:t>opfordrer indtrængende Kommissionen til at tilføje en ny søjle til den årlige rapport om retsstatssituationen om at bekæmpe alle former for forskelsbehandling;</w:t>
            </w:r>
          </w:p>
        </w:tc>
        <w:tc>
          <w:tcPr>
            <w:tcW w:w="4876" w:type="dxa"/>
            <w:tcBorders>
              <w:top w:val="nil"/>
              <w:left w:val="nil"/>
              <w:bottom w:val="nil"/>
              <w:right w:val="nil"/>
            </w:tcBorders>
          </w:tcPr>
          <w:p w:rsidR="00412FCE" w:rsidRPr="001C5122" w:rsidRDefault="007A3B7F" w:rsidP="00F56CD2">
            <w:pPr>
              <w:pStyle w:val="Normal6a"/>
            </w:pPr>
            <w:r w:rsidRPr="001C5122">
              <w:rPr>
                <w:b/>
                <w:i/>
              </w:rPr>
              <w:t>udgår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{IT}</w:t>
      </w:r>
      <w:r w:rsidRPr="001C5122">
        <w:t>it</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703</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Erik Kaliňák</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lastRenderedPageBreak/>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33</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33.</w:t>
            </w:r>
            <w:r w:rsidRPr="001C5122">
              <w:tab/>
            </w:r>
            <w:r w:rsidRPr="001C5122">
              <w:rPr>
                <w:b/>
                <w:i/>
              </w:rPr>
              <w:t>opfordrer indtrængende Kommissionen til at tilføje en</w:t>
            </w:r>
            <w:r w:rsidRPr="001C5122">
              <w:rPr>
                <w:b/>
                <w:i/>
              </w:rPr>
              <w:t xml:space="preserve"> ny søjle til den årlige rapport om retsstatssituationen om at bekæmpe alle former for forskelsbehandling;</w:t>
            </w:r>
          </w:p>
        </w:tc>
        <w:tc>
          <w:tcPr>
            <w:tcW w:w="4876" w:type="dxa"/>
            <w:tcBorders>
              <w:top w:val="nil"/>
              <w:left w:val="nil"/>
              <w:bottom w:val="nil"/>
              <w:right w:val="nil"/>
            </w:tcBorders>
          </w:tcPr>
          <w:p w:rsidR="00412FCE" w:rsidRPr="001C5122" w:rsidRDefault="007A3B7F" w:rsidP="00F56CD2">
            <w:pPr>
              <w:pStyle w:val="Normal6a"/>
            </w:pPr>
            <w:r w:rsidRPr="001C5122">
              <w:rPr>
                <w:b/>
                <w:i/>
              </w:rPr>
              <w:t>udgår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{SK}</w:t>
      </w:r>
      <w:r w:rsidRPr="001C5122">
        <w:t>sk</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704</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Romana Tomc</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33</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33.</w:t>
            </w:r>
            <w:r w:rsidRPr="001C5122">
              <w:tab/>
            </w:r>
            <w:r w:rsidRPr="001C5122">
              <w:rPr>
                <w:b/>
                <w:i/>
              </w:rPr>
              <w:t xml:space="preserve">opfordrer indtrængende Kommissionen til at tilføje en ny søjle til den årlige rapport om retsstatssituationen om at </w:t>
            </w:r>
            <w:r w:rsidRPr="001C5122">
              <w:rPr>
                <w:b/>
                <w:i/>
              </w:rPr>
              <w:t>bekæmpe alle former for forskelsbehandling;</w:t>
            </w:r>
          </w:p>
        </w:tc>
        <w:tc>
          <w:tcPr>
            <w:tcW w:w="4876" w:type="dxa"/>
            <w:tcBorders>
              <w:top w:val="nil"/>
              <w:left w:val="nil"/>
              <w:bottom w:val="nil"/>
              <w:right w:val="nil"/>
            </w:tcBorders>
          </w:tcPr>
          <w:p w:rsidR="00412FCE" w:rsidRPr="001C5122" w:rsidRDefault="007A3B7F" w:rsidP="00F56CD2">
            <w:pPr>
              <w:pStyle w:val="Normal6a"/>
            </w:pPr>
            <w:r w:rsidRPr="001C5122">
              <w:rPr>
                <w:b/>
                <w:i/>
              </w:rPr>
              <w:t>udgår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705</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András László</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33</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rPr>
                <w:b/>
                <w:i/>
              </w:rPr>
              <w:t>33.</w:t>
            </w:r>
            <w:r w:rsidRPr="001C5122">
              <w:tab/>
            </w:r>
            <w:r w:rsidRPr="001C5122">
              <w:rPr>
                <w:b/>
                <w:i/>
              </w:rPr>
              <w:t>opfordrer indtrængende Kommissionen til at tilføje en ny søjle til den årlige rapport om retsstatssituationen om at bekæmpe alle former for forskelsbehandling;</w:t>
            </w:r>
          </w:p>
        </w:tc>
        <w:tc>
          <w:tcPr>
            <w:tcW w:w="4876" w:type="dxa"/>
            <w:tcBorders>
              <w:top w:val="nil"/>
              <w:left w:val="nil"/>
              <w:bottom w:val="nil"/>
              <w:right w:val="nil"/>
            </w:tcBorders>
          </w:tcPr>
          <w:p w:rsidR="00412FCE" w:rsidRPr="001C5122" w:rsidRDefault="007A3B7F" w:rsidP="00F56CD2">
            <w:pPr>
              <w:pStyle w:val="Normal6a"/>
            </w:pPr>
            <w:r w:rsidRPr="001C5122">
              <w:rPr>
                <w:b/>
                <w:i/>
              </w:rPr>
              <w:t>udgår</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lastRenderedPageBreak/>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706</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Krzysztof Śmiszek, Matjaž Nemec, Robert Biedroń, Katarina Barley, Cecilia Strada, Klára Dobrev, Csaba Molnár, Emma Rafowicz, Alessandro Zan, Birgit Sippel</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w:t>
      </w:r>
      <w:r w:rsidRPr="001C5122">
        <w:rPr>
          <w:rStyle w:val="HideTWBExt"/>
          <w:b w:val="0"/>
          <w:color w:val="auto"/>
        </w:rPr>
        <w: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33</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33.</w:t>
            </w:r>
            <w:r w:rsidRPr="001C5122">
              <w:tab/>
              <w:t xml:space="preserve">opfordrer indtrængende Kommissionen til at tilføje en ny søjle til den årlige rapport om retsstatssituationen om at </w:t>
            </w:r>
            <w:r w:rsidRPr="001C5122">
              <w:t>bekæmpe alle former for forskelsbehandling;</w:t>
            </w:r>
          </w:p>
        </w:tc>
        <w:tc>
          <w:tcPr>
            <w:tcW w:w="4876" w:type="dxa"/>
            <w:tcBorders>
              <w:top w:val="nil"/>
              <w:left w:val="nil"/>
              <w:bottom w:val="nil"/>
              <w:right w:val="nil"/>
            </w:tcBorders>
          </w:tcPr>
          <w:p w:rsidR="00412FCE" w:rsidRPr="001C5122" w:rsidRDefault="007A3B7F" w:rsidP="00F56CD2">
            <w:pPr>
              <w:pStyle w:val="Normal6a"/>
            </w:pPr>
            <w:r w:rsidRPr="001C5122">
              <w:t>33.</w:t>
            </w:r>
            <w:r w:rsidRPr="001C5122">
              <w:tab/>
              <w:t xml:space="preserve">opfordrer indtrængende Kommissionen til at tilføje en ny søjle til den årlige rapport om retsstatssituationen om at bekæmpe alle former for forskelsbehandling; </w:t>
            </w:r>
            <w:r w:rsidRPr="001C5122">
              <w:rPr>
                <w:b/>
                <w:i/>
              </w:rPr>
              <w:t>opfordrer indtrængende medlemsstaterne til at st</w:t>
            </w:r>
            <w:r w:rsidRPr="001C5122">
              <w:rPr>
                <w:b/>
                <w:i/>
              </w:rPr>
              <w:t>yrke de nationale menneskerettighedsinstitutioners og ligestillingsorganers uafhængighed og ressourcer og sikre deres mulighed for effektivt at overvåge og sætte ind over for menneskerettighedskrænkelser og forskelsbehandling;</w:t>
            </w:r>
          </w:p>
        </w:tc>
      </w:tr>
    </w:tbl>
    <w:p w:rsidR="00412FCE" w:rsidRPr="001C5122" w:rsidRDefault="007A3B7F" w:rsidP="00412FCE">
      <w:pPr>
        <w:pStyle w:val="AmOrLang"/>
      </w:pPr>
      <w:r w:rsidRPr="001C5122">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w:t>
      </w:r>
    </w:p>
    <w:p w:rsidR="00412FCE" w:rsidRPr="001C5122" w:rsidRDefault="007A3B7F" w:rsidP="00412FCE">
      <w:pPr>
        <w:pStyle w:val="AmNumberTabs"/>
      </w:pPr>
      <w:r w:rsidRPr="001C5122">
        <w:rPr>
          <w:rStyle w:val="HideTWBExt"/>
          <w:color w:val="auto"/>
        </w:rPr>
        <w:t>&lt;Amend&gt;</w:t>
      </w:r>
      <w:r w:rsidRPr="001C5122">
        <w:t>Ændringsforslag</w:t>
      </w:r>
      <w:r w:rsidRPr="001C5122">
        <w:tab/>
      </w:r>
      <w:r w:rsidRPr="001C5122">
        <w:tab/>
      </w:r>
      <w:r w:rsidRPr="001C5122">
        <w:rPr>
          <w:rStyle w:val="HideTWBExt"/>
          <w:color w:val="auto"/>
        </w:rPr>
        <w:t>&lt;NumAm&gt;</w:t>
      </w:r>
      <w:r w:rsidRPr="001C5122">
        <w:t>707</w:t>
      </w:r>
      <w:r w:rsidRPr="001C5122">
        <w:rPr>
          <w:rStyle w:val="HideTWBExt"/>
          <w:color w:val="auto"/>
        </w:rPr>
        <w:t>&lt;/NumAm&gt;</w:t>
      </w:r>
    </w:p>
    <w:p w:rsidR="00412FCE" w:rsidRPr="001C5122" w:rsidRDefault="007A3B7F" w:rsidP="00412FCE">
      <w:pPr>
        <w:pStyle w:val="NormalBold"/>
      </w:pPr>
      <w:r w:rsidRPr="001C5122">
        <w:rPr>
          <w:rStyle w:val="HideTWBExt"/>
          <w:b w:val="0"/>
          <w:color w:val="auto"/>
        </w:rPr>
        <w:t>&lt;RepeatBlock-By&gt;&lt;Members&gt;</w:t>
      </w:r>
      <w:r w:rsidRPr="001C5122">
        <w:t>Daniel Freund</w:t>
      </w:r>
      <w:r w:rsidRPr="001C5122">
        <w:rPr>
          <w:rStyle w:val="HideTWBExt"/>
          <w:b w:val="0"/>
          <w:color w:val="auto"/>
        </w:rPr>
        <w:t>&lt;/Members&gt;</w:t>
      </w:r>
    </w:p>
    <w:p w:rsidR="00412FCE" w:rsidRPr="001C5122" w:rsidRDefault="007A3B7F" w:rsidP="00412FCE">
      <w:pPr>
        <w:pStyle w:val="NormalBold"/>
      </w:pPr>
      <w:r w:rsidRPr="001C5122">
        <w:rPr>
          <w:rStyle w:val="HideTWBExt"/>
          <w:b w:val="0"/>
          <w:color w:val="auto"/>
        </w:rPr>
        <w:t>&lt;/RepeatBlock-By&gt;</w:t>
      </w:r>
    </w:p>
    <w:p w:rsidR="00412FCE" w:rsidRPr="001C5122" w:rsidRDefault="007A3B7F" w:rsidP="00412FCE">
      <w:pPr>
        <w:pStyle w:val="NormalBold"/>
      </w:pPr>
      <w:r w:rsidRPr="001C5122">
        <w:rPr>
          <w:rStyle w:val="HideTWBExt"/>
          <w:color w:val="auto"/>
        </w:rPr>
        <w:t>&lt;DocAmend&gt;</w:t>
      </w:r>
      <w:r w:rsidRPr="001C5122">
        <w:t>Forslag til beslutning</w:t>
      </w:r>
      <w:r w:rsidRPr="001C5122">
        <w:rPr>
          <w:rStyle w:val="HideTWBExt"/>
          <w:color w:val="auto"/>
        </w:rPr>
        <w:t>&lt;/DocAmend&gt;</w:t>
      </w:r>
    </w:p>
    <w:p w:rsidR="00412FCE" w:rsidRPr="001C5122" w:rsidRDefault="007A3B7F" w:rsidP="00412FCE">
      <w:pPr>
        <w:pStyle w:val="NormalBold"/>
      </w:pPr>
      <w:r w:rsidRPr="001C5122">
        <w:rPr>
          <w:rStyle w:val="HideTWBExt"/>
          <w:color w:val="auto"/>
        </w:rPr>
        <w:t>&lt;Article&gt;</w:t>
      </w:r>
      <w:r w:rsidRPr="001C5122">
        <w:t>Punkt 33</w:t>
      </w:r>
      <w:r w:rsidRPr="001C512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20D1" w:rsidRPr="001C5122" w:rsidTr="00F56CD2">
        <w:trPr>
          <w:trHeight w:hRule="exact" w:val="240"/>
          <w:jc w:val="center"/>
        </w:trPr>
        <w:tc>
          <w:tcPr>
            <w:tcW w:w="9752" w:type="dxa"/>
            <w:gridSpan w:val="2"/>
            <w:tcBorders>
              <w:top w:val="nil"/>
              <w:left w:val="nil"/>
              <w:bottom w:val="nil"/>
              <w:right w:val="nil"/>
            </w:tcBorders>
          </w:tcPr>
          <w:p w:rsidR="00412FCE" w:rsidRPr="001C5122" w:rsidRDefault="00412FCE" w:rsidP="00F56CD2"/>
        </w:tc>
      </w:tr>
      <w:tr w:rsidR="000320D1" w:rsidRPr="001C5122" w:rsidTr="00F56CD2">
        <w:trPr>
          <w:trHeight w:val="240"/>
          <w:jc w:val="center"/>
        </w:trPr>
        <w:tc>
          <w:tcPr>
            <w:tcW w:w="4876" w:type="dxa"/>
            <w:tcBorders>
              <w:top w:val="nil"/>
              <w:left w:val="nil"/>
              <w:bottom w:val="nil"/>
              <w:right w:val="nil"/>
            </w:tcBorders>
          </w:tcPr>
          <w:p w:rsidR="00412FCE" w:rsidRPr="001C5122" w:rsidRDefault="007A3B7F" w:rsidP="00F56CD2">
            <w:pPr>
              <w:pStyle w:val="AmColumnHeading"/>
            </w:pPr>
            <w:r w:rsidRPr="001C5122">
              <w:t>Forslag til beslutning</w:t>
            </w:r>
          </w:p>
        </w:tc>
        <w:tc>
          <w:tcPr>
            <w:tcW w:w="4876" w:type="dxa"/>
            <w:tcBorders>
              <w:top w:val="nil"/>
              <w:left w:val="nil"/>
              <w:bottom w:val="nil"/>
              <w:right w:val="nil"/>
            </w:tcBorders>
          </w:tcPr>
          <w:p w:rsidR="00412FCE" w:rsidRPr="001C5122" w:rsidRDefault="007A3B7F" w:rsidP="00F56CD2">
            <w:pPr>
              <w:pStyle w:val="AmColumnHeading"/>
            </w:pPr>
            <w:r w:rsidRPr="001C5122">
              <w:t>Ændringsforslag</w:t>
            </w:r>
          </w:p>
        </w:tc>
      </w:tr>
      <w:tr w:rsidR="000320D1" w:rsidRPr="001C5122" w:rsidTr="00F56CD2">
        <w:trPr>
          <w:jc w:val="center"/>
        </w:trPr>
        <w:tc>
          <w:tcPr>
            <w:tcW w:w="4876" w:type="dxa"/>
            <w:tcBorders>
              <w:top w:val="nil"/>
              <w:left w:val="nil"/>
              <w:bottom w:val="nil"/>
              <w:right w:val="nil"/>
            </w:tcBorders>
          </w:tcPr>
          <w:p w:rsidR="00412FCE" w:rsidRPr="001C5122" w:rsidRDefault="007A3B7F" w:rsidP="00F56CD2">
            <w:pPr>
              <w:pStyle w:val="Normal6a"/>
            </w:pPr>
            <w:r w:rsidRPr="001C5122">
              <w:t>33.</w:t>
            </w:r>
            <w:r w:rsidRPr="001C5122">
              <w:tab/>
            </w:r>
            <w:r w:rsidRPr="001C5122">
              <w:t xml:space="preserve">opfordrer indtrængende Kommissionen til at tilføje </w:t>
            </w:r>
            <w:r w:rsidRPr="001C5122">
              <w:rPr>
                <w:b/>
                <w:bCs/>
                <w:i/>
                <w:iCs/>
              </w:rPr>
              <w:t>en ny søjle</w:t>
            </w:r>
            <w:r w:rsidRPr="001C5122">
              <w:t xml:space="preserve"> til den årlige rapport om retsstatssituationen om at bekæmpe alle former for forskelsbehandling;</w:t>
            </w:r>
          </w:p>
        </w:tc>
        <w:tc>
          <w:tcPr>
            <w:tcW w:w="4876" w:type="dxa"/>
            <w:tcBorders>
              <w:top w:val="nil"/>
              <w:left w:val="nil"/>
              <w:bottom w:val="nil"/>
              <w:right w:val="nil"/>
            </w:tcBorders>
          </w:tcPr>
          <w:p w:rsidR="00412FCE" w:rsidRPr="001C5122" w:rsidRDefault="007A3B7F" w:rsidP="00F56CD2">
            <w:pPr>
              <w:pStyle w:val="Normal6a"/>
            </w:pPr>
            <w:r w:rsidRPr="001C5122">
              <w:t>33.</w:t>
            </w:r>
            <w:r w:rsidRPr="001C5122">
              <w:tab/>
              <w:t xml:space="preserve">opfordrer indtrængende Kommissionen til at indføre </w:t>
            </w:r>
            <w:r w:rsidRPr="001C5122">
              <w:rPr>
                <w:b/>
                <w:bCs/>
                <w:i/>
                <w:iCs/>
              </w:rPr>
              <w:t>nye søjler</w:t>
            </w:r>
            <w:r w:rsidRPr="001C5122">
              <w:t xml:space="preserve"> i den årlige rapport om retsst</w:t>
            </w:r>
            <w:r w:rsidRPr="001C5122">
              <w:t>atssituationen med fokus på bekæmpelse af alle former for forskelsbehandling</w:t>
            </w:r>
            <w:r w:rsidRPr="001C5122">
              <w:rPr>
                <w:b/>
                <w:bCs/>
                <w:i/>
                <w:iCs/>
              </w:rPr>
              <w:t xml:space="preserve">, hadefuld tale og forbrydelser, der specifikt er rettet mod minoritetsgrupper og medlemmer af nationale, etniske, sproglige og religiøse mindretal, samt på civilsamfundets vilkår </w:t>
            </w:r>
            <w:r w:rsidRPr="001C5122">
              <w:rPr>
                <w:b/>
                <w:bCs/>
                <w:i/>
                <w:iCs/>
              </w:rPr>
              <w:t>i medlemsstaterne</w:t>
            </w:r>
            <w:r w:rsidRPr="001C5122">
              <w:t>;</w:t>
            </w:r>
          </w:p>
        </w:tc>
      </w:tr>
    </w:tbl>
    <w:p w:rsidR="00412FCE" w:rsidRPr="001C5122" w:rsidRDefault="007A3B7F" w:rsidP="00412FCE">
      <w:pPr>
        <w:pStyle w:val="AmOrLang"/>
      </w:pPr>
      <w:r w:rsidRPr="001C5122">
        <w:lastRenderedPageBreak/>
        <w:t xml:space="preserve">Or. </w:t>
      </w:r>
      <w:r w:rsidRPr="001C5122">
        <w:rPr>
          <w:rStyle w:val="HideTWBExt"/>
          <w:noProof w:val="0"/>
          <w:color w:val="auto"/>
        </w:rPr>
        <w:t>&lt;Original&gt;</w:t>
      </w:r>
      <w:r w:rsidRPr="001C5122">
        <w:rPr>
          <w:rStyle w:val="HideTWBInt"/>
          <w:color w:val="auto"/>
        </w:rPr>
        <w:t>{EN}</w:t>
      </w:r>
      <w:r w:rsidRPr="001C5122">
        <w:t>en</w:t>
      </w:r>
      <w:r w:rsidRPr="001C5122">
        <w:rPr>
          <w:rStyle w:val="HideTWBExt"/>
          <w:noProof w:val="0"/>
          <w:color w:val="auto"/>
        </w:rPr>
        <w:t>&lt;/Original&gt;</w:t>
      </w:r>
    </w:p>
    <w:p w:rsidR="00412FCE" w:rsidRPr="001C5122" w:rsidRDefault="007A3B7F" w:rsidP="00412FCE">
      <w:r w:rsidRPr="001C5122">
        <w:rPr>
          <w:rStyle w:val="HideTWBExt"/>
          <w:color w:val="auto"/>
        </w:rPr>
        <w:t>&lt;/Amend&gt;&lt;/RepeatBlock-Amend&gt;</w:t>
      </w:r>
    </w:p>
    <w:p w:rsidR="00B76CDE" w:rsidRPr="001C5122" w:rsidRDefault="00B76CDE" w:rsidP="00412FCE"/>
    <w:sectPr w:rsidR="00B76CDE" w:rsidRPr="001C5122" w:rsidSect="001C512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1C5122" w:rsidRDefault="007A3B7F">
      <w:r w:rsidRPr="001C5122">
        <w:separator/>
      </w:r>
    </w:p>
  </w:endnote>
  <w:endnote w:type="continuationSeparator" w:id="0">
    <w:p w:rsidR="00000000" w:rsidRPr="001C5122" w:rsidRDefault="007A3B7F">
      <w:r w:rsidRPr="001C512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5122" w:rsidRPr="001C5122" w:rsidRDefault="001C5122" w:rsidP="001C5122">
    <w:pPr>
      <w:pStyle w:val="EPFooter"/>
    </w:pPr>
    <w:r w:rsidRPr="001C5122">
      <w:t>PE</w:t>
    </w:r>
    <w:r w:rsidRPr="001C5122">
      <w:rPr>
        <w:rStyle w:val="HideTWBExt"/>
      </w:rPr>
      <w:t>&lt;NoPE&gt;</w:t>
    </w:r>
    <w:r w:rsidRPr="001C5122">
      <w:t>769.958</w:t>
    </w:r>
    <w:r w:rsidRPr="001C5122">
      <w:rPr>
        <w:rStyle w:val="HideTWBExt"/>
      </w:rPr>
      <w:t>&lt;/NoPE&gt;&lt;Version&gt;</w:t>
    </w:r>
    <w:r w:rsidRPr="001C5122">
      <w:t>v01-00</w:t>
    </w:r>
    <w:r w:rsidRPr="001C5122">
      <w:rPr>
        <w:rStyle w:val="HideTWBExt"/>
      </w:rPr>
      <w:t>&lt;/Version&gt;</w:t>
    </w:r>
    <w:r w:rsidRPr="001C5122">
      <w:tab/>
    </w:r>
    <w:r w:rsidRPr="001C5122">
      <w:fldChar w:fldCharType="begin"/>
    </w:r>
    <w:r w:rsidRPr="001C5122">
      <w:instrText xml:space="preserve"> PAGE  \* MERGEFORMAT </w:instrText>
    </w:r>
    <w:r w:rsidRPr="001C5122">
      <w:fldChar w:fldCharType="separate"/>
    </w:r>
    <w:r w:rsidR="007A3B7F">
      <w:rPr>
        <w:noProof/>
      </w:rPr>
      <w:t>4</w:t>
    </w:r>
    <w:r w:rsidRPr="001C5122">
      <w:fldChar w:fldCharType="end"/>
    </w:r>
    <w:r w:rsidRPr="001C5122">
      <w:t>/</w:t>
    </w:r>
    <w:fldSimple w:instr=" NUMPAGES  \* MERGEFORMAT ">
      <w:r w:rsidR="007A3B7F">
        <w:rPr>
          <w:noProof/>
        </w:rPr>
        <w:t>194</w:t>
      </w:r>
    </w:fldSimple>
    <w:r w:rsidRPr="001C5122">
      <w:tab/>
    </w:r>
    <w:r w:rsidRPr="001C5122">
      <w:rPr>
        <w:rStyle w:val="HideTWBExt"/>
      </w:rPr>
      <w:t>&lt;PathFdR&gt;</w:t>
    </w:r>
    <w:r w:rsidRPr="001C5122">
      <w:t>AM\1315575DA.docx</w:t>
    </w:r>
    <w:r w:rsidRPr="001C5122">
      <w:rPr>
        <w:rStyle w:val="HideTWBExt"/>
      </w:rPr>
      <w:t>&lt;/PathFdR&gt;</w:t>
    </w:r>
  </w:p>
  <w:p w:rsidR="00F56CD2" w:rsidRPr="001C5122" w:rsidRDefault="001C5122" w:rsidP="001C5122">
    <w:pPr>
      <w:pStyle w:val="EPFooter2"/>
    </w:pPr>
    <w:r w:rsidRPr="001C5122">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5122" w:rsidRPr="001C5122" w:rsidRDefault="001C5122" w:rsidP="001C5122">
    <w:pPr>
      <w:pStyle w:val="EPFooter"/>
    </w:pPr>
    <w:r w:rsidRPr="001C5122">
      <w:rPr>
        <w:rStyle w:val="HideTWBExt"/>
      </w:rPr>
      <w:t>&lt;PathFdR&gt;</w:t>
    </w:r>
    <w:r w:rsidRPr="001C5122">
      <w:t>AM\1315575DA.docx</w:t>
    </w:r>
    <w:r w:rsidRPr="001C5122">
      <w:rPr>
        <w:rStyle w:val="HideTWBExt"/>
      </w:rPr>
      <w:t>&lt;/PathFdR&gt;</w:t>
    </w:r>
    <w:r w:rsidRPr="001C5122">
      <w:tab/>
    </w:r>
    <w:r w:rsidRPr="001C5122">
      <w:fldChar w:fldCharType="begin"/>
    </w:r>
    <w:r w:rsidRPr="001C5122">
      <w:instrText xml:space="preserve"> PAGE  \* MERGEFORMAT </w:instrText>
    </w:r>
    <w:r w:rsidRPr="001C5122">
      <w:fldChar w:fldCharType="separate"/>
    </w:r>
    <w:r w:rsidR="007A3B7F">
      <w:rPr>
        <w:noProof/>
      </w:rPr>
      <w:t>5</w:t>
    </w:r>
    <w:r w:rsidRPr="001C5122">
      <w:fldChar w:fldCharType="end"/>
    </w:r>
    <w:r w:rsidRPr="001C5122">
      <w:t>/</w:t>
    </w:r>
    <w:fldSimple w:instr=" NUMPAGES  \* MERGEFORMAT ">
      <w:r w:rsidR="007A3B7F">
        <w:rPr>
          <w:noProof/>
        </w:rPr>
        <w:t>194</w:t>
      </w:r>
    </w:fldSimple>
    <w:r w:rsidRPr="001C5122">
      <w:tab/>
      <w:t>PE</w:t>
    </w:r>
    <w:r w:rsidRPr="001C5122">
      <w:rPr>
        <w:rStyle w:val="HideTWBExt"/>
      </w:rPr>
      <w:t>&lt;NoPE&gt;</w:t>
    </w:r>
    <w:r w:rsidRPr="001C5122">
      <w:t>769.958</w:t>
    </w:r>
    <w:r w:rsidRPr="001C5122">
      <w:rPr>
        <w:rStyle w:val="HideTWBExt"/>
      </w:rPr>
      <w:t>&lt;/NoPE&gt;&lt;Version&gt;</w:t>
    </w:r>
    <w:r w:rsidRPr="001C5122">
      <w:t>v01-00</w:t>
    </w:r>
    <w:r w:rsidRPr="001C5122">
      <w:rPr>
        <w:rStyle w:val="HideTWBExt"/>
      </w:rPr>
      <w:t>&lt;/Version&gt;</w:t>
    </w:r>
  </w:p>
  <w:p w:rsidR="00F56CD2" w:rsidRPr="001C5122" w:rsidRDefault="001C5122" w:rsidP="001C5122">
    <w:pPr>
      <w:pStyle w:val="EPFooter2"/>
    </w:pPr>
    <w:r w:rsidRPr="001C5122">
      <w:tab/>
    </w:r>
    <w:r w:rsidRPr="001C5122">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5122" w:rsidRPr="001C5122" w:rsidRDefault="001C5122" w:rsidP="001C5122">
    <w:pPr>
      <w:pStyle w:val="EPFooter"/>
    </w:pPr>
    <w:r w:rsidRPr="001C5122">
      <w:rPr>
        <w:rStyle w:val="HideTWBExt"/>
      </w:rPr>
      <w:t>&lt;PathFdR&gt;</w:t>
    </w:r>
    <w:r w:rsidRPr="001C5122">
      <w:t>AM\1315575DA.docx</w:t>
    </w:r>
    <w:r w:rsidRPr="001C5122">
      <w:rPr>
        <w:rStyle w:val="HideTWBExt"/>
      </w:rPr>
      <w:t>&lt;/PathFdR&gt;</w:t>
    </w:r>
    <w:r w:rsidRPr="001C5122">
      <w:tab/>
    </w:r>
    <w:r w:rsidRPr="001C5122">
      <w:tab/>
      <w:t>PE</w:t>
    </w:r>
    <w:r w:rsidRPr="001C5122">
      <w:rPr>
        <w:rStyle w:val="HideTWBExt"/>
      </w:rPr>
      <w:t>&lt;NoPE&gt;</w:t>
    </w:r>
    <w:r w:rsidRPr="001C5122">
      <w:t>769.958</w:t>
    </w:r>
    <w:r w:rsidRPr="001C5122">
      <w:rPr>
        <w:rStyle w:val="HideTWBExt"/>
      </w:rPr>
      <w:t>&lt;/NoPE&gt;&lt;Version&gt;</w:t>
    </w:r>
    <w:r w:rsidRPr="001C5122">
      <w:t>v01-00</w:t>
    </w:r>
    <w:r w:rsidRPr="001C5122">
      <w:rPr>
        <w:rStyle w:val="HideTWBExt"/>
      </w:rPr>
      <w:t>&lt;/Version&gt;</w:t>
    </w:r>
  </w:p>
  <w:p w:rsidR="00F56CD2" w:rsidRPr="001C5122" w:rsidRDefault="001C5122" w:rsidP="001C5122">
    <w:pPr>
      <w:pStyle w:val="EPFooter2"/>
    </w:pPr>
    <w:r w:rsidRPr="001C5122">
      <w:t>DA</w:t>
    </w:r>
    <w:r w:rsidRPr="001C5122">
      <w:tab/>
    </w:r>
    <w:r w:rsidRPr="001C5122">
      <w:rPr>
        <w:b w:val="0"/>
        <w:i/>
        <w:color w:val="C0C0C0"/>
        <w:sz w:val="22"/>
      </w:rPr>
      <w:t>Forenet i mangfoldighed</w:t>
    </w:r>
    <w:r w:rsidRPr="001C5122">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1C5122" w:rsidRDefault="007A3B7F">
      <w:r w:rsidRPr="001C5122">
        <w:separator/>
      </w:r>
    </w:p>
  </w:footnote>
  <w:footnote w:type="continuationSeparator" w:id="0">
    <w:p w:rsidR="00000000" w:rsidRPr="001C5122" w:rsidRDefault="007A3B7F">
      <w:r w:rsidRPr="001C512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3B7F" w:rsidRDefault="007A3B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3B7F" w:rsidRDefault="007A3B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3B7F" w:rsidRDefault="007A3B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5"/>
    <w:docVar w:name="TXTLANGUE" w:val="EN"/>
    <w:docVar w:name="TXTLANGUEMIN" w:val="en"/>
    <w:docVar w:name="TXTNRPE" w:val="769.958"/>
    <w:docVar w:name="TXTPEorAP" w:val="PE"/>
    <w:docVar w:name="TXTROUTE" w:val="AM\1315575EN.docx"/>
    <w:docVar w:name="TXTVERSION" w:val="01-00"/>
  </w:docVars>
  <w:rsids>
    <w:rsidRoot w:val="00A77B3E"/>
    <w:rsid w:val="000320D1"/>
    <w:rsid w:val="001234C4"/>
    <w:rsid w:val="001B3B5E"/>
    <w:rsid w:val="001C5122"/>
    <w:rsid w:val="00213761"/>
    <w:rsid w:val="002558C8"/>
    <w:rsid w:val="00412FCE"/>
    <w:rsid w:val="006804F0"/>
    <w:rsid w:val="007A3B7F"/>
    <w:rsid w:val="008E2505"/>
    <w:rsid w:val="009F6CA9"/>
    <w:rsid w:val="00A77B3E"/>
    <w:rsid w:val="00AB0FA3"/>
    <w:rsid w:val="00B76CDE"/>
    <w:rsid w:val="00BE69F3"/>
    <w:rsid w:val="00C71B47"/>
    <w:rsid w:val="00CA2A55"/>
    <w:rsid w:val="00E352BA"/>
    <w:rsid w:val="00E5769F"/>
    <w:rsid w:val="00E92577"/>
    <w:rsid w:val="00EC7092"/>
    <w:rsid w:val="00F56CD2"/>
    <w:rsid w:val="00FF4C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84A9E97"/>
  <w15:docId w15:val="{619FD455-DBCE-43A4-A6B6-8B083F5F7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BE69F3"/>
    <w:pPr>
      <w:tabs>
        <w:tab w:val="center" w:pos="4513"/>
        <w:tab w:val="right" w:pos="9026"/>
      </w:tabs>
    </w:pPr>
  </w:style>
  <w:style w:type="character" w:customStyle="1" w:styleId="HeaderChar">
    <w:name w:val="Header Char"/>
    <w:basedOn w:val="DefaultParagraphFont"/>
    <w:link w:val="Header"/>
    <w:rsid w:val="00BE69F3"/>
    <w:rPr>
      <w:sz w:val="24"/>
      <w:szCs w:val="24"/>
    </w:rPr>
  </w:style>
  <w:style w:type="paragraph" w:styleId="Footer">
    <w:name w:val="footer"/>
    <w:basedOn w:val="Normal"/>
    <w:link w:val="FooterChar"/>
    <w:rsid w:val="001234C4"/>
    <w:pPr>
      <w:tabs>
        <w:tab w:val="center" w:pos="4513"/>
        <w:tab w:val="right" w:pos="9026"/>
      </w:tabs>
    </w:pPr>
  </w:style>
  <w:style w:type="character" w:customStyle="1" w:styleId="FooterChar">
    <w:name w:val="Footer Char"/>
    <w:basedOn w:val="DefaultParagraphFont"/>
    <w:link w:val="Footer"/>
    <w:rsid w:val="001234C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194</Pages>
  <Words>37605</Words>
  <Characters>250253</Characters>
  <Application>Microsoft Office Word</Application>
  <DocSecurity>0</DocSecurity>
  <Lines>10256</Lines>
  <Paragraphs>3148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285078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2025-03-21T11:00:00Z</dcterms:created>
  <dcterms:modified xsi:type="dcterms:W3CDTF">2025-03-21T11:00:00Z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1315575</vt:lpwstr>
  </property>
  <property fmtid="{D5CDD505-2E9C-101B-9397-08002B2CF9AE}" pid="4" name="&lt;Model&gt;">
    <vt:lpwstr>AM_Com_NonLegReport</vt:lpwstr>
  </property>
  <property fmtid="{D5CDD505-2E9C-101B-9397-08002B2CF9AE}" pid="5" name="&lt;Type&gt;">
    <vt:lpwstr>AM</vt:lpwstr>
  </property>
  <property fmtid="{D5CDD505-2E9C-101B-9397-08002B2CF9AE}" pid="6" name="Bookout">
    <vt:lpwstr>OK - 2025/03/21 11:58</vt:lpwstr>
  </property>
  <property fmtid="{D5CDD505-2E9C-101B-9397-08002B2CF9AE}" pid="7" name="dmxml.render.id">
    <vt:lpwstr>130212</vt:lpwstr>
  </property>
  <property fmtid="{D5CDD505-2E9C-101B-9397-08002B2CF9AE}" pid="8" name="dmxml.render.traceId">
    <vt:lpwstr>67b59b6975409a393da8bdc1bd5554ff</vt:lpwstr>
  </property>
  <property fmtid="{D5CDD505-2E9C-101B-9397-08002B2CF9AE}" pid="9" name="FooterPath">
    <vt:lpwstr>AM\1315575DA.docx</vt:lpwstr>
  </property>
  <property fmtid="{D5CDD505-2E9C-101B-9397-08002B2CF9AE}" pid="10" name="LastEdited with">
    <vt:lpwstr>10.0.1 Build [20250114]</vt:lpwstr>
  </property>
  <property fmtid="{D5CDD505-2E9C-101B-9397-08002B2CF9AE}" pid="11" name="PE Number">
    <vt:lpwstr>769.958</vt:lpwstr>
  </property>
  <property fmtid="{D5CDD505-2E9C-101B-9397-08002B2CF9AE}" pid="12" name="SDLStudio">
    <vt:lpwstr/>
  </property>
  <property fmtid="{D5CDD505-2E9C-101B-9397-08002B2CF9AE}" pid="13" name="UID">
    <vt:lpwstr>eu.europa.europarl-DIN1-2025-0000027563_02.00-xm-01.00_text-xml</vt:lpwstr>
  </property>
</Properties>
</file>