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449C7" w:rsidRPr="009449C7" w:rsidTr="00D71787">
        <w:trPr>
          <w:trHeight w:hRule="exact" w:val="1417"/>
          <w:jc w:val="center"/>
        </w:trPr>
        <w:tc>
          <w:tcPr>
            <w:tcW w:w="6804" w:type="dxa"/>
            <w:tcBorders>
              <w:top w:val="nil"/>
              <w:left w:val="nil"/>
              <w:bottom w:val="nil"/>
              <w:right w:val="nil"/>
            </w:tcBorders>
            <w:vAlign w:val="center"/>
          </w:tcPr>
          <w:p w:rsidR="009449C7" w:rsidRPr="009449C7" w:rsidRDefault="009449C7" w:rsidP="00D71787">
            <w:pPr>
              <w:pStyle w:val="EPName"/>
            </w:pPr>
            <w:r w:rsidRPr="009449C7">
              <w:t>Europski parlament</w:t>
            </w:r>
          </w:p>
          <w:p w:rsidR="009449C7" w:rsidRPr="009449C7" w:rsidRDefault="009449C7" w:rsidP="00D71787">
            <w:pPr>
              <w:pStyle w:val="EPTerm"/>
            </w:pPr>
            <w:r w:rsidRPr="009449C7">
              <w:t>2024-2029</w:t>
            </w:r>
          </w:p>
        </w:tc>
        <w:tc>
          <w:tcPr>
            <w:tcW w:w="2268" w:type="dxa"/>
            <w:tcBorders>
              <w:top w:val="nil"/>
              <w:left w:val="nil"/>
              <w:bottom w:val="nil"/>
              <w:right w:val="nil"/>
            </w:tcBorders>
          </w:tcPr>
          <w:p w:rsidR="009449C7" w:rsidRPr="009449C7" w:rsidRDefault="009449C7" w:rsidP="00D71787">
            <w:pPr>
              <w:pStyle w:val="EPLogo"/>
            </w:pPr>
            <w:r w:rsidRPr="009449C7">
              <w:rPr>
                <w:noProof/>
                <w:lang w:val="en-GB" w:eastAsia="en-GB"/>
              </w:rPr>
              <w:drawing>
                <wp:inline distT="0" distB="0" distL="0" distR="0" wp14:anchorId="210D1B04" wp14:editId="0ED2351C">
                  <wp:extent cx="1188720" cy="640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88720" cy="640080"/>
                          </a:xfrm>
                          <a:prstGeom prst="rect">
                            <a:avLst/>
                          </a:prstGeom>
                          <a:noFill/>
                          <a:ln>
                            <a:noFill/>
                          </a:ln>
                        </pic:spPr>
                      </pic:pic>
                    </a:graphicData>
                  </a:graphic>
                </wp:inline>
              </w:drawing>
            </w:r>
          </w:p>
        </w:tc>
      </w:tr>
    </w:tbl>
    <w:p w:rsidR="009449C7" w:rsidRPr="009449C7" w:rsidRDefault="009449C7" w:rsidP="009449C7">
      <w:pPr>
        <w:pStyle w:val="LineTop"/>
      </w:pPr>
      <w:r w:rsidRPr="009449C7">
        <w:t xml:space="preserve"> </w:t>
      </w:r>
    </w:p>
    <w:p w:rsidR="009449C7" w:rsidRPr="009449C7" w:rsidRDefault="009449C7" w:rsidP="009449C7">
      <w:pPr>
        <w:pStyle w:val="EPBody"/>
      </w:pPr>
      <w:r w:rsidRPr="009449C7">
        <w:rPr>
          <w:rStyle w:val="HideTWBExt"/>
          <w:rFonts w:eastAsia="Times New Roman"/>
          <w:i w:val="0"/>
        </w:rPr>
        <w:t>&lt;Commission&gt;</w:t>
      </w:r>
      <w:r w:rsidRPr="009449C7">
        <w:rPr>
          <w:rStyle w:val="HideTWBInt"/>
          <w:i w:val="0"/>
        </w:rPr>
        <w:t>{LIBE}</w:t>
      </w:r>
      <w:r w:rsidRPr="009449C7">
        <w:t>Odbor za građanske slobode, pravosuđe i unutarnje poslove</w:t>
      </w:r>
      <w:r w:rsidRPr="009449C7">
        <w:rPr>
          <w:rStyle w:val="HideTWBExt"/>
          <w:rFonts w:eastAsia="Times New Roman"/>
          <w:i w:val="0"/>
        </w:rPr>
        <w:t>&lt;/Commission&gt;</w:t>
      </w:r>
    </w:p>
    <w:p w:rsidR="009449C7" w:rsidRPr="009449C7" w:rsidRDefault="009449C7" w:rsidP="009449C7">
      <w:pPr>
        <w:pStyle w:val="LineBottom"/>
      </w:pPr>
      <w:r w:rsidRPr="009449C7">
        <w:t xml:space="preserve"> </w:t>
      </w:r>
    </w:p>
    <w:p w:rsidR="009449C7" w:rsidRPr="009449C7" w:rsidRDefault="009449C7" w:rsidP="009449C7">
      <w:pPr>
        <w:pStyle w:val="CoverReference"/>
      </w:pPr>
      <w:r w:rsidRPr="009449C7">
        <w:rPr>
          <w:rStyle w:val="HideTWBExt"/>
          <w:rFonts w:eastAsia="Times New Roman"/>
          <w:b w:val="0"/>
        </w:rPr>
        <w:t>&lt;RefProc&gt;</w:t>
      </w:r>
      <w:r w:rsidRPr="009449C7">
        <w:t>2024/2078</w:t>
      </w:r>
      <w:r w:rsidRPr="009449C7">
        <w:rPr>
          <w:rStyle w:val="HideTWBExt"/>
          <w:rFonts w:eastAsia="Times New Roman"/>
          <w:b w:val="0"/>
        </w:rPr>
        <w:t>&lt;/RefProc&gt;&lt;RefTypeProc&gt;</w:t>
      </w:r>
      <w:r w:rsidRPr="009449C7">
        <w:t>(INI)</w:t>
      </w:r>
      <w:r w:rsidRPr="009449C7">
        <w:rPr>
          <w:rStyle w:val="HideTWBExt"/>
          <w:rFonts w:eastAsia="Times New Roman"/>
          <w:b w:val="0"/>
        </w:rPr>
        <w:t>&lt;/RefTypeProc&gt;</w:t>
      </w:r>
    </w:p>
    <w:p w:rsidR="009449C7" w:rsidRPr="009449C7" w:rsidRDefault="009449C7" w:rsidP="009449C7">
      <w:pPr>
        <w:pStyle w:val="CoverDate"/>
      </w:pPr>
      <w:r w:rsidRPr="009449C7">
        <w:rPr>
          <w:rStyle w:val="HideTWBExt"/>
        </w:rPr>
        <w:t>&lt;Date&gt;</w:t>
      </w:r>
      <w:r w:rsidRPr="009449C7">
        <w:rPr>
          <w:rStyle w:val="HideTWBInt"/>
        </w:rPr>
        <w:t>{19/02/2025}</w:t>
      </w:r>
      <w:r w:rsidRPr="009449C7">
        <w:t>19.2.2025</w:t>
      </w:r>
      <w:r w:rsidRPr="009449C7">
        <w:rPr>
          <w:rStyle w:val="HideTWBExt"/>
        </w:rPr>
        <w:t>&lt;/Date&gt;</w:t>
      </w:r>
    </w:p>
    <w:p w:rsidR="009449C7" w:rsidRPr="009449C7" w:rsidRDefault="009449C7" w:rsidP="009449C7">
      <w:pPr>
        <w:pStyle w:val="CoverDocType"/>
      </w:pPr>
      <w:r w:rsidRPr="009449C7">
        <w:rPr>
          <w:rStyle w:val="HideTWBExt"/>
          <w:b w:val="0"/>
        </w:rPr>
        <w:t>&lt;TypeAM&gt;</w:t>
      </w:r>
      <w:r w:rsidRPr="009449C7">
        <w:t>AMANDMANI</w:t>
      </w:r>
      <w:r w:rsidRPr="009449C7">
        <w:rPr>
          <w:rStyle w:val="HideTWBExt"/>
          <w:b w:val="0"/>
        </w:rPr>
        <w:t>&lt;/TypeAM&gt;</w:t>
      </w:r>
    </w:p>
    <w:p w:rsidR="009449C7" w:rsidRPr="009449C7" w:rsidRDefault="009449C7" w:rsidP="009449C7">
      <w:pPr>
        <w:pStyle w:val="CoverDocType24a"/>
      </w:pPr>
      <w:r w:rsidRPr="009449C7">
        <w:rPr>
          <w:rStyle w:val="HideTWBExt"/>
          <w:rFonts w:eastAsia="Times New Roman"/>
          <w:b w:val="0"/>
        </w:rPr>
        <w:t>&lt;RangeAM&gt;</w:t>
      </w:r>
      <w:r w:rsidRPr="009449C7">
        <w:t>367 - 707</w:t>
      </w:r>
      <w:r w:rsidRPr="009449C7">
        <w:rPr>
          <w:rStyle w:val="HideTWBExt"/>
          <w:rFonts w:eastAsia="Times New Roman"/>
          <w:b w:val="0"/>
        </w:rPr>
        <w:t>&lt;/RangeAM&gt;</w:t>
      </w:r>
    </w:p>
    <w:p w:rsidR="009449C7" w:rsidRPr="009449C7" w:rsidRDefault="009449C7" w:rsidP="009449C7">
      <w:pPr>
        <w:pStyle w:val="CoverBold"/>
      </w:pPr>
      <w:r w:rsidRPr="009449C7">
        <w:rPr>
          <w:rStyle w:val="HideTWBExt"/>
          <w:b w:val="0"/>
        </w:rPr>
        <w:t>&lt;TitreType&gt;</w:t>
      </w:r>
      <w:r w:rsidRPr="009449C7">
        <w:t>Nacrt izvješća</w:t>
      </w:r>
      <w:r w:rsidRPr="009449C7">
        <w:rPr>
          <w:rStyle w:val="HideTWBExt"/>
          <w:b w:val="0"/>
        </w:rPr>
        <w:t>&lt;/TitreType&gt;</w:t>
      </w:r>
    </w:p>
    <w:p w:rsidR="009449C7" w:rsidRPr="009449C7" w:rsidRDefault="009449C7" w:rsidP="009449C7">
      <w:pPr>
        <w:pStyle w:val="CoverBold"/>
      </w:pPr>
      <w:r w:rsidRPr="009449C7">
        <w:rPr>
          <w:rStyle w:val="HideTWBExt"/>
          <w:b w:val="0"/>
        </w:rPr>
        <w:t>&lt;Rapporteur&gt;</w:t>
      </w:r>
      <w:r w:rsidRPr="009449C7">
        <w:t>Ana Catarina Mendes</w:t>
      </w:r>
      <w:r w:rsidRPr="009449C7">
        <w:rPr>
          <w:rStyle w:val="HideTWBExt"/>
          <w:b w:val="0"/>
        </w:rPr>
        <w:t>&lt;/Rapporteur&gt;</w:t>
      </w:r>
    </w:p>
    <w:p w:rsidR="009449C7" w:rsidRPr="009449C7" w:rsidRDefault="009449C7" w:rsidP="009449C7">
      <w:pPr>
        <w:pStyle w:val="CoverNormal24a"/>
      </w:pPr>
      <w:r w:rsidRPr="009449C7">
        <w:rPr>
          <w:rStyle w:val="HideTWBExt"/>
        </w:rPr>
        <w:t>&lt;DocRefPE&gt;</w:t>
      </w:r>
      <w:r w:rsidRPr="009449C7">
        <w:t>(PE767.867v01-00)</w:t>
      </w:r>
      <w:r w:rsidRPr="009449C7">
        <w:rPr>
          <w:rStyle w:val="HideTWBExt"/>
        </w:rPr>
        <w:t>&lt;/DocRefPE&gt;</w:t>
      </w:r>
    </w:p>
    <w:p w:rsidR="009449C7" w:rsidRPr="009449C7" w:rsidRDefault="009449C7" w:rsidP="009449C7">
      <w:pPr>
        <w:pStyle w:val="CoverNormal"/>
      </w:pPr>
      <w:r w:rsidRPr="009449C7">
        <w:rPr>
          <w:rStyle w:val="HideTWBExt"/>
        </w:rPr>
        <w:t>&lt;Titre&gt;</w:t>
      </w:r>
      <w:r w:rsidRPr="009449C7">
        <w:t>Komisijino Izvješće o vladavini prava za 2024.</w:t>
      </w:r>
      <w:r w:rsidRPr="009449C7">
        <w:rPr>
          <w:rStyle w:val="HideTWBExt"/>
        </w:rPr>
        <w:t>&lt;/Titre&gt;</w:t>
      </w:r>
    </w:p>
    <w:p w:rsidR="009449C7" w:rsidRPr="009449C7" w:rsidRDefault="009449C7" w:rsidP="009449C7">
      <w:pPr>
        <w:pStyle w:val="CoverNormal24a"/>
        <w:rPr>
          <w:rStyle w:val="HideTWBExt"/>
        </w:rPr>
      </w:pPr>
      <w:r w:rsidRPr="009449C7">
        <w:rPr>
          <w:rStyle w:val="HideTWBExt"/>
        </w:rPr>
        <w:t>&lt;DocRef&gt;</w:t>
      </w:r>
      <w:r w:rsidRPr="009449C7">
        <w:t>(2024/2078(INI))</w:t>
      </w:r>
      <w:r w:rsidRPr="009449C7">
        <w:rPr>
          <w:rStyle w:val="HideTWBExt"/>
        </w:rPr>
        <w:t>&lt;/DocRef&gt;</w:t>
      </w:r>
    </w:p>
    <w:p w:rsidR="00DA22FF" w:rsidRPr="009449C7" w:rsidRDefault="005F3501">
      <w:r w:rsidRPr="009449C7">
        <w:br w:type="page"/>
      </w:r>
      <w:r w:rsidRPr="009449C7">
        <w:lastRenderedPageBreak/>
        <w:t>AM_Com_NonLegReport</w:t>
      </w:r>
    </w:p>
    <w:p w:rsidR="009449C7" w:rsidRPr="009449C7" w:rsidRDefault="005F3501" w:rsidP="009449C7">
      <w:pPr>
        <w:pStyle w:val="AmNumberTabs"/>
      </w:pPr>
      <w:r w:rsidRPr="009449C7">
        <w:br w:type="page"/>
      </w:r>
      <w:r w:rsidR="009449C7" w:rsidRPr="009449C7">
        <w:rPr>
          <w:rStyle w:val="HideTWBExt"/>
          <w:b w:val="0"/>
        </w:rPr>
        <w:lastRenderedPageBreak/>
        <w:t>&lt;RepeatBlock-Amend&gt;&lt;Amend&gt;</w:t>
      </w:r>
      <w:r w:rsidR="009449C7" w:rsidRPr="009449C7">
        <w:t>Amandman</w:t>
      </w:r>
      <w:r w:rsidR="009449C7" w:rsidRPr="009449C7">
        <w:tab/>
      </w:r>
      <w:r w:rsidR="009449C7" w:rsidRPr="009449C7">
        <w:tab/>
      </w:r>
      <w:r w:rsidR="009449C7" w:rsidRPr="009449C7">
        <w:rPr>
          <w:rStyle w:val="HideTWBExt"/>
          <w:b w:val="0"/>
        </w:rPr>
        <w:t>&lt;NumAm&gt;</w:t>
      </w:r>
      <w:r w:rsidR="009449C7" w:rsidRPr="009449C7">
        <w:t>367</w:t>
      </w:r>
      <w:r w:rsidR="009449C7"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w:t>
            </w:r>
            <w:r w:rsidRPr="009449C7">
              <w:rPr>
                <w:b/>
                <w:i/>
              </w:rPr>
              <w:t>smatra da bi Komisija i države članice trebale povećati financiranje organizacija civilnog društva;</w:t>
            </w:r>
          </w:p>
        </w:tc>
        <w:tc>
          <w:tcPr>
            <w:tcW w:w="4876" w:type="dxa"/>
            <w:tcBorders>
              <w:top w:val="nil"/>
              <w:left w:val="nil"/>
              <w:bottom w:val="nil"/>
              <w:right w:val="nil"/>
            </w:tcBorders>
          </w:tcPr>
          <w:p w:rsidR="009449C7" w:rsidRPr="009449C7" w:rsidRDefault="009449C7" w:rsidP="00D71787">
            <w:pPr>
              <w:pStyle w:val="Normal6a"/>
            </w:pPr>
            <w:r w:rsidRPr="009449C7">
              <w:t>13.</w:t>
            </w:r>
            <w:r w:rsidRPr="009449C7">
              <w:tab/>
              <w:t>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368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 xml:space="preserve">zabrinut je zbog toga što </w:t>
            </w:r>
            <w:r w:rsidRPr="009449C7">
              <w:rPr>
                <w:b/>
                <w:i/>
              </w:rPr>
              <w:t>se organizacije civilnog društva i borci za ljudska prava sve više suočavaju s dodatnim pravnim ograničenjima, nedostatkom financijskih sredstava i napadima; poziva</w:t>
            </w:r>
            <w:r w:rsidRPr="009449C7">
              <w:t xml:space="preserve"> na </w:t>
            </w:r>
            <w:r w:rsidRPr="009449C7">
              <w:rPr>
                <w:b/>
                <w:i/>
              </w:rPr>
              <w:t>stvaranje poticajnog okvira potpore za civilno društvo i ponovno ističe važnost donošenja Direktive protiv strateških tužbi protiv javnog sudjelovanja</w:t>
            </w:r>
            <w:r w:rsidRPr="009449C7">
              <w:t xml:space="preserve"> i </w:t>
            </w:r>
            <w:r w:rsidRPr="009449C7">
              <w:rPr>
                <w:b/>
                <w:i/>
              </w:rPr>
              <w:t>Preporuke Komisije (EU) 2022/758 za zaštitu organizacija civilnog društva</w:t>
            </w:r>
            <w:r w:rsidRPr="009449C7">
              <w:t>;</w:t>
            </w:r>
            <w:r w:rsidRPr="009449C7">
              <w:rPr>
                <w:b/>
                <w:i/>
              </w:rPr>
              <w:t xml:space="preserve"> smatra da bi Komisija i </w:t>
            </w:r>
            <w:r w:rsidRPr="009449C7">
              <w:rPr>
                <w:b/>
                <w:i/>
              </w:rPr>
              <w:lastRenderedPageBreak/>
              <w:t>države članice trebale povećati financiranje organizacija civilnog društva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13.</w:t>
            </w:r>
            <w:r w:rsidRPr="009449C7">
              <w:tab/>
              <w:t xml:space="preserve">zabrinut je zbog toga što </w:t>
            </w:r>
            <w:r w:rsidRPr="009449C7">
              <w:rPr>
                <w:b/>
                <w:i/>
              </w:rPr>
              <w:t>je, prema nizozemskim medijskim izvješćima, Komisija pod utjecajem Fransa Timmermansa potrošila najmanje 700 000 EUR</w:t>
            </w:r>
            <w:r w:rsidRPr="009449C7">
              <w:t xml:space="preserve"> na </w:t>
            </w:r>
            <w:r w:rsidRPr="009449C7">
              <w:rPr>
                <w:b/>
                <w:i/>
              </w:rPr>
              <w:t>takozvane nevladine organizacije putem tajnih ugovora kako bi one ponavljale stajalište Komisije o zelenom planu</w:t>
            </w:r>
            <w:r w:rsidRPr="009449C7">
              <w:t xml:space="preserve"> i </w:t>
            </w:r>
            <w:r w:rsidRPr="009449C7">
              <w:rPr>
                <w:b/>
                <w:i/>
              </w:rPr>
              <w:t>kako bi se utjecalo na zastupnike u Europskom parlamentu</w:t>
            </w:r>
            <w:r w:rsidRPr="009449C7">
              <w:t>;</w:t>
            </w:r>
            <w:r w:rsidRPr="009449C7">
              <w:rPr>
                <w:b/>
                <w:i/>
              </w:rPr>
              <w:t xml:space="preserve"> poziva Komisiju da otkrije sve relevantne informacije o tom skandalu</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369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smatra da bi Komisija i države članice trebale povećati financiranje organizacija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zabrinut je zbog toga što se organizacije civilnog društva i borci za ljudska prava sve više suočavaju s dodatnim pravnim ograničenjima, nedostatkom financijskih sredstava i napadima</w:t>
            </w:r>
            <w:r w:rsidRPr="009449C7">
              <w:rPr>
                <w:b/>
                <w:bCs/>
                <w:i/>
                <w:iCs/>
              </w:rPr>
              <w:t>, što utječe na slobodu okupljanja i udruživanja</w:t>
            </w:r>
            <w:r w:rsidRPr="009449C7">
              <w:t>; poziva na stvaranje poticajnog okvira potpore za civilno društvo i ponovno ističe važnost donošenja Direktive protiv strateških tužbi protiv javnog sudjelovanja i Preporuke Komisije (EU) 2022/758 za zaštitu organizacija civilnog društva; smatra da bi Komisija i države članice trebale povećati financiranje organizacija civilnog društva;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w:t>
            </w:r>
            <w:r w:rsidRPr="009449C7">
              <w:lastRenderedPageBreak/>
              <w:t>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smatra da bi Komisija i države članice trebale povećati financiranje organizacija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13.</w:t>
            </w:r>
            <w:r w:rsidRPr="009449C7">
              <w:tab/>
              <w:t xml:space="preserve">zabrinut je zbog toga što se organizacije civilnog društva i borci za ljudska prava sve više suočavaju s dodatnim pravnim ograničenjima, </w:t>
            </w:r>
            <w:r w:rsidRPr="009449C7">
              <w:lastRenderedPageBreak/>
              <w:t>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smatra da bi Komisija i države članice trebale povećati financiranje organizacija civilnog društva</w:t>
            </w:r>
            <w:r w:rsidRPr="009449C7">
              <w:rPr>
                <w:b/>
                <w:i/>
              </w:rPr>
              <w:t xml:space="preserve"> i osigurati odgovarajuću zaštitu organizacija civilnog društva i boraca za ljudska prava, uključujući rano upozoravanje</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w:t>
            </w:r>
            <w:r w:rsidRPr="009449C7">
              <w:rPr>
                <w:b/>
                <w:i/>
              </w:rPr>
              <w:t>smatra da bi Komisija i države članice trebale povećati financiranje organizacija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372</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w:t>
            </w:r>
            <w:r w:rsidRPr="009449C7">
              <w:rPr>
                <w:b/>
                <w:i/>
              </w:rPr>
              <w:t>smatra da bi Komisija i države članice trebale povećati financiranje organizacija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13.</w:t>
            </w:r>
            <w:r w:rsidRPr="009449C7">
              <w:tab/>
              <w:t xml:space="preserve">zabrinut je zbog toga što se </w:t>
            </w:r>
            <w:r w:rsidRPr="009449C7">
              <w:rPr>
                <w:b/>
                <w:bCs/>
                <w:i/>
                <w:iCs/>
              </w:rPr>
              <w:t xml:space="preserve">u nekim državama članicama </w:t>
            </w:r>
            <w:r w:rsidRPr="009449C7">
              <w:t>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smatra da bi Komisija i države članice trebale povećati </w:t>
            </w:r>
            <w:r w:rsidRPr="009449C7">
              <w:rPr>
                <w:b/>
                <w:i/>
              </w:rPr>
              <w:lastRenderedPageBreak/>
              <w:t>financiranje</w:t>
            </w:r>
            <w:r w:rsidRPr="009449C7">
              <w:t xml:space="preserve"> organizacija civilnog društva;</w:t>
            </w:r>
          </w:p>
        </w:tc>
        <w:tc>
          <w:tcPr>
            <w:tcW w:w="4876" w:type="dxa"/>
            <w:tcBorders>
              <w:top w:val="nil"/>
              <w:left w:val="nil"/>
              <w:bottom w:val="nil"/>
              <w:right w:val="nil"/>
            </w:tcBorders>
          </w:tcPr>
          <w:p w:rsidR="009449C7" w:rsidRPr="009449C7" w:rsidRDefault="009449C7" w:rsidP="00D71787">
            <w:pPr>
              <w:pStyle w:val="Normal6a"/>
            </w:pPr>
            <w:r w:rsidRPr="009449C7">
              <w:lastRenderedPageBreak/>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smatra da bi Komisija i države članice trebale povećati </w:t>
            </w:r>
            <w:r w:rsidRPr="009449C7">
              <w:rPr>
                <w:b/>
                <w:i/>
              </w:rPr>
              <w:lastRenderedPageBreak/>
              <w:t>transparentnost i otvorenost financiranja</w:t>
            </w:r>
            <w:r w:rsidRPr="009449C7">
              <w:t xml:space="preserve"> organizacija civilnog društva;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w:t>
            </w:r>
            <w:r w:rsidRPr="009449C7">
              <w:rPr>
                <w:b/>
                <w:i/>
              </w:rPr>
              <w:t>smatra</w:t>
            </w:r>
            <w:r w:rsidRPr="009449C7">
              <w:t xml:space="preserve"> da </w:t>
            </w:r>
            <w:r w:rsidRPr="009449C7">
              <w:rPr>
                <w:b/>
                <w:i/>
              </w:rPr>
              <w:t>bi Komisija i države članice trebale povećati</w:t>
            </w:r>
            <w:r w:rsidRPr="009449C7">
              <w:t xml:space="preserve"> financiranje organizacija civilnog društva;</w:t>
            </w:r>
          </w:p>
        </w:tc>
        <w:tc>
          <w:tcPr>
            <w:tcW w:w="4876" w:type="dxa"/>
            <w:tcBorders>
              <w:top w:val="nil"/>
              <w:left w:val="nil"/>
              <w:bottom w:val="nil"/>
              <w:right w:val="nil"/>
            </w:tcBorders>
          </w:tcPr>
          <w:p w:rsidR="009449C7" w:rsidRPr="009449C7" w:rsidRDefault="009449C7" w:rsidP="00D71787">
            <w:pPr>
              <w:pStyle w:val="Normal6a"/>
            </w:pPr>
            <w:r w:rsidRPr="009449C7">
              <w:t>13.</w:t>
            </w:r>
            <w:r w:rsidRPr="009449C7">
              <w:tab/>
              <w:t xml:space="preserve">zabrinut je zbog toga što se organizacije civilnog društva i borci za ljudska prava sve više suočavaju s dodatnim pravnim ograničenjima, nedostatkom financijskih sredstava i napadima; poziva na stvaranje poticajnog okvira potpore za civilno društvo i ponovno ističe važnost donošenja Direktive protiv strateških tužbi protiv javnog sudjelovanja i Preporuke Komisije (EU) 2022/758 za zaštitu organizacija civilnog društva; </w:t>
            </w:r>
            <w:r w:rsidRPr="009449C7">
              <w:rPr>
                <w:b/>
                <w:i/>
              </w:rPr>
              <w:t>preporučuje</w:t>
            </w:r>
            <w:r w:rsidRPr="009449C7">
              <w:t xml:space="preserve"> da </w:t>
            </w:r>
            <w:r w:rsidRPr="009449C7">
              <w:rPr>
                <w:b/>
                <w:i/>
              </w:rPr>
              <w:t>države članice ispitaju načine da se poveća</w:t>
            </w:r>
            <w:r w:rsidRPr="009449C7">
              <w:t xml:space="preserve"> financiranje organizacija civilnog društva;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13.a</w:t>
            </w:r>
            <w:r w:rsidRPr="009449C7">
              <w:tab/>
            </w:r>
            <w:r w:rsidRPr="009449C7">
              <w:rPr>
                <w:b/>
                <w:i/>
              </w:rPr>
              <w:t xml:space="preserve">osuđuje činjenicu da su u nekoliko država članica vlasti provele nerazmjerne mjere kao što su preventivna zabrana javnih okupljanja radi izražavanja solidarnosti s Palestinom na temelju opasnosti za „javni red” i „sigurnost”, upotrijebile prekomjernu silu i pritvarale </w:t>
            </w:r>
            <w:r w:rsidRPr="009449C7">
              <w:rPr>
                <w:b/>
                <w:i/>
              </w:rPr>
              <w:lastRenderedPageBreak/>
              <w:t>prosvjednike te poistovjetile legitimne kritike na račun izraelskih vlasti s antisemitizmom, što je dovelo do odvraćajućeg učinka; naglašava da je u nekoliko slučajeva podnesena žalba na zabrane i da su sudovi intervenirali protiv zabrane prosvjeda u solidarnosti s Palestinom; osuđuje, na najvišoj političkoj razini, nezakonita ograničenja prava na slobodu mirnog okupljanja i izražavanja; poziva Komisiju da se pozabavi tim ograničenjima u godišnjem ciklusu vladavine prava i da izda preporuke državama članicama da u svakom trenutku poštuju pravo na mirno okupljanje, u skladu s međunarodnim pravom;</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Michał Wawrykiewicz, Ana Catarina Mendes, Moritz Körner, 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naglašava da bi napore civilnog društva u promicanju demokratskih vrijednosti i vladavine prava trebalo dopuniti javnim obrazovnim kampanjama kojima se naglašava važnost slobodnih i neovisnih sudova u jamčenju pravde, pravednosti i odgovornosti; naglašava da je podizanje razine osviještenosti javnosti o temeljnoj ulozi pravosuđa u poštovanju demokratskih načela, sprečavanju zlouporabe moći i zaštiti prava građana ključno za poticanje kulture poštovanja vladavine prava; poziva države članice da podrže organizacije civilnog društva u razvoju i širenju obrazovnih inicijativa kako bi se osigurao širok doseg i dostupnost;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Marco Tarquinio, Alessandro Zan, Damien Carême, Mélissa Camara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13.a</w:t>
            </w:r>
            <w:r w:rsidRPr="009449C7">
              <w:tab/>
            </w:r>
            <w:r w:rsidRPr="009449C7">
              <w:rPr>
                <w:b/>
                <w:i/>
              </w:rPr>
              <w:t>upozorava na smanjenje građanskog prostora za organizacije za borbu protiv rasizma i borce za ljudska prava u nekoliko zemalja EU-a, u kojima se suočavaju s pravnim i financijskim ograničenjima, obustavama financiranja, kampanjama ocrnjivanja i zastrašivanjem; poziva Komisiju da u izvješća o vladavini prava uključi praćenje organizacija civilnog društva koje rade na borbi protiv rasizma te da podrži njihov rad širenjem i osiguravanjem financijskih sredstava EU-a za organizacije civilnog društva za borbu protiv rasizma;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Evin Incir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13.a</w:t>
            </w:r>
            <w:r w:rsidRPr="009449C7">
              <w:tab/>
            </w:r>
            <w:r w:rsidRPr="009449C7">
              <w:rPr>
                <w:b/>
                <w:i/>
              </w:rPr>
              <w:t xml:space="preserve">zabrinut je zbog toga što reforme pravnog okvira za financiranje i rad organizacija civilnog društva u Švedskoj negativno utječu na angažman civilnog društva; ističe da je civilno društvo koje dobro funkcionira sastavni dio demokratskog društva; poziva švedsku vladu da stvori otvoren prostor u kojem će civilno društvo i borci za ljudska prava </w:t>
            </w:r>
            <w:r w:rsidRPr="009449C7">
              <w:rPr>
                <w:b/>
                <w:i/>
              </w:rPr>
              <w:lastRenderedPageBreak/>
              <w:t>raditi i da ukloni sva neopravdana ograničenja financiranja i operacija;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379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13.a</w:t>
            </w:r>
            <w:r w:rsidRPr="009449C7">
              <w:tab/>
            </w:r>
            <w:r w:rsidRPr="009449C7">
              <w:rPr>
                <w:b/>
                <w:i/>
              </w:rPr>
              <w:t>izražava duboku zabrinutost zbog nedostatka transparentnosti organizacija civilnog društva, posebno u pogledu njihova financiranja; podsjeća na tematsko izvješće Europskog revizorskog suda br. 35/2018 u kojem je istaknut nedostatak transparentnosti sredstava EU-a kojima se koriste organizacije civilnog društva te naknadni rizik od pranja novca i financiranja terorizma preko neprofitnih organizacija;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13.a</w:t>
            </w:r>
            <w:r w:rsidRPr="009449C7">
              <w:tab/>
            </w:r>
            <w:r w:rsidRPr="009449C7">
              <w:rPr>
                <w:b/>
                <w:i/>
              </w:rPr>
              <w:t xml:space="preserve">oštro osuđuje primjenu „zakona o stranim agentima” i napominje da ti zakoni guše neslaganje javnosti, uznemiruju organizacije civilnog društva i ograničavaju njihovu sposobnost </w:t>
            </w:r>
            <w:r w:rsidRPr="009449C7">
              <w:rPr>
                <w:b/>
                <w:i/>
              </w:rPr>
              <w:lastRenderedPageBreak/>
              <w:t>slobodnog djelovanja; ima odvraćajući učinak na civilno društvo i borce za ljudska prava;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13.a</w:t>
            </w:r>
            <w:r w:rsidRPr="009449C7">
              <w:tab/>
            </w:r>
            <w:r w:rsidRPr="009449C7">
              <w:rPr>
                <w:b/>
                <w:i/>
              </w:rPr>
              <w:t>poziva Komisiju da izbjegava sve aktivnosti usmjerene na obvezivanje nevladinih organizacija na provođenje aktivnosti lobiranja usmjerenih na određene zastupnike u Europskom parlamentu ili određene službe Komisije;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13.b</w:t>
            </w:r>
            <w:r w:rsidRPr="009449C7">
              <w:tab/>
            </w:r>
            <w:r w:rsidRPr="009449C7">
              <w:rPr>
                <w:b/>
                <w:i/>
              </w:rPr>
              <w:t xml:space="preserve">naglašava da organizacije civilnog društva, uključujući one koje se zalažu za vladavinu prava i demokraciju, zaštitu marginaliziranih skupina, zaštitu okoliša i socijalnu pravdu, imaju ključnu ulogu u očuvanju vladavine prava i da bi ih trebalo zaštititi od neopravdanih ograničenja ili zastrašivanja; nadalje, naglašava da je važno da Europska unija tim organizacijama osigura odgovarajuća </w:t>
            </w:r>
            <w:r w:rsidRPr="009449C7">
              <w:rPr>
                <w:b/>
                <w:i/>
              </w:rPr>
              <w:lastRenderedPageBreak/>
              <w:t>financijska sredstva za potporu njihovim aktivnostima, posebno u svjetlu sve većih izazova kao što su smanjenje prostora za građansko djelovanje i povećanje administrativnog opterećenja; uviđa da su dostatna financijska sredstva ključna kako bi te organizacije učinkovito doprinijele promicanju demokracije, ljudskih prava i socijalne pravde, dakle vrijednosti zajamčene Ugovorima, u svim državama članicama;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13.b</w:t>
            </w:r>
            <w:r w:rsidRPr="009449C7">
              <w:tab/>
            </w:r>
            <w:r w:rsidRPr="009449C7">
              <w:rPr>
                <w:b/>
                <w:i/>
              </w:rPr>
              <w:t>osuđuje činjenicu da su Francuska i Španjolska koristile zakone protiv terorizma kako bi kriminalizirale aktiviste za ljudska prava koji su pokazali solidarnost s Palestinom; naglašava da svako ograničenje slobode izražavanja mora biti nužno potrebno za zaštitu nacionalne sigurnosti i razmjerno legitimnom cilju koji se želi postići te da bi se zakoni o borbi protiv terorizma trebali primjenjivati samo na sadržaj ili aktivnosti koje nužno i izravno podrazumijevaju upotrebu nasilja ili prijetnju nasiljem s namjerom širenja straha i izazivanja terora;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Alessandro Zan, Fabienne Keller, Lucia Yar, Irena Joveva, Daniel Freund</w:t>
      </w:r>
      <w:r w:rsidRPr="009449C7">
        <w:rPr>
          <w:rStyle w:val="HideTWBExt"/>
          <w:b w:val="0"/>
        </w:rPr>
        <w:t>&lt;/Members&gt;</w:t>
      </w:r>
    </w:p>
    <w:p w:rsidR="009449C7" w:rsidRPr="009449C7" w:rsidRDefault="009449C7" w:rsidP="009449C7">
      <w:r w:rsidRPr="009449C7">
        <w:rPr>
          <w:rStyle w:val="HideTWBExt"/>
        </w:rPr>
        <w:lastRenderedPageBreak/>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13.a</w:t>
            </w:r>
            <w:r w:rsidRPr="009449C7">
              <w:tab/>
            </w:r>
            <w:r w:rsidRPr="009449C7">
              <w:rPr>
                <w:b/>
                <w:i/>
              </w:rPr>
              <w:t>poziva države članice da ojačaju neovisnost nacionalnih nadzornih tijela kako bi se osigurali resursi i nepostojanje političkog upletanja; naglašava važnost civilnog društva i boraca za ljudska prava u promicanju odgovornosti i zaštiti temeljnih prava; žali zbog ograničenja aktivnosti civilnog društva u nekim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 Cecilia Strada, Sandro Ruotolo, Pina Picierno, Marco Tarquinio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snažno naglašava da je vladavina prava preduvjet za pravilno funkcioniranje naših demokracija i zaštitu temeljnih prava; žali zbog nedostatka napretka u politikama jednakosti i nediskriminacije u nekim državama članicama; osuđuje sve veću diskriminaciju, mržnju i nasilje nad određenim skupinama ljudi u različitim državama članicama, posebno Italiji, Mađarskoj, Slovačkoj, Bugarskoj i Rumunjskoj;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386</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14.</w:t>
            </w:r>
            <w:r w:rsidRPr="009449C7">
              <w:tab/>
              <w:t xml:space="preserve">podsjeća da pravni okviri država članica moraju sadržavati jednako pravno postupanje i promicati jednakost i pravo pojedinaca da ne budu diskriminirani u sudskim postupcima; poziva Komisiju da djeluje u slučajevima nepoštovanja tih načela; uviđa da </w:t>
            </w:r>
            <w:r w:rsidRPr="009449C7">
              <w:rPr>
                <w:b/>
                <w:i/>
              </w:rPr>
              <w:t>diskriminacijske prakse</w:t>
            </w:r>
            <w:r w:rsidRPr="009449C7">
              <w:t xml:space="preserve"> ne bi </w:t>
            </w:r>
            <w:r w:rsidRPr="009449C7">
              <w:rPr>
                <w:b/>
                <w:i/>
              </w:rPr>
              <w:t>smjele</w:t>
            </w:r>
            <w:r w:rsidRPr="009449C7">
              <w:t xml:space="preserve"> ometati slobodno kretanje osoba unutar EU-a;</w:t>
            </w:r>
          </w:p>
        </w:tc>
        <w:tc>
          <w:tcPr>
            <w:tcW w:w="4876" w:type="dxa"/>
            <w:tcBorders>
              <w:top w:val="nil"/>
              <w:left w:val="nil"/>
              <w:bottom w:val="nil"/>
              <w:right w:val="nil"/>
            </w:tcBorders>
            <w:hideMark/>
          </w:tcPr>
          <w:p w:rsidR="009449C7" w:rsidRPr="009449C7" w:rsidRDefault="009449C7" w:rsidP="00D71787">
            <w:pPr>
              <w:pStyle w:val="Normal6a"/>
            </w:pPr>
            <w:r w:rsidRPr="009449C7">
              <w:t>14.</w:t>
            </w:r>
            <w:r w:rsidRPr="009449C7">
              <w:tab/>
            </w:r>
            <w:r w:rsidRPr="009449C7">
              <w:rPr>
                <w:b/>
                <w:i/>
              </w:rPr>
              <w:t>snažno ističe da je vladavina prava preduvjet za pravilno funkcioniranje naših demokracija i zaštitu prava pojedinaca, na temelju članka 2. UEU-a;</w:t>
            </w:r>
            <w:r w:rsidRPr="009449C7">
              <w:t xml:space="preserve"> podsjeća da pravni okviri država članica moraju sadržavati jednako pravno postupanje i promicati jednakost i pravo pojedinaca da ne budu diskriminirani u sudskim postupcima; poziva Komisiju da djeluje u slučajevima nepoštovanja tih načela; uviđa da </w:t>
            </w:r>
            <w:r w:rsidRPr="009449C7">
              <w:rPr>
                <w:b/>
                <w:bCs/>
                <w:i/>
                <w:iCs/>
              </w:rPr>
              <w:t>se</w:t>
            </w:r>
            <w:r w:rsidRPr="009449C7">
              <w:t xml:space="preserve"> slobodno kretanje osoba unutar EU-a</w:t>
            </w:r>
            <w:r w:rsidRPr="009449C7">
              <w:rPr>
                <w:b/>
                <w:i/>
              </w:rPr>
              <w:t>, pravo na slobodni boravak na području EU-a i spajanje obitelji</w:t>
            </w:r>
            <w:r w:rsidRPr="009449C7">
              <w:t xml:space="preserve"> ne bi </w:t>
            </w:r>
            <w:r w:rsidRPr="009449C7">
              <w:rPr>
                <w:b/>
                <w:i/>
              </w:rPr>
              <w:t>smjeli</w:t>
            </w:r>
            <w:r w:rsidRPr="009449C7">
              <w:t xml:space="preserve"> ometati </w:t>
            </w:r>
            <w:r w:rsidRPr="009449C7">
              <w:rPr>
                <w:b/>
                <w:i/>
              </w:rPr>
              <w:t>diskriminirajućim praksama te da svaki građanin uživa jednaka prava i u potpunosti ostvaruje svoja prava te poziva sve države članice da uvedu pravno priznavanje istospolnih partnerstava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14.</w:t>
            </w:r>
            <w:r w:rsidRPr="009449C7">
              <w:tab/>
              <w:t xml:space="preserve">podsjeća da pravni okviri država članica moraju sadržavati jednako pravno postupanje i promicati jednakost i pravo pojedinaca da ne budu diskriminirani u sudskim postupcima; poziva Komisiju da djeluje u slučajevima nepoštovanja tih </w:t>
            </w:r>
            <w:r w:rsidRPr="009449C7">
              <w:lastRenderedPageBreak/>
              <w:t>načela; uviđa da diskriminacijske prakse ne bi smjele ometati slobodno kretanje osoba unutar EU-a;</w:t>
            </w:r>
          </w:p>
        </w:tc>
        <w:tc>
          <w:tcPr>
            <w:tcW w:w="4876" w:type="dxa"/>
            <w:tcBorders>
              <w:top w:val="nil"/>
              <w:left w:val="nil"/>
              <w:bottom w:val="nil"/>
              <w:right w:val="nil"/>
            </w:tcBorders>
          </w:tcPr>
          <w:p w:rsidR="009449C7" w:rsidRPr="009449C7" w:rsidRDefault="009449C7" w:rsidP="00D71787">
            <w:pPr>
              <w:pStyle w:val="Normal6a"/>
            </w:pPr>
            <w:r w:rsidRPr="009449C7">
              <w:lastRenderedPageBreak/>
              <w:t>14.</w:t>
            </w:r>
            <w:r w:rsidRPr="009449C7">
              <w:tab/>
              <w:t xml:space="preserve">podsjeća da pravni okviri država članica moraju sadržavati jednako pravno postupanje i promicati jednakost i pravo pojedinaca da ne budu diskriminirani u sudskim postupcima; poziva Komisiju da djeluje u slučajevima nepoštovanja tih </w:t>
            </w:r>
            <w:r w:rsidRPr="009449C7">
              <w:lastRenderedPageBreak/>
              <w:t xml:space="preserve">načela; uviđa da diskriminacijske prakse ne bi smjele ometati slobodno kretanje osoba unutar EU-a; </w:t>
            </w:r>
            <w:r w:rsidRPr="009449C7">
              <w:rPr>
                <w:b/>
                <w:i/>
              </w:rPr>
              <w:t>naglašava da, u situacijama kada je nacionalna sigurnost ugrožena, kao što je slučaj u situacijama instrumentaliziranih migracija, države članice moraju moći primijeniti iznimne postupke, uključujući ograničenja prekogranične mobilnosti;</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w:t>
            </w:r>
          </w:p>
        </w:tc>
        <w:tc>
          <w:tcPr>
            <w:tcW w:w="4876" w:type="dxa"/>
            <w:tcBorders>
              <w:top w:val="nil"/>
              <w:left w:val="nil"/>
              <w:bottom w:val="nil"/>
              <w:right w:val="nil"/>
            </w:tcBorders>
          </w:tcPr>
          <w:p w:rsidR="009449C7" w:rsidRPr="009449C7" w:rsidRDefault="009449C7" w:rsidP="00D71787">
            <w:pPr>
              <w:pStyle w:val="Normal6a"/>
            </w:pPr>
            <w:r w:rsidRPr="009449C7">
              <w:t>14.</w:t>
            </w:r>
            <w:r w:rsidRPr="009449C7">
              <w:tab/>
              <w:t xml:space="preserve">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 </w:t>
            </w:r>
            <w:r w:rsidRPr="009449C7">
              <w:rPr>
                <w:b/>
                <w:i/>
              </w:rPr>
              <w:t>poziva Komisiju da ispita predstavljaju li ograničenja ulaska u schengensko područje, uključujući de facto trajne kontrole na njemačkim granicama, profiliranje na temelju državljanstva;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389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14.</w:t>
            </w:r>
            <w:r w:rsidRPr="009449C7">
              <w:tab/>
              <w:t xml:space="preserve">podsjeća da pravni okviri država članica moraju sadržavati jednako pravno postupanje i promicati jednakost i pravo pojedinaca da ne budu diskriminirani u sudskim postupcima; </w:t>
            </w:r>
            <w:r w:rsidRPr="009449C7">
              <w:rPr>
                <w:b/>
                <w:i/>
              </w:rPr>
              <w:t>poziva Komisiju da djeluje u slučajevima nepoštovanja tih načela; uviđa da diskriminacijske prakse ne bi smjele ometati slobodno kretanje osoba unutar EU-a;</w:t>
            </w:r>
          </w:p>
        </w:tc>
        <w:tc>
          <w:tcPr>
            <w:tcW w:w="4876" w:type="dxa"/>
            <w:tcBorders>
              <w:top w:val="nil"/>
              <w:left w:val="nil"/>
              <w:bottom w:val="nil"/>
              <w:right w:val="nil"/>
            </w:tcBorders>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Paolo Inselvini, Alessandro Ciriani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w:t>
            </w:r>
          </w:p>
        </w:tc>
        <w:tc>
          <w:tcPr>
            <w:tcW w:w="4876" w:type="dxa"/>
            <w:tcBorders>
              <w:top w:val="nil"/>
              <w:left w:val="nil"/>
              <w:bottom w:val="nil"/>
              <w:right w:val="nil"/>
            </w:tcBorders>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w:t>
            </w:r>
            <w:r w:rsidRPr="009449C7">
              <w:rPr>
                <w:b/>
                <w:i/>
              </w:rPr>
              <w:t>, uz potpuno poštovanje područja primjene i okolnosti koji su, u skladu s načelom supsidijarnosti, u nadležnosti država članica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w:t>
            </w:r>
          </w:p>
        </w:tc>
        <w:tc>
          <w:tcPr>
            <w:tcW w:w="4876" w:type="dxa"/>
            <w:tcBorders>
              <w:top w:val="nil"/>
              <w:left w:val="nil"/>
              <w:bottom w:val="nil"/>
              <w:right w:val="nil"/>
            </w:tcBorders>
            <w:hideMark/>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w:t>
            </w:r>
            <w:r w:rsidRPr="009449C7">
              <w:rPr>
                <w:b/>
                <w:i/>
              </w:rPr>
              <w:t xml:space="preserve"> </w:t>
            </w:r>
            <w:r w:rsidRPr="009449C7">
              <w:rPr>
                <w:b/>
                <w:bCs/>
                <w:i/>
                <w:iCs/>
              </w:rPr>
              <w:t>izražava zabrinutost zbog neprovođenja antidiskriminacijskih zakona;</w:t>
            </w:r>
            <w:r w:rsidRPr="009449C7">
              <w:t xml:space="preserve"> poziva Komisiju da djeluje u slučajevima nepoštovanja tih načela; uviđa da diskriminacijske prakse ne bi smjele ometati slobodno kretanje osoba unutar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Alessandro Zan, Fabienne Keller, Lucia Yar, Irena Joveva, Isabel Wiseler-Lima</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14.</w:t>
            </w:r>
            <w:r w:rsidRPr="009449C7">
              <w:tab/>
              <w:t>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w:t>
            </w:r>
          </w:p>
        </w:tc>
        <w:tc>
          <w:tcPr>
            <w:tcW w:w="4876" w:type="dxa"/>
            <w:tcBorders>
              <w:top w:val="nil"/>
              <w:left w:val="nil"/>
              <w:bottom w:val="nil"/>
              <w:right w:val="nil"/>
            </w:tcBorders>
            <w:hideMark/>
          </w:tcPr>
          <w:p w:rsidR="009449C7" w:rsidRPr="009449C7" w:rsidRDefault="009449C7" w:rsidP="00D71787">
            <w:pPr>
              <w:pStyle w:val="Normal6a"/>
            </w:pPr>
            <w:r w:rsidRPr="009449C7">
              <w:t>14.</w:t>
            </w:r>
            <w:r w:rsidRPr="009449C7">
              <w:tab/>
              <w:t xml:space="preserve">podsjeća da pravni okviri država članica moraju sadržavati jednako pravno postupanje i promicati jednakost i pravo pojedinaca da ne budu diskriminirani u sudskim postupcima; poziva Komisiju da djeluje u slučajevima nepoštovanja tih načela; uviđa da diskriminacijske prakse ne bi smjele ometati slobodno kretanje osoba unutar EU-a; </w:t>
            </w:r>
            <w:r w:rsidRPr="009449C7">
              <w:rPr>
                <w:b/>
                <w:i/>
              </w:rPr>
              <w:t>osuđuje govor mržnje protiv manjinskih skupina;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14.</w:t>
            </w:r>
            <w:r w:rsidRPr="009449C7">
              <w:tab/>
            </w:r>
            <w:r w:rsidRPr="009449C7">
              <w:rPr>
                <w:b/>
                <w:i/>
              </w:rPr>
              <w:t>podsjeća</w:t>
            </w:r>
            <w:r w:rsidRPr="009449C7">
              <w:t xml:space="preserve"> da pravni </w:t>
            </w:r>
            <w:r w:rsidRPr="009449C7">
              <w:rPr>
                <w:b/>
                <w:i/>
              </w:rPr>
              <w:t>okviri</w:t>
            </w:r>
            <w:r w:rsidRPr="009449C7">
              <w:t xml:space="preserve"> država članica </w:t>
            </w:r>
            <w:r w:rsidRPr="009449C7">
              <w:rPr>
                <w:b/>
                <w:i/>
              </w:rPr>
              <w:t>moraju sadržavati jednako pravno postupanje i promicati jednakost</w:t>
            </w:r>
            <w:r w:rsidRPr="009449C7">
              <w:t xml:space="preserve"> i pravo pojedinaca da ne budu diskriminirani</w:t>
            </w:r>
            <w:r w:rsidRPr="009449C7">
              <w:rPr>
                <w:b/>
                <w:i/>
              </w:rPr>
              <w:t xml:space="preserve"> u sudskim postupcima; poziva Komisiju da djeluje</w:t>
            </w:r>
            <w:r w:rsidRPr="009449C7">
              <w:t xml:space="preserve"> u </w:t>
            </w:r>
            <w:r w:rsidRPr="009449C7">
              <w:rPr>
                <w:b/>
                <w:i/>
              </w:rPr>
              <w:t>slučajevima nepoštovanja tih načela</w:t>
            </w:r>
            <w:r w:rsidRPr="009449C7">
              <w:t xml:space="preserve">; uviđa da diskriminacijske prakse ne bi smjele ometati slobodno kretanje </w:t>
            </w:r>
            <w:r w:rsidRPr="009449C7">
              <w:rPr>
                <w:b/>
                <w:i/>
              </w:rPr>
              <w:t>osoba</w:t>
            </w:r>
            <w:r w:rsidRPr="009449C7">
              <w:t xml:space="preserve"> unutar EU-a;</w:t>
            </w:r>
          </w:p>
        </w:tc>
        <w:tc>
          <w:tcPr>
            <w:tcW w:w="4876" w:type="dxa"/>
            <w:tcBorders>
              <w:top w:val="nil"/>
              <w:left w:val="nil"/>
              <w:bottom w:val="nil"/>
              <w:right w:val="nil"/>
            </w:tcBorders>
          </w:tcPr>
          <w:p w:rsidR="009449C7" w:rsidRPr="009449C7" w:rsidRDefault="009449C7" w:rsidP="00D71787">
            <w:pPr>
              <w:pStyle w:val="Normal6a"/>
            </w:pPr>
            <w:r w:rsidRPr="009449C7">
              <w:t>14.</w:t>
            </w:r>
            <w:r w:rsidRPr="009449C7">
              <w:tab/>
            </w:r>
            <w:r w:rsidRPr="009449C7">
              <w:rPr>
                <w:b/>
                <w:i/>
              </w:rPr>
              <w:t>konstatira</w:t>
            </w:r>
            <w:r w:rsidRPr="009449C7">
              <w:t xml:space="preserve"> da pravni </w:t>
            </w:r>
            <w:r w:rsidRPr="009449C7">
              <w:rPr>
                <w:b/>
                <w:i/>
              </w:rPr>
              <w:t>sustavi</w:t>
            </w:r>
            <w:r w:rsidRPr="009449C7">
              <w:t xml:space="preserve"> država članica </w:t>
            </w:r>
            <w:r w:rsidRPr="009449C7">
              <w:rPr>
                <w:b/>
                <w:i/>
              </w:rPr>
              <w:t>u širokoj mjeri sadržavaju načelo jednakog postupanja</w:t>
            </w:r>
            <w:r w:rsidRPr="009449C7">
              <w:t xml:space="preserve"> i pravo pojedinaca da ne budu diskriminirani</w:t>
            </w:r>
            <w:r w:rsidRPr="009449C7">
              <w:rPr>
                <w:b/>
                <w:i/>
              </w:rPr>
              <w:t>, i to ne samo</w:t>
            </w:r>
            <w:r w:rsidRPr="009449C7">
              <w:t xml:space="preserve"> u </w:t>
            </w:r>
            <w:r w:rsidRPr="009449C7">
              <w:rPr>
                <w:b/>
                <w:i/>
              </w:rPr>
              <w:t>sudskim postupcima</w:t>
            </w:r>
            <w:r w:rsidRPr="009449C7">
              <w:t xml:space="preserve">; uviđa da diskriminacijske prakse ne bi smjele ometati slobodno kretanje </w:t>
            </w:r>
            <w:r w:rsidRPr="009449C7">
              <w:rPr>
                <w:b/>
                <w:i/>
              </w:rPr>
              <w:t>građana EU-a</w:t>
            </w:r>
            <w:r w:rsidRPr="009449C7">
              <w:t xml:space="preserve"> unutar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Emma Rafowicz, Chloé Ridel, Birgit Sippel, Krzysztof Śmiszek, Hannes Heide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14.a</w:t>
            </w:r>
            <w:r w:rsidRPr="009449C7">
              <w:tab/>
            </w:r>
            <w:r w:rsidRPr="009449C7">
              <w:rPr>
                <w:b/>
                <w:i/>
              </w:rPr>
              <w:t>sa zabrinutošću primjećuje sve veću i rašireniju upotrebu umjetne inteligencije za potrebe nacionalne sigurnosti i kaznenog progona diljem Europske unije; u tom kontekstu podsjeća na mišljenje francuskog Nacionalnog savjetodavnog povjerenstva za ljudska prava</w:t>
            </w:r>
            <w:r w:rsidRPr="009449C7">
              <w:rPr>
                <w:b/>
                <w:i/>
                <w:vertAlign w:val="superscript"/>
              </w:rPr>
              <w:t>2a</w:t>
            </w:r>
            <w:r w:rsidRPr="009449C7">
              <w:rPr>
                <w:b/>
                <w:i/>
              </w:rPr>
              <w:t xml:space="preserve"> o upotrebi algoritamskog sustava videonadzora od strane francuskih vlasti i povezanim rizicima za temeljna prava i slobode; naglašava da je nedostatak kontrole, transparentnosti i nezapamćeno uključivanje privatnih subjekata kao što su programeri softvera u izvršavanje suverene zadaće upravljanja javnim redom razlog za zabrinutost te poziva Europsku komisiju da ojača pravnu stečevinu EU-a u tom području kako bi se korištenjem tog područja spriječio masovni nadzor i diskriminacija; nadalje </w:t>
            </w:r>
            <w:r w:rsidRPr="009449C7">
              <w:rPr>
                <w:b/>
                <w:i/>
              </w:rPr>
              <w:lastRenderedPageBreak/>
              <w:t>podsjeća i naglašava svu sudsku praksu Suda Europske unije o nadzoru i zaštiti temeljnih prava, kao i strogi test nužnosti i proporcionalnosti u cjelokupnom zakonodavstvu kojim bi se ograničila temeljna prava;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tc>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2a</w:t>
            </w:r>
            <w:r w:rsidRPr="009449C7">
              <w:t xml:space="preserve"> </w:t>
            </w:r>
            <w:r w:rsidRPr="009449C7">
              <w:rPr>
                <w:b/>
                <w:i/>
              </w:rPr>
              <w:t>Nacionalno savjetodavno povjerenstvo za ljudska prava (CNCDH) francuska je institucija za zaštitu i promicanje ljudskih prava akreditirana pri Ujedinjenim narodima.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Emma Rafowicz, Alessandro Zan, Birgit Sippel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14.a</w:t>
            </w:r>
            <w:r w:rsidRPr="009449C7">
              <w:tab/>
            </w:r>
            <w:r w:rsidRPr="009449C7">
              <w:rPr>
                <w:b/>
                <w:i/>
              </w:rPr>
              <w:t>napominje da je 2024. u nekoliko država članica zabilježen zabrinjavajući porast zločina iz mržnje i govora mržnje usmjerenih protiv LGBTIQ+ pojedinaca, što je pogoršano političkom retorikom i nedostatnom provedbom zakona o suzbijanju diskriminacije; žali zbog toga što unatoč postojećim okvirima EU-a, kao što je Direktiva 2000/78/EZ o jednakom postupanju, i dalje postoje nedostaci u provedbi, zbog čega žrtve ostaju bez odgovarajuće pravne zaštite; zabrinut je zbog toga što je u izvješću Komisije o vladavini prava navedeno da neke države članice nisu djelotvorno kazneno gonile zločine iz mržnje ili pružile dostatnu potporu žrtvama, čime se potkopava povjerenje u pravosudne sustave i nastavlja nejednakost pred zakonom;</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 Cecilia Strada, Sandro Ruotolo, Pina Picierno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14.a</w:t>
            </w:r>
            <w:r w:rsidRPr="009449C7">
              <w:tab/>
            </w:r>
            <w:r w:rsidRPr="009449C7">
              <w:rPr>
                <w:b/>
                <w:i/>
              </w:rPr>
              <w:t>osuđuje mjere i upute talijanske vlade kojima se uvode ograničenja roditeljskih prava i zabranjuje registracija rodnih listova za djecu istospolnih parova; potvrđuje da te odluke izravno štete ne samo istospolnim roditeljima nego i najboljim interesima djeteta; smatra da je ta mjera izravno kršenje prava djece, kako je navedeno u Konvenciji UN-a o pravima djeteta iz 1989.; naglašava da su te odluke dio šire kampanje protiv pripadnika zajednice LGBTQIA+ koju vodi talijanska vlada; poziva talijansku vladu da odmah poništi te odluke;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Chloé Ridel, Emma Rafowicz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14.a</w:t>
            </w:r>
            <w:r w:rsidRPr="009449C7">
              <w:tab/>
            </w:r>
            <w:r w:rsidRPr="009449C7">
              <w:rPr>
                <w:b/>
                <w:i/>
              </w:rPr>
              <w:t xml:space="preserve">poziva države članice da temeljito istraže sve slučajeve prekomjerne uporabe sile ili diskriminirajućeg postupanja tijela kaznenog progona, posebno u Francuskoj, te da osiguraju sustavna jamstva protiv takvih zlouporaba; sa zabrinutošću primjećuje sve veću primjenu administrativnog pritvora kako bi se spriječilo sudjelovanje ljudi u </w:t>
            </w:r>
            <w:r w:rsidRPr="009449C7">
              <w:rPr>
                <w:b/>
                <w:i/>
              </w:rPr>
              <w:lastRenderedPageBreak/>
              <w:t>prosvjedima; žali zbog toga što ograničenja slobode okupljanja, izražavanja i udruživanja te upotreba prekomjerne sile nerazmjerno utječu na manjine, djecu i žene;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14.a</w:t>
            </w:r>
            <w:r w:rsidRPr="009449C7">
              <w:tab/>
            </w:r>
            <w:r w:rsidRPr="009449C7">
              <w:rPr>
                <w:b/>
                <w:i/>
              </w:rPr>
              <w:t>pozdravlja Komisijin Prijedlog uredbe o priznavanju roditeljstva među državama članicama; poziva Vijeće da deblokira te pregovore u cilju postizanja brzog dogovora; podsjeća na mišljenje Europskog parlamenta kojim se podupire priznavanje roditeljstva diljem EU-a, bez obzira na to kako je dijete začeto, rođeno ili vrstu obitelji koju 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399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14.a</w:t>
            </w:r>
            <w:r w:rsidRPr="009449C7">
              <w:tab/>
            </w:r>
            <w:r w:rsidRPr="009449C7">
              <w:rPr>
                <w:b/>
                <w:i/>
              </w:rPr>
              <w:t xml:space="preserve">organizacije civilnog društva i borci za ljudska prava primaju znatna europska sredstva iz nacionalnih proračuna država članica; zabrinut je zbog toga što se ta sredstva mogu dodijeliti </w:t>
            </w:r>
            <w:r w:rsidRPr="009449C7">
              <w:rPr>
                <w:b/>
                <w:i/>
              </w:rPr>
              <w:lastRenderedPageBreak/>
              <w:t>na način koji je u suprotnosti s planiranim ciljevima europskih fondova ili ih potkopava; poziva na potpunu transparentnost u trošenju novca poreznih obveznika;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Alessandro Zan, Birgit Sippel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14.b</w:t>
            </w:r>
            <w:r w:rsidRPr="009449C7">
              <w:tab/>
            </w:r>
            <w:r w:rsidRPr="009449C7">
              <w:rPr>
                <w:b/>
                <w:i/>
              </w:rPr>
              <w:t>podsjeća da je 2024. nekoliko država članica nastavilo provoditi ili održavati zakone i politike kojima se ugrožavaju prava LGBTIQ+ osoba, što je u suprotnosti s načelima EU-a o jednakosti i nediskriminaciji; podsjeća da to uključuje ograničenja slobode izražavanja i okupljanja za LGBTIQ+ skupine, kao i pravne prepreke prekograničnom priznavanju istospolnih partnerstava ili roditeljstva; upozorava da takve prakse ne samo da ometaju slobodno kretanje LGBTIQ+ obitelji unutar EU-a, već i krše temeljna prava sadržana u Povelji o temeljnim pravima; poziva Komisiju da ta pitanja prepozna kao znatna kršenja načela vladavine prava, ističući nedostatak ujednačene zaštite LGBTIQ+ osoba u svim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14.b</w:t>
            </w:r>
            <w:r w:rsidRPr="009449C7">
              <w:tab/>
            </w:r>
            <w:r w:rsidRPr="009449C7">
              <w:rPr>
                <w:b/>
                <w:i/>
              </w:rPr>
              <w:t>pozdravlja Komisijin Prijedlog uredbe Vijeća o priznavanju roditeljstva među državama članicama; podsjeća na mišljenje Europskog parlamenta kojim se podupire priznavanje roditeljstva diljem EU-a, bez obzira na to kako je dijete začeto, rođeno ili vrstu obitelji koju ima; poziva Vijeće da u potpunosti razmotri te preporuke i zaštiti temeljna prava djece, djeluje u najboljem interesu djeteta, poveća pravnu sigurnost i smanji diskriminaciju djece istospolnih roditelja;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Alessandro Zan, Daniel Freund,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14.b</w:t>
            </w:r>
            <w:r w:rsidRPr="009449C7">
              <w:tab/>
            </w:r>
            <w:r w:rsidRPr="009449C7">
              <w:rPr>
                <w:b/>
                <w:i/>
              </w:rPr>
              <w:t>poziva na zabranu praksi konverzije koje su obvezujuće u svim državama članicama i na razini EU-a; naglašava važnost samoodređenja LGBTQIA+ osoba i poziva na zaštitu i promicanje fizičkog i mentalnog zdravlja LGBTQIA+ osoba;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 Cecilia Strada, Sandro Ruotolo, Pina Picierno, Marco Tarquinio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14.c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14.c</w:t>
            </w:r>
            <w:r w:rsidRPr="009449C7">
              <w:tab/>
            </w:r>
            <w:r w:rsidRPr="009449C7">
              <w:rPr>
                <w:b/>
                <w:i/>
              </w:rPr>
              <w:t>duboko je zabrinut zbog diskriminirajućih mjera koje su uvedene u Bugarskoj i Mađarskoj i predložene u Slovačkoj protiv takozvane „LGBTQIA+ propagande”, kao i zbog rezolucije koju je odobrio talijanski Zastupnički dom protiv takozvane „rodne ideologije”; ističe njihov negativan učinak na djecu, obitelji i radnike; naglašava da se tim mjerama potiče diskriminacija LGBTQIA+ osoba i da su u suprotnosti s propisima i načelima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15.</w:t>
            </w:r>
            <w:r w:rsidRPr="009449C7">
              <w:tab/>
            </w:r>
            <w:r w:rsidRPr="009449C7">
              <w:rPr>
                <w:b/>
                <w:i/>
              </w:rPr>
              <w:t>poziva Komisiju i države članice da prošire pravnu osnovu EU-a u tom području i iznesu prijedlog o zločinima iz mržnje i govoru iz mržnje; poziva Vijeće da donese Direktivu 2008/140</w:t>
            </w:r>
            <w:r w:rsidRPr="009449C7">
              <w:rPr>
                <w:b/>
                <w:i/>
                <w:vertAlign w:val="superscript"/>
              </w:rPr>
              <w:t>42</w:t>
            </w:r>
            <w:r w:rsidRPr="009449C7">
              <w:rPr>
                <w:b/>
                <w:i/>
              </w:rPr>
              <w:t>;</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42</w:t>
            </w:r>
            <w:r w:rsidRPr="009449C7">
              <w:t xml:space="preserve"> </w:t>
            </w:r>
            <w:r w:rsidRPr="009449C7">
              <w:rPr>
                <w:b/>
                <w:i/>
              </w:rPr>
              <w:t>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15.</w:t>
            </w:r>
            <w:r w:rsidRPr="009449C7">
              <w:tab/>
            </w:r>
            <w:r w:rsidRPr="009449C7">
              <w:rPr>
                <w:b/>
                <w:i/>
              </w:rPr>
              <w:t>poziva Komisiju i države članice da prošire pravnu osnovu EU-a u tom području i iznesu prijedlog o zločinima iz mržnje i govoru iz mržnje; poziva Vijeće da donese Direktivu 2008/140</w:t>
            </w:r>
            <w:r w:rsidRPr="009449C7">
              <w:rPr>
                <w:b/>
                <w:i/>
                <w:vertAlign w:val="superscript"/>
              </w:rPr>
              <w:t>42</w:t>
            </w:r>
            <w:r w:rsidRPr="009449C7">
              <w:rPr>
                <w:b/>
                <w:i/>
              </w:rPr>
              <w:t>;</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42</w:t>
            </w:r>
            <w:r w:rsidRPr="009449C7">
              <w:rPr>
                <w:b/>
                <w:i/>
              </w:rPr>
              <w:t xml:space="preserve"> 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15.</w:t>
            </w:r>
            <w:r w:rsidRPr="009449C7">
              <w:tab/>
            </w:r>
            <w:r w:rsidRPr="009449C7">
              <w:rPr>
                <w:b/>
                <w:i/>
              </w:rPr>
              <w:t>poziva Komisiju i države članice da prošire pravnu osnovu EU-a u tom području i iznesu prijedlog o zločinima iz mržnje i govoru iz mržnje; poziva Vijeće da donese Direktivu 2008/140</w:t>
            </w:r>
            <w:r w:rsidRPr="009449C7">
              <w:rPr>
                <w:b/>
                <w:i/>
                <w:vertAlign w:val="superscript"/>
              </w:rPr>
              <w:t>42</w:t>
            </w:r>
            <w:r w:rsidRPr="009449C7">
              <w:rPr>
                <w:b/>
                <w:i/>
              </w:rPr>
              <w:t>;</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42</w:t>
            </w:r>
            <w:r w:rsidRPr="009449C7">
              <w:t xml:space="preserve"> </w:t>
            </w:r>
            <w:r w:rsidRPr="009449C7">
              <w:rPr>
                <w:b/>
                <w:i/>
              </w:rPr>
              <w:t>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407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Ewa Zajączkowska-Hernik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15.</w:t>
            </w:r>
            <w:r w:rsidRPr="009449C7">
              <w:tab/>
            </w:r>
            <w:r w:rsidRPr="009449C7">
              <w:rPr>
                <w:b/>
                <w:i/>
              </w:rPr>
              <w:t>poziva Komisiju i države članice da prošire pravnu osnovu EU-a u tom području i iznesu prijedlog o zločinima iz mržnje i govoru iz mržnje; poziva Vijeće da donese Direktivu 2008/140</w:t>
            </w:r>
            <w:r w:rsidRPr="009449C7">
              <w:rPr>
                <w:b/>
                <w:i/>
                <w:vertAlign w:val="superscript"/>
              </w:rPr>
              <w:t>42</w:t>
            </w:r>
            <w:r w:rsidRPr="009449C7">
              <w:rPr>
                <w:b/>
                <w:i/>
              </w:rPr>
              <w:t>;</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42</w:t>
            </w:r>
            <w:r w:rsidRPr="009449C7">
              <w:t xml:space="preserve"> </w:t>
            </w:r>
            <w:r w:rsidRPr="009449C7">
              <w:rPr>
                <w:b/>
                <w:i/>
              </w:rPr>
              <w:t>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 Alice Kuhnke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15.</w:t>
            </w:r>
            <w:r w:rsidRPr="009449C7">
              <w:tab/>
              <w:t xml:space="preserve">poziva Komisiju i države članice da prošire pravnu osnovu EU-a u tom području i iznesu prijedlog o zločinima iz mržnje i govoru iz mržnje; </w:t>
            </w:r>
            <w:r w:rsidRPr="009449C7">
              <w:rPr>
                <w:b/>
                <w:i/>
              </w:rPr>
              <w:t>poziva</w:t>
            </w:r>
            <w:r w:rsidRPr="009449C7">
              <w:t xml:space="preserve"> Vijeće da donese Direktivu </w:t>
            </w:r>
            <w:r w:rsidRPr="009449C7">
              <w:rPr>
                <w:b/>
                <w:i/>
              </w:rPr>
              <w:t>2008/140</w:t>
            </w:r>
            <w:r w:rsidRPr="009449C7">
              <w:rPr>
                <w:b/>
                <w:i/>
                <w:vertAlign w:val="superscript"/>
              </w:rPr>
              <w:t>42</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15.</w:t>
            </w:r>
            <w:r w:rsidRPr="009449C7">
              <w:tab/>
              <w:t xml:space="preserve">poziva Komisiju i države članice da prošire pravnu osnovu EU-a u tom području i iznesu prijedlog o zločinima iz mržnje i govoru iz mržnje; </w:t>
            </w:r>
            <w:r w:rsidRPr="009449C7">
              <w:rPr>
                <w:b/>
                <w:i/>
              </w:rPr>
              <w:t>žali zbog namjere Komisije da povuče prijedlog Horizontalne direktive o suzbijanju diskriminacije</w:t>
            </w:r>
            <w:r w:rsidRPr="009449C7">
              <w:rPr>
                <w:b/>
                <w:i/>
                <w:vertAlign w:val="superscript"/>
              </w:rPr>
              <w:t>42</w:t>
            </w:r>
            <w:r w:rsidRPr="009449C7">
              <w:rPr>
                <w:b/>
                <w:i/>
              </w:rPr>
              <w:t xml:space="preserve"> i potiče</w:t>
            </w:r>
            <w:r w:rsidRPr="009449C7">
              <w:t xml:space="preserve"> Vijeće da donese Direktivu </w:t>
            </w:r>
            <w:r w:rsidRPr="009449C7">
              <w:rPr>
                <w:b/>
                <w:i/>
              </w:rPr>
              <w:t>bez daljnje odgode</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42</w:t>
            </w:r>
            <w:r w:rsidRPr="009449C7">
              <w:t xml:space="preserve"> 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42</w:t>
            </w:r>
            <w:r w:rsidRPr="009449C7">
              <w:t xml:space="preserve"> Prijedlog direktive Vijeća o provedbi načela jednakog postupanja prema osobama bez obzira na njihovu vjeru ili uvjerenje, invaliditet, dob ili spolnu opredijeljenost (COM(2008)426).</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409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Mary Khan, Christine Anderson, Milan Uhrík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15.</w:t>
            </w:r>
            <w:r w:rsidRPr="009449C7">
              <w:tab/>
            </w:r>
            <w:r w:rsidRPr="009449C7">
              <w:rPr>
                <w:b/>
                <w:i/>
              </w:rPr>
              <w:t>poziva Komisiju i države članice da prošire pravnu osnovu EU-a u tom području i iznesu prijedlog</w:t>
            </w:r>
            <w:r w:rsidRPr="009449C7">
              <w:t xml:space="preserve"> o zločinima iz mržnje i govoru </w:t>
            </w:r>
            <w:r w:rsidRPr="009449C7">
              <w:rPr>
                <w:b/>
                <w:i/>
              </w:rPr>
              <w:t xml:space="preserve">iz </w:t>
            </w:r>
            <w:r w:rsidRPr="009449C7">
              <w:t xml:space="preserve">mržnje; </w:t>
            </w:r>
            <w:r w:rsidRPr="009449C7">
              <w:rPr>
                <w:b/>
                <w:i/>
              </w:rPr>
              <w:t>poziva Vijeće da donese Direktivu 2008/140</w:t>
            </w:r>
            <w:r w:rsidRPr="009449C7">
              <w:rPr>
                <w:b/>
                <w:i/>
                <w:vertAlign w:val="superscript"/>
              </w:rPr>
              <w:t>42</w:t>
            </w:r>
            <w:r w:rsidRPr="009449C7">
              <w:rPr>
                <w:b/>
                <w:i/>
              </w:rPr>
              <w:t>;</w:t>
            </w:r>
          </w:p>
        </w:tc>
        <w:tc>
          <w:tcPr>
            <w:tcW w:w="4876" w:type="dxa"/>
            <w:tcBorders>
              <w:top w:val="nil"/>
              <w:left w:val="nil"/>
              <w:bottom w:val="nil"/>
              <w:right w:val="nil"/>
            </w:tcBorders>
            <w:hideMark/>
          </w:tcPr>
          <w:p w:rsidR="009449C7" w:rsidRPr="009449C7" w:rsidRDefault="009449C7" w:rsidP="00D71787">
            <w:pPr>
              <w:pStyle w:val="Normal6a"/>
            </w:pPr>
            <w:r w:rsidRPr="009449C7">
              <w:t>15.</w:t>
            </w:r>
            <w:r w:rsidRPr="009449C7">
              <w:tab/>
            </w:r>
            <w:r w:rsidRPr="009449C7">
              <w:rPr>
                <w:b/>
                <w:i/>
              </w:rPr>
              <w:t>odbacuje svaki prijedlog Komisije</w:t>
            </w:r>
            <w:r w:rsidRPr="009449C7">
              <w:t xml:space="preserve"> o zločinima iz mržnje i govoru mržnje;</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42 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15.</w:t>
            </w:r>
            <w:r w:rsidRPr="009449C7">
              <w:tab/>
              <w:t xml:space="preserve">poziva Komisiju i države članice da </w:t>
            </w:r>
            <w:r w:rsidRPr="009449C7">
              <w:rPr>
                <w:b/>
                <w:i/>
              </w:rPr>
              <w:t>prošire pravnu osnovu EU-a</w:t>
            </w:r>
            <w:r w:rsidRPr="009449C7">
              <w:t xml:space="preserve"> u tom području i </w:t>
            </w:r>
            <w:r w:rsidRPr="009449C7">
              <w:rPr>
                <w:b/>
                <w:i/>
              </w:rPr>
              <w:t>iznesu prijedlog o zločinima iz mržnje i govoru iz mržnje; poziva Vijeće da donese Direktivu</w:t>
            </w:r>
            <w:r w:rsidRPr="009449C7">
              <w:t xml:space="preserve"> 2008/140</w:t>
            </w:r>
            <w:r w:rsidRPr="009449C7">
              <w:rPr>
                <w:vertAlign w:val="superscript"/>
              </w:rPr>
              <w:t>42</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15.</w:t>
            </w:r>
            <w:r w:rsidRPr="009449C7">
              <w:tab/>
              <w:t xml:space="preserve">poziva Komisiju i države članice da </w:t>
            </w:r>
            <w:r w:rsidRPr="009449C7">
              <w:rPr>
                <w:b/>
                <w:i/>
              </w:rPr>
              <w:t>preispitaju regulatorni okvir</w:t>
            </w:r>
            <w:r w:rsidRPr="009449C7">
              <w:t xml:space="preserve"> u tom području </w:t>
            </w:r>
            <w:r w:rsidRPr="009449C7">
              <w:rPr>
                <w:b/>
                <w:i/>
              </w:rPr>
              <w:t xml:space="preserve">te da poštuju slobodu govora </w:t>
            </w:r>
            <w:r w:rsidRPr="009449C7">
              <w:t xml:space="preserve">i </w:t>
            </w:r>
            <w:r w:rsidRPr="009449C7">
              <w:rPr>
                <w:b/>
                <w:i/>
              </w:rPr>
              <w:t>slobodu izražavanja; protivi se uvođenju cenzure u obliku kazni za „govor mržnje” i analizi Direktive</w:t>
            </w:r>
            <w:r w:rsidRPr="009449C7">
              <w:t xml:space="preserve"> 2008/140</w:t>
            </w:r>
            <w:r w:rsidRPr="009449C7">
              <w:rPr>
                <w:vertAlign w:val="superscript"/>
              </w:rPr>
              <w:t>42</w:t>
            </w:r>
            <w:r w:rsidRPr="009449C7">
              <w:rPr>
                <w:b/>
                <w:i/>
              </w:rPr>
              <w:t xml:space="preserve"> u tom kontekstu</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vertAlign w:val="superscript"/>
              </w:rPr>
              <w:t>42</w:t>
            </w:r>
            <w:r w:rsidRPr="009449C7">
              <w:t xml:space="preserve"> Prijedlog direktive Vijeća o provedbi načela jednakog postupanja prema </w:t>
            </w:r>
            <w:r w:rsidRPr="009449C7">
              <w:lastRenderedPageBreak/>
              <w:t>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pPr>
              <w:pStyle w:val="Normal6a"/>
            </w:pPr>
            <w:r w:rsidRPr="009449C7">
              <w:rPr>
                <w:vertAlign w:val="superscript"/>
              </w:rPr>
              <w:lastRenderedPageBreak/>
              <w:t>42</w:t>
            </w:r>
            <w:r w:rsidRPr="009449C7">
              <w:t xml:space="preserve"> Prijedlog direktive Vijeća o provedbi načela jednakog postupanja prema </w:t>
            </w:r>
            <w:r w:rsidRPr="009449C7">
              <w:lastRenderedPageBreak/>
              <w:t>osobama bez obzira na njihovu vjeru ili uvjerenje, invaliditet, dob ili spolnu opredijeljenost (COM(2008)426).</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15.</w:t>
            </w:r>
            <w:r w:rsidRPr="009449C7">
              <w:tab/>
              <w:t>poziva Komisiju i države članice da prošire pravnu osnovu EU-a u tom području i iznesu prijedlog o zločinima iz mržnje i govoru iz mržnje; poziva Vijeće da donese Direktivu 2008/140</w:t>
            </w:r>
            <w:r w:rsidRPr="009449C7">
              <w:rPr>
                <w:vertAlign w:val="superscript"/>
              </w:rPr>
              <w:t>42</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15.</w:t>
            </w:r>
            <w:r w:rsidRPr="009449C7">
              <w:tab/>
            </w:r>
            <w:r w:rsidRPr="009449C7">
              <w:rPr>
                <w:b/>
                <w:i/>
              </w:rPr>
              <w:t>ističe da je potrebno boriti se protiv svih vrsta diskriminacije i</w:t>
            </w:r>
            <w:r w:rsidRPr="009449C7">
              <w:t xml:space="preserve"> poziva Komisiju i države članice da prošire pravnu osnovu EU-a u tom području i iznesu prijedlog o zločinima iz mržnje i govoru iz mržnje; poziva Vijeće da donese Direktivu 2008/140</w:t>
            </w:r>
            <w:r w:rsidRPr="009449C7">
              <w:rPr>
                <w:vertAlign w:val="superscript"/>
              </w:rPr>
              <w:t>42</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42</w:t>
            </w:r>
            <w:r w:rsidRPr="009449C7">
              <w:t xml:space="preserve"> 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42</w:t>
            </w:r>
            <w:r w:rsidRPr="009449C7">
              <w:t xml:space="preserve"> Prijedlog direktive Vijeća o provedbi načela jednakog postupanja prema osobama bez obzira na njihovu vjeru ili uvjerenje, invaliditet, dob ili spolnu opredijeljenost (COM(2008)426).</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15.</w:t>
            </w:r>
            <w:r w:rsidRPr="009449C7">
              <w:tab/>
              <w:t xml:space="preserve">poziva Komisiju </w:t>
            </w:r>
            <w:r w:rsidRPr="009449C7">
              <w:rPr>
                <w:b/>
                <w:i/>
              </w:rPr>
              <w:t xml:space="preserve">i države članice </w:t>
            </w:r>
            <w:r w:rsidRPr="009449C7">
              <w:t>da</w:t>
            </w:r>
            <w:r w:rsidRPr="009449C7">
              <w:rPr>
                <w:b/>
                <w:i/>
              </w:rPr>
              <w:t xml:space="preserve"> prošire pravnu osnovu EU-a</w:t>
            </w:r>
            <w:r w:rsidRPr="009449C7">
              <w:t xml:space="preserve"> u </w:t>
            </w:r>
            <w:r w:rsidRPr="009449C7">
              <w:rPr>
                <w:b/>
                <w:i/>
              </w:rPr>
              <w:t>tom području i iznesu prijedlog o zločinima iz mržnje</w:t>
            </w:r>
            <w:r w:rsidRPr="009449C7">
              <w:t xml:space="preserve"> i </w:t>
            </w:r>
            <w:r w:rsidRPr="009449C7">
              <w:rPr>
                <w:b/>
                <w:i/>
              </w:rPr>
              <w:t>govoru iz mržnje;</w:t>
            </w:r>
            <w:r w:rsidRPr="009449C7">
              <w:t xml:space="preserve"> </w:t>
            </w:r>
            <w:r w:rsidRPr="009449C7">
              <w:rPr>
                <w:b/>
                <w:i/>
              </w:rPr>
              <w:t>poziva Vijeće da donese Direktivu 2008/140</w:t>
            </w:r>
            <w:r w:rsidRPr="009449C7">
              <w:rPr>
                <w:b/>
                <w:i/>
                <w:vertAlign w:val="superscript"/>
              </w:rPr>
              <w:t>42</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15.</w:t>
            </w:r>
            <w:r w:rsidRPr="009449C7">
              <w:tab/>
              <w:t xml:space="preserve">poziva Komisiju da u </w:t>
            </w:r>
            <w:r w:rsidRPr="009449C7">
              <w:rPr>
                <w:b/>
                <w:i/>
              </w:rPr>
              <w:t>potpunosti poštuje postojeću podjelu nadležnosti između EU-a</w:t>
            </w:r>
            <w:r w:rsidRPr="009449C7">
              <w:t xml:space="preserve"> i </w:t>
            </w:r>
            <w:r w:rsidRPr="009449C7">
              <w:rPr>
                <w:b/>
                <w:i/>
              </w:rPr>
              <w:t>njegovih država članica u tom području</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42Prijedlog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Emmanuel Fragkos, Geadis Geadi, Galato Alexandraki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15.</w:t>
            </w:r>
            <w:r w:rsidRPr="009449C7">
              <w:tab/>
              <w:t xml:space="preserve">poziva Komisiju i države članice da prošire pravnu osnovu EU-a u tom području i iznesu prijedlog o zločinima iz mržnje i govoru iz mržnje; </w:t>
            </w:r>
            <w:r w:rsidRPr="009449C7">
              <w:rPr>
                <w:b/>
                <w:i/>
              </w:rPr>
              <w:t>poziva Vijeće da donese Direktivu 2008/140</w:t>
            </w:r>
            <w:r w:rsidRPr="009449C7">
              <w:rPr>
                <w:b/>
                <w:i/>
                <w:vertAlign w:val="superscript"/>
              </w:rPr>
              <w:t>42</w:t>
            </w:r>
            <w:r w:rsidRPr="009449C7">
              <w:rPr>
                <w:b/>
                <w:i/>
              </w:rPr>
              <w:t>;</w:t>
            </w:r>
          </w:p>
        </w:tc>
        <w:tc>
          <w:tcPr>
            <w:tcW w:w="4876" w:type="dxa"/>
            <w:tcBorders>
              <w:top w:val="nil"/>
              <w:left w:val="nil"/>
              <w:bottom w:val="nil"/>
              <w:right w:val="nil"/>
            </w:tcBorders>
          </w:tcPr>
          <w:p w:rsidR="009449C7" w:rsidRPr="009449C7" w:rsidRDefault="009449C7" w:rsidP="00D71787">
            <w:pPr>
              <w:pStyle w:val="Normal6a"/>
            </w:pPr>
            <w:r w:rsidRPr="009449C7">
              <w:t>15.</w:t>
            </w:r>
            <w:r w:rsidRPr="009449C7">
              <w:tab/>
              <w:t>poziva Komisiju i države članice da prošire pravnu osnovu EU-a u tom području i iznesu prijedlog o zločinima iz mržnje i govoru iz mržnje;</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42</w:t>
            </w:r>
            <w:r w:rsidRPr="009449C7">
              <w:rPr>
                <w:b/>
                <w:i/>
              </w:rPr>
              <w:t xml:space="preserve"> Prijedlog direktive Vijeća o provedbi načela jednakog postupanja prema osobama bez obzira na njihovu vjeru ili uvjerenje, invaliditet, dob ili spolnu opredijeljenost (COM(2008)426).</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{EL}</w:t>
      </w:r>
      <w:r w:rsidRPr="009449C7">
        <w:t>el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Alessandro Zan,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15.a</w:t>
            </w:r>
            <w:r w:rsidRPr="009449C7">
              <w:tab/>
            </w:r>
            <w:r w:rsidRPr="009449C7">
              <w:rPr>
                <w:b/>
                <w:i/>
              </w:rPr>
              <w:t>traži od Komisije da u svoje izvješće u okviru prvog stupa o pravosudnim sustavima uključi podstup posvećen evidentiranju i praćenju zločina iz mržnje;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Emmanuel Fragkos, Geadis Geadi, Galato Alexandraki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15.a</w:t>
            </w:r>
            <w:r w:rsidRPr="009449C7">
              <w:tab/>
            </w:r>
            <w:r w:rsidRPr="009449C7">
              <w:rPr>
                <w:b/>
                <w:i/>
              </w:rPr>
              <w:t>poziva Komisiju da odgovori na problem diskriminacije stanovnika planinskih i otočnih regija, kako je opisano u članku 174. UFEU-a.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{EL}</w:t>
      </w:r>
      <w:r w:rsidRPr="009449C7">
        <w:t>el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Javier Zarzalejos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15.a</w:t>
            </w:r>
            <w:r w:rsidRPr="009449C7">
              <w:tab/>
            </w:r>
            <w:r w:rsidRPr="009449C7">
              <w:rPr>
                <w:b/>
                <w:i/>
              </w:rPr>
              <w:t>poziva Komisiju na uspostavljanje zajedničkih standarda zaštite kako bi se zajamčila sigurnost policijskih službenika i policijskih službenika;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16.</w:t>
            </w:r>
            <w:r w:rsidRPr="009449C7">
              <w:tab/>
            </w:r>
            <w:r w:rsidRPr="009449C7">
              <w:rPr>
                <w:b/>
                <w:i/>
              </w:rPr>
              <w:t>poziva na pravnu zaštitu žena, da se rodno uvjetovano nasilje doda kao kazneno djelo u okviru prava EU-a, da se u Povelju uključe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16.</w:t>
            </w:r>
            <w:r w:rsidRPr="009449C7">
              <w:tab/>
            </w:r>
            <w:r w:rsidRPr="009449C7">
              <w:rPr>
                <w:b/>
                <w:i/>
              </w:rPr>
              <w:t>poziva na pravnu zaštitu žena, da se rodno uvjetovano nasilje doda kao kazneno djelo u okviru prava EU-a, da se u Povelju uključe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419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16.</w:t>
            </w:r>
            <w:r w:rsidRPr="009449C7">
              <w:tab/>
              <w:t>poziva na pravnu zaštitu žena</w:t>
            </w:r>
            <w:r w:rsidRPr="009449C7">
              <w:rPr>
                <w:b/>
                <w:i/>
              </w:rPr>
              <w:t xml:space="preserve">, da se rodno uvjetovano nasilje doda kao </w:t>
            </w:r>
            <w:r w:rsidRPr="009449C7">
              <w:rPr>
                <w:b/>
                <w:i/>
              </w:rPr>
              <w:lastRenderedPageBreak/>
              <w:t>kazneno djelo u okviru prava EU-a, da se u Povelju uključe prijedlog EU-a o zakonima o silovanju koje se temelji na pristanku i pristup sigurnom i zakonitom pobačaju</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lastRenderedPageBreak/>
              <w:t>16.</w:t>
            </w:r>
            <w:r w:rsidRPr="009449C7">
              <w:tab/>
              <w:t>poziva na pravnu zaštitu žena;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16.</w:t>
            </w:r>
            <w:r w:rsidRPr="009449C7">
              <w:tab/>
              <w:t xml:space="preserve">poziva na pravnu zaštitu </w:t>
            </w:r>
            <w:r w:rsidRPr="009449C7">
              <w:rPr>
                <w:b/>
                <w:i/>
              </w:rPr>
              <w:t>žena, da se rodno uvjetovano nasilje doda kao kazneno djelo</w:t>
            </w:r>
            <w:r w:rsidRPr="009449C7">
              <w:t xml:space="preserve"> u </w:t>
            </w:r>
            <w:r w:rsidRPr="009449C7">
              <w:rPr>
                <w:b/>
                <w:i/>
              </w:rPr>
              <w:t>okviru prava EU-a, da se u Povelju uključe prijedlog EU-a o zakonima o silovanju koje se temelji na pristanku i pristup sigurnom i zakonitom pobačaju</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16.</w:t>
            </w:r>
            <w:r w:rsidRPr="009449C7">
              <w:tab/>
              <w:t xml:space="preserve">poziva na </w:t>
            </w:r>
            <w:r w:rsidRPr="009449C7">
              <w:rPr>
                <w:b/>
                <w:i/>
              </w:rPr>
              <w:t xml:space="preserve">jednaku </w:t>
            </w:r>
            <w:r w:rsidRPr="009449C7">
              <w:t xml:space="preserve">pravnu zaštitu </w:t>
            </w:r>
            <w:r w:rsidRPr="009449C7">
              <w:rPr>
                <w:b/>
                <w:i/>
              </w:rPr>
              <w:t>za sve građane; podsjeća na suverenost država</w:t>
            </w:r>
            <w:r w:rsidRPr="009449C7">
              <w:t xml:space="preserve"> u </w:t>
            </w:r>
            <w:r w:rsidRPr="009449C7">
              <w:rPr>
                <w:b/>
                <w:i/>
              </w:rPr>
              <w:t>kaznenim stvarima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poziva na pravnu zaštitu žena, da se rodno uvjetovano nasilje doda kao kazneno djelo u okviru prava EU-a, da se u Povelju uključe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r>
            <w:r w:rsidRPr="009449C7">
              <w:rPr>
                <w:b/>
                <w:i/>
              </w:rPr>
              <w:t>ističe da je rodno uvjetovano nasilje, na internetu i izvan njega, ozbiljno i rašireno kazneno djelo kojim se sustavno krše temeljna prava i slobode;</w:t>
            </w:r>
            <w:r w:rsidRPr="009449C7">
              <w:t xml:space="preserve"> poziva na pravnu zaštitu žena, da se rodno uvjetovano nasilje doda kao kazneno djelo u okviru prava EU-a, da se u Povelju </w:t>
            </w:r>
            <w:r w:rsidRPr="009449C7">
              <w:lastRenderedPageBreak/>
              <w:t>uključe prijedlog EU-a o zakonima o silovanju koje se temelji na pristanku i pristup sigurnom i zakonitom pobačaju;</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16.</w:t>
            </w:r>
            <w:r w:rsidRPr="009449C7">
              <w:tab/>
            </w:r>
            <w:r w:rsidRPr="009449C7">
              <w:rPr>
                <w:b/>
                <w:i/>
              </w:rPr>
              <w:t>poziva na pravnu zaštitu</w:t>
            </w:r>
            <w:r w:rsidRPr="009449C7">
              <w:t xml:space="preserve"> žena</w:t>
            </w:r>
            <w:r w:rsidRPr="009449C7">
              <w:rPr>
                <w:b/>
                <w:i/>
              </w:rPr>
              <w:t>, da se rodno uvjetovano nasilje doda kao kazneno djelo u okviru prava EU-a,</w:t>
            </w:r>
            <w:r w:rsidRPr="009449C7">
              <w:t xml:space="preserve"> da </w:t>
            </w:r>
            <w:r w:rsidRPr="009449C7">
              <w:rPr>
                <w:b/>
                <w:i/>
              </w:rPr>
              <w:t>se u Povelju uključe prijedlog EU-a o zakonima o silovanju koje se temelji</w:t>
            </w:r>
            <w:r w:rsidRPr="009449C7">
              <w:t xml:space="preserve"> na </w:t>
            </w:r>
            <w:r w:rsidRPr="009449C7">
              <w:rPr>
                <w:b/>
                <w:i/>
              </w:rPr>
              <w:t>pristanku i pristup sigurnom</w:t>
            </w:r>
            <w:r w:rsidRPr="009449C7">
              <w:t xml:space="preserve"> i </w:t>
            </w:r>
            <w:r w:rsidRPr="009449C7">
              <w:rPr>
                <w:b/>
                <w:i/>
              </w:rPr>
              <w:t>zakonitom pobačaju</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16.</w:t>
            </w:r>
            <w:r w:rsidRPr="009449C7">
              <w:tab/>
            </w:r>
            <w:r w:rsidRPr="009449C7">
              <w:rPr>
                <w:b/>
                <w:i/>
              </w:rPr>
              <w:t>naglašava da je ravnopravnost</w:t>
            </w:r>
            <w:r w:rsidRPr="009449C7">
              <w:t xml:space="preserve"> žena</w:t>
            </w:r>
            <w:r w:rsidRPr="009449C7">
              <w:rPr>
                <w:b/>
                <w:i/>
              </w:rPr>
              <w:t xml:space="preserve"> i muškaraca načelo sadržano u Ugovorima, koje ujedinjuje države članice Europske unije; potiče države članice da provedu nacionalne politike kako bi ravnopravnost žena i muškaraca postala stvarnost; naglašava primarnu odgovornost država članica za donošenje nacionalnih zakona,</w:t>
            </w:r>
            <w:r w:rsidRPr="009449C7">
              <w:t xml:space="preserve"> na </w:t>
            </w:r>
            <w:r w:rsidRPr="009449C7">
              <w:rPr>
                <w:b/>
                <w:i/>
              </w:rPr>
              <w:t>primjer za kažnjavanje oblika rodno uvjetovanog nasilja kao što su silovanje</w:t>
            </w:r>
            <w:r w:rsidRPr="009449C7">
              <w:t xml:space="preserve"> i </w:t>
            </w:r>
            <w:r w:rsidRPr="009449C7">
              <w:rPr>
                <w:b/>
                <w:i/>
              </w:rPr>
              <w:t>ubojstva iz časti</w:t>
            </w:r>
            <w:r w:rsidRPr="009449C7">
              <w:t xml:space="preserve">;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Alessandro Zan,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da se u Povelju </w:t>
            </w:r>
            <w:r w:rsidRPr="009449C7">
              <w:lastRenderedPageBreak/>
              <w:t>uključe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16.</w:t>
            </w:r>
            <w:r w:rsidRPr="009449C7">
              <w:tab/>
              <w:t xml:space="preserve">poziva na pravnu zaštitu žena, da se rodno uvjetovano nasilje doda kao kazneno djelo u okviru prava EU-a, da se u Povelju </w:t>
            </w:r>
            <w:r w:rsidRPr="009449C7">
              <w:lastRenderedPageBreak/>
              <w:t xml:space="preserve">uključe prijedlog EU-a o zakonima o silovanju koje se temelji na pristanku i pristup sigurnom i zakonitom pobačaju; </w:t>
            </w:r>
            <w:r w:rsidRPr="009449C7">
              <w:rPr>
                <w:b/>
                <w:i/>
              </w:rPr>
              <w:t>poziva na djelovanje protiv rodno uvjetovanog nasilja na internetu i izvan njega;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Tom Vandendriessche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poziva na pravnu zaštitu žena, da se rodno uvjetovano nasilje doda kao kazneno djelo u okviru prava EU-a, da se u Povelju uključe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poziva na pravnu zaštitu žena, da se rodno uvjetovano nasilje</w:t>
            </w:r>
            <w:r w:rsidRPr="009449C7">
              <w:rPr>
                <w:b/>
                <w:i/>
              </w:rPr>
              <w:t>, uključujući sakaćenje ženskih spolnih organa,</w:t>
            </w:r>
            <w:r w:rsidRPr="009449C7">
              <w:t xml:space="preserve"> doda kao kazneno djelo u okviru prava EU-a, da se u Povelju uključe prijedlog EU-a o zakonima o silovanju koje se temelji na pristanku i pristup sigurnom i zakonitom pobačaju;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Ewa Zajączkowska-Hernik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da se u Povelju </w:t>
            </w:r>
            <w:r w:rsidRPr="009449C7">
              <w:rPr>
                <w:b/>
                <w:bCs/>
                <w:i/>
                <w:iCs/>
              </w:rPr>
              <w:t>uključe</w:t>
            </w:r>
            <w:r w:rsidRPr="009449C7">
              <w:t xml:space="preserve"> prijedlog EU-a o zakonima o silovanju koje se temelji na pristanku</w:t>
            </w:r>
            <w:r w:rsidRPr="009449C7">
              <w:rPr>
                <w:b/>
                <w:i/>
              </w:rPr>
              <w:t xml:space="preserve"> i pristup sigurnom i zakonitom pobačaju</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w:t>
            </w:r>
            <w:r w:rsidRPr="009449C7">
              <w:rPr>
                <w:b/>
                <w:bCs/>
                <w:i/>
                <w:iCs/>
              </w:rPr>
              <w:t>i</w:t>
            </w:r>
            <w:r w:rsidRPr="009449C7">
              <w:t xml:space="preserve"> da se u Povelju </w:t>
            </w:r>
            <w:r w:rsidRPr="009449C7">
              <w:rPr>
                <w:b/>
                <w:bCs/>
                <w:i/>
                <w:iCs/>
              </w:rPr>
              <w:t>uključi</w:t>
            </w:r>
            <w:r w:rsidRPr="009449C7">
              <w:t xml:space="preserve"> prijedlog EU-a o zakonima o silovanju koje se temelji na pristanku;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da se u Povelju </w:t>
            </w:r>
            <w:r w:rsidRPr="009449C7">
              <w:rPr>
                <w:b/>
                <w:bCs/>
                <w:i/>
                <w:iCs/>
              </w:rPr>
              <w:t>uključe</w:t>
            </w:r>
            <w:r w:rsidRPr="009449C7">
              <w:t xml:space="preserv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w:t>
            </w:r>
            <w:r w:rsidRPr="009449C7">
              <w:rPr>
                <w:b/>
                <w:bCs/>
                <w:i/>
                <w:iCs/>
              </w:rPr>
              <w:t>i</w:t>
            </w:r>
            <w:r w:rsidRPr="009449C7">
              <w:t xml:space="preserve"> da se u Povelju </w:t>
            </w:r>
            <w:r w:rsidRPr="009449C7">
              <w:rPr>
                <w:b/>
                <w:bCs/>
                <w:i/>
                <w:iCs/>
              </w:rPr>
              <w:t>uključi</w:t>
            </w:r>
            <w:r w:rsidRPr="009449C7">
              <w:t xml:space="preserve"> prijedlog EU-a o zakonima o silovanju koje se temelji na pristanku;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16.</w:t>
            </w:r>
            <w:r w:rsidRPr="009449C7">
              <w:tab/>
              <w:t xml:space="preserve">poziva na </w:t>
            </w:r>
            <w:r w:rsidRPr="009449C7">
              <w:rPr>
                <w:b/>
                <w:i/>
              </w:rPr>
              <w:t xml:space="preserve">pravnu </w:t>
            </w:r>
            <w:r w:rsidRPr="009449C7">
              <w:t xml:space="preserve">zaštitu žena, </w:t>
            </w:r>
            <w:r w:rsidRPr="009449C7">
              <w:rPr>
                <w:b/>
                <w:i/>
              </w:rPr>
              <w:t>da se rodno uvjetovano nasilje doda kao kazneno djelo u okviru prava EU-a</w:t>
            </w:r>
            <w:r w:rsidRPr="009449C7">
              <w:t xml:space="preserve">, </w:t>
            </w:r>
            <w:r w:rsidRPr="009449C7">
              <w:rPr>
                <w:b/>
                <w:i/>
              </w:rPr>
              <w:t>da se</w:t>
            </w:r>
            <w:r w:rsidRPr="009449C7">
              <w:t xml:space="preserve"> u </w:t>
            </w:r>
            <w:r w:rsidRPr="009449C7">
              <w:rPr>
                <w:b/>
                <w:i/>
              </w:rPr>
              <w:t>Povelju uključe prijedlog EU-a o zakonima o silovanju koje se temelji na pristanku i pristup sigurnom i zakonitom pobačaju</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16.</w:t>
            </w:r>
            <w:r w:rsidRPr="009449C7">
              <w:tab/>
              <w:t xml:space="preserve">poziva na zaštitu žena, </w:t>
            </w:r>
            <w:r w:rsidRPr="009449C7">
              <w:rPr>
                <w:b/>
                <w:i/>
              </w:rPr>
              <w:t>posebno u okruženjima u kojima su izložene sustavnom nasilju</w:t>
            </w:r>
            <w:r w:rsidRPr="009449C7">
              <w:t xml:space="preserve">, </w:t>
            </w:r>
            <w:r w:rsidRPr="009449C7">
              <w:rPr>
                <w:b/>
                <w:i/>
              </w:rPr>
              <w:t>uključujući ona</w:t>
            </w:r>
            <w:r w:rsidRPr="009449C7">
              <w:t xml:space="preserve"> u </w:t>
            </w:r>
            <w:r w:rsidRPr="009449C7">
              <w:rPr>
                <w:b/>
                <w:i/>
              </w:rPr>
              <w:t>kojima su žrtve radikalnog islama i šerijatskog prava, dječjih brakova, silovanja ili sakaćenja ženskih spolnih organa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da se u Povelju uključe prijedlog EU-a o </w:t>
            </w:r>
            <w:r w:rsidRPr="009449C7">
              <w:rPr>
                <w:b/>
                <w:i/>
              </w:rPr>
              <w:t>zakonima o silovanju koje se temelji na pristanku</w:t>
            </w:r>
            <w:r w:rsidRPr="009449C7">
              <w:t xml:space="preserve">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doda kao kazneno djelo u okviru prava EU-a, da se u Povelju uključe </w:t>
            </w:r>
            <w:r w:rsidRPr="009449C7">
              <w:rPr>
                <w:b/>
                <w:i/>
              </w:rPr>
              <w:t xml:space="preserve">zakonodavni </w:t>
            </w:r>
            <w:r w:rsidRPr="009449C7">
              <w:t xml:space="preserve">prijedlog EU-a o </w:t>
            </w:r>
            <w:r w:rsidRPr="009449C7">
              <w:rPr>
                <w:b/>
                <w:i/>
              </w:rPr>
              <w:t>borbi protiv silovanja na temelju izostanka pristanka</w:t>
            </w:r>
            <w:r w:rsidRPr="009449C7">
              <w:t xml:space="preserve"> i pristup sigurnom i zakonitom pobačaju;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429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Javier Zarzalejos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poziva na pravnu zaštitu žena, da se rodno uvjetovano nasilje doda kao kazneno djelo u okviru prava EU-a</w:t>
            </w:r>
            <w:r w:rsidRPr="009449C7">
              <w:rPr>
                <w:b/>
                <w:i/>
              </w:rPr>
              <w:t>, da</w:t>
            </w:r>
            <w:r w:rsidRPr="009449C7">
              <w:t xml:space="preserve"> se </w:t>
            </w:r>
            <w:r w:rsidRPr="009449C7">
              <w:rPr>
                <w:b/>
                <w:i/>
              </w:rPr>
              <w:t>u Povelju uključe</w:t>
            </w:r>
            <w:r w:rsidRPr="009449C7">
              <w:t xml:space="preserve"> </w:t>
            </w:r>
            <w:r w:rsidRPr="009449C7">
              <w:rPr>
                <w:b/>
                <w:bCs/>
                <w:i/>
                <w:iCs/>
              </w:rPr>
              <w:t>prijedlog</w:t>
            </w:r>
            <w:r w:rsidRPr="009449C7">
              <w:rPr>
                <w:b/>
                <w:i/>
              </w:rPr>
              <w:t xml:space="preserve"> EU-a</w:t>
            </w:r>
            <w:r w:rsidRPr="009449C7">
              <w:t xml:space="preserve"> o zakonima o silovanju koje se temelji na pristanku</w:t>
            </w:r>
            <w:r w:rsidRPr="009449C7">
              <w:rPr>
                <w:b/>
                <w:i/>
              </w:rPr>
              <w:t xml:space="preserve"> i pristup sigurnom i zakonitom pobačaju</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poziva na pravnu zaštitu žena, da se rodno uvjetovano nasilje doda kao kazneno djelo u okviru prava EU-a</w:t>
            </w:r>
            <w:r w:rsidRPr="009449C7">
              <w:rPr>
                <w:b/>
                <w:i/>
              </w:rPr>
              <w:t>; raduje</w:t>
            </w:r>
            <w:r w:rsidRPr="009449C7">
              <w:t xml:space="preserve"> se </w:t>
            </w:r>
            <w:r w:rsidRPr="009449C7">
              <w:rPr>
                <w:b/>
                <w:i/>
              </w:rPr>
              <w:t>raspravi o</w:t>
            </w:r>
            <w:r w:rsidRPr="009449C7">
              <w:t xml:space="preserve"> </w:t>
            </w:r>
            <w:r w:rsidRPr="009449C7">
              <w:rPr>
                <w:b/>
                <w:bCs/>
                <w:i/>
                <w:iCs/>
              </w:rPr>
              <w:t>prijedlogu</w:t>
            </w:r>
            <w:r w:rsidRPr="009449C7">
              <w:t xml:space="preserve"> o zakonima o silovanju koje se temelji na pristanku;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w:t>
            </w:r>
            <w:r w:rsidRPr="009449C7">
              <w:rPr>
                <w:b/>
                <w:i/>
              </w:rPr>
              <w:t>doda</w:t>
            </w:r>
            <w:r w:rsidRPr="009449C7">
              <w:t xml:space="preserve"> kao </w:t>
            </w:r>
            <w:r w:rsidRPr="009449C7">
              <w:rPr>
                <w:b/>
                <w:i/>
              </w:rPr>
              <w:t>kazneno djelo</w:t>
            </w:r>
            <w:r w:rsidRPr="009449C7">
              <w:t xml:space="preserve"> u okviru prava EU-a, da se u Povelju uključe prijedlog EU-a o zakonima o silovanju koje se temelji na pristanku i pristup sigurnom i zakonitom pobačaju;</w:t>
            </w:r>
          </w:p>
        </w:tc>
        <w:tc>
          <w:tcPr>
            <w:tcW w:w="4876" w:type="dxa"/>
            <w:tcBorders>
              <w:top w:val="nil"/>
              <w:left w:val="nil"/>
              <w:bottom w:val="nil"/>
              <w:right w:val="nil"/>
            </w:tcBorders>
            <w:hideMark/>
          </w:tcPr>
          <w:p w:rsidR="009449C7" w:rsidRPr="009449C7" w:rsidRDefault="009449C7" w:rsidP="00D71787">
            <w:pPr>
              <w:pStyle w:val="Normal6a"/>
            </w:pPr>
            <w:r w:rsidRPr="009449C7">
              <w:t>16.</w:t>
            </w:r>
            <w:r w:rsidRPr="009449C7">
              <w:tab/>
              <w:t xml:space="preserve">poziva na pravnu zaštitu žena, da se rodno uvjetovano nasilje </w:t>
            </w:r>
            <w:r w:rsidRPr="009449C7">
              <w:rPr>
                <w:b/>
                <w:i/>
              </w:rPr>
              <w:t>i mržnja dodaju</w:t>
            </w:r>
            <w:r w:rsidRPr="009449C7">
              <w:t xml:space="preserve"> kao </w:t>
            </w:r>
            <w:r w:rsidRPr="009449C7">
              <w:rPr>
                <w:b/>
                <w:i/>
              </w:rPr>
              <w:t>kaznena djela</w:t>
            </w:r>
            <w:r w:rsidRPr="009449C7">
              <w:t xml:space="preserve"> u okviru prava EU-a, da se u Povelju uključe prijedlog EU-a o zakonima o silovanju koje se temelji na pristanku i pristup sigurnom i zakonitom pobačaju;</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16.</w:t>
            </w:r>
            <w:r w:rsidRPr="009449C7">
              <w:tab/>
              <w:t xml:space="preserve">poziva na pravnu zaštitu žena, da </w:t>
            </w:r>
            <w:r w:rsidRPr="009449C7">
              <w:rPr>
                <w:b/>
                <w:i/>
              </w:rPr>
              <w:t>se rodno uvjetovano nasilje doda kao kazneno djelo u okviru prava EU-a, da se u Povelju uključe prijedlog EU-a o zakonima o silovanju koje se temelji na pristanku</w:t>
            </w:r>
            <w:r w:rsidRPr="009449C7">
              <w:t xml:space="preserve"> i </w:t>
            </w:r>
            <w:r w:rsidRPr="009449C7">
              <w:rPr>
                <w:b/>
                <w:i/>
              </w:rPr>
              <w:t>pristup sigurnom i zakonitom pobačaju</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16.</w:t>
            </w:r>
            <w:r w:rsidRPr="009449C7">
              <w:tab/>
            </w:r>
            <w:r w:rsidRPr="009449C7">
              <w:rPr>
                <w:b/>
                <w:i/>
              </w:rPr>
              <w:t>podsjeća na to da u skladu s člankom 2. UEU-a i Poveljom o temeljnim pravima države članice imaju obvezu jamčiti, štititi i promicati rodnu ravnopravnost; oštro osuđuje sve oblike nasilja nad ženama</w:t>
            </w:r>
            <w:r w:rsidRPr="009449C7">
              <w:t xml:space="preserve"> i poziva na pravnu zaštitu žena;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Maria Walsh</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16.a</w:t>
            </w:r>
            <w:r w:rsidRPr="009449C7">
              <w:tab/>
            </w:r>
            <w:r w:rsidRPr="009449C7">
              <w:rPr>
                <w:b/>
                <w:i/>
              </w:rPr>
              <w:t>s obzirom na razmjere rodno uvjetovanog nasilja, Komisija bi povećanje nasilja na internetu usmjerenog na žene trebala smatrati teškim kaznenim djelom i podvrgnuti digitalne platforme strožim kontrolama. Osim toga, trebala bi osigurati dostupnost pravne zaštite za žrtve kako bi se stvorilo sigurnije internetsko okruženje za žene;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{GA}</w:t>
      </w:r>
      <w:r w:rsidRPr="009449C7">
        <w:t>ga</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16.a</w:t>
            </w:r>
            <w:r w:rsidRPr="009449C7">
              <w:tab/>
            </w:r>
            <w:r w:rsidRPr="009449C7">
              <w:rPr>
                <w:b/>
                <w:i/>
              </w:rPr>
              <w:t>naglašava da su zdravstvene usluge u nacionalnoj nadležnosti u skladu s člankom 168. UFEU-a;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17.</w:t>
            </w:r>
            <w:r w:rsidRPr="009449C7">
              <w:tab/>
            </w:r>
            <w:r w:rsidRPr="009449C7">
              <w:rPr>
                <w:b/>
                <w:i/>
              </w:rPr>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17.</w:t>
            </w:r>
            <w:r w:rsidRPr="009449C7">
              <w:tab/>
            </w:r>
            <w:r w:rsidRPr="009449C7">
              <w:rPr>
                <w:b/>
                <w:i/>
              </w:rPr>
              <w:t xml:space="preserve">ističe da svi građani, bez obzira na njihovo državljanstvo, mjesto rođenja ili redovitost dolaska u države članice, moraju biti jednaki pred zakonom te </w:t>
            </w:r>
            <w:r w:rsidRPr="009449C7">
              <w:rPr>
                <w:b/>
                <w:i/>
              </w:rPr>
              <w:lastRenderedPageBreak/>
              <w:t>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17.</w:t>
            </w:r>
            <w:r w:rsidRPr="009449C7">
              <w:tab/>
            </w:r>
            <w:r w:rsidRPr="009449C7">
              <w:rPr>
                <w:b/>
                <w:i/>
              </w:rPr>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Ewa Zajączkowska-Hernik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17.</w:t>
            </w:r>
            <w:r w:rsidRPr="009449C7">
              <w:tab/>
            </w:r>
            <w:r w:rsidRPr="009449C7">
              <w:rPr>
                <w:b/>
                <w:i/>
              </w:rPr>
              <w:t xml:space="preserve">ističe da svi građani, bez obzira na njihovo državljanstvo, mjesto rođenja ili redovitost dolaska u države članice, moraju biti jednaki pred zakonom te potiče Komisiju i države članice da </w:t>
            </w:r>
            <w:r w:rsidRPr="009449C7">
              <w:rPr>
                <w:b/>
                <w:i/>
              </w:rPr>
              <w:lastRenderedPageBreak/>
              <w:t>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lastRenderedPageBreak/>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 Cecilia Strada, Sandro Ruotolo, Pina Picierno, Marco Tarquinio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w:t>
            </w:r>
            <w:r w:rsidRPr="009449C7">
              <w:rPr>
                <w:b/>
                <w:i/>
              </w:rPr>
              <w:t>, moći u potpunosti ostvariti svoja prava, uživati pošteno i humano postupanje</w:t>
            </w:r>
            <w:r w:rsidRPr="009449C7">
              <w:t xml:space="preserve"> te </w:t>
            </w:r>
            <w:r w:rsidRPr="009449C7">
              <w:rPr>
                <w:b/>
                <w:i/>
              </w:rPr>
              <w:t>imati pristup poštenim postupcima međunarodne zaštite, uz potpuno poštovanje međunarodnog prava i načela zabrane prisilnog udaljenja ili vraćanja napominje da eksternalizacija i izvanteritorijalno upravljanje migracijama, kao što su bilateralni sporazumi između država članica i trećih zemalja, ugrožavaju ta načela, zajednički europski sustav azila, ugrožavaju provedbu zajedničkih standarda EU-a, ciljeve prava EU-a i prava migranata;</w:t>
            </w:r>
            <w:r w:rsidRPr="009449C7">
              <w:t xml:space="preserve"> potiče Komisiju i države članice da nastave suzbijati diskriminaciju na temelju državljanstva; poziva Komisiju da osigura da države članice poštuju pravila vladavine prava </w:t>
            </w:r>
            <w:r w:rsidRPr="009449C7">
              <w:rPr>
                <w:b/>
                <w:i/>
              </w:rPr>
              <w:t xml:space="preserve">i načela utvrđena u Povelji EU-a o temeljnim pravima te međunarodnom pravu </w:t>
            </w:r>
            <w:r w:rsidRPr="009449C7">
              <w:t xml:space="preserve">u svojim nacionalnim planovima pri provedbi pakta o migracijama i azilu; </w:t>
            </w:r>
            <w:r w:rsidRPr="009449C7">
              <w:rPr>
                <w:b/>
                <w:i/>
              </w:rPr>
              <w:t xml:space="preserve">oštro osuđuje sva proizvoljna i nezakonita ograničenja individualnih prava </w:t>
            </w:r>
            <w:r w:rsidRPr="009449C7">
              <w:rPr>
                <w:b/>
                <w:i/>
              </w:rPr>
              <w:lastRenderedPageBreak/>
              <w:t>migranata, prekomjerno oslanjanje na prakse pritvaranja i ograničenu pravnu pomoć, kako je već prijavljeno u Italiji;</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439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w:t>
            </w:r>
            <w:r w:rsidRPr="009449C7">
              <w:rPr>
                <w:b/>
                <w:i/>
              </w:rPr>
              <w:t>, moći u potpunosti ostvariti svoja prava, uživati jednako i humano postupanje</w:t>
            </w:r>
            <w:r w:rsidRPr="009449C7">
              <w:t xml:space="preserve"> te</w:t>
            </w:r>
            <w:r w:rsidRPr="009449C7">
              <w:rPr>
                <w:b/>
                <w:i/>
              </w:rPr>
              <w:t xml:space="preserve"> imati pristup poštenim postupcima međunarodne zaštite, uz potpuno poštovanje međunarodnog prava i načela zabrane prisilnog udaljenja ili vraćanja napominje da eksternalizacija i izvanteritorijalno upravljanje migracijama, kao što su bilateralni sporazumi država članica s trećim zemljama, ni u kojem slučaju ne bi smjeli ugroziti ta načela i kriterije utvrđene u zakonodavstvu EU-a;</w:t>
            </w:r>
            <w:r w:rsidRPr="009449C7">
              <w:t xml:space="preserve"> potiče Komisiju i države članice da nastave suzbijati diskriminaciju na temelju državljanstva; poziva Komisiju da osigura da države članice poštuju pravila vladavine prava u svojim nacionalnim planovima pri provedbi pakta o migracijama i azilu;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440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17.</w:t>
            </w:r>
            <w:r w:rsidRPr="009449C7">
              <w:tab/>
              <w:t xml:space="preserve">ističe da </w:t>
            </w:r>
            <w:r w:rsidRPr="009449C7">
              <w:rPr>
                <w:b/>
                <w:i/>
              </w:rPr>
              <w:t>svi građani</w:t>
            </w:r>
            <w:r w:rsidRPr="009449C7">
              <w:t>, bez obzira na njihovo državljanstvo</w:t>
            </w:r>
            <w:r w:rsidRPr="009449C7">
              <w:rPr>
                <w:b/>
                <w:i/>
              </w:rPr>
              <w:t xml:space="preserve">, </w:t>
            </w:r>
            <w:r w:rsidRPr="009449C7">
              <w:t xml:space="preserve">mjesto rođenja ili </w:t>
            </w:r>
            <w:r w:rsidRPr="009449C7">
              <w:rPr>
                <w:b/>
                <w:i/>
              </w:rPr>
              <w:t>redovitost dolaska u države članice</w:t>
            </w:r>
            <w:r w:rsidRPr="009449C7">
              <w:t xml:space="preserve">, moraju biti </w:t>
            </w:r>
            <w:r w:rsidRPr="009449C7">
              <w:rPr>
                <w:b/>
                <w:i/>
              </w:rPr>
              <w:t>jednaki</w:t>
            </w:r>
            <w:r w:rsidRPr="009449C7">
              <w:t xml:space="preserve"> pred zakonom</w:t>
            </w:r>
            <w:r w:rsidRPr="009449C7">
              <w:rPr>
                <w:b/>
                <w:i/>
              </w:rPr>
              <w:t xml:space="preserve"> te potiče Komisiju i države članice da nastave suzbijati diskriminaciju na temelju državljanstva;</w:t>
            </w:r>
            <w:r w:rsidRPr="009449C7">
              <w:t xml:space="preserve"> </w:t>
            </w:r>
            <w:r w:rsidRPr="009449C7">
              <w:rPr>
                <w:b/>
                <w:i/>
              </w:rPr>
              <w:t>poziva Komisiju da osigura da države članice poštuju pravila vladavine prava u svojim nacionalnim planovima pri provedbi pakta o migracijama i azilu;</w:t>
            </w:r>
          </w:p>
        </w:tc>
        <w:tc>
          <w:tcPr>
            <w:tcW w:w="4876" w:type="dxa"/>
            <w:tcBorders>
              <w:top w:val="nil"/>
              <w:left w:val="nil"/>
              <w:bottom w:val="nil"/>
              <w:right w:val="nil"/>
            </w:tcBorders>
          </w:tcPr>
          <w:p w:rsidR="009449C7" w:rsidRPr="009449C7" w:rsidRDefault="009449C7" w:rsidP="00D71787">
            <w:pPr>
              <w:pStyle w:val="Normal6a"/>
            </w:pPr>
            <w:r w:rsidRPr="009449C7">
              <w:t>17.</w:t>
            </w:r>
            <w:r w:rsidRPr="009449C7">
              <w:tab/>
              <w:t xml:space="preserve">ističe da </w:t>
            </w:r>
            <w:r w:rsidRPr="009449C7">
              <w:rPr>
                <w:b/>
                <w:i/>
              </w:rPr>
              <w:t>sve osobe</w:t>
            </w:r>
            <w:r w:rsidRPr="009449C7">
              <w:t xml:space="preserve">, bez obzira na njihovo državljanstvo ili mjesto rođenja, moraju biti </w:t>
            </w:r>
            <w:r w:rsidRPr="009449C7">
              <w:rPr>
                <w:b/>
                <w:i/>
              </w:rPr>
              <w:t>jednake</w:t>
            </w:r>
            <w:r w:rsidRPr="009449C7">
              <w:t xml:space="preserve"> pred zakonom</w:t>
            </w:r>
            <w:r w:rsidRPr="009449C7">
              <w:rPr>
                <w:b/>
                <w:i/>
              </w:rPr>
              <w:t>, kako u pogledu njihovih prava tako i</w:t>
            </w:r>
            <w:r w:rsidRPr="009449C7">
              <w:t xml:space="preserve"> u </w:t>
            </w:r>
            <w:r w:rsidRPr="009449C7">
              <w:rPr>
                <w:b/>
                <w:i/>
              </w:rPr>
              <w:t>pogledu obveza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Loránt Vincze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w:t>
            </w:r>
            <w:r w:rsidRPr="009449C7">
              <w:rPr>
                <w:b/>
                <w:i/>
              </w:rPr>
              <w:t>, mjesto rođenja ili redovitost dolaska u države članice,</w:t>
            </w:r>
            <w:r w:rsidRPr="009449C7">
              <w:t xml:space="preserve"> moraju biti jednaki pred zakonom te potiče Komisiju i države članice da nastave suzbijati diskriminaciju na temelju državljanstva; </w:t>
            </w:r>
            <w:r w:rsidRPr="009449C7">
              <w:rPr>
                <w:b/>
                <w:i/>
              </w:rPr>
              <w:t>poziva Komisiju da osigura da države članice poštuju pravila vladavine prava u svojim nacionalnim planovima pri provedbi 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moraju biti jednaki pred zakonom te potiče Komisiju i države članice da nastave suzbijati diskriminaciju na temelju državljanstva;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442</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17.</w:t>
            </w:r>
            <w:r w:rsidRPr="009449C7">
              <w:tab/>
              <w:t>ističe da svi građani, bez obzira na njihovo državljanstvo</w:t>
            </w:r>
            <w:r w:rsidRPr="009449C7">
              <w:rPr>
                <w:b/>
                <w:i/>
              </w:rPr>
              <w:t>,</w:t>
            </w:r>
            <w:r w:rsidRPr="009449C7">
              <w:t xml:space="preserve"> mjesto rođenja</w:t>
            </w:r>
            <w:r w:rsidRPr="009449C7">
              <w:rPr>
                <w:b/>
                <w:i/>
              </w:rPr>
              <w:t xml:space="preserve"> ili redovitost dolaska u države članice</w:t>
            </w:r>
            <w:r w:rsidRPr="009449C7">
              <w:t xml:space="preserve">, moraju biti jednaki pred zakonom te potiče Komisiju i države članice da nastave suzbijati diskriminaciju na temelju državljanstva; </w:t>
            </w:r>
            <w:r w:rsidRPr="009449C7">
              <w:rPr>
                <w:b/>
                <w:i/>
              </w:rPr>
              <w:t>poziva Komisiju da osigura da države članice poštuju pravila vladavine prava u svojim nacionalnim planovima pri provedbi pakta o migracijama i azilu;</w:t>
            </w:r>
          </w:p>
        </w:tc>
        <w:tc>
          <w:tcPr>
            <w:tcW w:w="4876" w:type="dxa"/>
            <w:tcBorders>
              <w:top w:val="nil"/>
              <w:left w:val="nil"/>
              <w:bottom w:val="nil"/>
              <w:right w:val="nil"/>
            </w:tcBorders>
          </w:tcPr>
          <w:p w:rsidR="009449C7" w:rsidRPr="009449C7" w:rsidRDefault="009449C7" w:rsidP="00D71787">
            <w:pPr>
              <w:pStyle w:val="Normal6a"/>
            </w:pPr>
            <w:r w:rsidRPr="009449C7">
              <w:t>17.</w:t>
            </w:r>
            <w:r w:rsidRPr="009449C7">
              <w:tab/>
              <w:t>ističe da svi građani</w:t>
            </w:r>
            <w:r w:rsidRPr="009449C7">
              <w:rPr>
                <w:b/>
                <w:i/>
              </w:rPr>
              <w:t xml:space="preserve"> EU-a</w:t>
            </w:r>
            <w:r w:rsidRPr="009449C7">
              <w:t>, bez obzira na njihovo državljanstvo</w:t>
            </w:r>
            <w:r w:rsidRPr="009449C7">
              <w:rPr>
                <w:b/>
                <w:i/>
              </w:rPr>
              <w:t xml:space="preserve"> i</w:t>
            </w:r>
            <w:r w:rsidRPr="009449C7">
              <w:t xml:space="preserve"> mjesto rođenja, moraju biti jednaki pred zakonom te potiče Komisiju i države članice da nastave suzbijati diskriminaciju na temelju državljanstva;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Mary Khan, Milan Uhrík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w:t>
            </w:r>
            <w:r w:rsidRPr="009449C7">
              <w:rPr>
                <w:b/>
                <w:i/>
              </w:rPr>
              <w:t>, mjesto rođenja</w:t>
            </w:r>
            <w:r w:rsidRPr="009449C7">
              <w:t xml:space="preserve"> ili </w:t>
            </w:r>
            <w:r w:rsidRPr="009449C7">
              <w:rPr>
                <w:b/>
                <w:i/>
              </w:rPr>
              <w:t>redovitost dolaska u države članice</w:t>
            </w:r>
            <w:r w:rsidRPr="009449C7">
              <w:t>, moraju biti jednaki pred zakonom</w:t>
            </w:r>
            <w:r w:rsidRPr="009449C7">
              <w:rPr>
                <w:b/>
                <w:i/>
              </w:rPr>
              <w:t xml:space="preserve"> te potiče Komisiju i države članice</w:t>
            </w:r>
            <w:r w:rsidRPr="009449C7">
              <w:t xml:space="preserve"> da </w:t>
            </w:r>
            <w:r w:rsidRPr="009449C7">
              <w:rPr>
                <w:b/>
                <w:i/>
              </w:rPr>
              <w:t>nastave suzbijati diskriminaciju na temelju državljanstva; poziva Komisiju da osigura da države članice poštuju pravila vladavine prava u svojim nacionalnim planovima pri provedbi pakta o migracijama i azilu</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 xml:space="preserve">ističe da svi građani, bez obzira na njihovo državljanstvo ili </w:t>
            </w:r>
            <w:r w:rsidRPr="009449C7">
              <w:rPr>
                <w:b/>
                <w:i/>
              </w:rPr>
              <w:t>mjesto rođenja</w:t>
            </w:r>
            <w:r w:rsidRPr="009449C7">
              <w:t>, moraju biti jednaki pred zakonom</w:t>
            </w:r>
            <w:r w:rsidRPr="009449C7">
              <w:rPr>
                <w:b/>
                <w:i/>
              </w:rPr>
              <w:t>; priznaje suvereno pravo država članica</w:t>
            </w:r>
            <w:r w:rsidRPr="009449C7">
              <w:t xml:space="preserve"> da </w:t>
            </w:r>
            <w:r w:rsidRPr="009449C7">
              <w:rPr>
                <w:b/>
                <w:i/>
              </w:rPr>
              <w:t>odrede vlastite imigracijske politike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444</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Emmanuel Fragkos, Geadis Geadi, Galato Alexandraki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17.</w:t>
            </w:r>
            <w:r w:rsidRPr="009449C7">
              <w:tab/>
              <w:t xml:space="preserve">ističe da svi građani, bez obzira na njihovo državljanstvo, mjesto rođenja ili redovitost dolaska u države članice, moraju biti jednaki pred zakonom te potiče Komisiju i države članice da nastave suzbijati diskriminaciju na temelju državljanstva; </w:t>
            </w:r>
            <w:r w:rsidRPr="009449C7">
              <w:rPr>
                <w:b/>
                <w:i/>
              </w:rPr>
              <w:t>poziva Komisiju da osigura da države članice poštuju pravila vladavine prava u svojim nacionalnim planovima pri provedbi pakta o migracijama i azilu;</w:t>
            </w:r>
          </w:p>
        </w:tc>
        <w:tc>
          <w:tcPr>
            <w:tcW w:w="4876" w:type="dxa"/>
            <w:tcBorders>
              <w:top w:val="nil"/>
              <w:left w:val="nil"/>
              <w:bottom w:val="nil"/>
              <w:right w:val="nil"/>
            </w:tcBorders>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 te potiče Komisiju i države članice da nastave suzbijati diskriminaciju na temelju državljanstva;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{EL}</w:t>
      </w:r>
      <w:r w:rsidRPr="009449C7">
        <w:t>el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w:t>
            </w:r>
            <w:r w:rsidRPr="009449C7">
              <w:rPr>
                <w:b/>
                <w:i/>
              </w:rPr>
              <w:t xml:space="preserve"> te potiče</w:t>
            </w:r>
            <w:r w:rsidRPr="009449C7">
              <w:t xml:space="preserve"> Komisiju i </w:t>
            </w:r>
            <w:r w:rsidRPr="009449C7">
              <w:rPr>
                <w:b/>
                <w:i/>
              </w:rPr>
              <w:t>države članice da nastave suzbijati diskriminaciju na temelju državljanstva;</w:t>
            </w:r>
            <w:r w:rsidRPr="009449C7">
              <w:t xml:space="preserve"> poziva Komisiju </w:t>
            </w:r>
            <w:r w:rsidRPr="009449C7">
              <w:rPr>
                <w:b/>
                <w:i/>
              </w:rPr>
              <w:t>da osigura da</w:t>
            </w:r>
            <w:r w:rsidRPr="009449C7">
              <w:t xml:space="preserve"> države članice </w:t>
            </w:r>
            <w:r w:rsidRPr="009449C7">
              <w:rPr>
                <w:b/>
                <w:i/>
              </w:rPr>
              <w:t>poštuju pravila vladavine prava</w:t>
            </w:r>
            <w:r w:rsidRPr="009449C7">
              <w:t xml:space="preserve"> u </w:t>
            </w:r>
            <w:r w:rsidRPr="009449C7">
              <w:rPr>
                <w:b/>
                <w:i/>
              </w:rPr>
              <w:t xml:space="preserve">svojim nacionalnim planovima pri provedbi </w:t>
            </w:r>
            <w:r w:rsidRPr="009449C7">
              <w:t>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w:t>
            </w:r>
            <w:r w:rsidRPr="009449C7">
              <w:rPr>
                <w:b/>
                <w:i/>
              </w:rPr>
              <w:t>; u tom pogledu naglašava važnost učinkovitosti sustava vraćanja;</w:t>
            </w:r>
            <w:r w:rsidRPr="009449C7">
              <w:t xml:space="preserve"> poziva Komisiju </w:t>
            </w:r>
            <w:r w:rsidRPr="009449C7">
              <w:rPr>
                <w:b/>
                <w:i/>
              </w:rPr>
              <w:t xml:space="preserve">da provede potrebne prilagodbe </w:t>
            </w:r>
            <w:r w:rsidRPr="009449C7">
              <w:t>pakta o migracijama i azilu</w:t>
            </w:r>
            <w:r w:rsidRPr="009449C7">
              <w:rPr>
                <w:b/>
                <w:i/>
              </w:rPr>
              <w:t xml:space="preserve"> kako bi se osiguralo da se sve odluke o vraćanju koje su donijele</w:t>
            </w:r>
            <w:r w:rsidRPr="009449C7">
              <w:t xml:space="preserve"> države članice </w:t>
            </w:r>
            <w:r w:rsidRPr="009449C7">
              <w:rPr>
                <w:b/>
                <w:i/>
              </w:rPr>
              <w:t>odmah izvršavaju te da</w:t>
            </w:r>
            <w:r w:rsidRPr="009449C7">
              <w:t xml:space="preserve"> u </w:t>
            </w:r>
            <w:r w:rsidRPr="009449C7">
              <w:rPr>
                <w:b/>
                <w:i/>
              </w:rPr>
              <w:t>tom pogledu predloži nove sankcije i/ili carine za nekooperativne treće zemlje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446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r w:rsidRPr="009449C7">
              <w:rPr>
                <w:b/>
                <w:i/>
              </w:rPr>
              <w:t xml:space="preserve"> i schengenske pravne stečevine;</w:t>
            </w:r>
            <w:r w:rsidRPr="009449C7">
              <w:t xml:space="preserve"> </w:t>
            </w:r>
            <w:r w:rsidRPr="009449C7">
              <w:rPr>
                <w:b/>
                <w:i/>
              </w:rPr>
              <w:t>ponavlja da se prisilnim vraćanjem krši pravo EU-a i međunarodno pravo u svim okolnostima;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 xml:space="preserve">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 </w:t>
            </w:r>
            <w:r w:rsidRPr="009449C7">
              <w:rPr>
                <w:b/>
                <w:bCs/>
                <w:i/>
                <w:iCs/>
              </w:rPr>
              <w:t>pri provedbi pakta o migracijama i azilu</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ističe da svi građani, bez obzira na njihovo državljanstvo, mjesto rođenja ili redovitost dolaska u države članice, moraju biti jednaki pred zakonom te potiče Komisiju i države članice da nastave suzbijati diskriminaciju na temelju državljanstva; poziva Komisiju da osigura da države članice poštuju pravila vladavine prava u svojim nacionalnim planovima;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 xml:space="preserve">ističe da svi građani, bez obzira na njihovo državljanstvo, mjesto rođenja ili redovitost dolaska u države članice, moraju biti jednaki pred zakonom te potiče Komisiju i države članice da nastave suzbijati diskriminaciju na temelju državljanstva; poziva Komisiju da </w:t>
            </w:r>
            <w:r w:rsidRPr="009449C7">
              <w:rPr>
                <w:b/>
                <w:i/>
              </w:rPr>
              <w:t>osigura da države članice poštuju pravila vladavine prava u svojim nacionalnim planovima pri provedbi</w:t>
            </w:r>
            <w:r w:rsidRPr="009449C7">
              <w:t xml:space="preserve"> pakta</w:t>
            </w:r>
            <w:r w:rsidRPr="009449C7">
              <w:rPr>
                <w:b/>
                <w:i/>
              </w:rPr>
              <w:t xml:space="preserve"> </w:t>
            </w:r>
            <w:r w:rsidRPr="009449C7">
              <w:t>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 xml:space="preserve">ističe da svi građani, bez obzira na njihovo državljanstvo, mjesto rođenja ili redovitost dolaska u države članice, moraju biti jednaki pred zakonom te potiče Komisiju i države članice da nastave suzbijati diskriminaciju na temelju državljanstva; poziva Komisiju da </w:t>
            </w:r>
            <w:r w:rsidRPr="009449C7">
              <w:rPr>
                <w:b/>
                <w:i/>
              </w:rPr>
              <w:t xml:space="preserve">napusti pakt </w:t>
            </w:r>
            <w:r w:rsidRPr="009449C7">
              <w:t xml:space="preserve">o migracijama i azilu </w:t>
            </w:r>
            <w:r w:rsidRPr="009449C7">
              <w:rPr>
                <w:b/>
                <w:i/>
              </w:rPr>
              <w:t>ili da državama članicama odobri izuzeće iz</w:t>
            </w:r>
            <w:r w:rsidRPr="009449C7">
              <w:t xml:space="preserve"> pakta;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449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 xml:space="preserve">ističe da svi građani, bez obzira na njihovo državljanstvo, mjesto rođenja ili </w:t>
            </w:r>
            <w:r w:rsidRPr="009449C7">
              <w:rPr>
                <w:b/>
                <w:i/>
              </w:rPr>
              <w:t>redovitost dolaska u države članice</w:t>
            </w:r>
            <w:r w:rsidRPr="009449C7">
              <w:t>,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c>
          <w:tcPr>
            <w:tcW w:w="4876" w:type="dxa"/>
            <w:tcBorders>
              <w:top w:val="nil"/>
              <w:left w:val="nil"/>
              <w:bottom w:val="nil"/>
              <w:right w:val="nil"/>
            </w:tcBorders>
            <w:hideMark/>
          </w:tcPr>
          <w:p w:rsidR="009449C7" w:rsidRPr="009449C7" w:rsidRDefault="009449C7" w:rsidP="00D71787">
            <w:pPr>
              <w:pStyle w:val="Normal6a"/>
            </w:pPr>
            <w:r w:rsidRPr="009449C7">
              <w:t>17.</w:t>
            </w:r>
            <w:r w:rsidRPr="009449C7">
              <w:tab/>
              <w:t xml:space="preserve">ističe da svi građani, bez obzira na njihovo državljanstvo, mjesto rođenja ili </w:t>
            </w:r>
            <w:r w:rsidRPr="009449C7">
              <w:rPr>
                <w:b/>
                <w:i/>
              </w:rPr>
              <w:t>boravišni status</w:t>
            </w:r>
            <w:r w:rsidRPr="009449C7">
              <w:t>, moraju biti jednaki pred zakonom te potiče Komisiju i države članice da nastave suzbijati diskriminaciju na temelju državljanstva; poziva Komisiju da osigura da države članice poštuju pravila vladavine prava u svojim nacionalnim planovima pri provedbi pakta o migracijama i azilu;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450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 Cecilia Strada, Sandro Ruotolo, Pina Picierno, Marco Tarquinio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17.a</w:t>
            </w:r>
            <w:r w:rsidRPr="009449C7">
              <w:tab/>
            </w:r>
            <w:r w:rsidRPr="009449C7">
              <w:rPr>
                <w:b/>
                <w:i/>
              </w:rPr>
              <w:t>uviđa da određivanje treće zemlje kao sigurne zemlje podrijetla od strane nadležnih tijela uvijek mora biti u skladu s demokratskim načelima, čime se poštuju vladavina prava, kriteriji utvrđeni u zakonodavstvu EU-a, presude Suda Europske unije i međunarodno pravo; ističe obvezu u skladu s pravom EU-a i međunarodnim pravom da se odobri međunarodna zaštita osobama koje su progonjene i/ili izložene ozbiljnoj nepravdi na temelju rasnog i etničkog podrijetla, vjere ili uvjerenja, nacionalnosti, političkog mišljenja, jezika, invaliditeta, dobi, roda, uključujući rodni identitet i rodno izražavanje, te seksualnu orijentaciju;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17.a</w:t>
            </w:r>
            <w:r w:rsidRPr="009449C7">
              <w:tab/>
            </w:r>
            <w:r w:rsidRPr="009449C7">
              <w:rPr>
                <w:b/>
                <w:i/>
              </w:rPr>
              <w:t xml:space="preserve">uviđa da određivanje treće zemlje kao sigurne zemlje podrijetla od strane nadležnih tijela uvijek mora biti u skladu s načelima vladavine prava, kriterijima utvrđenima u zakonodavstvu EU-a, </w:t>
            </w:r>
            <w:r w:rsidRPr="009449C7">
              <w:rPr>
                <w:b/>
                <w:i/>
              </w:rPr>
              <w:lastRenderedPageBreak/>
              <w:t>poštovati presude Suda Europske unije i međunarodno pravo; ističe obvezu u skladu s pravom EU-a i međunarodnim pravom da se odobri međunarodna zaštita progonjenim osobama i/ili osobama izloženima ozbiljnoj nepravdi;</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17.a</w:t>
            </w:r>
            <w:r w:rsidRPr="009449C7">
              <w:tab/>
            </w:r>
            <w:r w:rsidRPr="009449C7">
              <w:rPr>
                <w:b/>
                <w:i/>
              </w:rPr>
              <w:t>naglašava potrebu za poštovanjem načela jednakosti pred zakonom za sve građane; poziva Komisiju da osigura da se provedba pakta o migracijama i azilu odvija u okviru nacionalnih nadležnosti u području sigurnosti, javnog reda i nadzora granica, uz potpuno poštovanje odluka suzakonodavaca;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Marco Tarquinio, Alessandro Zan, Damien Carême, Mélissa Camara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17.a</w:t>
            </w:r>
            <w:r w:rsidRPr="009449C7">
              <w:tab/>
            </w:r>
            <w:r w:rsidRPr="009449C7">
              <w:rPr>
                <w:b/>
                <w:i/>
              </w:rPr>
              <w:t xml:space="preserve">naglašava da nedostatak odgovornosti nerazmjerno utječe na rasne zajednice, koje se često suočavaju sa sustavnim isključivanjem iz javnih usluga, pravedne političke zastupljenosti i ekonomskih prilika; poziva na veću transparentnost u javnim postupcima donošenja odluka kako bi se osiguralo </w:t>
            </w:r>
            <w:r w:rsidRPr="009449C7">
              <w:rPr>
                <w:b/>
                <w:i/>
              </w:rPr>
              <w:lastRenderedPageBreak/>
              <w:t>uključivo i pravedno upravljanje;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Marco Tarquinio, Alessandro Zan, Damien Carême, Mélissa Camara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17.b</w:t>
            </w:r>
            <w:r w:rsidRPr="009449C7">
              <w:tab/>
            </w:r>
            <w:r w:rsidRPr="009449C7">
              <w:rPr>
                <w:b/>
                <w:i/>
              </w:rPr>
              <w:t>žali zbog toga što policijsko nasilje i nerazmjerna upotreba sile od strane tijela kaznenog progona protiv rasnih manjina u državama članicama često ostaju nekažnjeni; ustraje u tome da su odgovornost i neovisan nadzor ključni za rješavanje institucionalnog rasizma u okviru kaznenog progona;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Marco Tarquinio, Alessandro Zan, Damien Carême, Mélissa Camara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17.c</w:t>
            </w:r>
            <w:r w:rsidRPr="009449C7">
              <w:tab/>
            </w:r>
            <w:r w:rsidRPr="009449C7">
              <w:rPr>
                <w:b/>
                <w:i/>
              </w:rPr>
              <w:t xml:space="preserve">napominje da se rasne i etničke manjine suočavaju sa strukturnom diskriminacijom u pravosudnom sustavu, uključujući rasno profiliranje, prekomjernu primjenu policijskih mjera, druge diskriminirajuće policijske prakse i prepreke pristupu pravosuđu; poziva države članice da provedu mjere kojima se osigurava jednako postupanje u sudskim postupcima i da prikupe raščlanjene podatke o rasnim razlikama u provedbi </w:t>
            </w:r>
            <w:r w:rsidRPr="009449C7">
              <w:rPr>
                <w:b/>
                <w:i/>
              </w:rPr>
              <w:lastRenderedPageBreak/>
              <w:t>zakona i osuđujućim presudama;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Marco Tarquinio, Alessandro Zan, Damien Carême, Mélissa Camara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17.d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17.d</w:t>
            </w:r>
            <w:r w:rsidRPr="009449C7">
              <w:tab/>
            </w:r>
            <w:r w:rsidRPr="009449C7">
              <w:rPr>
                <w:b/>
                <w:i/>
              </w:rPr>
              <w:t>poziva države članice da u potpunosti provedu Direktivu 2024/1500 i Direktivu 2024/1499, kojima se uspostavljaju minimalni standardi za tijela za jednakost; poziva na konkretne mjere kojima bi se zajamčila neovisnost tijela za jednakost i osigurala njihova učinkovitost u promicanju ravnopravnosti;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18.</w:t>
            </w:r>
            <w:r w:rsidRPr="009449C7">
              <w:tab/>
            </w:r>
            <w:r w:rsidRPr="009449C7">
              <w:rPr>
                <w:b/>
                <w:i/>
              </w:rPr>
              <w:t>poziva na daljnje djelovanje protiv diskriminacije i zločina usmjerenih protiv manjinskih skupina te nacionalnih, etničkih, jezičnih i vjerskih manjina; potiče Komisiju da u godišnje izvješće o vladavini prava uvrsti stup o jačanju borbe protiv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458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 xml:space="preserve">18. </w:t>
            </w:r>
            <w:r w:rsidRPr="009449C7">
              <w:tab/>
            </w:r>
            <w:r w:rsidRPr="009449C7">
              <w:rPr>
                <w:b/>
                <w:i/>
              </w:rPr>
              <w:t>poziva na daljnje djelovanje protiv diskriminacije i zločina usmjerenih protiv manjinskih skupina te nacionalnih, etničkih, jezičnih i vjerskih manjina; potiče Komisiju da u godišnje izvješće o vladavini prava uvrsti stup o jačanju borbe protiv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459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18.</w:t>
            </w:r>
            <w:r w:rsidRPr="009449C7">
              <w:tab/>
              <w:t xml:space="preserve">poziva na daljnje djelovanje protiv diskriminacije i zločina usmjerenih protiv </w:t>
            </w:r>
            <w:r w:rsidRPr="009449C7">
              <w:rPr>
                <w:b/>
                <w:i/>
              </w:rPr>
              <w:t>manjinskih</w:t>
            </w:r>
            <w:r w:rsidRPr="009449C7">
              <w:t xml:space="preserve"> skupina</w:t>
            </w:r>
            <w:r w:rsidRPr="009449C7">
              <w:rPr>
                <w:b/>
                <w:i/>
              </w:rPr>
              <w:t xml:space="preserve"> te nacionalnih, etničkih, jezičnih i vjerskih manjina;</w:t>
            </w:r>
            <w:r w:rsidRPr="009449C7">
              <w:t xml:space="preserve"> </w:t>
            </w:r>
            <w:r w:rsidRPr="009449C7">
              <w:rPr>
                <w:b/>
                <w:i/>
              </w:rPr>
              <w:t>potiče Komisiju da u godišnje izvješće o vladavini prava uvrsti stup o jačanju borbe protiv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t>18.</w:t>
            </w:r>
            <w:r w:rsidRPr="009449C7">
              <w:tab/>
              <w:t xml:space="preserve">poziva na daljnje djelovanje protiv diskriminacije i zločina usmjerenih protiv </w:t>
            </w:r>
            <w:r w:rsidRPr="009449C7">
              <w:rPr>
                <w:b/>
                <w:i/>
              </w:rPr>
              <w:t>ranjivih</w:t>
            </w:r>
            <w:r w:rsidRPr="009449C7">
              <w:t xml:space="preserve"> skupina;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lastRenderedPageBreak/>
              <w:t>18.</w:t>
            </w:r>
            <w:r w:rsidRPr="009449C7">
              <w:tab/>
              <w:t xml:space="preserve">poziva na daljnje djelovanje protiv diskriminacije i zločina usmjerenih protiv manjinskih skupina te nacionalnih, etničkih, jezičnih i </w:t>
            </w:r>
            <w:r w:rsidRPr="009449C7">
              <w:rPr>
                <w:b/>
                <w:i/>
              </w:rPr>
              <w:t xml:space="preserve">vjerskih </w:t>
            </w:r>
            <w:r w:rsidRPr="009449C7">
              <w:t>manjina; potiče Komisiju da u godišnje izvješće o vladavini prava uvrsti stup o jačanju borbe protiv svih oblika diskriminacije;</w:t>
            </w:r>
          </w:p>
        </w:tc>
        <w:tc>
          <w:tcPr>
            <w:tcW w:w="4876" w:type="dxa"/>
            <w:tcBorders>
              <w:top w:val="nil"/>
              <w:left w:val="nil"/>
              <w:bottom w:val="nil"/>
              <w:right w:val="nil"/>
            </w:tcBorders>
            <w:hideMark/>
          </w:tcPr>
          <w:p w:rsidR="009449C7" w:rsidRPr="009449C7" w:rsidRDefault="009449C7" w:rsidP="00D71787">
            <w:pPr>
              <w:pStyle w:val="Normal6a"/>
            </w:pPr>
            <w:r w:rsidRPr="009449C7">
              <w:t>18.</w:t>
            </w:r>
            <w:r w:rsidRPr="009449C7">
              <w:tab/>
              <w:t>poziva na daljnje djelovanje protiv diskriminacije i zločina usmjerenih protiv manjinskih skupina te nacionalnih, etničkih</w:t>
            </w:r>
            <w:r w:rsidRPr="009449C7">
              <w:rPr>
                <w:b/>
                <w:i/>
              </w:rPr>
              <w:t xml:space="preserve"> i </w:t>
            </w:r>
            <w:r w:rsidRPr="009449C7">
              <w:t>jezičnih</w:t>
            </w:r>
            <w:r w:rsidRPr="009449C7">
              <w:rPr>
                <w:b/>
                <w:i/>
              </w:rPr>
              <w:t xml:space="preserve"> </w:t>
            </w:r>
            <w:r w:rsidRPr="009449C7">
              <w:t xml:space="preserve">manjina </w:t>
            </w:r>
            <w:r w:rsidRPr="009449C7">
              <w:rPr>
                <w:b/>
                <w:i/>
              </w:rPr>
              <w:t>te vjeroispovijesti; oštro osuđuje sve veće napade na kršćane</w:t>
            </w:r>
            <w:r w:rsidRPr="009449C7">
              <w:t xml:space="preserve">, </w:t>
            </w:r>
            <w:r w:rsidRPr="009449C7">
              <w:rPr>
                <w:b/>
                <w:i/>
              </w:rPr>
              <w:t>kao</w:t>
            </w:r>
            <w:r w:rsidRPr="009449C7">
              <w:t xml:space="preserve"> i </w:t>
            </w:r>
            <w:r w:rsidRPr="009449C7">
              <w:rPr>
                <w:b/>
                <w:i/>
              </w:rPr>
              <w:t>porast antisemitizma u EU-u nakon terorističkog napada 7. listopada 2023. u Izraelu</w:t>
            </w:r>
            <w:r w:rsidRPr="009449C7">
              <w:t>; potiče Komisiju da u godišnje izvješće o vladavini prava uvrsti stup o jačanju borbe protiv svih oblika diskriminacije;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18.</w:t>
            </w:r>
            <w:r w:rsidRPr="009449C7">
              <w:tab/>
              <w:t>poziva na daljnje djelovanje protiv diskriminacije i zločina usmjerenih protiv manjinskih skupina te nacionalnih, etničkih, jezičnih i vjerskih manjina; potiče Komisiju da u godišnje izvješće o vladavini prava uvrsti stup o jačanju borbe protiv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t>18.</w:t>
            </w:r>
            <w:r w:rsidRPr="009449C7">
              <w:tab/>
              <w:t xml:space="preserve">poziva na daljnje djelovanje protiv diskriminacije i zločina usmjerenih protiv manjinskih skupina te nacionalnih, etničkih, jezičnih i vjerskih manjina; </w:t>
            </w:r>
            <w:r w:rsidRPr="009449C7">
              <w:rPr>
                <w:b/>
                <w:i/>
              </w:rPr>
              <w:t>iznimno je zabrinut zbog raširenosti antisemitizma u Europi;</w:t>
            </w:r>
            <w:r w:rsidRPr="009449C7">
              <w:t xml:space="preserve"> potiče Komisiju da u godišnje izvješće o vladavini prava uvrsti stup o jačanju borbe protiv svih oblika diskriminacije;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18.</w:t>
            </w:r>
            <w:r w:rsidRPr="009449C7">
              <w:tab/>
              <w:t xml:space="preserve">poziva na daljnje djelovanje protiv diskriminacije i zločina usmjerenih protiv </w:t>
            </w:r>
            <w:r w:rsidRPr="009449C7">
              <w:lastRenderedPageBreak/>
              <w:t xml:space="preserve">manjinskih skupina te nacionalnih, etničkih, jezičnih i vjerskih manjina; </w:t>
            </w:r>
            <w:r w:rsidRPr="009449C7">
              <w:rPr>
                <w:b/>
                <w:i/>
              </w:rPr>
              <w:t>potiče Komisiju da u godišnje izvješće o vladavini prava uvrsti stup o jačanju borbe protiv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lastRenderedPageBreak/>
              <w:t>18.</w:t>
            </w:r>
            <w:r w:rsidRPr="009449C7">
              <w:tab/>
              <w:t xml:space="preserve">poziva na daljnje djelovanje protiv diskriminacije i zločina usmjerenih protiv </w:t>
            </w:r>
            <w:r w:rsidRPr="009449C7">
              <w:lastRenderedPageBreak/>
              <w:t xml:space="preserve">manjinskih skupina te nacionalnih, etničkih, jezičnih i vjerskih manjina; </w:t>
            </w:r>
            <w:r w:rsidRPr="009449C7">
              <w:rPr>
                <w:b/>
                <w:i/>
              </w:rPr>
              <w:t>ističe</w:t>
            </w:r>
            <w:r w:rsidRPr="009449C7">
              <w:t xml:space="preserve"> da </w:t>
            </w:r>
            <w:r w:rsidRPr="009449C7">
              <w:rPr>
                <w:b/>
                <w:i/>
              </w:rPr>
              <w:t>bi se to djelovanje trebalo realizirati na nacionalnoj razini</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18.</w:t>
            </w:r>
            <w:r w:rsidRPr="009449C7">
              <w:tab/>
              <w:t>poziva na daljnje djelovanje protiv diskriminacije i zločina usmjerenih protiv manjinskih skupina te nacionalnih, etničkih, jezičnih i vjerskih manjina; potiče Komisiju da u godišnje izvješće o vladavini prava uvrsti stup o jačanju borbe protiv svih oblika diskriminacije;</w:t>
            </w:r>
          </w:p>
        </w:tc>
        <w:tc>
          <w:tcPr>
            <w:tcW w:w="4876" w:type="dxa"/>
            <w:tcBorders>
              <w:top w:val="nil"/>
              <w:left w:val="nil"/>
              <w:bottom w:val="nil"/>
              <w:right w:val="nil"/>
            </w:tcBorders>
            <w:hideMark/>
          </w:tcPr>
          <w:p w:rsidR="009449C7" w:rsidRPr="009449C7" w:rsidRDefault="009449C7" w:rsidP="00D71787">
            <w:pPr>
              <w:pStyle w:val="Normal6a"/>
            </w:pPr>
            <w:r w:rsidRPr="009449C7">
              <w:t>18.</w:t>
            </w:r>
            <w:r w:rsidRPr="009449C7">
              <w:tab/>
              <w:t>poziva na daljnje djelovanje protiv diskriminacije i zločina usmjerenih protiv manjinskih skupina te nacionalnih, etničkih, jezičnih</w:t>
            </w:r>
            <w:r w:rsidRPr="009449C7">
              <w:rPr>
                <w:b/>
                <w:i/>
              </w:rPr>
              <w:t xml:space="preserve">, </w:t>
            </w:r>
            <w:r w:rsidRPr="009449C7">
              <w:t xml:space="preserve">vjerskih i </w:t>
            </w:r>
            <w:r w:rsidRPr="009449C7">
              <w:rPr>
                <w:b/>
                <w:i/>
              </w:rPr>
              <w:t>seksualnih</w:t>
            </w:r>
            <w:r w:rsidRPr="009449C7">
              <w:t xml:space="preserve"> manjina; potiče Komisiju da u godišnje izvješće o vladavini prava uvrsti stup o jačanju borbe protiv svih oblika diskriminacije;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18.</w:t>
            </w:r>
            <w:r w:rsidRPr="009449C7">
              <w:tab/>
              <w:t xml:space="preserve">poziva na daljnje djelovanje protiv diskriminacije i zločina usmjerenih protiv manjinskih skupina te nacionalnih, etničkih, jezičnih i vjerskih manjina; potiče Komisiju da </w:t>
            </w:r>
            <w:r w:rsidRPr="009449C7">
              <w:rPr>
                <w:b/>
                <w:i/>
              </w:rPr>
              <w:t xml:space="preserve">u godišnje </w:t>
            </w:r>
            <w:r w:rsidRPr="009449C7">
              <w:t xml:space="preserve">izvješće </w:t>
            </w:r>
            <w:r w:rsidRPr="009449C7">
              <w:rPr>
                <w:b/>
                <w:i/>
              </w:rPr>
              <w:t>o vladavini prava uvrsti stup</w:t>
            </w:r>
            <w:r w:rsidRPr="009449C7">
              <w:t xml:space="preserve"> o </w:t>
            </w:r>
            <w:r w:rsidRPr="009449C7">
              <w:rPr>
                <w:b/>
                <w:i/>
              </w:rPr>
              <w:t>jačanju borbe protiv svih oblika diskriminacije</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18.</w:t>
            </w:r>
            <w:r w:rsidRPr="009449C7">
              <w:tab/>
              <w:t xml:space="preserve">poziva na daljnje djelovanje protiv diskriminacije i zločina usmjerenih protiv manjinskih skupina te nacionalnih, etničkih, jezičnih i vjerskih manjina; potiče Komisiju da </w:t>
            </w:r>
            <w:r w:rsidRPr="009449C7">
              <w:rPr>
                <w:b/>
                <w:i/>
              </w:rPr>
              <w:t xml:space="preserve">istraži i podnese </w:t>
            </w:r>
            <w:r w:rsidRPr="009449C7">
              <w:t xml:space="preserve">izvješće o </w:t>
            </w:r>
            <w:r w:rsidRPr="009449C7">
              <w:rPr>
                <w:b/>
                <w:i/>
              </w:rPr>
              <w:t>nazadovanju demokratskih institucija EU-a</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Alessandro Zan,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 – točka 1. (nova)</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w:t>
            </w:r>
            <w:r w:rsidRPr="009449C7">
              <w:tab/>
            </w:r>
            <w:r w:rsidRPr="009449C7">
              <w:rPr>
                <w:b/>
                <w:i/>
              </w:rPr>
              <w:t>poziva države članice da zaštite prava LGBTIQ osoba i osiguraju njihovo poštovanje diljem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18.a</w:t>
            </w:r>
            <w:r w:rsidRPr="009449C7">
              <w:tab/>
            </w:r>
            <w:r w:rsidRPr="009449C7">
              <w:rPr>
                <w:b/>
                <w:i/>
              </w:rPr>
              <w:t>naglašava jasnu povezanost pogoršanja standarda vladavine prava i kršenja temeljnih prava i prava manjina, kao što su prekomjerna upotreba sile tijela kaznenog progona na prosvjedima i na granicama EU-a, nedostatak jamstava i zakonitog postupanja za zatvorenike, poticanje mržnje političkih aktera, povećanje ovlasti tijela za provođenje masovnog nadzora i masovnog prikupljanja presretnutih podataka te ograničenja nametnuta organizacijama civilnog društva koje primaju inozemna financijska sredstva ili na temelju njihove vjerske pripadnosti;</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Paolo Inselvini, Alessandro Ciriani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18.a</w:t>
            </w:r>
            <w:r w:rsidRPr="009449C7">
              <w:tab/>
            </w:r>
            <w:r w:rsidRPr="009449C7">
              <w:rPr>
                <w:b/>
                <w:i/>
              </w:rPr>
              <w:t>naglašava da je demografska održivost ključan element za očuvanje vladavine prava jer utječe na gospodarsku stabilnost, demokratsku zastupljenost i međugeneracijsku pravednost; poziva Komisiju da u godišnje izvješće o vladavini prava doda poglavlje u kojem bi se pratio učinak demografskih politika država članica na poštovanje socijalnih prava, održivost sustava socijalne skrbi i socijalnu koheziju, kao i na politike potpore obiteljima i natalitetu;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468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Loránt Vincze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18.a</w:t>
            </w:r>
            <w:r w:rsidRPr="009449C7">
              <w:tab/>
            </w:r>
            <w:r w:rsidRPr="009449C7">
              <w:rPr>
                <w:b/>
                <w:i/>
              </w:rPr>
              <w:t>ističe da bi trebalo uspostaviti mehanizam za demokraciju, vladavinu prava i temeljna prava kojim bi se obuhvatile sve vrijednosti utvrđene u članku 2. UEU-a; poziva na praćenje stanja autohtonih nacionalnih i jezičnih manjina diljem EU-a;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469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Mary Khan, Milan Uhrík, Ewa Zajączkowska-Hernik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18.a</w:t>
            </w:r>
            <w:r w:rsidRPr="009449C7">
              <w:tab/>
            </w:r>
            <w:r w:rsidRPr="009449C7">
              <w:rPr>
                <w:b/>
                <w:i/>
              </w:rPr>
              <w:t>prepoznaje važnost nacionalnog identiteta i očuvanja kulture, osiguravajući da se mehanizmi vladavine prava EU-a ne upliću u područja kao što su obiteljsko pravo, obrazovanje i socijalne politike;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 Ana Catarina Mendes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18.b</w:t>
            </w:r>
            <w:r w:rsidRPr="009449C7">
              <w:tab/>
            </w:r>
            <w:r w:rsidRPr="009449C7">
              <w:rPr>
                <w:b/>
                <w:i/>
              </w:rPr>
              <w:t>zabrinut je zbog sve veće razine rasizma i ksenofobije diljem EU-a; osuđuje zločine iz mržnje i govor mržnje potaknute rasizmom, ksenofobijom ili vjerskom netolerancijom ili predrasudama na temelju invaliditeta, seksualne orijentacije, rodnog identiteta, spolnih obilježja ili manjinskog statusa; poziva Komisiju i države članice da osnaže razmjenu najboljih praksi i svoju suradnju u borbi protiv rasizma, ksenofobije, homofobije, transfobije i drugih oblika netolerancije, uz potpunu uključenost civilnog društva i doprinos relevantnih dionika kao što je Agencija za temeljna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471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Loránt Vincze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18.b</w:t>
            </w:r>
            <w:r w:rsidRPr="009449C7">
              <w:tab/>
            </w:r>
            <w:r w:rsidRPr="009449C7">
              <w:rPr>
                <w:b/>
                <w:i/>
              </w:rPr>
              <w:t>ponavlja svoj poziv Europskoj uniji da pristupi Okvirnoj konvenciji za zaštitu nacionalnih manjina i Europskoj povelji o regionalnim ili manjinskim jezicima; poziva na tješnje veze između EU-a i Vijeća Europe u pogledu prava manjina, među ostalim s obzirom na proces proširenja;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18.c</w:t>
            </w:r>
            <w:r w:rsidRPr="009449C7">
              <w:tab/>
            </w:r>
            <w:r w:rsidRPr="009449C7">
              <w:rPr>
                <w:b/>
                <w:i/>
              </w:rPr>
              <w:t>duboko je zabrinut zbog sve većeg rasizma prema muslimanima i sve veće percepcije muslimana kao „sumnjive zajednice”; poziva države članice da preispitaju zakone i politike u vezi s borbom protiv terorizma ili ekstremizma kako bi se osiguralo da se njima ne diskriminiraju, izravno ili neizravno, muslimani te da stave izvan snage sve zakonske odredbe i propise koji se smatraju diskriminirajućima;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lastRenderedPageBreak/>
        <w:t>&lt;Article&gt;</w:t>
      </w:r>
      <w:r w:rsidRPr="009449C7">
        <w:t>Podnaslov 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Jedinstveno tržište i vladavina prava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Jedinstveno tržište</w:t>
            </w:r>
            <w:r w:rsidRPr="009449C7">
              <w:t xml:space="preserve"> i </w:t>
            </w:r>
            <w:r w:rsidRPr="009449C7">
              <w:rPr>
                <w:b/>
                <w:i/>
              </w:rPr>
              <w:t>vladavina prava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Dimenzija vladavine prava gospodarskom</w:t>
            </w:r>
            <w:r w:rsidRPr="009449C7">
              <w:t xml:space="preserve"> i </w:t>
            </w:r>
            <w:r w:rsidRPr="009449C7">
              <w:rPr>
                <w:b/>
                <w:i/>
              </w:rPr>
              <w:t>jedinstvenog tržišta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18.a</w:t>
            </w:r>
            <w:r w:rsidRPr="009449C7">
              <w:tab/>
            </w:r>
            <w:r w:rsidRPr="009449C7">
              <w:rPr>
                <w:b/>
                <w:i/>
              </w:rPr>
              <w:t>izražava zabrinutost zbog nedavnog porasta antisemitizma, uključujući nasilje, zastrašivanje i prikazivanje simbola mržnje na javnim mjestima;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476</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18.a</w:t>
            </w:r>
            <w:r w:rsidRPr="009449C7">
              <w:tab/>
            </w:r>
            <w:r w:rsidRPr="009449C7">
              <w:rPr>
                <w:b/>
                <w:i/>
              </w:rPr>
              <w:t>potiče Europsku komisiju da nastavi ulagati napore u praćenje stanja vladavine prava u cijelom EU-u i izvješćivanje o njemu, s posebnim naglaskom na tome kako kršenja načela vladavine prava utječu na jedinstveno tržište; potiče Komisiju da iskoristi sve dostupne pravne alate za rješavanje nedostataka u pogledu vladavine prava, uključujući pokretanje postupaka zbog povrede kada je to potrebno, kako bi se očuvalo funkcioniranje unutarnjeg tržišta;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18.a</w:t>
            </w:r>
            <w:r w:rsidRPr="009449C7">
              <w:tab/>
            </w:r>
            <w:r w:rsidRPr="009449C7">
              <w:rPr>
                <w:b/>
                <w:i/>
              </w:rPr>
              <w:t>poziva na jačanje načela vladavine prava na unutarnjem tržištu; naglašava da su pouzdane i stabilne strukture vladavine prava glavni oslonci za ulaganje i trgovinu, koji su ključni za konkurentnost, a time i za kapacitet sustava socijalne skrbi i tržište rada u Europskoj uniji; žali zbog mjera država članica u tom području kojima se krši pravo Unije, kao što su određene protekcionističke mjere;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Klára Dobrev, Csaba Molnár, Birgit Sippel, Krzysztof Śmiszek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poziva države članice da uspostave nacionalne institucije za ljudska prava, u skladu s Pariškim načelima UN-a, kako bi se zajamčila njihova neovisnost i osigurala njihova sposobnost učinkovitog obavljanja svojih zadaća;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479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19.</w:t>
            </w:r>
            <w:r w:rsidRPr="009449C7">
              <w:tab/>
            </w:r>
            <w:r w:rsidRPr="009449C7">
              <w:rPr>
                <w:b/>
                <w:i/>
              </w:rPr>
              <w:t>ističe važnost vladavine prava u osiguravanju funkcioniranja jedinstvenog tržišta i ponovno potvrđuje da su pravosudni sustavi, učinkoviti okviri za borbu protiv korupcije i zaštita slobode medija ključni za pošteno tržišno natjecanje, pravnu sigurnost i povjerenje među gospodarskim subjektima</w:t>
            </w:r>
            <w:r w:rsidRPr="009449C7">
              <w:rPr>
                <w:b/>
                <w:i/>
                <w:vertAlign w:val="superscript"/>
              </w:rPr>
              <w:t>43</w:t>
            </w:r>
            <w:r w:rsidRPr="009449C7">
              <w:rPr>
                <w:b/>
                <w:i/>
              </w:rPr>
              <w:t>;</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43</w:t>
            </w:r>
            <w:r w:rsidRPr="009449C7">
              <w:t xml:space="preserve"> </w:t>
            </w:r>
            <w:r w:rsidRPr="009449C7">
              <w:rPr>
                <w:b/>
                <w:i/>
              </w:rPr>
              <w:t>Komunikacija Komisije od 24. srpnja 2024. naslovljena „Izvješće o vladavini prava za 2024.”, str. 5.</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480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Ioan-Rareş Bogdan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19.</w:t>
            </w:r>
            <w:r w:rsidRPr="009449C7">
              <w:tab/>
              <w:t xml:space="preserve">ističe važnost vladavine prava u osiguravanju funkcioniranja jedinstvenog tržišta i ponovno potvrđuje da su pravosudni sustavi, učinkoviti okviri za borbu protiv korupcije i zaštita slobode medija ključni za </w:t>
            </w:r>
            <w:r w:rsidRPr="009449C7">
              <w:rPr>
                <w:b/>
                <w:i/>
              </w:rPr>
              <w:t>pošteno tržišno natjecanje</w:t>
            </w:r>
            <w:r w:rsidRPr="009449C7">
              <w:t xml:space="preserve">, </w:t>
            </w:r>
            <w:r w:rsidRPr="009449C7">
              <w:rPr>
                <w:b/>
                <w:i/>
              </w:rPr>
              <w:t>pravnu sigurnost</w:t>
            </w:r>
            <w:r w:rsidRPr="009449C7">
              <w:t xml:space="preserve"> i </w:t>
            </w:r>
            <w:r w:rsidRPr="009449C7">
              <w:rPr>
                <w:b/>
                <w:i/>
              </w:rPr>
              <w:t>povjerenje</w:t>
            </w:r>
            <w:r w:rsidRPr="009449C7">
              <w:t xml:space="preserve"> među gospodarskim subjektima</w:t>
            </w:r>
            <w:r w:rsidRPr="009449C7">
              <w:rPr>
                <w:vertAlign w:val="superscript"/>
              </w:rPr>
              <w:t>43</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19.</w:t>
            </w:r>
            <w:r w:rsidRPr="009449C7">
              <w:tab/>
              <w:t xml:space="preserve">ističe važnost vladavine prava u osiguravanju </w:t>
            </w:r>
            <w:r w:rsidRPr="009449C7">
              <w:rPr>
                <w:b/>
                <w:i/>
              </w:rPr>
              <w:t xml:space="preserve">glatkog i učinkovitog </w:t>
            </w:r>
            <w:r w:rsidRPr="009449C7">
              <w:t xml:space="preserve">funkcioniranja jedinstvenog tržišta i ponovno potvrđuje da su </w:t>
            </w:r>
            <w:r w:rsidRPr="009449C7">
              <w:rPr>
                <w:b/>
                <w:i/>
              </w:rPr>
              <w:t xml:space="preserve">dobro funkcionirajući </w:t>
            </w:r>
            <w:r w:rsidRPr="009449C7">
              <w:t xml:space="preserve">pravosudni sustavi, učinkoviti okviri za borbu protiv korupcije i </w:t>
            </w:r>
            <w:r w:rsidRPr="009449C7">
              <w:rPr>
                <w:b/>
                <w:i/>
              </w:rPr>
              <w:t xml:space="preserve">snažna </w:t>
            </w:r>
            <w:r w:rsidRPr="009449C7">
              <w:t xml:space="preserve">zaštita slobode medija ključni za </w:t>
            </w:r>
            <w:r w:rsidRPr="009449C7">
              <w:rPr>
                <w:b/>
                <w:i/>
              </w:rPr>
              <w:t>održavanje poštenog tržišnog natjecanja</w:t>
            </w:r>
            <w:r w:rsidRPr="009449C7">
              <w:t xml:space="preserve">, </w:t>
            </w:r>
            <w:r w:rsidRPr="009449C7">
              <w:rPr>
                <w:b/>
                <w:i/>
              </w:rPr>
              <w:t>osiguravanje pravne sigurnosti</w:t>
            </w:r>
            <w:r w:rsidRPr="009449C7">
              <w:t xml:space="preserve"> i </w:t>
            </w:r>
            <w:r w:rsidRPr="009449C7">
              <w:rPr>
                <w:b/>
                <w:i/>
              </w:rPr>
              <w:t>njegovanja povjerenja</w:t>
            </w:r>
            <w:r w:rsidRPr="009449C7">
              <w:t xml:space="preserve"> među gospodarskim subjektima</w:t>
            </w:r>
            <w:r w:rsidRPr="009449C7">
              <w:rPr>
                <w:vertAlign w:val="superscript"/>
              </w:rPr>
              <w:t>43</w:t>
            </w:r>
            <w:r w:rsidRPr="009449C7">
              <w:t xml:space="preserve">; </w:t>
            </w:r>
            <w:r w:rsidRPr="009449C7">
              <w:rPr>
                <w:b/>
                <w:i/>
              </w:rPr>
              <w:t>naglašava da ti elementi ne samo da štite integritet tržišnih interakcija, već i doprinose stabilnom i predvidljivom poslovnom okruženju, potičući ulaganja i gospodarski rast;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43</w:t>
            </w:r>
            <w:r w:rsidRPr="009449C7">
              <w:t xml:space="preserve"> Komunikacija Komisije od 24. srpnja 2024. naslovljena „Izvješće o vladavini prava za 2024.”, str. 5.</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43</w:t>
            </w:r>
            <w:r w:rsidRPr="009449C7">
              <w:t xml:space="preserve"> Komunikacija Komisije od 24. srpnja 2024. naslovljena „Izvješće o vladavini prava za 2024.”, str. 5.</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19.</w:t>
            </w:r>
            <w:r w:rsidRPr="009449C7">
              <w:tab/>
              <w:t xml:space="preserve">ističe važnost vladavine prava u osiguravanju funkcioniranja jedinstvenog tržišta i ponovno potvrđuje da su pravosudni sustavi, učinkoviti okviri za borbu protiv korupcije i zaštita slobode medija ključni za pošteno tržišno natjecanje, pravnu sigurnost i povjerenje </w:t>
            </w:r>
            <w:r w:rsidRPr="009449C7">
              <w:lastRenderedPageBreak/>
              <w:t>među gospodarskim subjektima</w:t>
            </w:r>
            <w:r w:rsidRPr="009449C7">
              <w:rPr>
                <w:vertAlign w:val="superscript"/>
              </w:rPr>
              <w:t>43</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lastRenderedPageBreak/>
              <w:t>19.</w:t>
            </w:r>
            <w:r w:rsidRPr="009449C7">
              <w:tab/>
              <w:t>ističe važnost vladavine prava</w:t>
            </w:r>
            <w:r w:rsidRPr="009449C7">
              <w:rPr>
                <w:b/>
                <w:i/>
              </w:rPr>
              <w:t>, uključujući kvalitetan pravosudni sustav,</w:t>
            </w:r>
            <w:r w:rsidRPr="009449C7">
              <w:t xml:space="preserve"> u osiguravanju funkcioniranja jedinstvenog tržišta i</w:t>
            </w:r>
            <w:r w:rsidRPr="009449C7">
              <w:rPr>
                <w:b/>
                <w:i/>
              </w:rPr>
              <w:t xml:space="preserve"> funkcionalnog tržišnog gospodarstva, te</w:t>
            </w:r>
            <w:r w:rsidRPr="009449C7">
              <w:t xml:space="preserve"> ponovno potvrđuje da su pravosudni sustavi, učinkoviti okviri za borbu protiv korupcije i zaštita slobode </w:t>
            </w:r>
            <w:r w:rsidRPr="009449C7">
              <w:lastRenderedPageBreak/>
              <w:t>medija ključni za pošteno tržišno natjecanje, pravnu sigurnost i povjerenje među gospodarskim subjektima</w:t>
            </w:r>
            <w:r w:rsidRPr="009449C7">
              <w:rPr>
                <w:vertAlign w:val="superscript"/>
              </w:rPr>
              <w:t>43</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_________________</w:t>
            </w:r>
          </w:p>
        </w:tc>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vertAlign w:val="superscript"/>
              </w:rPr>
              <w:t>43</w:t>
            </w:r>
            <w:r w:rsidRPr="009449C7">
              <w:t xml:space="preserve"> Komunikacija Komisije od 24. srpnja 2024. naslovljena „Izvješće o vladavini prava za 2024.”(COM(2024)0800), str. 5.</w:t>
            </w:r>
          </w:p>
        </w:tc>
        <w:tc>
          <w:tcPr>
            <w:tcW w:w="4876" w:type="dxa"/>
            <w:tcBorders>
              <w:top w:val="nil"/>
              <w:left w:val="nil"/>
              <w:bottom w:val="nil"/>
              <w:right w:val="nil"/>
            </w:tcBorders>
          </w:tcPr>
          <w:p w:rsidR="009449C7" w:rsidRPr="009449C7" w:rsidRDefault="009449C7" w:rsidP="00D71787">
            <w:pPr>
              <w:pStyle w:val="Normal6a"/>
            </w:pPr>
            <w:r w:rsidRPr="009449C7">
              <w:rPr>
                <w:vertAlign w:val="superscript"/>
              </w:rPr>
              <w:t>43</w:t>
            </w:r>
            <w:r w:rsidRPr="009449C7">
              <w:t xml:space="preserve"> Komunikacija Komisije od 24. srpnja 2024. naslovljena „Izvješće o vladavini prava za 2024.”(COM(2024)0800), str. 5.</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Birgit Sippel, Klára Dobrev</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19.</w:t>
            </w:r>
            <w:r w:rsidRPr="009449C7">
              <w:tab/>
              <w:t>ističe važnost vladavine prava u osiguravanju funkcioniranja jedinstvenog tržišta i ponovno potvrđuje da su pravosudni sustavi, učinkoviti okviri za borbu protiv korupcije i zaštita slobode medija ključni za pošteno tržišno natjecanje, pravnu sigurnost i povjerenje među gospodarskim subjektima</w:t>
            </w:r>
            <w:r w:rsidRPr="009449C7">
              <w:rPr>
                <w:vertAlign w:val="superscript"/>
              </w:rPr>
              <w:t>43</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19.</w:t>
            </w:r>
            <w:r w:rsidRPr="009449C7">
              <w:tab/>
              <w:t xml:space="preserve">ističe važnost vladavine prava u osiguravanju funkcioniranja jedinstvenog tržišta i ponovno potvrđuje da su </w:t>
            </w:r>
            <w:r w:rsidRPr="009449C7">
              <w:rPr>
                <w:b/>
                <w:bCs/>
                <w:i/>
                <w:iCs/>
              </w:rPr>
              <w:t xml:space="preserve">neovisni </w:t>
            </w:r>
            <w:r w:rsidRPr="009449C7">
              <w:t>pravosudni sustavi, učinkoviti okviri za borbu protiv korupcije i zaštita slobode medija ključni za pošteno tržišno natjecanje, pravnu sigurnost i povjerenje među gospodarskim subjektima</w:t>
            </w:r>
            <w:r w:rsidRPr="009449C7">
              <w:rPr>
                <w:vertAlign w:val="superscript"/>
              </w:rPr>
              <w:t>43</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43</w:t>
            </w:r>
            <w:r w:rsidRPr="009449C7">
              <w:t xml:space="preserve"> Komunikacija Komisije od 24. srpnja 2024. naslovljena „Izvješće o vladavini prava za 2024.”, str. 5.</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43</w:t>
            </w:r>
            <w:r w:rsidRPr="009449C7">
              <w:t xml:space="preserve"> Komunikacija Komisije od 24. srpnja 2024. naslovljena „Izvješće o vladavini prava za 2024.”, str. 5.</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Michał Wawrykiewicz, Ana Catarina Mendes, Moritz Körner, 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naglašava da su pouzdane i stabilne strukture vladavine prava glavni oslonci za ulaganje i trgovinu, koji su ključni za konkurentnost, a time i za kapacitet sustava socijalne skrbi i tržište rada u Europskoj uniji; naglašava da sustavna kršenja vladavine prava ugrožavaju pravnu sigurnost, odvraćaju ulaganja i fragmentiraju unutarnje tržište, čime se oslabljuje ukupna gospodarska stabilnost EU-a; poziva Komisiju da u svoje mehanizme praćenja jasnije uključi gospodarsku dimenziju vladavine prava, osiguravajući da se poštovanje načela vladavine prava u državama članicama ocjenjuje ne samo s demokratskog i pravosudnog stajališta, već i u pogledu njezina gospodarskog učinka na jedinstveno tržište i financijsku stabilnost;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 xml:space="preserve">podsjeća da je, u okviru područja primjene Ugovorâ, svaka diskriminacija na temelju državljanstva zabranjena u skladu s Poveljom te da su sloboda poslovnog nastana, sloboda pružanja usluga i slobodno kretanje kapitala temeljne slobode jedinstvenog tržišta; ističe da se pravilima o jednakom postupanju zabranjuje očita i prikrivena diskriminacija na temelju nacionalnosti ili, u slučaju trgovačkog društva, njegova sjedišta; podsjeća na svoju osudu prijavljenih sustavnih diskriminirajućih, netransparentnih i nepoštenih praksi protiv poduzeća u nekim državama članicama upotrebe sredstava EU-a za </w:t>
            </w:r>
            <w:r w:rsidRPr="009449C7">
              <w:rPr>
                <w:b/>
                <w:i/>
              </w:rPr>
              <w:lastRenderedPageBreak/>
              <w:t>obogaćivanje političkih saveznika vlade, što je u suprotnosti s pravilima EU-a o tržišnom natjecanju i javnoj nabavi;</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pozdravlja donošenje Direktive o dužnoj pažnji za održivo poslovanje 24. svibnja 2024., kojom se utvrđuju standardi ljudskih prava za velika poduzeća koja posluju u EU-u; podržava daljnje iskorištavanje jedinstvenog tržišta za promicanje odgovornih poslovnih praksi, osiguravajući da poduzeća poštuju ekološke, socijalne i upravljačke standarde u skladu s vladavinom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 xml:space="preserve">poziva Komisiju da poveća kontrolu uvoza kako bi se zajamčilo da industrijski i poljoprivredni proizvodi koji u EU dolaze iz trećih zemalja ispunjavaju iste zahtjeve u pogledu kvalitete i </w:t>
            </w:r>
            <w:r w:rsidRPr="009449C7">
              <w:rPr>
                <w:b/>
                <w:i/>
              </w:rPr>
              <w:lastRenderedPageBreak/>
              <w:t>proizvodnje kao i lokalno proizvedeni proizvodi kako bi se izbjeglo nepošteno tržišno natjecanje;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Birgit Sippel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ističe važnost rješavanja gospodarske nejednakosti i socijalne isključenosti kao prijetnji demokratskoj participaciji i vladavini prava; potiče države članice da uvedu progresivno oporezivanje i snažne mreže socijalne sigurnosti;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 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ističe negativan gospodarski učinak koji korupcija i slabi pravosudni sustavi imaju na povjerenje ulagača i prekograničnu suradnju;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489</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19.b</w:t>
            </w:r>
            <w:r w:rsidRPr="009449C7">
              <w:tab/>
            </w:r>
            <w:r w:rsidRPr="009449C7">
              <w:rPr>
                <w:b/>
                <w:i/>
              </w:rPr>
              <w:t>zabrinut je zbog toga što nacionalne vlade i institucije koje ne poštuju vladavinu prava mogu omogućiti procvat protutržišnog ponašanja ili ga čak mogu aktivno poticati za političku ili gospodarsku korist, čime bi se moglo naštetiti gospodarstvu EU-a i ugroziti pravednost njegova unutarnjeg tržišta (npr. u sektoru medija, maloprodaje ili nekretnina);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Alessandro Zan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19.b</w:t>
            </w:r>
            <w:r w:rsidRPr="009449C7">
              <w:tab/>
            </w:r>
            <w:r w:rsidRPr="009449C7">
              <w:rPr>
                <w:b/>
                <w:i/>
              </w:rPr>
              <w:t>poziva države članice da ojačaju zaštitu prava radnika, kolektivnog pregovaranja i sindikalnih sloboda kao ključnih sastavnica demokratskog sustava provjere i ravnoteže; sa zabrinutošću primjećuje slabljenje radničkih prava u nekoliko država članica;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Moritz Körner, Malik Azmani, Dainius Žalimas, Lucia Yar, Fabienne Keller, Sophie Wilmès, Raquel García Hermida-Van Der Walle, Abir Al-Sahlani, Veronika Cifrová Ostrihoňová, Ana Catarina Mendes, Michał </w:t>
      </w:r>
      <w:r w:rsidRPr="009449C7">
        <w:lastRenderedPageBreak/>
        <w:t>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19.c</w:t>
            </w:r>
            <w:r w:rsidRPr="009449C7">
              <w:tab/>
            </w:r>
            <w:r w:rsidRPr="009449C7">
              <w:rPr>
                <w:b/>
                <w:i/>
              </w:rPr>
              <w:t>poziva Komisiju da pojača praćenje gospodarske dimenzije vladavine prava u pogledu načina na koji sustavni nedostaci vladavine prava mogu narušiti jedinstveno tržište nepoštenim tržišnim natjecanjem, diskriminirajućim praksama ili korumpiranom javnom nabavom;</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 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19.d</w:t>
            </w:r>
            <w:r w:rsidRPr="009449C7">
              <w:tab/>
            </w:r>
            <w:r w:rsidRPr="009449C7">
              <w:rPr>
                <w:b/>
                <w:i/>
              </w:rPr>
              <w:t>traži od Komisije da u svoje izvješće o vladavini prava za 2025. uključi posebno poglavlje o dimenziji jedinstvenog tržišta u kojem se detaljno opisuje kako kršenja vladavine prava utječu na pošteno tržišno natjecanje i funkcioniranje unutarnjeg tržišta u svim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19.e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19.e</w:t>
            </w:r>
            <w:r w:rsidRPr="009449C7">
              <w:tab/>
            </w:r>
            <w:r w:rsidRPr="009449C7">
              <w:rPr>
                <w:b/>
                <w:i/>
              </w:rPr>
              <w:t>očekuje da se provedba prava tržišnog natjecanja integrira u okvir EU-a za praćenje vladavine prava osnivanjem zajedničkog tima u svim glavnim upravama za tržišno natjecanje i pravosuđe, zaduženog za učinkovitu provedbu mjera protiv nedostataka u pogledu vladavine prava kojima se narušava tržišno natjecanje;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Instrumenti vladavine prava i gospodarska dimenzija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Abir Al-Sahlani, Fabienne Keller, Lucia Yar, Irena Joveva</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 xml:space="preserve">poziva Komisiju da u tu novu dimenziju uključi sva pitanja vladavine prava koja utječu na poduzeća, posebno mala i srednja poduzeća koja posluju </w:t>
            </w:r>
            <w:r w:rsidRPr="009449C7">
              <w:rPr>
                <w:b/>
                <w:i/>
              </w:rPr>
              <w:lastRenderedPageBreak/>
              <w:t>prekogranično;</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19.a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19.a</w:t>
            </w:r>
            <w:r w:rsidRPr="009449C7">
              <w:tab/>
            </w:r>
            <w:r w:rsidRPr="009449C7">
              <w:rPr>
                <w:b/>
                <w:i/>
              </w:rPr>
              <w:t>ističe da neusklađenost i zaobilaženje europskih propisa dovode do golemog narušavanja tržišnog natjecanja na unutarnjem tržištu; poziva na stavljanje većeg naglaska na ujednačenu i brzu provedbu i primjenu postojećeg zakonodavstva;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20.</w:t>
            </w:r>
            <w:r w:rsidRPr="009449C7">
              <w:tab/>
            </w:r>
            <w:r w:rsidRPr="009449C7">
              <w:rPr>
                <w:b/>
                <w:i/>
              </w:rPr>
              <w:t>poziva Komisiju da dodatno razvije izravnu vezu između preventivnih i reaktivnih instrumenata te da pokrene postupke zbog povrede primjenom članka 7. UEU-a, općeg mehanizma uvjetovanosti i horizontalnih uvjeta koji omogućuju provedbu u Povelji;</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20.</w:t>
            </w:r>
            <w:r w:rsidRPr="009449C7">
              <w:tab/>
            </w:r>
            <w:r w:rsidRPr="009449C7">
              <w:rPr>
                <w:b/>
                <w:i/>
              </w:rPr>
              <w:t>poziva Komisiju da dodatno razvije izravnu vezu između preventivnih i reaktivnih instrumenata te da pokrene postupke zbog povrede primjenom članka 7. UEU-a, općeg mehanizma uvjetovanosti i horizontalnih uvjeta koji omogućuju provedbu u Povelji;</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499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20.</w:t>
            </w:r>
            <w:r w:rsidRPr="009449C7">
              <w:tab/>
            </w:r>
            <w:r w:rsidRPr="009449C7">
              <w:rPr>
                <w:b/>
                <w:i/>
              </w:rPr>
              <w:t>poziva Komisiju da dodatno razvije izravnu vezu između preventivnih i reaktivnih instrumenata te da pokrene postupke zbog povrede primjenom članka 7. UEU-a, općeg mehanizma uvjetovanosti i horizontalnih uvjeta koji omogućuju provedbu u Povelji;</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t xml:space="preserve">poziva Komisiju da dodatno razvije izravnu vezu između preventivnih i reaktivnih instrumenata te da pokrene </w:t>
            </w:r>
            <w:r w:rsidRPr="009449C7">
              <w:lastRenderedPageBreak/>
              <w:t xml:space="preserve">postupke zbog povrede primjenom članka 7. UEU-a, </w:t>
            </w:r>
            <w:r w:rsidRPr="009449C7">
              <w:rPr>
                <w:b/>
                <w:i/>
              </w:rPr>
              <w:t>općeg mehanizma</w:t>
            </w:r>
            <w:r w:rsidRPr="009449C7">
              <w:t xml:space="preserve"> uvjetovanosti i </w:t>
            </w:r>
            <w:r w:rsidRPr="009449C7">
              <w:rPr>
                <w:b/>
                <w:i/>
              </w:rPr>
              <w:t>horizontalnih uvjeta koji omogućuju provedbu</w:t>
            </w:r>
            <w:r w:rsidRPr="009449C7">
              <w:t xml:space="preserve"> u </w:t>
            </w:r>
            <w:r w:rsidRPr="009449C7">
              <w:rPr>
                <w:b/>
                <w:i/>
              </w:rPr>
              <w:t>Povelji</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20.</w:t>
            </w:r>
            <w:r w:rsidRPr="009449C7">
              <w:tab/>
              <w:t xml:space="preserve">poziva Komisiju da dodatno razvije izravnu vezu između preventivnih i reaktivnih instrumenata te da </w:t>
            </w:r>
            <w:r w:rsidRPr="009449C7">
              <w:rPr>
                <w:b/>
                <w:i/>
              </w:rPr>
              <w:t xml:space="preserve">brzo, </w:t>
            </w:r>
            <w:r w:rsidRPr="009449C7">
              <w:rPr>
                <w:b/>
                <w:i/>
              </w:rPr>
              <w:lastRenderedPageBreak/>
              <w:t xml:space="preserve">odlučno i koordinirano </w:t>
            </w:r>
            <w:r w:rsidRPr="009449C7">
              <w:t xml:space="preserve">pokrene postupke zbog povrede </w:t>
            </w:r>
            <w:r w:rsidRPr="009449C7">
              <w:rPr>
                <w:b/>
                <w:i/>
              </w:rPr>
              <w:t xml:space="preserve">prava </w:t>
            </w:r>
            <w:r w:rsidRPr="009449C7">
              <w:t xml:space="preserve">primjenom članka 7. UEU-a, </w:t>
            </w:r>
            <w:r w:rsidRPr="009449C7">
              <w:rPr>
                <w:b/>
                <w:i/>
              </w:rPr>
              <w:t>Uredbe o</w:t>
            </w:r>
            <w:r w:rsidRPr="009449C7">
              <w:t xml:space="preserve"> uvjetovanosti </w:t>
            </w:r>
            <w:r w:rsidRPr="009449C7">
              <w:rPr>
                <w:b/>
                <w:i/>
              </w:rPr>
              <w:t xml:space="preserve">u pogledu vladavine prava </w:t>
            </w:r>
            <w:r w:rsidRPr="009449C7">
              <w:t xml:space="preserve">i </w:t>
            </w:r>
            <w:r w:rsidRPr="009449C7">
              <w:rPr>
                <w:b/>
                <w:i/>
              </w:rPr>
              <w:t>relevantnih odredbi Financijske uredbe i Uredbe o zajedničkim odredbama ako se</w:t>
            </w:r>
            <w:r w:rsidRPr="009449C7">
              <w:t xml:space="preserve"> u </w:t>
            </w:r>
            <w:r w:rsidRPr="009449C7">
              <w:rPr>
                <w:b/>
                <w:i/>
              </w:rPr>
              <w:t>godišnjem izvješću o pravilima o radu navode kršenja vladavine prava;</w:t>
            </w:r>
            <w:r w:rsidRPr="009449C7">
              <w:t xml:space="preserve"> </w:t>
            </w:r>
            <w:r w:rsidRPr="009449C7">
              <w:rPr>
                <w:b/>
                <w:i/>
              </w:rPr>
              <w:t>naglašava da se pokretanje reaktivnih instrumenata i zaključenje relevantnih postupaka moraju temeljiti na objektivnim kriterijima usklađenosti s vladavinom prava te pravom EU-a i međunarodnim pravom kako ih tumače relevantna tijela, a ne na političkim razmatranjima ili ishodu pregovora;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20.</w:t>
            </w:r>
            <w:r w:rsidRPr="009449C7">
              <w:tab/>
              <w:t xml:space="preserve">poziva Komisiju da </w:t>
            </w:r>
            <w:r w:rsidRPr="009449C7">
              <w:rPr>
                <w:b/>
                <w:i/>
              </w:rPr>
              <w:t>dodatno razvije izravnu vezu</w:t>
            </w:r>
            <w:r w:rsidRPr="009449C7">
              <w:t xml:space="preserve"> između preventivnih i reaktivnih instrumenata te da </w:t>
            </w:r>
            <w:r w:rsidRPr="009449C7">
              <w:rPr>
                <w:b/>
                <w:i/>
              </w:rPr>
              <w:t>pokrene postupke</w:t>
            </w:r>
            <w:r w:rsidRPr="009449C7">
              <w:t xml:space="preserve"> zbog povrede primjenom članka 7. UEU-a, </w:t>
            </w:r>
            <w:r w:rsidRPr="009449C7">
              <w:rPr>
                <w:b/>
                <w:i/>
              </w:rPr>
              <w:t>općeg mehanizma uvjetovanosti i horizontalnih uvjeta koji omogućuju provedbu</w:t>
            </w:r>
            <w:r w:rsidRPr="009449C7">
              <w:t xml:space="preserve"> u </w:t>
            </w:r>
            <w:r w:rsidRPr="009449C7">
              <w:rPr>
                <w:b/>
                <w:i/>
              </w:rPr>
              <w:t>Povelji</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20.</w:t>
            </w:r>
            <w:r w:rsidRPr="009449C7">
              <w:tab/>
              <w:t xml:space="preserve">poziva Komisiju da </w:t>
            </w:r>
            <w:r w:rsidRPr="009449C7">
              <w:rPr>
                <w:b/>
                <w:i/>
              </w:rPr>
              <w:t>ispita temelje Ugovora u kontekstu izravne veze</w:t>
            </w:r>
            <w:r w:rsidRPr="009449C7">
              <w:t xml:space="preserve"> između preventivnih i reaktivnih instrumenata te da </w:t>
            </w:r>
            <w:r w:rsidRPr="009449C7">
              <w:rPr>
                <w:b/>
                <w:i/>
              </w:rPr>
              <w:t>se suzdrži od proširenja ovlasti EU-a izvan područja primjene Ugovora u cilju obuhvaćanja nadležnosti koje države članice nikad nisu prenijele na njega, kao što je organizacija pravosuđa, te da se suzdrži od zlouporabe i politizacije postupaka za pokretanje postupaka</w:t>
            </w:r>
            <w:r w:rsidRPr="009449C7">
              <w:t xml:space="preserve"> zbog povrede primjenom članka 7. UEU-a, </w:t>
            </w:r>
            <w:r w:rsidRPr="009449C7">
              <w:rPr>
                <w:b/>
                <w:i/>
              </w:rPr>
              <w:t>koji je jedini mehanizam za zaštitu vrijednosti utvrđen Ugovorom; ističe činjenicu da Ugovori ne pružaju nikakvu pravnu osnovu koja bi institucijama omogućila stvaranje novog mehanizma za praćenje poštovanja vladavine prava</w:t>
            </w:r>
            <w:r w:rsidRPr="009449C7">
              <w:t xml:space="preserve"> u </w:t>
            </w:r>
            <w:r w:rsidRPr="009449C7">
              <w:rPr>
                <w:b/>
                <w:i/>
              </w:rPr>
              <w:t>državama članicama</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t>poziva Komisiju da dodatno razvije izravnu vezu između preventivnih i reaktivnih instrumenata te da pokrene postupke zbog povrede primjenom članka 7. UEU-a, općeg mehanizma uvjetovanosti i horizontalnih uvjeta koji omogućuju provedbu u Povelji;</w:t>
            </w:r>
          </w:p>
        </w:tc>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r>
            <w:r w:rsidRPr="009449C7">
              <w:rPr>
                <w:b/>
                <w:i/>
              </w:rPr>
              <w:t>pozdravlja preventivne alate u paketu instrumenata za vladavinu prava, kao što su godišnji ciklus vladavine prava, Pregled stanja u području pravosuđa u EU-u, europski semestar, fondovi EU-a za potporu civilnom društvu, pravosudnim mrežama, medijskom pluralizmu i slobodi medija te uvođenje ključnih etapa vladavine prava u Mehanizam za oporavak i otpornost;</w:t>
            </w:r>
            <w:r w:rsidRPr="009449C7">
              <w:t xml:space="preserve"> poziva Komisiju da dodatno razvije izravnu vezu između preventivnih i reaktivnih instrumenata te da pokrene postupke zbog povrede primjenom članka 7. UEU-a, općeg mehanizma uvjetovanosti i horizontalnih uvjeta koji omogućuju provedbu u Povelji;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r>
            <w:r w:rsidRPr="009449C7">
              <w:rPr>
                <w:b/>
                <w:i/>
              </w:rPr>
              <w:t>poziva Komisiju da dodatno razvije izravnu vezu između preventivnih i reaktivnih instrumenata te</w:t>
            </w:r>
            <w:r w:rsidRPr="009449C7">
              <w:t xml:space="preserve"> da </w:t>
            </w:r>
            <w:r w:rsidRPr="009449C7">
              <w:rPr>
                <w:b/>
                <w:i/>
              </w:rPr>
              <w:t xml:space="preserve">pokrene postupke zbog povrede primjenom članka </w:t>
            </w:r>
            <w:r w:rsidRPr="009449C7">
              <w:rPr>
                <w:b/>
                <w:i/>
              </w:rPr>
              <w:lastRenderedPageBreak/>
              <w:t>7. UEU-a, općeg mehanizma uvjetovanosti</w:t>
            </w:r>
            <w:r w:rsidRPr="009449C7">
              <w:t xml:space="preserve"> i </w:t>
            </w:r>
            <w:r w:rsidRPr="009449C7">
              <w:rPr>
                <w:b/>
                <w:i/>
              </w:rPr>
              <w:t>horizontalnih uvjeta koji omogućuju provedbu u Povelji</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20.</w:t>
            </w:r>
            <w:r w:rsidRPr="009449C7">
              <w:tab/>
            </w:r>
            <w:r w:rsidRPr="009449C7">
              <w:rPr>
                <w:b/>
                <w:i/>
              </w:rPr>
              <w:t>naglašava</w:t>
            </w:r>
            <w:r w:rsidRPr="009449C7">
              <w:t xml:space="preserve"> da </w:t>
            </w:r>
            <w:r w:rsidRPr="009449C7">
              <w:rPr>
                <w:b/>
                <w:i/>
              </w:rPr>
              <w:t>to izvješće ne može biti temelj bilo kojih daljnjih mehanizama</w:t>
            </w:r>
            <w:r w:rsidRPr="009449C7">
              <w:t xml:space="preserve"> i </w:t>
            </w:r>
            <w:r w:rsidRPr="009449C7">
              <w:rPr>
                <w:b/>
                <w:i/>
              </w:rPr>
              <w:t>postupaka EU-a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20.</w:t>
            </w:r>
            <w:r w:rsidRPr="009449C7">
              <w:tab/>
              <w:t xml:space="preserve">poziva Komisiju da </w:t>
            </w:r>
            <w:r w:rsidRPr="009449C7">
              <w:rPr>
                <w:b/>
                <w:i/>
              </w:rPr>
              <w:t>dodatno razvije izravnu vezu između preventivnih i reaktivnih instrumenata te</w:t>
            </w:r>
            <w:r w:rsidRPr="009449C7">
              <w:t xml:space="preserve"> da </w:t>
            </w:r>
            <w:r w:rsidRPr="009449C7">
              <w:rPr>
                <w:b/>
                <w:i/>
              </w:rPr>
              <w:t>pokrene postupke zbog povrede primjenom članka 7. UEU-a</w:t>
            </w:r>
            <w:r w:rsidRPr="009449C7">
              <w:t xml:space="preserve">, </w:t>
            </w:r>
            <w:r w:rsidRPr="009449C7">
              <w:rPr>
                <w:b/>
                <w:i/>
              </w:rPr>
              <w:t>općeg mehanizma uvjetovanosti i horizontalnih uvjeta koji omogućuju provedbu u Povelji</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20.</w:t>
            </w:r>
            <w:r w:rsidRPr="009449C7">
              <w:tab/>
              <w:t xml:space="preserve">poziva Komisiju da </w:t>
            </w:r>
            <w:r w:rsidRPr="009449C7">
              <w:rPr>
                <w:b/>
                <w:i/>
              </w:rPr>
              <w:t>koristi postojeće instrumente i mehanizme za zaštitu vladavine prava i</w:t>
            </w:r>
            <w:r w:rsidRPr="009449C7">
              <w:t xml:space="preserve"> da </w:t>
            </w:r>
            <w:r w:rsidRPr="009449C7">
              <w:rPr>
                <w:b/>
                <w:i/>
              </w:rPr>
              <w:t>se suzdrži od stvaranja novih</w:t>
            </w:r>
            <w:r w:rsidRPr="009449C7">
              <w:t xml:space="preserve">, </w:t>
            </w:r>
            <w:r w:rsidRPr="009449C7">
              <w:rPr>
                <w:b/>
                <w:i/>
              </w:rPr>
              <w:t>duplicirajućih instrumenata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Chloé Ridel, Jean-Marc Germain, Emma Rafowicz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t xml:space="preserve">poziva Komisiju da dodatno razvije izravnu vezu između preventivnih i reaktivnih instrumenata te da pokrene postupke zbog povrede primjenom članka 7. UEU-a, općeg mehanizma uvjetovanosti i </w:t>
            </w:r>
            <w:r w:rsidRPr="009449C7">
              <w:rPr>
                <w:b/>
                <w:i/>
              </w:rPr>
              <w:t>horizontalnih uvjeta</w:t>
            </w:r>
            <w:r w:rsidRPr="009449C7">
              <w:t xml:space="preserve"> koji omogućuju provedbu u Povelji;</w:t>
            </w:r>
          </w:p>
        </w:tc>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t xml:space="preserve">poziva Komisiju da dodatno razvije izravnu vezu između preventivnih i reaktivnih instrumenata te da pokrene postupke zbog povrede primjenom članka 7. UEU-a, općeg mehanizma uvjetovanosti i </w:t>
            </w:r>
            <w:r w:rsidRPr="009449C7">
              <w:rPr>
                <w:b/>
                <w:i/>
              </w:rPr>
              <w:t>drugih slojeva zaštite proračuna EU-a, uključujući horizontalne uvjete</w:t>
            </w:r>
            <w:r w:rsidRPr="009449C7">
              <w:t xml:space="preserve"> koji omogućuju provedbu u Povelji;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506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Tomáš Zdechovský</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t>poziva Komisiju da dodatno razvije izravnu vezu između preventivnih i reaktivnih instrumenata te da pokrene postupke zbog povrede primjenom članka 7. UEU-a, općeg mehanizma uvjetovanosti i horizontalnih uvjeta koji omogućuju provedbu u Povelji;</w:t>
            </w:r>
          </w:p>
        </w:tc>
        <w:tc>
          <w:tcPr>
            <w:tcW w:w="4876" w:type="dxa"/>
            <w:tcBorders>
              <w:top w:val="nil"/>
              <w:left w:val="nil"/>
              <w:bottom w:val="nil"/>
              <w:right w:val="nil"/>
            </w:tcBorders>
            <w:hideMark/>
          </w:tcPr>
          <w:p w:rsidR="009449C7" w:rsidRPr="009449C7" w:rsidRDefault="009449C7" w:rsidP="00D71787">
            <w:pPr>
              <w:pStyle w:val="Normal6a"/>
            </w:pPr>
            <w:r w:rsidRPr="009449C7">
              <w:t>20.</w:t>
            </w:r>
            <w:r w:rsidRPr="009449C7">
              <w:tab/>
              <w:t xml:space="preserve">poziva Komisiju da dodatno razvije izravnu vezu između preventivnih i reaktivnih instrumenata te da pokrene postupke zbog povrede </w:t>
            </w:r>
            <w:r w:rsidRPr="009449C7">
              <w:rPr>
                <w:b/>
                <w:i/>
              </w:rPr>
              <w:t xml:space="preserve">brzom </w:t>
            </w:r>
            <w:r w:rsidRPr="009449C7">
              <w:t>primjenom članka 7. UEU-a, općeg mehanizma uvjetovanosti i horizontalnih uvjeta koji omogućuju provedbu u Povelji;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20.a</w:t>
            </w:r>
            <w:r w:rsidRPr="009449C7">
              <w:tab/>
            </w:r>
            <w:r w:rsidRPr="009449C7">
              <w:rPr>
                <w:b/>
                <w:i/>
              </w:rPr>
              <w:t xml:space="preserve">osuđuje očigledno politički način na koji se članak 7. UEU-a koristi za ucjenjivanje država članica, a time i ispunjavanje političkih ciljeva određenih drugih država članica i političkih sila, te za proširenje ovlasti EU-a izvan područja primjene Ugovora; žali zbog neopravdanog pokretanja postupka na temelju članka 7. UEU-a protiv Poljske i njegove naknadne upotrebe za političke igre; s razočaranjem primjećuje da je postupak protiv Poljske zaključen neposredno nakon parlamentarnih izbora u Poljskoj i neposredno prije izbora za Europski parlament te da tom raspletu događaja, unatoč pokušajima ucjenjivanja bivše vlade, nije prethodilo usvajanje nikakvih zakonodavnih izmjena, što jasno pokazuje da primjena navodnih kršenja vladavine prava ima </w:t>
            </w:r>
            <w:r w:rsidRPr="009449C7">
              <w:rPr>
                <w:b/>
                <w:i/>
              </w:rPr>
              <w:lastRenderedPageBreak/>
              <w:t>političku dimenziju;</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20.a</w:t>
            </w:r>
            <w:r w:rsidRPr="009449C7">
              <w:tab/>
            </w:r>
            <w:r w:rsidRPr="009449C7">
              <w:rPr>
                <w:b/>
                <w:i/>
              </w:rPr>
              <w:t>poziva Komisiju da se suzdrži od korištenja sredstava EU-a kao političkog oružja za uplitanje u demokratske procese država članica; u tom pogledu naglašava važnost snažnog pravnog okvira za sprečavanje korupcije i pronevjere sredstava EU-a te da se on jednako primjenjuje u svim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509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20.a</w:t>
            </w:r>
            <w:r w:rsidRPr="009449C7">
              <w:tab/>
            </w:r>
            <w:r w:rsidRPr="009449C7">
              <w:rPr>
                <w:b/>
                <w:i/>
              </w:rPr>
              <w:t xml:space="preserve">žali zbog napretka u tekućem postupku iz članka 7. stavka 1. UEU-a; ustraje u tome da bi Parlament u svim postupcima povezanim s člankom 7. UEU-a trebao imati mogućnost predstaviti svoj obrazloženi prijedlog Vijeću, prisustvovati saslušanjima koja se održavaju u skladu s člankom 7. UEU-a te biti odmah i u potpunosti obaviješten u </w:t>
            </w:r>
            <w:r w:rsidRPr="009449C7">
              <w:rPr>
                <w:b/>
                <w:i/>
              </w:rPr>
              <w:lastRenderedPageBreak/>
              <w:t>svakoj fazi postupka;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20.a</w:t>
            </w:r>
            <w:r w:rsidRPr="009449C7">
              <w:tab/>
            </w:r>
            <w:r w:rsidRPr="009449C7">
              <w:rPr>
                <w:b/>
                <w:i/>
              </w:rPr>
              <w:t>žali zbog toga što Vijeće nije unaprijedilo tekuće postupke na temelju članka 7. UEU-a kako bi se osigurala pravilna primjena Ugovorâ, čime se slabi vjerodostojnost EU-a u poštovanju vladavine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20.a</w:t>
            </w:r>
            <w:r w:rsidRPr="009449C7">
              <w:tab/>
            </w:r>
            <w:r w:rsidRPr="009449C7">
              <w:rPr>
                <w:b/>
                <w:i/>
              </w:rPr>
              <w:t>naglašava da je svrha postupaka utvrđenih u članku 7. UEU-a zaštita vrijednosti EU-a; poziva Komisiju da primjenjuje mehanizam uvjetovanosti na pravedan, transparentan i nepristran način;</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20.a</w:t>
            </w:r>
            <w:r w:rsidRPr="009449C7">
              <w:tab/>
            </w:r>
            <w:r w:rsidRPr="009449C7">
              <w:rPr>
                <w:b/>
                <w:i/>
              </w:rPr>
              <w:t xml:space="preserve">poziva Komisiju da „u Izvješće o vladavini prava doda dimenziju jedinstvenog tržišta kako bi se riješila pitanja vladavine prava koja utječu na poduzeća, posebno MSP-ove, koja posluju prekogranično”  </w:t>
            </w:r>
            <w:r w:rsidRPr="009449C7">
              <w:rPr>
                <w:b/>
                <w:i/>
                <w:vertAlign w:val="superscript"/>
              </w:rPr>
              <w:t>1b</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tc>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1b</w:t>
            </w:r>
            <w:r w:rsidRPr="009449C7">
              <w:t xml:space="preserve"> </w:t>
            </w:r>
            <w:r w:rsidRPr="009449C7">
              <w:rPr>
                <w:b/>
                <w:i/>
              </w:rPr>
              <w:t>Iz mandatnog pisma povjereniku McGrathu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Chloé Ridel, Jean-Marc Germain, Emma Rafowicz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20.a</w:t>
            </w:r>
            <w:r w:rsidRPr="009449C7">
              <w:tab/>
            </w:r>
            <w:r w:rsidRPr="009449C7">
              <w:rPr>
                <w:b/>
                <w:i/>
              </w:rPr>
              <w:t>poziva Komisiju da u godišnjem izvješću o vladavini prava od 2025. nadalje navede u kojoj bi mjeri utvrđeni nedostaci u režimima vladavine prava mogli predstavljati rizik za proračun Unije;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20.b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20.b</w:t>
            </w:r>
            <w:r w:rsidRPr="009449C7">
              <w:tab/>
            </w:r>
            <w:r w:rsidRPr="009449C7">
              <w:rPr>
                <w:b/>
                <w:i/>
              </w:rPr>
              <w:t>podsjeća na svoju osudu prijavljenih tekućih sustavnih diskriminirajućih, netransparentnih i nepoštenih praksi protiv poduzeća u određenim sektorima u Mađarskoj i upotrebe sredstava EU-a za obogaćivanje političkih saveznika vlade, što je u suprotnosti s pravilima EU-a o tržišnom natjecanju i javnoj nabavi; duboko je zabrinut zbog sve veće koncentracije poduzeća u rukama oligarha povezanih s trenutačnom vladom, koji su javno iskazali svoju namjeru ulaganja u te ključne sektore, te zbog usmjerenosti na konkurente tih poduzeća;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21.</w:t>
            </w:r>
            <w:r w:rsidRPr="009449C7">
              <w:tab/>
            </w:r>
            <w:r w:rsidRPr="009449C7">
              <w:rPr>
                <w:b/>
                <w:i/>
              </w:rPr>
              <w:t>naglašava potrebu za sveobuhvatnim mehanizmom uvjetovanosti kojim bi se u cijelom pravu EU-a osiguralo poštovanje vladavine prava, izvan njegove proračunske dimenzije; potiče Komisiju da iznese prijedlog kojim bi se proširilo područje primjene tog mehanizma;</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21.</w:t>
            </w:r>
            <w:r w:rsidRPr="009449C7">
              <w:tab/>
            </w:r>
            <w:r w:rsidRPr="009449C7">
              <w:rPr>
                <w:b/>
                <w:i/>
              </w:rPr>
              <w:t>naglašava potrebu za sveobuhvatnim mehanizmom uvjetovanosti kojim bi se u cijelom pravu EU-a osiguralo poštovanje vladavine prava, izvan njegove proračunske dimenzije; potiče Komisiju da iznese prijedlog kojim bi se proširilo područje primjene tog mehanizma;</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21.</w:t>
            </w:r>
            <w:r w:rsidRPr="009449C7">
              <w:tab/>
            </w:r>
            <w:r w:rsidRPr="009449C7">
              <w:rPr>
                <w:b/>
                <w:i/>
              </w:rPr>
              <w:t>naglašava potrebu za sveobuhvatnim mehanizmom uvjetovanosti kojim bi se u cijelom pravu EU-a osiguralo poštovanje vladavine prava, izvan njegove proračunske dimenzije; potiče Komisiju da iznese prijedlog kojim bi se proširilo područje primjene tog mehanizma;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 xml:space="preserve">naglašava potrebu za sveobuhvatnim </w:t>
            </w:r>
            <w:r w:rsidRPr="009449C7">
              <w:rPr>
                <w:b/>
                <w:i/>
              </w:rPr>
              <w:t>mehanizmom uvjetovanosti</w:t>
            </w:r>
            <w:r w:rsidRPr="009449C7">
              <w:t xml:space="preserve"> kojim bi se u cijelom pravu EU-a osiguralo poštovanje vladavine prava, izvan njegove proračunske dimenzije; potiče Komisiju da </w:t>
            </w:r>
            <w:r w:rsidRPr="009449C7">
              <w:rPr>
                <w:b/>
                <w:i/>
              </w:rPr>
              <w:t xml:space="preserve">iznese </w:t>
            </w:r>
            <w:r w:rsidRPr="009449C7">
              <w:rPr>
                <w:b/>
                <w:i/>
              </w:rPr>
              <w:lastRenderedPageBreak/>
              <w:t>prijedlog kojim bi</w:t>
            </w:r>
            <w:r w:rsidRPr="009449C7">
              <w:t xml:space="preserve"> se </w:t>
            </w:r>
            <w:r w:rsidRPr="009449C7">
              <w:rPr>
                <w:b/>
                <w:i/>
              </w:rPr>
              <w:t>proširilo</w:t>
            </w:r>
            <w:r w:rsidRPr="009449C7">
              <w:t xml:space="preserve"> područje primjene tog </w:t>
            </w:r>
            <w:r w:rsidRPr="009449C7">
              <w:rPr>
                <w:b/>
                <w:i/>
              </w:rPr>
              <w:t>mehanizma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21.</w:t>
            </w:r>
            <w:r w:rsidRPr="009449C7">
              <w:tab/>
              <w:t xml:space="preserve">naglašava potrebu za sveobuhvatnim </w:t>
            </w:r>
            <w:r w:rsidRPr="009449C7">
              <w:rPr>
                <w:b/>
                <w:i/>
              </w:rPr>
              <w:t>paketom instrumenata</w:t>
            </w:r>
            <w:r w:rsidRPr="009449C7">
              <w:t xml:space="preserve"> kojim bi se u cijelom pravu EU-a osiguralo poštovanje vladavine prava</w:t>
            </w:r>
            <w:r w:rsidRPr="009449C7">
              <w:rPr>
                <w:b/>
                <w:i/>
              </w:rPr>
              <w:t xml:space="preserve"> i drugih vrijednosti utvrđenih u članku 2. UEU-a</w:t>
            </w:r>
            <w:r w:rsidRPr="009449C7">
              <w:t xml:space="preserve">, izvan njegove proračunske dimenzije; </w:t>
            </w:r>
            <w:r w:rsidRPr="009449C7">
              <w:rPr>
                <w:b/>
                <w:i/>
              </w:rPr>
              <w:lastRenderedPageBreak/>
              <w:t>ustraje u tome da bi paket instrumenata trebao obuhvaćati sve vrijednosti Unije, cijeli proračun EU-a i osigurati da svi instrumenti ne nazaduju; ističe potrebu za daleko većom transparentnošću i dosljednošću u pogledu primjene alata za zaštitu vrijednosti Unije i za jačanjem uloge Parlamenta u primjeni i nadzoru takvih mjera; nadalje, ustraje u potrebi za dosljednošću među instrumentima pri procjeni kršenja vladavine prava i drugih vrijednosti u državama članicama;</w:t>
            </w:r>
            <w:r w:rsidRPr="009449C7">
              <w:t xml:space="preserve"> potiče Komisiju da </w:t>
            </w:r>
            <w:r w:rsidRPr="009449C7">
              <w:rPr>
                <w:b/>
                <w:i/>
              </w:rPr>
              <w:t>utvrdi nedostatke i predstavi relevantne prijedloge kojima</w:t>
            </w:r>
            <w:r w:rsidRPr="009449C7">
              <w:t xml:space="preserve"> se </w:t>
            </w:r>
            <w:r w:rsidRPr="009449C7">
              <w:rPr>
                <w:b/>
                <w:i/>
              </w:rPr>
              <w:t>proširuje</w:t>
            </w:r>
            <w:r w:rsidRPr="009449C7">
              <w:t xml:space="preserve"> područje primjene tog </w:t>
            </w:r>
            <w:r w:rsidRPr="009449C7">
              <w:rPr>
                <w:b/>
                <w:i/>
              </w:rPr>
              <w:t>paketa instrumenata;</w:t>
            </w:r>
            <w:r w:rsidRPr="009449C7">
              <w:t xml:space="preserve"> </w:t>
            </w:r>
            <w:r w:rsidRPr="009449C7">
              <w:rPr>
                <w:b/>
                <w:i/>
              </w:rPr>
              <w:t>navodi da bi načelo uzajamnog priznavanja trebalo suspendirati u slučaju sustavnih kršenja;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519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Tomas Tobé, Mika Aaltola, Pekka Toveri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naglašava potrebu za sveobuhvatnim mehanizmom uvjetovanosti kojim bi se u cijelom pravu EU-a osiguralo poštovanje vladavine prava, izvan njegove proračunske dimenzije; potiče Komisiju da iznese prijedlog kojim bi se proširilo područje primjene tog mehanizma;</w:t>
            </w:r>
          </w:p>
        </w:tc>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 xml:space="preserve">naglašava potrebu za sveobuhvatnim mehanizmom uvjetovanosti kojim bi se u cijelom pravu EU-a osiguralo poštovanje vladavine prava, izvan njegove proračunske dimenzije; potiče Komisiju da iznese prijedlog kojim bi se proširilo područje primjene tog mehanizma; </w:t>
            </w:r>
            <w:r w:rsidRPr="009449C7">
              <w:rPr>
                <w:b/>
                <w:i/>
              </w:rPr>
              <w:t xml:space="preserve">u tom pogledu podržava prijedloge finske i švedske vlade od 16. rujna 2024. u kojima poziva Komisiju da primijeni sveobuhvatan pristup poštovanju vladavine prava, posebno pojačanom primjenom Uredbe o općoj uvjetovanosti, međusektorskom uvjetovanošću povezanom s vladavinom prava u programima i instrumentima financiranja EU-a te širom zaštitom naših zajedničkih </w:t>
            </w:r>
            <w:r w:rsidRPr="009449C7">
              <w:rPr>
                <w:b/>
                <w:i/>
              </w:rPr>
              <w:lastRenderedPageBreak/>
              <w:t>vrijednosti u programima i instrumentima financiranja EU-a; poziva Komisiju da nastavi s radom na tim prijedlozima;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21.</w:t>
            </w:r>
            <w:r w:rsidRPr="009449C7">
              <w:tab/>
            </w:r>
            <w:r w:rsidRPr="009449C7">
              <w:rPr>
                <w:b/>
                <w:i/>
              </w:rPr>
              <w:t>naglašava potrebu za sveobuhvatnim mehanizmom</w:t>
            </w:r>
            <w:r w:rsidRPr="009449C7">
              <w:t xml:space="preserve"> uvjetovanosti </w:t>
            </w:r>
            <w:r w:rsidRPr="009449C7">
              <w:rPr>
                <w:b/>
                <w:i/>
              </w:rPr>
              <w:t>kojim</w:t>
            </w:r>
            <w:r w:rsidRPr="009449C7">
              <w:t xml:space="preserve"> bi</w:t>
            </w:r>
            <w:r w:rsidRPr="009449C7">
              <w:rPr>
                <w:b/>
                <w:i/>
              </w:rPr>
              <w:t xml:space="preserve"> se u cijelom pravu EU-a osiguralo poštovanje</w:t>
            </w:r>
            <w:r w:rsidRPr="009449C7">
              <w:t xml:space="preserve"> vladavine prava, izvan njegove proračunske dimenzije; potiče Komisiju da </w:t>
            </w:r>
            <w:r w:rsidRPr="009449C7">
              <w:rPr>
                <w:b/>
                <w:i/>
              </w:rPr>
              <w:t>iznese prijedlog kojim bi</w:t>
            </w:r>
            <w:r w:rsidRPr="009449C7">
              <w:t xml:space="preserve"> se </w:t>
            </w:r>
            <w:r w:rsidRPr="009449C7">
              <w:rPr>
                <w:b/>
                <w:i/>
              </w:rPr>
              <w:t>proširilo područje</w:t>
            </w:r>
            <w:r w:rsidRPr="009449C7">
              <w:t xml:space="preserve"> primjene tog mehanizma;</w:t>
            </w:r>
          </w:p>
        </w:tc>
        <w:tc>
          <w:tcPr>
            <w:tcW w:w="4876" w:type="dxa"/>
            <w:tcBorders>
              <w:top w:val="nil"/>
              <w:left w:val="nil"/>
              <w:bottom w:val="nil"/>
              <w:right w:val="nil"/>
            </w:tcBorders>
          </w:tcPr>
          <w:p w:rsidR="009449C7" w:rsidRPr="009449C7" w:rsidRDefault="009449C7" w:rsidP="00D71787">
            <w:pPr>
              <w:pStyle w:val="Normal6a"/>
            </w:pPr>
            <w:r w:rsidRPr="009449C7">
              <w:t>21.</w:t>
            </w:r>
            <w:r w:rsidRPr="009449C7">
              <w:tab/>
            </w:r>
            <w:r w:rsidRPr="009449C7">
              <w:rPr>
                <w:b/>
                <w:i/>
              </w:rPr>
              <w:t>ističe činjenicu da mehanizam uvjetovanosti, u skladu s pojašnjenjima Suda Europske unije, nije usmjeren na zaštitu vladavine prava, već samo na zaštitu proračuna EU-a; podsjeća da EU nije federacija i upozorava da bi uvođenje složenog mehanizma</w:t>
            </w:r>
            <w:r w:rsidRPr="009449C7">
              <w:t xml:space="preserve"> uvjetovanosti </w:t>
            </w:r>
            <w:r w:rsidRPr="009449C7">
              <w:rPr>
                <w:b/>
                <w:i/>
              </w:rPr>
              <w:t>koji</w:t>
            </w:r>
            <w:r w:rsidRPr="009449C7">
              <w:t xml:space="preserve"> bi</w:t>
            </w:r>
            <w:r w:rsidRPr="009449C7">
              <w:rPr>
                <w:b/>
                <w:i/>
              </w:rPr>
              <w:t>, pod izlikom navodnog jamčenja usklađenosti s poštovanjem</w:t>
            </w:r>
            <w:r w:rsidRPr="009449C7">
              <w:t xml:space="preserve"> vladavine prava, izvan njegove proračunske dimenzije</w:t>
            </w:r>
            <w:r w:rsidRPr="009449C7">
              <w:rPr>
                <w:b/>
                <w:i/>
              </w:rPr>
              <w:t>, u konačnici moglo narušiti ciljeve Zajednice i ugroziti budućnost EU-a</w:t>
            </w:r>
            <w:r w:rsidRPr="009449C7">
              <w:t xml:space="preserve">; potiče Komisiju da </w:t>
            </w:r>
            <w:r w:rsidRPr="009449C7">
              <w:rPr>
                <w:b/>
                <w:i/>
              </w:rPr>
              <w:t>taj mehanizam primjenjuje pravedno i samo u slučajevima u kojima su zaista ispunjeni potrebni uvjeti te da</w:t>
            </w:r>
            <w:r w:rsidRPr="009449C7">
              <w:t xml:space="preserve"> se </w:t>
            </w:r>
            <w:r w:rsidRPr="009449C7">
              <w:rPr>
                <w:b/>
                <w:i/>
              </w:rPr>
              <w:t>suzdrži od</w:t>
            </w:r>
            <w:r w:rsidRPr="009449C7">
              <w:t xml:space="preserve"> primjene </w:t>
            </w:r>
            <w:r w:rsidRPr="009449C7">
              <w:rPr>
                <w:b/>
                <w:i/>
              </w:rPr>
              <w:t xml:space="preserve">dvostrukih standarda pri primjeni </w:t>
            </w:r>
            <w:r w:rsidRPr="009449C7">
              <w:t>tog mehanizma</w:t>
            </w:r>
            <w:r w:rsidRPr="009449C7">
              <w:rPr>
                <w:b/>
                <w:i/>
              </w:rPr>
              <w:t>, čija je opravdanost i dalje upitna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Pekka Toveri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lastRenderedPageBreak/>
              <w:t>21.</w:t>
            </w:r>
            <w:r w:rsidRPr="009449C7">
              <w:tab/>
              <w:t>naglašava potrebu za sveobuhvatnim mehanizmom uvjetovanosti kojim bi se u cijelom pravu EU-a osiguralo poštovanje vladavine prava, izvan njegove proračunske dimenzije; potiče Komisiju da iznese prijedlog kojim bi se proširilo područje primjene tog mehanizma;</w:t>
            </w:r>
          </w:p>
        </w:tc>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r>
            <w:r w:rsidRPr="009449C7">
              <w:rPr>
                <w:b/>
                <w:i/>
              </w:rPr>
              <w:t>pozdravlja cilj Komisije da ojača vezu između preporuka iz izvješća o vladavini prava i sredstava dodijeljenih iz proračuna EU-a;</w:t>
            </w:r>
            <w:r w:rsidRPr="009449C7">
              <w:t xml:space="preserve"> naglašava potrebu za sveobuhvatnim mehanizmom uvjetovanosti kojim bi se u cijelom pravu EU-a osiguralo poštovanje vladavine prava, izvan njegove proračunske dimenzije; potiče Komisiju da iznese prijedlog kojim bi se proširilo područje primjene tog mehanizma;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r>
            <w:r w:rsidRPr="009449C7">
              <w:rPr>
                <w:b/>
                <w:i/>
              </w:rPr>
              <w:t>naglašava potrebu za sveobuhvatnim mehanizmom uvjetovanosti kojim bi se u cijelom pravu EU-a osiguralo poštovanje vladavine prava, izvan njegove proračunske dimenzije; potiče Komisiju da iznese prijedlog kojim bi se proširilo područje primjene tog mehanizma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r>
            <w:r w:rsidRPr="009449C7">
              <w:rPr>
                <w:b/>
                <w:i/>
              </w:rPr>
              <w:t>ponavlja da to izvješće ne može biti temelj bilo kojih daljnjih mehanizama i postupaka EU-a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21.</w:t>
            </w:r>
            <w:r w:rsidRPr="009449C7">
              <w:tab/>
              <w:t xml:space="preserve">naglašava </w:t>
            </w:r>
            <w:r w:rsidRPr="009449C7">
              <w:rPr>
                <w:b/>
                <w:i/>
              </w:rPr>
              <w:t>potrebu</w:t>
            </w:r>
            <w:r w:rsidRPr="009449C7">
              <w:t xml:space="preserve"> za </w:t>
            </w:r>
            <w:r w:rsidRPr="009449C7">
              <w:rPr>
                <w:b/>
                <w:i/>
              </w:rPr>
              <w:t>sveobuhvatnim mehanizmom uvjetovanosti</w:t>
            </w:r>
            <w:r w:rsidRPr="009449C7">
              <w:t xml:space="preserve"> kojim bi se </w:t>
            </w:r>
            <w:r w:rsidRPr="009449C7">
              <w:rPr>
                <w:b/>
                <w:i/>
              </w:rPr>
              <w:t xml:space="preserve">u cijelom pravu EU-a </w:t>
            </w:r>
            <w:r w:rsidRPr="009449C7">
              <w:t>osiguralo poštovanje vladavine prava</w:t>
            </w:r>
            <w:r w:rsidRPr="009449C7">
              <w:rPr>
                <w:b/>
                <w:i/>
              </w:rPr>
              <w:t xml:space="preserve">, izvan njegove proračunske </w:t>
            </w:r>
            <w:r w:rsidRPr="009449C7">
              <w:rPr>
                <w:b/>
                <w:i/>
              </w:rPr>
              <w:lastRenderedPageBreak/>
              <w:t>dimenzije; potiče Komisiju da iznese prijedlog kojim bi se proširilo područje primjene tog mehanizma;</w:t>
            </w:r>
          </w:p>
        </w:tc>
        <w:tc>
          <w:tcPr>
            <w:tcW w:w="4876" w:type="dxa"/>
            <w:tcBorders>
              <w:top w:val="nil"/>
              <w:left w:val="nil"/>
              <w:bottom w:val="nil"/>
              <w:right w:val="nil"/>
            </w:tcBorders>
          </w:tcPr>
          <w:p w:rsidR="009449C7" w:rsidRPr="009449C7" w:rsidRDefault="009449C7" w:rsidP="00D71787">
            <w:pPr>
              <w:pStyle w:val="Normal6a"/>
            </w:pPr>
            <w:r w:rsidRPr="009449C7">
              <w:lastRenderedPageBreak/>
              <w:t>21.</w:t>
            </w:r>
            <w:r w:rsidRPr="009449C7">
              <w:tab/>
              <w:t xml:space="preserve">naglašava </w:t>
            </w:r>
            <w:r w:rsidRPr="009449C7">
              <w:rPr>
                <w:b/>
                <w:i/>
              </w:rPr>
              <w:t>činjenicu da nema potrebe</w:t>
            </w:r>
            <w:r w:rsidRPr="009449C7">
              <w:t xml:space="preserve"> za </w:t>
            </w:r>
            <w:r w:rsidRPr="009449C7">
              <w:rPr>
                <w:b/>
                <w:i/>
              </w:rPr>
              <w:t>stvaranjem drugog mehanizma</w:t>
            </w:r>
            <w:r w:rsidRPr="009449C7">
              <w:t xml:space="preserve"> kojim bi se osiguralo poštovanje vladavine prava</w:t>
            </w:r>
            <w:r w:rsidRPr="009449C7">
              <w:rPr>
                <w:b/>
                <w:i/>
              </w:rPr>
              <w:t xml:space="preserve"> jer su postojeći mehanizmi </w:t>
            </w:r>
            <w:r w:rsidRPr="009449C7">
              <w:rPr>
                <w:b/>
                <w:i/>
              </w:rPr>
              <w:lastRenderedPageBreak/>
              <w:t>dostatni</w:t>
            </w:r>
            <w:r w:rsidRPr="009449C7">
              <w:t>;</w:t>
            </w:r>
            <w:r w:rsidRPr="009449C7">
              <w:rPr>
                <w:b/>
                <w:i/>
              </w:rPr>
              <w:t> </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Chloé Ridel, Jean-Marc Germain, Emma Rafowicz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naglašava potrebu za sveobuhvatnim mehanizmom uvjetovanosti kojim bi se u cijelom pravu EU-a osiguralo poštovanje vladavine prava</w:t>
            </w:r>
            <w:r w:rsidRPr="009449C7">
              <w:rPr>
                <w:b/>
                <w:i/>
              </w:rPr>
              <w:t>, izvan njegove proračunske dimenzije;</w:t>
            </w:r>
            <w:r w:rsidRPr="009449C7">
              <w:t xml:space="preserve"> </w:t>
            </w:r>
            <w:r w:rsidRPr="009449C7">
              <w:rPr>
                <w:b/>
                <w:i/>
              </w:rPr>
              <w:t>potiče Komisiju da iznese prijedlog kojim bi se proširilo područje primjene tog mehanizma;</w:t>
            </w:r>
          </w:p>
        </w:tc>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naglašava potrebu za sveobuhvatnim mehanizmom uvjetovanosti kojim bi se u cijelom pravu EU-a osiguralo poštovanje vladavine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 xml:space="preserve">naglašava potrebu za sveobuhvatnim mehanizmom </w:t>
            </w:r>
            <w:r w:rsidRPr="009449C7">
              <w:rPr>
                <w:b/>
                <w:i/>
              </w:rPr>
              <w:t xml:space="preserve">uvjetovanosti </w:t>
            </w:r>
            <w:r w:rsidRPr="009449C7">
              <w:t>kojim bi se u cijelom pravu EU-a osiguralo poštovanje vladavine prava, izvan njegove proračunske dimenzije; potiče Komisiju da iznese prijedlog kojim bi se proširilo područje primjene tog mehanizma;</w:t>
            </w:r>
          </w:p>
        </w:tc>
        <w:tc>
          <w:tcPr>
            <w:tcW w:w="4876" w:type="dxa"/>
            <w:tcBorders>
              <w:top w:val="nil"/>
              <w:left w:val="nil"/>
              <w:bottom w:val="nil"/>
              <w:right w:val="nil"/>
            </w:tcBorders>
            <w:hideMark/>
          </w:tcPr>
          <w:p w:rsidR="009449C7" w:rsidRPr="009449C7" w:rsidRDefault="009449C7" w:rsidP="00D71787">
            <w:pPr>
              <w:pStyle w:val="Normal6a"/>
            </w:pPr>
            <w:r w:rsidRPr="009449C7">
              <w:t>21.</w:t>
            </w:r>
            <w:r w:rsidRPr="009449C7">
              <w:tab/>
              <w:t>naglašava potrebu za sveobuhvatnim mehanizmom kojim bi se u cijelom pravu EU-a osiguralo poštovanje vladavine prava, izvan njegove proračunske dimenzije; potiče Komisiju da iznese prijedlog kojim bi se proširilo područje primjene tog mehanizma;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526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21.a</w:t>
            </w:r>
            <w:r w:rsidRPr="009449C7">
              <w:tab/>
            </w:r>
            <w:r w:rsidRPr="009449C7">
              <w:rPr>
                <w:b/>
                <w:i/>
              </w:rPr>
              <w:t>podsjeća da se Uredbom o uvjetovanosti u pogledu vladavine prava predviđa da krajnji primatelji ne bi trebali biti lišeni sredstava EU-a u slučaju primjene sankcija na njihovu vladu; smatra da ta zaštitna odredba do danas nije bila učinkovita;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21.b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21.b</w:t>
            </w:r>
            <w:r w:rsidRPr="009449C7">
              <w:tab/>
            </w:r>
            <w:r w:rsidRPr="009449C7">
              <w:rPr>
                <w:b/>
                <w:i/>
              </w:rPr>
              <w:t>izražava zabrinutost zbog toga što bi obustavu sredstava EU-a sankcionirane nacionalne vlade mogle zloupotrijebiti kao političko oružje za odvraćanje civilnog društva, kao i lokalnih i regionalnih vlasti;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22.</w:t>
            </w:r>
            <w:r w:rsidRPr="009449C7">
              <w:tab/>
            </w:r>
            <w:r w:rsidRPr="009449C7">
              <w:rPr>
                <w:b/>
                <w:i/>
              </w:rPr>
              <w:t>poziva na uvođenje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529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22.</w:t>
            </w:r>
            <w:r w:rsidRPr="009449C7">
              <w:tab/>
            </w:r>
            <w:r w:rsidRPr="009449C7">
              <w:rPr>
                <w:b/>
                <w:i/>
              </w:rPr>
              <w:t>poziva na uvođenje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Lukas Mandl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22.</w:t>
            </w:r>
            <w:r w:rsidRPr="009449C7">
              <w:tab/>
            </w:r>
            <w:r w:rsidRPr="009449C7">
              <w:rPr>
                <w:b/>
                <w:i/>
              </w:rPr>
              <w:t xml:space="preserve">poziva na uvođenje pametnih uvjeta kojim bi se omogućilo da sredstva EU-a zaobiđu nacionalne vlade koje ugrožavaju vladavinu prava i da se izravno raspodjeljuju općinama, nevladinim organizacijama i drugim </w:t>
            </w:r>
            <w:r w:rsidRPr="009449C7">
              <w:rPr>
                <w:b/>
                <w:i/>
              </w:rPr>
              <w:lastRenderedPageBreak/>
              <w:t>akterima koji poštuju vrijednosti EU-a;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lastRenderedPageBreak/>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22.</w:t>
            </w:r>
            <w:r w:rsidRPr="009449C7">
              <w:tab/>
            </w:r>
            <w:r w:rsidRPr="009449C7">
              <w:rPr>
                <w:b/>
                <w:i/>
              </w:rPr>
              <w:t>poziva na uvođenje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22.</w:t>
            </w:r>
            <w:r w:rsidRPr="009449C7">
              <w:tab/>
            </w:r>
            <w:r w:rsidRPr="009449C7">
              <w:rPr>
                <w:b/>
                <w:i/>
              </w:rPr>
              <w:t>poziva na uvođenje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Moritz Körner, Dainius Žalimas, Lucia Yar, Fabienne Keller, </w:t>
      </w:r>
      <w:r w:rsidRPr="009449C7">
        <w:lastRenderedPageBreak/>
        <w:t>Raquel García Hermida-Van Der Walle, Abir Al-Sahlani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t xml:space="preserve">poziva </w:t>
            </w:r>
            <w:r w:rsidRPr="009449C7">
              <w:rPr>
                <w:b/>
                <w:i/>
              </w:rPr>
              <w:t>na uvođenje pametnih uvjeta kojim</w:t>
            </w:r>
            <w:r w:rsidRPr="009449C7">
              <w:t xml:space="preserve"> bi se </w:t>
            </w:r>
            <w:r w:rsidRPr="009449C7">
              <w:rPr>
                <w:b/>
                <w:i/>
              </w:rPr>
              <w:t>omogućilo</w:t>
            </w:r>
            <w:r w:rsidRPr="009449C7">
              <w:t xml:space="preserve"> da sredstva </w:t>
            </w:r>
            <w:r w:rsidRPr="009449C7">
              <w:rPr>
                <w:b/>
                <w:i/>
              </w:rPr>
              <w:t>EU-a zaobiđu</w:t>
            </w:r>
            <w:r w:rsidRPr="009449C7">
              <w:t xml:space="preserve"> nacionalne vlade </w:t>
            </w:r>
            <w:r w:rsidRPr="009449C7">
              <w:rPr>
                <w:b/>
                <w:i/>
              </w:rPr>
              <w:t>koje ugrožavaju vladavinu</w:t>
            </w:r>
            <w:r w:rsidRPr="009449C7">
              <w:t xml:space="preserve"> prava</w:t>
            </w:r>
            <w:r w:rsidRPr="009449C7">
              <w:rPr>
                <w:b/>
                <w:i/>
              </w:rPr>
              <w:t xml:space="preserve"> i</w:t>
            </w:r>
            <w:r w:rsidRPr="009449C7">
              <w:t xml:space="preserve"> da se izravno </w:t>
            </w:r>
            <w:r w:rsidRPr="009449C7">
              <w:rPr>
                <w:b/>
                <w:i/>
              </w:rPr>
              <w:t>raspodjeljuju općinama</w:t>
            </w:r>
            <w:r w:rsidRPr="009449C7">
              <w:t xml:space="preserve">, </w:t>
            </w:r>
            <w:r w:rsidRPr="009449C7">
              <w:rPr>
                <w:b/>
                <w:i/>
              </w:rPr>
              <w:t>nevladinim organizacijama</w:t>
            </w:r>
            <w:r w:rsidRPr="009449C7">
              <w:t xml:space="preserve"> i </w:t>
            </w:r>
            <w:r w:rsidRPr="009449C7">
              <w:rPr>
                <w:b/>
                <w:i/>
              </w:rPr>
              <w:t>drugim akterima koji poštuju vrijednosti EU-a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 xml:space="preserve">naglašava važnost primjene pametnog pristupa uvjetovanosti kako korisnici ne bi bili kažnjeni zbog djelovanja njihove vlade; </w:t>
            </w:r>
            <w:r w:rsidRPr="009449C7">
              <w:t xml:space="preserve">poziva </w:t>
            </w:r>
            <w:r w:rsidRPr="009449C7">
              <w:rPr>
                <w:b/>
                <w:i/>
              </w:rPr>
              <w:t>Komisiju da donese dodatne mjere kojima</w:t>
            </w:r>
            <w:r w:rsidRPr="009449C7">
              <w:t xml:space="preserve"> bi se </w:t>
            </w:r>
            <w:r w:rsidRPr="009449C7">
              <w:rPr>
                <w:b/>
                <w:i/>
              </w:rPr>
              <w:t>osiguralo</w:t>
            </w:r>
            <w:r w:rsidRPr="009449C7">
              <w:t xml:space="preserve"> da </w:t>
            </w:r>
            <w:r w:rsidRPr="009449C7">
              <w:rPr>
                <w:b/>
                <w:i/>
              </w:rPr>
              <w:t xml:space="preserve">lokalne i regionalne vlasti, civilno društvo i drugi korisnici mogu nastaviti koristiti financijska </w:t>
            </w:r>
            <w:r w:rsidRPr="009449C7">
              <w:t xml:space="preserve">sredstva </w:t>
            </w:r>
            <w:r w:rsidRPr="009449C7">
              <w:rPr>
                <w:b/>
                <w:i/>
              </w:rPr>
              <w:t>Unije u slučajevima kada</w:t>
            </w:r>
            <w:r w:rsidRPr="009449C7">
              <w:t xml:space="preserve"> nacionalne vlade </w:t>
            </w:r>
            <w:r w:rsidRPr="009449C7">
              <w:rPr>
                <w:b/>
                <w:i/>
              </w:rPr>
              <w:t>krše načela vladavine</w:t>
            </w:r>
            <w:r w:rsidRPr="009449C7">
              <w:t xml:space="preserve"> prava</w:t>
            </w:r>
            <w:r w:rsidRPr="009449C7">
              <w:rPr>
                <w:b/>
                <w:i/>
              </w:rPr>
              <w:t>, a</w:t>
            </w:r>
            <w:r w:rsidRPr="009449C7">
              <w:t xml:space="preserve"> da se </w:t>
            </w:r>
            <w:r w:rsidRPr="009449C7">
              <w:rPr>
                <w:b/>
                <w:i/>
              </w:rPr>
              <w:t xml:space="preserve">pritom ne oslabi primjena Uredbe o uvjetovanosti u pogledu vladavine prava; smatra da bi te dodatne mjere trebale uključivati preraspodjelu opozvanih sredstava u programe financiranja kojima </w:t>
            </w:r>
            <w:r w:rsidRPr="009449C7">
              <w:t xml:space="preserve">izravno </w:t>
            </w:r>
            <w:r w:rsidRPr="009449C7">
              <w:rPr>
                <w:b/>
                <w:i/>
              </w:rPr>
              <w:t>upravlja Komisija; naglašava da bi, kako bi se izbjeglo prekomjerno administrativno opterećenje Komisije</w:t>
            </w:r>
            <w:r w:rsidRPr="009449C7">
              <w:t xml:space="preserve">, </w:t>
            </w:r>
            <w:r w:rsidRPr="009449C7">
              <w:rPr>
                <w:b/>
                <w:i/>
              </w:rPr>
              <w:t>ulogu upravljačkih tijela trebala preuzeti nadležna regionalna</w:t>
            </w:r>
            <w:r w:rsidRPr="009449C7">
              <w:t xml:space="preserve"> i </w:t>
            </w:r>
            <w:r w:rsidRPr="009449C7">
              <w:rPr>
                <w:b/>
                <w:i/>
              </w:rPr>
              <w:t>lokalna tijela, poluneovisna tijela kao što su JASPERS ili Europska investicijska banka ili neovisni specijalizirani subjekti fondova s potrebnim organizacijskim kapacitetom, odabrani putem konkurentnih javnih natječaja, kao što su poduzeća koja pružaju savjetovanje i tehničku potporu za međunarodne razvojne projekte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lastRenderedPageBreak/>
              <w:t>22.</w:t>
            </w:r>
            <w:r w:rsidRPr="009449C7">
              <w:tab/>
              <w:t>poziva na uvođenje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t xml:space="preserve">poziva na uvođenje pametnih uvjeta kojim bi se omogućilo da sredstva EU-a zaobiđu nacionalne vlade koje ugrožavaju vladavinu prava i da se izravno raspodjeljuju općinama, nevladinim organizacijama i drugim akterima koji poštuju vrijednosti EU-a </w:t>
            </w:r>
            <w:r w:rsidRPr="009449C7">
              <w:rPr>
                <w:b/>
                <w:bCs/>
                <w:i/>
                <w:iCs/>
              </w:rPr>
              <w:t>uz održavanje punog učinka poduzetih mjera</w:t>
            </w:r>
            <w:r w:rsidRPr="009449C7">
              <w:t xml:space="preserve">; </w:t>
            </w:r>
            <w:r w:rsidRPr="009449C7">
              <w:rPr>
                <w:b/>
                <w:i/>
              </w:rPr>
              <w:t>ističe da bi takvi pametni uvjeti mogli uključivati, uz zamrzavanje sredstava u kombinaciji s obvezom države članice da plaća u skladu s pravom Unije i mogućnost zamjene uobičajenih postupaka podijeljenog upravljanja posebnim postupkom koji uključuje neovisnu treću stranu umjesto nadležnih tijela relevantne države članice, kao i pojednostavnjenu preraspodjelu sredstava namijenjenih u korist dotične države članice za programe koji uključuju izravno i neizravno upravljanje, kao što su program Građani, jednakost, prava i vrijednosti ili program Kreativna Europa, ili bilo koji njihov sljednik;</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Chloé Ridel, Jean-Marc Germain, Emma Rafowicz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poziva na uvođenje pametnih uvjeta kojim</w:t>
            </w:r>
            <w:r w:rsidRPr="009449C7">
              <w:t xml:space="preserve"> bi </w:t>
            </w:r>
            <w:r w:rsidRPr="009449C7">
              <w:rPr>
                <w:b/>
                <w:i/>
              </w:rPr>
              <w:t>se omogućilo da sredstva</w:t>
            </w:r>
            <w:r w:rsidRPr="009449C7">
              <w:t xml:space="preserve"> EU-a </w:t>
            </w:r>
            <w:r w:rsidRPr="009449C7">
              <w:rPr>
                <w:b/>
                <w:i/>
              </w:rPr>
              <w:t>zaobiđu nacionalne vlade koje ugrožavaju vladavinu prava</w:t>
            </w:r>
            <w:r w:rsidRPr="009449C7">
              <w:t xml:space="preserve"> i da se </w:t>
            </w:r>
            <w:r w:rsidRPr="009449C7">
              <w:rPr>
                <w:b/>
                <w:i/>
              </w:rPr>
              <w:t>izravno raspodjeljuju općinama</w:t>
            </w:r>
            <w:r w:rsidRPr="009449C7">
              <w:t xml:space="preserve">, </w:t>
            </w:r>
            <w:r w:rsidRPr="009449C7">
              <w:rPr>
                <w:b/>
                <w:i/>
              </w:rPr>
              <w:t>nevladinim organizacijama</w:t>
            </w:r>
            <w:r w:rsidRPr="009449C7">
              <w:t xml:space="preserve"> i </w:t>
            </w:r>
            <w:r w:rsidRPr="009449C7">
              <w:rPr>
                <w:b/>
                <w:i/>
              </w:rPr>
              <w:t>drugim akterima koji poštuju vrijednosti EU-a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podsjeća da se Uredbom o uvjetovanosti u pogledu vladavine prava predviđa da krajnji primatelji ne bi trebali biti lišeni koristi od sredstava EU-a u slučaju primjene sankcija na njihovu vladu; smatra da ta odredba dosad nije bila učinkovita</w:t>
            </w:r>
            <w:r w:rsidRPr="009449C7">
              <w:t xml:space="preserve"> i </w:t>
            </w:r>
            <w:r w:rsidRPr="009449C7">
              <w:rPr>
                <w:b/>
                <w:i/>
              </w:rPr>
              <w:t xml:space="preserve">naglašava važnost primjene pametnog pristupa uvjetovanosti kako korisnici ne bi bili kažnjeni zbog djelovanja njihove vlade; poziva Komisiju </w:t>
            </w:r>
            <w:r w:rsidRPr="009449C7">
              <w:t xml:space="preserve">da </w:t>
            </w:r>
            <w:r w:rsidRPr="009449C7">
              <w:rPr>
                <w:b/>
                <w:i/>
              </w:rPr>
              <w:t xml:space="preserve">istraži dodatne načine kojima bi </w:t>
            </w:r>
            <w:r w:rsidRPr="009449C7">
              <w:t xml:space="preserve">se </w:t>
            </w:r>
            <w:r w:rsidRPr="009449C7">
              <w:rPr>
                <w:b/>
                <w:i/>
              </w:rPr>
              <w:lastRenderedPageBreak/>
              <w:t>osiguralo da lokalne i regionalne vlasti</w:t>
            </w:r>
            <w:r w:rsidRPr="009449C7">
              <w:t xml:space="preserve">, </w:t>
            </w:r>
            <w:r w:rsidRPr="009449C7">
              <w:rPr>
                <w:b/>
                <w:i/>
              </w:rPr>
              <w:t>civilno društvo</w:t>
            </w:r>
            <w:r w:rsidRPr="009449C7">
              <w:t xml:space="preserve"> i </w:t>
            </w:r>
            <w:r w:rsidRPr="009449C7">
              <w:rPr>
                <w:b/>
                <w:i/>
              </w:rPr>
              <w:t>drugi korisnici mogu nastaviti koristiti financijska sredstva Unije u slučajevima kada nacionalne vlade krše načela vladavine prava, a da se pritom ne oslabi primjena Uredbe</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poziva na uvođenje pametnih uvjeta kojim bi se omogućilo da sredstva EU-a zaobiđu nacionalne vlade</w:t>
            </w:r>
            <w:r w:rsidRPr="009449C7">
              <w:t xml:space="preserve"> koje </w:t>
            </w:r>
            <w:r w:rsidRPr="009449C7">
              <w:rPr>
                <w:b/>
                <w:i/>
              </w:rPr>
              <w:t>ugrožavaju vladavinu</w:t>
            </w:r>
            <w:r w:rsidRPr="009449C7">
              <w:t xml:space="preserve"> prava</w:t>
            </w:r>
            <w:r w:rsidRPr="009449C7">
              <w:rPr>
                <w:b/>
                <w:i/>
              </w:rPr>
              <w:t xml:space="preserve"> i</w:t>
            </w:r>
            <w:r w:rsidRPr="009449C7">
              <w:t xml:space="preserve"> da se </w:t>
            </w:r>
            <w:r w:rsidRPr="009449C7">
              <w:rPr>
                <w:b/>
                <w:i/>
              </w:rPr>
              <w:t>izravno raspodjeljuju općinama, nevladinim organizacijama i drugim akterima koji poštuju vrijednosti</w:t>
            </w:r>
            <w:r w:rsidRPr="009449C7">
              <w:t xml:space="preserve"> EU-a;</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ponovno ističe da je EU pri donošenju Uredbe o uvjetovanosti u pogledu vladavine prava djelovao ultra vires tako što je prekoračio ovlasti</w:t>
            </w:r>
            <w:r w:rsidRPr="009449C7">
              <w:t xml:space="preserve"> koje </w:t>
            </w:r>
            <w:r w:rsidRPr="009449C7">
              <w:rPr>
                <w:b/>
                <w:i/>
              </w:rPr>
              <w:t>su mu dodijelile države članice; nadalje ustraje u tvrdnji da se uredbom krši načelo pravne sigurnosti; stoga u cijelosti odbacuje Uredbu o uvjetovanosti u pogledu vladavine prava; nadalje smatra</w:t>
            </w:r>
            <w:r w:rsidRPr="009449C7">
              <w:t xml:space="preserve"> da se </w:t>
            </w:r>
            <w:r w:rsidRPr="009449C7">
              <w:rPr>
                <w:b/>
                <w:i/>
              </w:rPr>
              <w:t>Uredbom o uvjetovanosti u pogledu vladavine prava krši načelo jednoglasnosti iz članka 7. UEU-a, a time i pravo</w:t>
            </w:r>
            <w:r w:rsidRPr="009449C7">
              <w:t xml:space="preserve">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Javier Zarzalejos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t xml:space="preserve">poziva na uvođenje </w:t>
            </w:r>
            <w:r w:rsidRPr="009449C7">
              <w:rPr>
                <w:b/>
                <w:i/>
              </w:rPr>
              <w:t>pametnih uvjeta kojim</w:t>
            </w:r>
            <w:r w:rsidRPr="009449C7">
              <w:t xml:space="preserve"> bi se </w:t>
            </w:r>
            <w:r w:rsidRPr="009449C7">
              <w:rPr>
                <w:b/>
                <w:i/>
              </w:rPr>
              <w:t xml:space="preserve">omogućilo da sredstva EU-a zaobiđu nacionalne vlade koje </w:t>
            </w:r>
            <w:r w:rsidRPr="009449C7">
              <w:rPr>
                <w:b/>
                <w:i/>
              </w:rPr>
              <w:lastRenderedPageBreak/>
              <w:t>ugrožavaju vladavinu prava i</w:t>
            </w:r>
            <w:r w:rsidRPr="009449C7">
              <w:t xml:space="preserve"> da </w:t>
            </w:r>
            <w:r w:rsidRPr="009449C7">
              <w:rPr>
                <w:b/>
                <w:i/>
              </w:rPr>
              <w:t>se izravno raspodjeljuju općinama</w:t>
            </w:r>
            <w:r w:rsidRPr="009449C7">
              <w:t xml:space="preserve">, </w:t>
            </w:r>
            <w:r w:rsidRPr="009449C7">
              <w:rPr>
                <w:b/>
                <w:i/>
              </w:rPr>
              <w:t>nevladinim organizacijama i drugim akterima koji poštuju vrijednosti EU-a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22.</w:t>
            </w:r>
            <w:r w:rsidRPr="009449C7">
              <w:tab/>
              <w:t xml:space="preserve">poziva na uvođenje </w:t>
            </w:r>
            <w:r w:rsidRPr="009449C7">
              <w:rPr>
                <w:b/>
                <w:i/>
              </w:rPr>
              <w:t>pojačanih mehanizama praćenja raspodjele sredstava EU-a kako</w:t>
            </w:r>
            <w:r w:rsidRPr="009449C7">
              <w:t xml:space="preserve"> bi se </w:t>
            </w:r>
            <w:r w:rsidRPr="009449C7">
              <w:rPr>
                <w:b/>
                <w:i/>
              </w:rPr>
              <w:t xml:space="preserve">osigurala </w:t>
            </w:r>
            <w:r w:rsidRPr="009449C7">
              <w:rPr>
                <w:b/>
                <w:i/>
              </w:rPr>
              <w:lastRenderedPageBreak/>
              <w:t>usklađenost sa standardima vladavine prava; naglašava potrebu za strogom kontrolom nad mogućim sukobima interesa, političkom instrumentalizacijom ili netransparentnošću dodjele sredstava na nacionalnoj razini; potiče Komisiju</w:t>
            </w:r>
            <w:r w:rsidRPr="009449C7">
              <w:t xml:space="preserve"> da </w:t>
            </w:r>
            <w:r w:rsidRPr="009449C7">
              <w:rPr>
                <w:b/>
                <w:i/>
              </w:rPr>
              <w:t>provodi sustavne revizije kako bi se spriječila zlouporaba</w:t>
            </w:r>
            <w:r w:rsidRPr="009449C7">
              <w:t xml:space="preserve">, </w:t>
            </w:r>
            <w:r w:rsidRPr="009449C7">
              <w:rPr>
                <w:b/>
                <w:i/>
              </w:rPr>
              <w:t>u skladu s Uredbom o uvjetovanosti u pogledu vladavine prava</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Emma Rafowicz, Chloé Ridel, Birgit Sippel, Krzysztof Śmiszek, Hannes Heide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t>poziva na uvođenje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t xml:space="preserve">poziva na uvođenje pametnih uvjeta kojim bi se omogućilo da sredstva EU-a zaobiđu nacionalne vlade koje ugrožavaju vladavinu prava i da se izravno raspodjeljuju općinama, nevladinim organizacijama i drugim akterima koji poštuju vrijednosti EU-a </w:t>
            </w:r>
            <w:r w:rsidRPr="009449C7">
              <w:rPr>
                <w:b/>
                <w:bCs/>
                <w:i/>
                <w:iCs/>
              </w:rPr>
              <w:t>i drugim akterima koji poštuju vrijednosti Unije i u dovoljnoj su mjeri neovisni o tijelima predmetne države članice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539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22.</w:t>
            </w:r>
            <w:r w:rsidRPr="009449C7">
              <w:tab/>
            </w:r>
            <w:r w:rsidRPr="009449C7">
              <w:rPr>
                <w:b/>
                <w:i/>
              </w:rPr>
              <w:t>poziva na uvođenje</w:t>
            </w:r>
            <w:r w:rsidRPr="009449C7">
              <w:t xml:space="preserve"> pametnih </w:t>
            </w:r>
            <w:r w:rsidRPr="009449C7">
              <w:lastRenderedPageBreak/>
              <w:t xml:space="preserve">uvjeta kojim bi se omogućilo da sredstva EU-a zaobiđu nacionalne vlade koje ugrožavaju vladavinu prava i da se izravno raspodjeljuju općinama, nevladinim organizacijama i drugim akterima </w:t>
            </w:r>
            <w:r w:rsidRPr="009449C7">
              <w:rPr>
                <w:b/>
                <w:i/>
              </w:rPr>
              <w:t>koji poštuju</w:t>
            </w:r>
            <w:r w:rsidRPr="009449C7">
              <w:t xml:space="preserve"> vrijednosti EU-a;</w:t>
            </w:r>
          </w:p>
        </w:tc>
        <w:tc>
          <w:tcPr>
            <w:tcW w:w="4876" w:type="dxa"/>
            <w:tcBorders>
              <w:top w:val="nil"/>
              <w:left w:val="nil"/>
              <w:bottom w:val="nil"/>
              <w:right w:val="nil"/>
            </w:tcBorders>
          </w:tcPr>
          <w:p w:rsidR="009449C7" w:rsidRPr="009449C7" w:rsidRDefault="009449C7" w:rsidP="00D71787">
            <w:pPr>
              <w:pStyle w:val="Normal6a"/>
            </w:pPr>
            <w:r w:rsidRPr="009449C7">
              <w:lastRenderedPageBreak/>
              <w:t>22.</w:t>
            </w:r>
            <w:r w:rsidRPr="009449C7">
              <w:tab/>
            </w:r>
            <w:r w:rsidRPr="009449C7">
              <w:rPr>
                <w:b/>
                <w:i/>
              </w:rPr>
              <w:t xml:space="preserve">ističe da bi bilo kakva inicijativa </w:t>
            </w:r>
            <w:r w:rsidRPr="009449C7">
              <w:rPr>
                <w:b/>
                <w:i/>
              </w:rPr>
              <w:lastRenderedPageBreak/>
              <w:t>slična uvođenju</w:t>
            </w:r>
            <w:r w:rsidRPr="009449C7">
              <w:t xml:space="preserve"> pametnih uvjeta kojim bi se omogućilo da sredstva EU-a zaobiđu nacionalne vlade koje ugrožavaju vladavinu prava i da se izravno raspodjeljuju općinama, nevladinim organizacijama i drugim akterima </w:t>
            </w:r>
            <w:r w:rsidRPr="009449C7">
              <w:rPr>
                <w:b/>
                <w:i/>
              </w:rPr>
              <w:t>bila nesukladna s Ugovorima te bi predstavljala kršenje</w:t>
            </w:r>
            <w:r w:rsidRPr="009449C7">
              <w:t xml:space="preserve"> vrijednosti</w:t>
            </w:r>
            <w:r w:rsidRPr="009449C7">
              <w:rPr>
                <w:b/>
                <w:i/>
              </w:rPr>
              <w:t xml:space="preserve"> i prava</w:t>
            </w:r>
            <w:r w:rsidRPr="009449C7">
              <w:t xml:space="preserve"> EU-a;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22.</w:t>
            </w:r>
            <w:r w:rsidRPr="009449C7">
              <w:tab/>
              <w:t xml:space="preserve">poziva na uvođenje pametnih uvjeta kojim bi se omogućilo da sredstva EU-a zaobiđu nacionalne vlade koje ugrožavaju vladavinu prava i da se </w:t>
            </w:r>
            <w:r w:rsidRPr="009449C7">
              <w:rPr>
                <w:b/>
                <w:i/>
              </w:rPr>
              <w:t>izravno raspodjeljuju općinama</w:t>
            </w:r>
            <w:r w:rsidRPr="009449C7">
              <w:t xml:space="preserve">, </w:t>
            </w:r>
            <w:r w:rsidRPr="009449C7">
              <w:rPr>
                <w:b/>
                <w:i/>
              </w:rPr>
              <w:t>nevladinim organizacijama i drugim akterima koji poštuju</w:t>
            </w:r>
            <w:r w:rsidRPr="009449C7">
              <w:t xml:space="preserve"> vrijednosti </w:t>
            </w:r>
            <w:r w:rsidRPr="009449C7">
              <w:rPr>
                <w:b/>
                <w:i/>
              </w:rPr>
              <w:t>EU-a</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22.</w:t>
            </w:r>
            <w:r w:rsidRPr="009449C7">
              <w:tab/>
              <w:t xml:space="preserve">poziva na uvođenje pametnih uvjeta kojim bi se omogućilo da sredstva EU-a zaobiđu nacionalne vlade koje ugrožavaju vladavinu prava i da se </w:t>
            </w:r>
            <w:r w:rsidRPr="009449C7">
              <w:rPr>
                <w:b/>
                <w:i/>
              </w:rPr>
              <w:t>umjesto toga odvoje za potporu Ukrajini</w:t>
            </w:r>
            <w:r w:rsidRPr="009449C7">
              <w:t xml:space="preserve">, </w:t>
            </w:r>
            <w:r w:rsidRPr="009449C7">
              <w:rPr>
                <w:b/>
                <w:i/>
              </w:rPr>
              <w:t>što bi bio jedan od najkonkretnijih načina obrane cijele Europe i njezinih temeljnih</w:t>
            </w:r>
            <w:r w:rsidRPr="009449C7">
              <w:t xml:space="preserve"> vrijednosti </w:t>
            </w:r>
            <w:r w:rsidRPr="009449C7">
              <w:rPr>
                <w:b/>
                <w:i/>
              </w:rPr>
              <w:t>u borbi protiv ruske invazije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t xml:space="preserve">poziva na uvođenje pametnih </w:t>
            </w:r>
            <w:r w:rsidRPr="009449C7">
              <w:rPr>
                <w:b/>
                <w:i/>
              </w:rPr>
              <w:t>uvjeta</w:t>
            </w:r>
            <w:r w:rsidRPr="009449C7">
              <w:t xml:space="preserve"> kojim bi se omogućilo da sredstva EU-a zaobiđu nacionalne vlade koje ugrožavaju vladavinu prava i da se izravno raspodjeljuju općinama</w:t>
            </w:r>
            <w:r w:rsidRPr="009449C7">
              <w:rPr>
                <w:b/>
                <w:i/>
              </w:rPr>
              <w:t xml:space="preserve">, nevladinim organizacijama i drugim akterima koji </w:t>
            </w:r>
            <w:r w:rsidRPr="009449C7">
              <w:rPr>
                <w:b/>
                <w:i/>
              </w:rPr>
              <w:lastRenderedPageBreak/>
              <w:t>poštuju vrijednosti EU-a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22.</w:t>
            </w:r>
            <w:r w:rsidRPr="009449C7">
              <w:tab/>
              <w:t xml:space="preserve">poziva na uvođenje pametnih </w:t>
            </w:r>
            <w:r w:rsidRPr="009449C7">
              <w:rPr>
                <w:b/>
                <w:i/>
              </w:rPr>
              <w:t>mehanizama</w:t>
            </w:r>
            <w:r w:rsidRPr="009449C7">
              <w:t xml:space="preserve"> kojim bi se omogućilo da sredstva EU-a zaobiđu nacionalne vlade koje ugrožavaju vladavinu prava i da se izravno raspodjeljuju općinama;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Mary Khan, Ewa Zajączkowska-Hernik, Milan Uhrík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poziva na uvođenje</w:t>
            </w:r>
            <w:r w:rsidRPr="009449C7">
              <w:t xml:space="preserve"> pametnih uvjeta kojim bi se omogućilo da sredstva EU-a zaobiđu nacionalne vlade koje ugrožavaju vladavinu prava i da se izravno raspodjeljuju općinama, nevladinim organizacijama i drugim akterima koji poštuju vrijednosti EU-a;</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žali zbog uvođenja</w:t>
            </w:r>
            <w:r w:rsidRPr="009449C7">
              <w:t xml:space="preserve"> pametnih uvjeta kojim bi se omogućilo da sredstva EU-a zaobiđu nacionalne vlade koje</w:t>
            </w:r>
            <w:r w:rsidRPr="009449C7">
              <w:rPr>
                <w:b/>
                <w:i/>
              </w:rPr>
              <w:t xml:space="preserve"> navodno</w:t>
            </w:r>
            <w:r w:rsidRPr="009449C7">
              <w:t xml:space="preserve"> ugrožavaju vladavinu prava i da se izravno raspodjeljuju općinama, nevladinim organizacijama i drugim akterima koji poštuju</w:t>
            </w:r>
            <w:r w:rsidRPr="009449C7">
              <w:rPr>
                <w:b/>
                <w:i/>
              </w:rPr>
              <w:t xml:space="preserve"> navodne</w:t>
            </w:r>
            <w:r w:rsidRPr="009449C7">
              <w:t xml:space="preserve"> vrijednosti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poziva na uvođenje pametnih uvjeta kojim bi se omogućilo</w:t>
            </w:r>
            <w:r w:rsidRPr="009449C7">
              <w:t xml:space="preserve"> da </w:t>
            </w:r>
            <w:r w:rsidRPr="009449C7">
              <w:rPr>
                <w:b/>
                <w:i/>
              </w:rPr>
              <w:t>sredstva EU-a zaobiđu</w:t>
            </w:r>
            <w:r w:rsidRPr="009449C7">
              <w:t xml:space="preserve"> nacionalne vlade </w:t>
            </w:r>
            <w:r w:rsidRPr="009449C7">
              <w:rPr>
                <w:b/>
                <w:i/>
              </w:rPr>
              <w:t>koje ugrožavaju vladavinu prava i da</w:t>
            </w:r>
            <w:r w:rsidRPr="009449C7">
              <w:t xml:space="preserve"> se </w:t>
            </w:r>
            <w:r w:rsidRPr="009449C7">
              <w:rPr>
                <w:b/>
                <w:i/>
              </w:rPr>
              <w:t>izravno raspodjeljuju općinama, nevladinim organizacijama i drugim akterima koji poštuju vrijednosti EU-a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22.</w:t>
            </w:r>
            <w:r w:rsidRPr="009449C7">
              <w:tab/>
            </w:r>
            <w:r w:rsidRPr="009449C7">
              <w:rPr>
                <w:b/>
                <w:i/>
              </w:rPr>
              <w:t>žali zbog pokušaja Europe</w:t>
            </w:r>
            <w:r w:rsidRPr="009449C7">
              <w:t xml:space="preserve"> da </w:t>
            </w:r>
            <w:r w:rsidRPr="009449C7">
              <w:rPr>
                <w:b/>
                <w:i/>
              </w:rPr>
              <w:t>zaobiđe</w:t>
            </w:r>
            <w:r w:rsidRPr="009449C7">
              <w:t xml:space="preserve"> nacionalne vlade </w:t>
            </w:r>
            <w:r w:rsidRPr="009449C7">
              <w:rPr>
                <w:b/>
                <w:i/>
              </w:rPr>
              <w:t>uvođenjem takozvanih „pametnih uvjeta” kojima bi</w:t>
            </w:r>
            <w:r w:rsidRPr="009449C7">
              <w:t xml:space="preserve"> se </w:t>
            </w:r>
            <w:r w:rsidRPr="009449C7">
              <w:rPr>
                <w:b/>
                <w:i/>
              </w:rPr>
              <w:t>u praksi zadiralo u suverenitet država članica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Michał Wawrykiewicz</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22.a</w:t>
            </w:r>
            <w:r w:rsidRPr="009449C7">
              <w:tab/>
            </w:r>
            <w:r w:rsidRPr="009449C7">
              <w:rPr>
                <w:b/>
                <w:i/>
              </w:rPr>
              <w:t>predlaže osnivanje stalne skupine uglednih osoba („Skupina stručnjaka”) sastavljene od neovisnih pravnih i akademskih stručnjaka te stručnjaka za ljudska prava, čija bi zadaća bila sustavno praćenje razvoja vladavine prava u državama članicama i pružanje redovitih procjena, preporuka i ranih upozorenja Europskoj komisiji; naglašava da je potrebno zajamčiti potpunu neovisnost i objektivnost sastava i funkcioniranja tog tijela, po uzoru na Odbor neovisnih uglednih osoba osnovan Uredbom 1141/2014, uz prilagodbu njegova mandata posebno kako bi se odgovorilo na izazove u pogledu vladavine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Dainius Žalimas, Lucia Yar, Fabienne Keller, Raquel García Hermida-Van Der Walle, Abir Al-Sahlani, Veronika Cifrová Ostrihoňová, 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22.a</w:t>
            </w:r>
            <w:r w:rsidRPr="009449C7">
              <w:tab/>
            </w:r>
            <w:r w:rsidRPr="009449C7">
              <w:rPr>
                <w:b/>
                <w:i/>
              </w:rPr>
              <w:t>poziva na uspostavu transparentnog sustava kojim bi lokalne vlasti mogle izravno zatražiti sredstva EU-a kada nacionalne vlade blokiraju ili zloupotrebljavaju sredstva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Moritz Körner, Dainius Žalimas, Lucia Yar, Fabienne Keller, </w:t>
      </w:r>
      <w:r w:rsidRPr="009449C7">
        <w:lastRenderedPageBreak/>
        <w:t>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22.b</w:t>
            </w:r>
            <w:r w:rsidRPr="009449C7">
              <w:tab/>
            </w:r>
            <w:r w:rsidRPr="009449C7">
              <w:rPr>
                <w:b/>
                <w:i/>
              </w:rPr>
              <w:t>naglašava da se odluke o obustavi ili smanjenju financiranja Unije zbog kršenja načela vladavine prava moraju temeljiti na objektivnim kriterijima i ne smiju se temeljiti na drugim razmatranjima niti biti ishod pregovora;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22.c</w:t>
            </w:r>
            <w:r w:rsidRPr="009449C7">
              <w:tab/>
            </w:r>
            <w:r w:rsidRPr="009449C7">
              <w:rPr>
                <w:b/>
                <w:i/>
              </w:rPr>
              <w:t>ponavlja da nijedna država članica ne bi trebala biti izuzeta od stalnog i kontinuiranog nadzora, bez obzira na pripadnost njezine vlade političkoj stranci;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Dainius Žalimas, Lucia Yar, Fabienne Keller, Sophie Wilmès, Raquel García Hermida-Van Der Walle, Abir Al-Sahlani, Veronika Cifrová Ostrihoňová, 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22.d</w:t>
            </w:r>
            <w:r w:rsidRPr="009449C7">
              <w:tab/>
            </w:r>
            <w:r w:rsidRPr="009449C7">
              <w:rPr>
                <w:b/>
                <w:i/>
              </w:rPr>
              <w:t>prepoznaje Ured europskog javnog tužitelja (EPPO) kao ključnog branitelja financijskih interesa Unije; poziva sve države članice da se pridruže Uredu europskog javnog tužitelja i poziva na proširenje njegova mandata radi bolje borbe protiv korupcije i financijskog kriminala diljem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549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22.e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22.e</w:t>
            </w:r>
            <w:r w:rsidRPr="009449C7">
              <w:tab/>
            </w:r>
            <w:r w:rsidRPr="009449C7">
              <w:rPr>
                <w:b/>
                <w:i/>
              </w:rPr>
              <w:t>potiče bližu operativnu suradnju između Europola, Eurojusta, Europskog revizorskog suda, OLAF-a i EPPO-a kako bi se stvorila integrirana mreža za sprečavanje, istragu i kazneni progon korupcije i prijevara koje utječu na financijske interese Unije;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Fabienne Keller, Lucia Yar, Irena Joveva, Isabel Wiseler-Lima</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22.a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22.a</w:t>
            </w:r>
            <w:r w:rsidRPr="009449C7">
              <w:tab/>
            </w:r>
            <w:r w:rsidRPr="009449C7">
              <w:rPr>
                <w:b/>
                <w:i/>
              </w:rPr>
              <w:t>poziva Komisiju da procijeni ljudske resurse potrebne za dosljedno i učinkovito ispunjavanje njezinih zadaća i primjenu Uredbe o uvjetovanosti te da pojasni što predstavlja dovoljno izravnu vezu između povreda načela vladavine prava i financijskih interesa EU-a, kao i da utvrdi kriterije za procjenu učinkovitosti proračunskih i korektivnih mjera, kako je zatražio Europski revizorski sud; poziva Komisiju da sustavno utvrđuje, ocjenjuje i dokumentira za sve države članice način na koji se pitanje vladavine prava rješavalo u okviru Uredbe o uvjetovanosti; podsjeća da bi se svaki prijedlog za ukidanje proračunskih mjera trebao temeljiti na čvrstim, sveobuhvatnim i ažuriranim informacijama;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23.</w:t>
            </w:r>
            <w:r w:rsidRPr="009449C7">
              <w:tab/>
            </w:r>
            <w:r w:rsidRPr="009449C7">
              <w:rPr>
                <w:b/>
                <w:i/>
              </w:rPr>
              <w:t>poziva države članice da se suzdrže od prekomjerne primjene ubrzanih postupaka</w:t>
            </w:r>
            <w:r w:rsidRPr="009449C7">
              <w:t xml:space="preserve"> jer oni negativno </w:t>
            </w:r>
            <w:r w:rsidRPr="009449C7">
              <w:rPr>
                <w:b/>
                <w:i/>
              </w:rPr>
              <w:t>utječu</w:t>
            </w:r>
            <w:r w:rsidRPr="009449C7">
              <w:t xml:space="preserve">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tcPr>
          <w:p w:rsidR="009449C7" w:rsidRPr="009449C7" w:rsidRDefault="009449C7" w:rsidP="00D71787">
            <w:pPr>
              <w:pStyle w:val="Normal6a"/>
            </w:pPr>
            <w:r w:rsidRPr="009449C7">
              <w:t>23.</w:t>
            </w:r>
            <w:r w:rsidRPr="009449C7">
              <w:tab/>
            </w:r>
            <w:r w:rsidRPr="009449C7">
              <w:rPr>
                <w:b/>
                <w:i/>
              </w:rPr>
              <w:t>s obzirom na goleme razmjere izazova i prijetnji, potiče države članice da razborito primjenjuju ubrzane postupke</w:t>
            </w:r>
            <w:r w:rsidRPr="009449C7">
              <w:t xml:space="preserve"> jer oni </w:t>
            </w:r>
            <w:r w:rsidRPr="009449C7">
              <w:rPr>
                <w:b/>
                <w:i/>
              </w:rPr>
              <w:t xml:space="preserve">mogu </w:t>
            </w:r>
            <w:r w:rsidRPr="009449C7">
              <w:t xml:space="preserve">negativno </w:t>
            </w:r>
            <w:r w:rsidRPr="009449C7">
              <w:rPr>
                <w:b/>
                <w:i/>
              </w:rPr>
              <w:t>utjecati</w:t>
            </w:r>
            <w:r w:rsidRPr="009449C7">
              <w:t xml:space="preserve"> na kvalitetu izrade zakonodavstva i demokraciju; poziva države članice da uspostave transparentne zakonodavne postupke nakon sustavnog savjetovanja s različitim dionicima</w:t>
            </w:r>
            <w:r w:rsidRPr="009449C7">
              <w:rPr>
                <w:b/>
                <w:i/>
              </w:rPr>
              <w:t>, uz potpuno poštovanje načela transparentnosti i uzimajući u obzir interese država članica i opće dobro</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w:t>
            </w:r>
            <w:r w:rsidRPr="009449C7">
              <w:rPr>
                <w:b/>
                <w:bCs/>
                <w:i/>
                <w:iCs/>
              </w:rPr>
              <w:t>, kojima se zaobilazi savjetovanje s dionicima, uključujući parlamentarni nadzor i nadzor civilnog društva,</w:t>
            </w:r>
            <w:r w:rsidRPr="009449C7">
              <w:t xml:space="preserve"> jer oni negativno utječu na kvalitetu izrade zakonodavstva i demokraciju; poziva države članice da uspostave transparentne zakonodavne postupke nakon sustavnog savjetovanja s različitim dionicima;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23.</w:t>
            </w:r>
            <w:r w:rsidRPr="009449C7">
              <w:tab/>
              <w:t xml:space="preserve">poziva države članice da se suzdrže od </w:t>
            </w:r>
            <w:r w:rsidRPr="009449C7">
              <w:rPr>
                <w:b/>
                <w:i/>
              </w:rPr>
              <w:t xml:space="preserve">prekomjerne </w:t>
            </w:r>
            <w:r w:rsidRPr="009449C7">
              <w:t xml:space="preserve">primjene ubrzanih postupaka </w:t>
            </w:r>
            <w:r w:rsidRPr="009449C7">
              <w:rPr>
                <w:b/>
                <w:i/>
              </w:rPr>
              <w:t>jer oni negativno utječu na kvalitetu izrade</w:t>
            </w:r>
            <w:r w:rsidRPr="009449C7">
              <w:t xml:space="preserve"> zakonodavstva</w:t>
            </w:r>
            <w:r w:rsidRPr="009449C7">
              <w:rPr>
                <w:b/>
                <w:i/>
              </w:rPr>
              <w:t xml:space="preserve"> i demokraciju;</w:t>
            </w:r>
            <w:r w:rsidRPr="009449C7">
              <w:t xml:space="preserve"> </w:t>
            </w:r>
            <w:r w:rsidRPr="009449C7">
              <w:rPr>
                <w:b/>
                <w:i/>
              </w:rPr>
              <w:t>poziva države članice da uspostave transparentne zakonodavne postupke nakon sustavnog savjetovanja s različitim dionicima;</w:t>
            </w:r>
          </w:p>
        </w:tc>
        <w:tc>
          <w:tcPr>
            <w:tcW w:w="4876" w:type="dxa"/>
            <w:tcBorders>
              <w:top w:val="nil"/>
              <w:left w:val="nil"/>
              <w:bottom w:val="nil"/>
              <w:right w:val="nil"/>
            </w:tcBorders>
          </w:tcPr>
          <w:p w:rsidR="009449C7" w:rsidRPr="009449C7" w:rsidRDefault="009449C7" w:rsidP="00D71787">
            <w:pPr>
              <w:pStyle w:val="Normal6a"/>
            </w:pPr>
            <w:r w:rsidRPr="009449C7">
              <w:t>23.</w:t>
            </w:r>
            <w:r w:rsidRPr="009449C7">
              <w:tab/>
              <w:t xml:space="preserve">poziva države članice da se suzdrže od primjene ubrzanih postupaka </w:t>
            </w:r>
            <w:r w:rsidRPr="009449C7">
              <w:rPr>
                <w:b/>
                <w:i/>
              </w:rPr>
              <w:t>kao pravilo pri donošenju</w:t>
            </w:r>
            <w:r w:rsidRPr="009449C7">
              <w:t xml:space="preserve"> zakonodavstva</w:t>
            </w:r>
            <w:r w:rsidRPr="009449C7">
              <w:rPr>
                <w:b/>
                <w:i/>
              </w:rPr>
              <w:t>; u potpunosti poštuje pravo država članica da prilagode svoje</w:t>
            </w:r>
            <w:r w:rsidRPr="009449C7">
              <w:t xml:space="preserve"> postupke </w:t>
            </w:r>
            <w:r w:rsidRPr="009449C7">
              <w:rPr>
                <w:b/>
                <w:i/>
              </w:rPr>
              <w:t>za donošenje zakonodavstva po vlastitom nahođenju</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Javier Zarzalejos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 xml:space="preserve">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 </w:t>
            </w:r>
            <w:r w:rsidRPr="009449C7">
              <w:rPr>
                <w:b/>
                <w:bCs/>
                <w:i/>
                <w:iCs/>
              </w:rPr>
              <w:t>i savjetodavnim tijelima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Fabienne Keller, Lucia Yar, Irena Joveva,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 xml:space="preserve">poziva države članice da se suzdrže od prekomjerne primjene ubrzanih postupaka </w:t>
            </w:r>
            <w:r w:rsidRPr="009449C7">
              <w:rPr>
                <w:b/>
                <w:bCs/>
                <w:i/>
                <w:iCs/>
              </w:rPr>
              <w:t xml:space="preserve">ili izvanrednih uredbi </w:t>
            </w:r>
            <w:r w:rsidRPr="009449C7">
              <w:t xml:space="preserve">jer oni negativno utječu na </w:t>
            </w:r>
            <w:r w:rsidRPr="009449C7">
              <w:rPr>
                <w:b/>
                <w:bCs/>
                <w:i/>
                <w:iCs/>
              </w:rPr>
              <w:t xml:space="preserve">stabilnost i </w:t>
            </w:r>
            <w:r w:rsidRPr="009449C7">
              <w:t>kvalitetu izrade zakonodavstva i demokraciju; poziva države članice da uspostave transparentne zakonodavne postupke nakon sustavnog savjetovanja s različitim dionicima;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 xml:space="preserve">poziva države članice </w:t>
            </w:r>
            <w:r w:rsidRPr="009449C7">
              <w:rPr>
                <w:b/>
                <w:bCs/>
                <w:i/>
                <w:iCs/>
              </w:rPr>
              <w:t xml:space="preserve">i Komisiju </w:t>
            </w:r>
            <w:r w:rsidRPr="009449C7">
              <w:t xml:space="preserve">da se suzdrže od prekomjerne primjene ubrzanih postupaka jer oni negativno utječu na kvalitetu izrade zakonodavstva i demokraciju; poziva države članice </w:t>
            </w:r>
            <w:r w:rsidRPr="009449C7">
              <w:rPr>
                <w:b/>
                <w:bCs/>
                <w:i/>
                <w:iCs/>
              </w:rPr>
              <w:t xml:space="preserve">i Komisiju </w:t>
            </w:r>
            <w:r w:rsidRPr="009449C7">
              <w:t>da uspostave transparentne zakonodavne postupke nakon sustavnog savjetovanja s različitim dionicima;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w:t>
            </w:r>
            <w:r w:rsidRPr="009449C7">
              <w:rPr>
                <w:b/>
                <w:i/>
              </w:rPr>
              <w:t xml:space="preserve"> nakon sustavnog savjetovanja s različitim dionicima</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 xml:space="preserve">poziva države članice da se suzdrže od prekomjerne primjene ubrzanih postupaka </w:t>
            </w:r>
            <w:r w:rsidRPr="009449C7">
              <w:rPr>
                <w:b/>
                <w:bCs/>
                <w:i/>
                <w:iCs/>
              </w:rPr>
              <w:t xml:space="preserve">i ovlasti u izvanrednim situacijama </w:t>
            </w:r>
            <w:r w:rsidRPr="009449C7">
              <w:t>jer oni negativno utječu na kvalitetu izrade zakonodavstva i demokraciju; poziva države članice da uspostave transparentne zakonodavne postupke nakon sustavnog savjetovanja s različitim dionicima;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559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poziva države članice da se suzdrže od prekomjerne primjene ubrzanih postupaka jer oni negativno utječu na kvalitetu izrade zakonodavstva i demokraciju; poziva države članice da uspostave transparentne zakonodavne postupke nakon sustavnog savjetovanja s različitim dionicima;</w:t>
            </w:r>
          </w:p>
        </w:tc>
        <w:tc>
          <w:tcPr>
            <w:tcW w:w="4876" w:type="dxa"/>
            <w:tcBorders>
              <w:top w:val="nil"/>
              <w:left w:val="nil"/>
              <w:bottom w:val="nil"/>
              <w:right w:val="nil"/>
            </w:tcBorders>
            <w:hideMark/>
          </w:tcPr>
          <w:p w:rsidR="009449C7" w:rsidRPr="009449C7" w:rsidRDefault="009449C7" w:rsidP="00D71787">
            <w:pPr>
              <w:pStyle w:val="Normal6a"/>
            </w:pPr>
            <w:r w:rsidRPr="009449C7">
              <w:t>23.</w:t>
            </w:r>
            <w:r w:rsidRPr="009449C7">
              <w:tab/>
              <w:t xml:space="preserve">poziva države članice da se suzdrže od prekomjerne primjene ubrzanih postupaka jer oni negativno utječu na kvalitetu izrade zakonodavstva i demokraciju; poziva države članice da uspostave transparentne zakonodavne postupke nakon sustavnog </w:t>
            </w:r>
            <w:r w:rsidRPr="009449C7">
              <w:rPr>
                <w:b/>
                <w:bCs/>
                <w:i/>
                <w:iCs/>
              </w:rPr>
              <w:t xml:space="preserve">i javnog </w:t>
            </w:r>
            <w:r w:rsidRPr="009449C7">
              <w:t>savjetovanja s različitim dionicima;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23.a</w:t>
            </w:r>
            <w:r w:rsidRPr="009449C7">
              <w:tab/>
            </w:r>
            <w:r w:rsidRPr="009449C7">
              <w:rPr>
                <w:b/>
                <w:i/>
              </w:rPr>
              <w:t>podsjeća da načela dobrog upravljanja zahtijevaju od Komisije da provede procjenu učinka prije zakonodavne inicijative s ciljem procjene mogućih gospodarskih, socijalnih i okolišnih posljedica predmetnog predloženog zakonodavstva; u tom pogledu žali zbog toga što, pod izlikom hitnosti ili zbog „vrste prijedloga”, Komisija sve češće odlučuje da neće provesti procjenu učinka, što je vidljivo iz nedavnih primjera kao što su Mehanizam za oporavak i otpornost, privremeni okvir za državne potpore, određene mjere o carinskim i graničnim kontrolama zbog Brexita, Uredba o europskom digitalnom identitetu i Instrument za reforme i rast za Republiku Moldovu; osuđuje Komisiju zbog sve većeg izostavljanja procjena učinka zakonodavnih prijedloga;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23.a</w:t>
            </w:r>
            <w:r w:rsidRPr="009449C7">
              <w:tab/>
            </w:r>
            <w:r w:rsidRPr="009449C7">
              <w:rPr>
                <w:b/>
                <w:i/>
              </w:rPr>
              <w:t xml:space="preserve">smatra da je sudski i parlamentarni nadzor vlade i njezinih djelatnika od ključne važnosti za vladavinu prava i demokraciju, posebno za takozvane posebne službe čije aktivnosti obično ostaju tajne; naglašava da državne sigurnosne i obavještajne službe, čija se potreba ne može dovesti u pitanje, ipak ne smiju postati „država unutar države” koja je izuzeta od odgovornosti za svoje postupke jer takav nedostatak odgovornosti dovodi do opasne kulture nekažnjavanja koja potkopava </w:t>
            </w:r>
            <w:r w:rsidRPr="009449C7">
              <w:rPr>
                <w:b/>
                <w:i/>
              </w:rPr>
              <w:lastRenderedPageBreak/>
              <w:t>same temelje demokratskih institucija; u tom pogledu osuđuje činjenicu da je predustavni Zakon o službenim tajnama još uvijek na snazi u Španjolskoj;</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Emma Rafowicz, Alessandro Zan, Birgit Sippel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23.a</w:t>
            </w:r>
            <w:r w:rsidRPr="009449C7">
              <w:tab/>
            </w:r>
            <w:r w:rsidRPr="009449C7">
              <w:rPr>
                <w:b/>
                <w:i/>
              </w:rPr>
              <w:t>izražava zabrinutost zbog toga što vlade država članica sve više upotrebljavaju tehnologije nadzora nad novinarima, aktivistima, pripadnicima oporbe i članovima osoblja europskih institucija; poziva na stroge propise na razini EU-a o uporabi špijunskog softvera i drugih intruzivnih alata za nadzor;</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David Casa, Chloé Ridel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23.a</w:t>
            </w:r>
            <w:r w:rsidRPr="009449C7">
              <w:tab/>
            </w:r>
            <w:r w:rsidRPr="009449C7">
              <w:rPr>
                <w:b/>
                <w:i/>
              </w:rPr>
              <w:t>poziva Komisiju da proaktivno prati i brzo reagira na rizike od nazadovanja u području vladavine prava u područjima neovisnosti pravosuđa i pristupa pravosuđu, u skladu s načelom neregresije, kako je pojašnjeno u nedavnoj sudskoj praksi Suda Europske unije;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23.a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23.a</w:t>
            </w:r>
            <w:r w:rsidRPr="009449C7">
              <w:tab/>
            </w:r>
            <w:r w:rsidRPr="009449C7">
              <w:rPr>
                <w:b/>
                <w:i/>
              </w:rPr>
              <w:t>potiče nacionalne vlade i parlamente da objave javno dostupne procjene učinka i rezultate savjetovanja za svaki veliki zakonodavni prijedlog;</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24.</w:t>
            </w:r>
            <w:r w:rsidRPr="009449C7">
              <w:tab/>
            </w:r>
            <w:r w:rsidRPr="009449C7">
              <w:rPr>
                <w:b/>
                <w:i/>
              </w:rPr>
              <w:t>poziva države članice da ojačaju neovisnost nacionalnih nadzornih tijela kako bi se osigurali resursi i nepostojanje političkog upletanja; 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Fabienne Keller, Lucia Yar, Irena Joveva</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 xml:space="preserve">u ime Odbora za građanske slobode, pravosuđe i unutarnje </w:t>
      </w:r>
      <w:r w:rsidRPr="009449C7">
        <w:lastRenderedPageBreak/>
        <w:t>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24.</w:t>
            </w:r>
            <w:r w:rsidRPr="009449C7">
              <w:tab/>
            </w:r>
            <w:r w:rsidRPr="009449C7">
              <w:rPr>
                <w:b/>
                <w:i/>
              </w:rPr>
              <w:t>poziva države članice da ojačaju neovisnost nacionalnih nadzornih tijela kako bi se osigurali resursi i nepostojanje političkog upletanja; 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24.</w:t>
            </w:r>
            <w:r w:rsidRPr="009449C7">
              <w:tab/>
              <w:t xml:space="preserve">poziva države članice da ojačaju neovisnost nacionalnih nadzornih tijela kako bi se osigurali resursi i nepostojanje političkog upletanja; </w:t>
            </w:r>
            <w:r w:rsidRPr="009449C7">
              <w:rPr>
                <w:b/>
                <w:i/>
              </w:rPr>
              <w:t>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tcPr>
          <w:p w:rsidR="009449C7" w:rsidRPr="009449C7" w:rsidRDefault="009449C7" w:rsidP="00D71787">
            <w:pPr>
              <w:pStyle w:val="Normal6a"/>
            </w:pPr>
            <w:r w:rsidRPr="009449C7">
              <w:t>24.</w:t>
            </w:r>
            <w:r w:rsidRPr="009449C7">
              <w:tab/>
              <w:t>poziva države članice da ojačaju neovisnost nacionalnih nadzornih tijela kako bi se osigurali resursi i nepostojanje političkog upletanja;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Tom Vandendriessche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 xml:space="preserve">poziva države članice da ojačaju neovisnost nacionalnih nadzornih tijela kako bi se osigurali resursi i nepostojanje političkog upletanja; naglašava važnost civilnog društva i boraca za ljudska prava u promicanju odgovornosti i zaštiti temeljnih prava; </w:t>
            </w:r>
            <w:r w:rsidRPr="009449C7">
              <w:rPr>
                <w:b/>
                <w:i/>
              </w:rPr>
              <w:t>žali zbog ograničenja aktivnosti</w:t>
            </w:r>
            <w:r w:rsidRPr="009449C7">
              <w:t xml:space="preserve">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 xml:space="preserve">poziva </w:t>
            </w:r>
            <w:r w:rsidRPr="009449C7">
              <w:rPr>
                <w:b/>
                <w:i/>
              </w:rPr>
              <w:t xml:space="preserve">Komisiju i </w:t>
            </w:r>
            <w:r w:rsidRPr="009449C7">
              <w:t>države članice da ojačaju neovisnost nacionalnih nadzornih tijela</w:t>
            </w:r>
            <w:r w:rsidRPr="009449C7">
              <w:rPr>
                <w:b/>
                <w:i/>
              </w:rPr>
              <w:t xml:space="preserve"> i nadzornih tijela EU-a</w:t>
            </w:r>
            <w:r w:rsidRPr="009449C7">
              <w:t xml:space="preserve"> kako bi se osigurali resursi i nepostojanje političkog upletanja; naglašava važnost civilnog društva i boraca za ljudska prava u promicanju odgovornosti i zaštiti temeljnih prava; </w:t>
            </w:r>
            <w:r w:rsidRPr="009449C7">
              <w:rPr>
                <w:b/>
                <w:i/>
              </w:rPr>
              <w:t>poziva države članice da na odgovarajući način uravnoteže legitimne propise o aktivnostima</w:t>
            </w:r>
            <w:r w:rsidRPr="009449C7">
              <w:t xml:space="preserve"> civilnog društva</w:t>
            </w:r>
            <w:r w:rsidRPr="009449C7">
              <w:rPr>
                <w:b/>
                <w:i/>
              </w:rPr>
              <w:t>, kao što su zahtjevi u pogledu financijske transparentnosti, uz slobodu djelovanja takvih organizacija u demokratskoj raspravi</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569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 xml:space="preserve">poziva </w:t>
            </w:r>
            <w:r w:rsidRPr="009449C7">
              <w:rPr>
                <w:b/>
                <w:i/>
              </w:rPr>
              <w:t>države članice da ojačaju</w:t>
            </w:r>
            <w:r w:rsidRPr="009449C7">
              <w:t xml:space="preserve"> neovisnost nacionalnih nadzornih tijela kako bi se osigurali resursi i nepostojanje političkog upletanja; </w:t>
            </w:r>
            <w:r w:rsidRPr="009449C7">
              <w:rPr>
                <w:b/>
                <w:i/>
              </w:rPr>
              <w:t>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 xml:space="preserve">poziva </w:t>
            </w:r>
            <w:r w:rsidRPr="009449C7">
              <w:rPr>
                <w:b/>
                <w:i/>
              </w:rPr>
              <w:t>Komisijuda ojača</w:t>
            </w:r>
            <w:r w:rsidRPr="009449C7">
              <w:t xml:space="preserve"> neovisnost</w:t>
            </w:r>
            <w:r w:rsidRPr="009449C7">
              <w:rPr>
                <w:b/>
                <w:i/>
              </w:rPr>
              <w:t xml:space="preserve"> svojih</w:t>
            </w:r>
            <w:r w:rsidRPr="009449C7">
              <w:t xml:space="preserve"> nacionalnih nadzornih tijela kako bi se osigurali resursi i nepostojanje političkog upletanja;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 xml:space="preserve">poziva države članice da ojačaju neovisnost nacionalnih nadzornih tijela kako bi se osigurali resursi i nepostojanje političkog upletanja; </w:t>
            </w:r>
            <w:r w:rsidRPr="009449C7">
              <w:rPr>
                <w:b/>
                <w:i/>
              </w:rPr>
              <w:t>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poziva države članice da ojačaju neovisnost nacionalnih nadzornih tijela kako bi se osigurali resursi i nepostojanje političkog upletanja;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 xml:space="preserve">poziva države članice da ojačaju neovisnost nacionalnih nadzornih tijela kako bi se osigurali resursi i nepostojanje političkog upletanja; </w:t>
            </w:r>
            <w:r w:rsidRPr="009449C7">
              <w:rPr>
                <w:b/>
                <w:i/>
              </w:rPr>
              <w:t>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hideMark/>
          </w:tcPr>
          <w:p w:rsidR="009449C7" w:rsidRPr="009449C7" w:rsidRDefault="009449C7" w:rsidP="00D71787">
            <w:pPr>
              <w:pStyle w:val="Normal6a"/>
            </w:pPr>
            <w:r w:rsidRPr="009449C7">
              <w:t>24.</w:t>
            </w:r>
            <w:r w:rsidRPr="009449C7">
              <w:tab/>
              <w:t>poziva države članice da ojačaju neovisnost nacionalnih nadzornih tijela kako bi se osigurali resursi i nepostojanje političkog upletanja;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24.</w:t>
            </w:r>
            <w:r w:rsidRPr="009449C7">
              <w:tab/>
              <w:t xml:space="preserve">poziva države članice da ojačaju neovisnost nacionalnih nadzornih tijela kako bi se osigurali resursi i nepostojanje </w:t>
            </w:r>
            <w:r w:rsidRPr="009449C7">
              <w:lastRenderedPageBreak/>
              <w:t>političkog upletanja; naglašava važnost civilnog društva i boraca za ljudska prava u promicanju odgovornosti i zaštiti temeljnih prava; žali zbog ograničenja aktivnosti civilnog društva;</w:t>
            </w:r>
          </w:p>
        </w:tc>
        <w:tc>
          <w:tcPr>
            <w:tcW w:w="4876" w:type="dxa"/>
            <w:tcBorders>
              <w:top w:val="nil"/>
              <w:left w:val="nil"/>
              <w:bottom w:val="nil"/>
              <w:right w:val="nil"/>
            </w:tcBorders>
          </w:tcPr>
          <w:p w:rsidR="009449C7" w:rsidRPr="009449C7" w:rsidRDefault="009449C7" w:rsidP="00D71787">
            <w:pPr>
              <w:pStyle w:val="Normal6a"/>
            </w:pPr>
            <w:r w:rsidRPr="009449C7">
              <w:lastRenderedPageBreak/>
              <w:t>24.</w:t>
            </w:r>
            <w:r w:rsidRPr="009449C7">
              <w:tab/>
              <w:t xml:space="preserve">poziva države članice da ojačaju neovisnost nacionalnih nadzornih tijela kako bi se osigurali resursi i nepostojanje </w:t>
            </w:r>
            <w:r w:rsidRPr="009449C7">
              <w:lastRenderedPageBreak/>
              <w:t>političkog upletanja; naglašava važnost civilnog društva</w:t>
            </w:r>
            <w:r w:rsidRPr="009449C7">
              <w:rPr>
                <w:b/>
                <w:i/>
              </w:rPr>
              <w:t>, pluralističkih medija, kao</w:t>
            </w:r>
            <w:r w:rsidRPr="009449C7">
              <w:t xml:space="preserve"> i boraca za ljudska prava u promicanju odgovornosti i zaštiti temeljnih prava; žali zbog ograničenja aktivnosti civilnog društva</w:t>
            </w:r>
            <w:r w:rsidRPr="009449C7">
              <w:rPr>
                <w:b/>
                <w:i/>
              </w:rPr>
              <w:t xml:space="preserve"> i povlaštenog financiranja liberalnih i ljevičarskih organizacija</w:t>
            </w:r>
            <w:r w:rsidRPr="009449C7">
              <w: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Zan, Cecilia Strada, Sandro Ruotolo, Pina Picierno, Marco Tarquinio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24.a</w:t>
            </w:r>
            <w:r w:rsidRPr="009449C7">
              <w:tab/>
            </w:r>
            <w:r w:rsidRPr="009449C7">
              <w:rPr>
                <w:b/>
                <w:i/>
              </w:rPr>
              <w:t>naglašava važnost očuvanja diobe vlasti i stabilnog institucijskog okvira u svakoj državi članici; izražava zabrinutost zbog  prijedloga talijanske ustavne reforme kojim se uvodi novi postupak za izravan izbor premijera, kako je Komisija već napomenula u Izvješću o vladavini prava za 2024.;</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Alessandro Zan,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24.a</w:t>
            </w:r>
            <w:r w:rsidRPr="009449C7">
              <w:tab/>
            </w:r>
            <w:r w:rsidRPr="009449C7">
              <w:rPr>
                <w:b/>
                <w:i/>
              </w:rPr>
              <w:t xml:space="preserve">poziva Komisiju da utvrdi konkretan  vremenski okvir, pokazatelje, </w:t>
            </w:r>
            <w:r w:rsidRPr="009449C7">
              <w:rPr>
                <w:b/>
                <w:i/>
              </w:rPr>
              <w:lastRenderedPageBreak/>
              <w:t>ciljeve i detaljne mjere za provedbu preporuka u svojem izvješću o vladavini prava i da detaljno opiše moguće posljedice u slučaju neusklađenosti; poziva na uključivanje višegodišnjeg pregleda pitanja u području vladavine prava;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24.a</w:t>
            </w:r>
            <w:r w:rsidRPr="009449C7">
              <w:tab/>
            </w:r>
            <w:r w:rsidRPr="009449C7">
              <w:rPr>
                <w:b/>
                <w:i/>
              </w:rPr>
              <w:t>s nestrpljenjem iščekuje rezultate Komisijine istrage, najavljene 14. svibnja 2024., o financijskoj potpori udrugama povezanima s Muslimanskim bratstvom, uključujući Islamic Relief Worldwide, organizaciju koja se očito ne pridržava načela sadržanih u članku 2. UEU-a;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24.a</w:t>
            </w:r>
            <w:r w:rsidRPr="009449C7">
              <w:tab/>
            </w:r>
            <w:r w:rsidRPr="009449C7">
              <w:rPr>
                <w:b/>
                <w:i/>
              </w:rPr>
              <w:t xml:space="preserve">izražava veliku zabrinutost zbog toga što još uvijek nije odgovoreno na mnoga pitanja povezana s uporabom špijunskog softvera protiv, među ostalim, novinara i oporbenih političara jer istrage još nisu zaključene, u određenim slučajevima i više od tri godine nakon što </w:t>
            </w:r>
            <w:r w:rsidRPr="009449C7">
              <w:rPr>
                <w:b/>
                <w:i/>
              </w:rPr>
              <w:lastRenderedPageBreak/>
              <w:t>su pokrenute;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Alessandro Zan,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24.b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24.b</w:t>
            </w:r>
            <w:r w:rsidRPr="009449C7">
              <w:tab/>
            </w:r>
            <w:r w:rsidRPr="009449C7">
              <w:rPr>
                <w:b/>
                <w:i/>
              </w:rPr>
              <w:t>žali zbog toga što neke preporuke iz Izvješća o vladavini prava za 2023. nisu provedene i poziva Komisiju da poduzme korake kako bi se to riješilo;</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25.</w:t>
            </w:r>
            <w:r w:rsidRPr="009449C7">
              <w:tab/>
            </w:r>
            <w:r w:rsidRPr="009449C7">
              <w:rPr>
                <w:b/>
                <w:i/>
              </w:rPr>
              <w:t>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b/>
                <w:i/>
                <w:vertAlign w:val="superscript"/>
              </w:rPr>
              <w:t>44</w:t>
            </w:r>
            <w:r w:rsidRPr="009449C7">
              <w:rPr>
                <w:b/>
                <w:i/>
              </w:rPr>
              <w:t xml:space="preserve"> i Akt o digitalnim tržištima</w:t>
            </w:r>
            <w:r w:rsidRPr="009449C7">
              <w:rPr>
                <w:b/>
                <w:i/>
                <w:vertAlign w:val="superscript"/>
              </w:rPr>
              <w:t>45</w:t>
            </w:r>
            <w:r w:rsidRPr="009449C7">
              <w:rPr>
                <w:b/>
                <w:i/>
              </w:rPr>
              <w:t xml:space="preserve">, među ostalim kao odgovor na nedavnu odluku društva Meta o </w:t>
            </w:r>
            <w:r w:rsidRPr="009449C7">
              <w:rPr>
                <w:b/>
                <w:i/>
              </w:rPr>
              <w:lastRenderedPageBreak/>
              <w:t>mehanizmima za provjeru činjenica;</w:t>
            </w:r>
          </w:p>
        </w:tc>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Briše se.</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44</w:t>
            </w:r>
            <w:r w:rsidRPr="009449C7">
              <w:t xml:space="preserve"> </w:t>
            </w:r>
            <w:r w:rsidRPr="009449C7">
              <w:rPr>
                <w:b/>
                <w:i/>
              </w:rPr>
              <w:t>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45</w:t>
            </w:r>
            <w:r w:rsidRPr="009449C7">
              <w:t xml:space="preserve"> </w:t>
            </w:r>
            <w:r w:rsidRPr="009449C7">
              <w:rPr>
                <w:b/>
                <w:i/>
              </w:rPr>
              <w:t>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579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w:t>
            </w:r>
            <w:r w:rsidRPr="009449C7">
              <w:rPr>
                <w:b/>
                <w:i/>
              </w:rPr>
              <w:t>vanjskog upletanja</w:t>
            </w:r>
            <w:r w:rsidRPr="009449C7">
              <w:t xml:space="preserve"> u </w:t>
            </w:r>
            <w:r w:rsidRPr="009449C7">
              <w:rPr>
                <w:b/>
                <w:i/>
              </w:rPr>
              <w:t>državama članicama, uključujući manipulaciju društvenim medijima i dezinformacije</w:t>
            </w:r>
            <w:r w:rsidRPr="009449C7">
              <w:t>;</w:t>
            </w:r>
            <w:r w:rsidRPr="009449C7">
              <w:rPr>
                <w:b/>
                <w:i/>
              </w:rPr>
              <w:t xml:space="preserve"> prima</w:t>
            </w:r>
            <w:r w:rsidRPr="009449C7">
              <w:t xml:space="preserve"> na </w:t>
            </w:r>
            <w:r w:rsidRPr="009449C7">
              <w:rPr>
                <w:b/>
                <w:i/>
              </w:rPr>
              <w:t>znanje neprihvatljive inicijative Elona Muska kojima</w:t>
            </w:r>
            <w:r w:rsidRPr="009449C7">
              <w:t xml:space="preserve"> se </w:t>
            </w:r>
            <w:r w:rsidRPr="009449C7">
              <w:rPr>
                <w:b/>
                <w:i/>
              </w:rPr>
              <w:t>platforme</w:t>
            </w:r>
            <w:r w:rsidRPr="009449C7">
              <w:t xml:space="preserve"> društvenih medija</w:t>
            </w:r>
            <w:r w:rsidRPr="009449C7">
              <w:rPr>
                <w:b/>
                <w:i/>
              </w:rPr>
              <w:t xml:space="preserve"> koriste</w:t>
            </w:r>
            <w:r w:rsidRPr="009449C7">
              <w:t xml:space="preserve"> za </w:t>
            </w:r>
            <w:r w:rsidRPr="009449C7">
              <w:rPr>
                <w:b/>
                <w:i/>
              </w:rPr>
              <w:t>manipuliranje javnim mnijenjem u različitim državama članicama</w:t>
            </w:r>
            <w:r w:rsidRPr="009449C7">
              <w:t xml:space="preserve">; poziva Komisiju i </w:t>
            </w:r>
            <w:r w:rsidRPr="009449C7">
              <w:rPr>
                <w:b/>
                <w:i/>
              </w:rPr>
              <w:t>države članice</w:t>
            </w:r>
            <w:r w:rsidRPr="009449C7">
              <w:t xml:space="preserve"> da </w:t>
            </w:r>
            <w:r w:rsidRPr="009449C7">
              <w:rPr>
                <w:b/>
                <w:i/>
              </w:rPr>
              <w:t>to prate</w:t>
            </w:r>
            <w:r w:rsidRPr="009449C7">
              <w:t xml:space="preserve"> i </w:t>
            </w:r>
            <w:r w:rsidRPr="009449C7">
              <w:rPr>
                <w:b/>
                <w:i/>
              </w:rPr>
              <w:t>da primjenjuju Akt o digitalnim uslugama</w:t>
            </w:r>
            <w:r w:rsidRPr="009449C7">
              <w:rPr>
                <w:b/>
                <w:i/>
                <w:vertAlign w:val="superscript"/>
              </w:rPr>
              <w:t>44</w:t>
            </w:r>
            <w:r w:rsidRPr="009449C7">
              <w:rPr>
                <w:b/>
                <w:i/>
              </w:rPr>
              <w:t xml:space="preserve"> i Akt o digitalnim tržištima</w:t>
            </w:r>
            <w:r w:rsidRPr="009449C7">
              <w:rPr>
                <w:b/>
                <w:i/>
                <w:vertAlign w:val="superscript"/>
              </w:rPr>
              <w:t>45</w:t>
            </w:r>
            <w:r w:rsidRPr="009449C7">
              <w:rPr>
                <w:b/>
                <w:i/>
              </w:rPr>
              <w:t>, među ostalim kao odgovor</w:t>
            </w:r>
            <w:r w:rsidRPr="009449C7">
              <w:t xml:space="preserve"> na </w:t>
            </w:r>
            <w:r w:rsidRPr="009449C7">
              <w:rPr>
                <w:b/>
                <w:i/>
              </w:rPr>
              <w:t xml:space="preserve">nedavnu odluku društva Meta o </w:t>
            </w:r>
            <w:r w:rsidRPr="009449C7">
              <w:rPr>
                <w:b/>
                <w:i/>
              </w:rPr>
              <w:lastRenderedPageBreak/>
              <w:t>mehanizmima</w:t>
            </w:r>
            <w:r w:rsidRPr="009449C7">
              <w:t xml:space="preserve"> za </w:t>
            </w:r>
            <w:r w:rsidRPr="009449C7">
              <w:rPr>
                <w:b/>
                <w:i/>
              </w:rPr>
              <w:t>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25.</w:t>
            </w:r>
            <w:r w:rsidRPr="009449C7">
              <w:tab/>
              <w:t xml:space="preserve">zabrinut je zbog </w:t>
            </w:r>
            <w:r w:rsidRPr="009449C7">
              <w:rPr>
                <w:b/>
                <w:i/>
              </w:rPr>
              <w:t>upletanja Europskog parlamenta i Komisije</w:t>
            </w:r>
            <w:r w:rsidRPr="009449C7">
              <w:t xml:space="preserve"> u </w:t>
            </w:r>
            <w:r w:rsidRPr="009449C7">
              <w:rPr>
                <w:b/>
                <w:i/>
              </w:rPr>
              <w:t>unutarnje poslove država članica; podsjeća da je 7. siječnja 2025. izvršni direktor Mete Mark Zuckerberg priznao da je Facebook cenzurirao sadržaj na političkoj osnovi; pozdravlja napore koje Meta ulaže u promicanje slobode govora</w:t>
            </w:r>
            <w:r w:rsidRPr="009449C7">
              <w:t xml:space="preserve"> na </w:t>
            </w:r>
            <w:r w:rsidRPr="009449C7">
              <w:rPr>
                <w:b/>
                <w:i/>
              </w:rPr>
              <w:t>svojim platformama društvenih medija; žali zbog toga što</w:t>
            </w:r>
            <w:r w:rsidRPr="009449C7">
              <w:t xml:space="preserve"> se </w:t>
            </w:r>
            <w:r w:rsidRPr="009449C7">
              <w:rPr>
                <w:b/>
                <w:i/>
              </w:rPr>
              <w:t>u Europi još uvijek provodi politički pristrana provjera činjenica na platformama</w:t>
            </w:r>
            <w:r w:rsidRPr="009449C7">
              <w:t xml:space="preserve"> društvenih medija</w:t>
            </w:r>
            <w:r w:rsidRPr="009449C7">
              <w:rPr>
                <w:b/>
                <w:i/>
              </w:rPr>
              <w:t>;</w:t>
            </w:r>
            <w:r w:rsidRPr="009449C7">
              <w:t xml:space="preserve"> </w:t>
            </w:r>
            <w:r w:rsidRPr="009449C7">
              <w:rPr>
                <w:b/>
                <w:i/>
              </w:rPr>
              <w:t>poziva Komisiju da zaustavi svoje napore</w:t>
            </w:r>
            <w:r w:rsidRPr="009449C7">
              <w:t xml:space="preserve"> za </w:t>
            </w:r>
            <w:r w:rsidRPr="009449C7">
              <w:rPr>
                <w:b/>
                <w:i/>
              </w:rPr>
              <w:t xml:space="preserve">cenzuriranje političkih stavova </w:t>
            </w:r>
            <w:r w:rsidRPr="009449C7">
              <w:rPr>
                <w:b/>
                <w:i/>
              </w:rPr>
              <w:lastRenderedPageBreak/>
              <w:t>na platformama društvenih medija</w:t>
            </w:r>
            <w:r w:rsidRPr="009449C7">
              <w:t>;</w:t>
            </w:r>
            <w:r w:rsidRPr="009449C7">
              <w:rPr>
                <w:b/>
                <w:i/>
              </w:rPr>
              <w:t xml:space="preserve"> </w:t>
            </w:r>
            <w:r w:rsidRPr="009449C7">
              <w:t xml:space="preserve">poziva </w:t>
            </w:r>
            <w:r w:rsidRPr="009449C7">
              <w:rPr>
                <w:b/>
                <w:i/>
              </w:rPr>
              <w:t xml:space="preserve">Europsku </w:t>
            </w:r>
            <w:r w:rsidRPr="009449C7">
              <w:t xml:space="preserve">komisiju i </w:t>
            </w:r>
            <w:r w:rsidRPr="009449C7">
              <w:rPr>
                <w:b/>
                <w:i/>
              </w:rPr>
              <w:t>Europski parlament</w:t>
            </w:r>
            <w:r w:rsidRPr="009449C7">
              <w:t xml:space="preserve"> da </w:t>
            </w:r>
            <w:r w:rsidRPr="009449C7">
              <w:rPr>
                <w:b/>
                <w:i/>
              </w:rPr>
              <w:t>u potpunosti objave ugovor u vrijednosti od 133 milijuna EUR potpisan s društvom Havas Media France radi promicanja proeuropskog diskursa</w:t>
            </w:r>
            <w:r w:rsidRPr="009449C7">
              <w:t xml:space="preserve"> i </w:t>
            </w:r>
            <w:r w:rsidRPr="009449C7">
              <w:rPr>
                <w:b/>
                <w:i/>
              </w:rPr>
              <w:t>kandidata uoči europskih parlamentarnih izbora 2024.; poziva Europski parlament da osnuje Istražni odbor za cenzuru</w:t>
            </w:r>
            <w:r w:rsidRPr="009449C7">
              <w:t xml:space="preserve"> na </w:t>
            </w:r>
            <w:r w:rsidRPr="009449C7">
              <w:rPr>
                <w:b/>
                <w:i/>
              </w:rPr>
              <w:t>Facebooku;</w:t>
            </w:r>
            <w:r w:rsidRPr="009449C7">
              <w:t xml:space="preserve"> </w:t>
            </w:r>
            <w:r w:rsidRPr="009449C7">
              <w:rPr>
                <w:b/>
                <w:i/>
              </w:rPr>
              <w:t>pozdravlja napore Elona Muska u borbi za slobodu izražavanja;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lastRenderedPageBreak/>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45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Emma Rafowicz, Alessandro Zan, Birgit Sippel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w:t>
            </w:r>
            <w:r w:rsidRPr="009449C7">
              <w:lastRenderedPageBreak/>
              <w:t>manipulaciju društvenim medijima i dezinformacije; 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25.</w:t>
            </w:r>
            <w:r w:rsidRPr="009449C7">
              <w:tab/>
              <w:t xml:space="preserve">zabrinut je zbog vanjskog upletanja u državama članicama, uključujući </w:t>
            </w:r>
            <w:r w:rsidRPr="009449C7">
              <w:lastRenderedPageBreak/>
              <w:t>manipulaciju društvenim medijima i dezinformacije; 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xml:space="preserve">, među ostalim kao odgovor na nedavnu odluku društva Meta o mehanizmima za provjeru činjenica; </w:t>
            </w:r>
            <w:r w:rsidRPr="009449C7">
              <w:rPr>
                <w:b/>
                <w:i/>
              </w:rPr>
              <w:t>naglašava da Akt o digitalnim uslugama pruža čvrst okvir za uklanjanje sistemskih rizika koje predstavljaju dezinformacije, posebno na velikim internetskim platformama, te potiče Komisiju da strogo provodi njegove odredbe; ističe važnost transparentnosti algoritama na platformama, neovisnih revizija i pouzdanih mehanizama za provjeru činjenica i moderiranje sadržaja; naglašava da je borba protiv dezinformiranja ključna za očuvanje demokracije, zaštitu temeljnih prava i održavanje povjerenja u javne institucije diljem Europske unije;</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lastRenderedPageBreak/>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prima na znanje neprihvatljive inicijative </w:t>
            </w:r>
            <w:r w:rsidRPr="009449C7">
              <w:rPr>
                <w:b/>
                <w:i/>
              </w:rPr>
              <w:t xml:space="preserve">Elona Muska </w:t>
            </w:r>
            <w:r w:rsidRPr="009449C7">
              <w:t>kojima se platforme društvenih medija koriste za manipuliranje javnim mnijenjem u različitim državama članicama; poziva</w:t>
            </w:r>
            <w:r w:rsidRPr="009449C7">
              <w:rPr>
                <w:b/>
                <w:i/>
              </w:rPr>
              <w:t xml:space="preserve"> Komisiju i</w:t>
            </w:r>
            <w:r w:rsidRPr="009449C7">
              <w:t xml:space="preserve"> države članice da to prate i da primjenjuju Akt o digitalnim uslugama</w:t>
            </w:r>
            <w:r w:rsidRPr="00D71787">
              <w:rPr>
                <w:b/>
                <w:i/>
                <w:vertAlign w:val="superscript"/>
              </w:rPr>
              <w:t>44</w:t>
            </w:r>
            <w:r w:rsidRPr="009449C7">
              <w:t xml:space="preserve"> i Akt o digitalnim tržištima</w:t>
            </w:r>
            <w:r w:rsidRPr="009449C7">
              <w:rPr>
                <w:b/>
                <w:i/>
                <w:vertAlign w:val="superscript"/>
              </w:rPr>
              <w:t>45</w:t>
            </w:r>
            <w:r w:rsidRPr="009449C7">
              <w:rPr>
                <w:b/>
                <w:i/>
              </w:rPr>
              <w:t>, među ostalim kao odgovor na nedavnu</w:t>
            </w:r>
            <w:r w:rsidRPr="009449C7">
              <w:t xml:space="preserve"> odluku društva Meta o mehanizmima za provjeru činjenica;</w:t>
            </w:r>
          </w:p>
        </w:tc>
        <w:tc>
          <w:tcPr>
            <w:tcW w:w="4876" w:type="dxa"/>
            <w:tcBorders>
              <w:top w:val="nil"/>
              <w:left w:val="nil"/>
              <w:bottom w:val="nil"/>
              <w:right w:val="nil"/>
            </w:tcBorders>
          </w:tcPr>
          <w:p w:rsidR="009449C7" w:rsidRPr="009449C7" w:rsidRDefault="009449C7" w:rsidP="00D71787">
            <w:pPr>
              <w:pStyle w:val="Normal6a"/>
            </w:pPr>
            <w:r w:rsidRPr="009449C7">
              <w:t>25.</w:t>
            </w:r>
            <w:r w:rsidRPr="009449C7">
              <w:tab/>
              <w:t xml:space="preserve">zabrinut je zbog vanjskog upletanja u državama članicama, </w:t>
            </w:r>
            <w:r w:rsidRPr="009449C7">
              <w:rPr>
                <w:b/>
                <w:i/>
              </w:rPr>
              <w:t xml:space="preserve">pri čemu bi se trebalo smatrati da to uključuje i upletanje od strane izvora u drugim državama članicama i institucijama EU-a, </w:t>
            </w:r>
            <w:r w:rsidRPr="009449C7">
              <w:t xml:space="preserve">uključujući manipulaciju društvenim medijima i dezinformacije; </w:t>
            </w:r>
            <w:r w:rsidRPr="009449C7">
              <w:rPr>
                <w:b/>
                <w:i/>
              </w:rPr>
              <w:t>poziva na poštovanje suvereniteta država članica i neupletanje u demokratske procese, što nažalost nije bilo pravilo tijekom prethodnih godina te se mora temeljito ispitati, ne samo u pogledu upletanja od strane trećih zemalja i aktera, nego i drugih država članica i institucija;</w:t>
            </w:r>
            <w:r w:rsidRPr="009449C7">
              <w:t xml:space="preserve"> prima na znanje neprihvatljive inicijative kojima se platforme društvenih medija koriste za manipuliranje javnim mnijenjem u različitim državama članicama; poziva države članice da to prate i da primjenjuju Akt o digitalnim uslugama i Akt o digitalnim tržištima</w:t>
            </w:r>
            <w:r w:rsidRPr="009449C7">
              <w:rPr>
                <w:b/>
                <w:i/>
              </w:rPr>
              <w:t>; potiče Komisiju da ispita</w:t>
            </w:r>
            <w:r w:rsidRPr="009449C7">
              <w:t xml:space="preserve"> odluku društva Meta o mehanizmima za provjeru činjenica</w:t>
            </w:r>
            <w:r w:rsidRPr="009449C7">
              <w:rPr>
                <w:b/>
                <w:i/>
              </w:rPr>
              <w:t xml:space="preserve"> i da ozbiljno prouči navode o tome da su mehanizmi pristrani, među ostalim zato što ograničavaju doseg konzervativnih sadržaja</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D71787" w:rsidP="00D71787">
            <w:pPr>
              <w:pStyle w:val="Normal6a"/>
            </w:pPr>
            <w:r>
              <w:rPr>
                <w:b/>
                <w:i/>
                <w:vertAlign w:val="superscript"/>
              </w:rPr>
              <w:t>4</w:t>
            </w:r>
            <w:r w:rsidR="009449C7" w:rsidRPr="009449C7">
              <w:rPr>
                <w:b/>
                <w:i/>
                <w:vertAlign w:val="superscript"/>
              </w:rPr>
              <w:t>4</w:t>
            </w:r>
            <w:r w:rsidR="009449C7"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D71787">
              <w:rPr>
                <w:b/>
                <w:i/>
                <w:vertAlign w:val="superscript"/>
              </w:rPr>
              <w:t>45</w:t>
            </w:r>
            <w:r w:rsidRPr="009449C7">
              <w:rPr>
                <w:b/>
                <w:i/>
              </w:rPr>
              <w:t xml:space="preserve"> Uredba (EU) 2022/1925 Europskog </w:t>
            </w:r>
            <w:r w:rsidRPr="009449C7">
              <w:rPr>
                <w:b/>
                <w:i/>
              </w:rPr>
              <w:lastRenderedPageBreak/>
              <w:t>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25.</w:t>
            </w:r>
            <w:r w:rsidRPr="009449C7">
              <w:tab/>
              <w:t>zabrinut je zbog vanjskog upletanja u državama članicama, uključujući manipulaciju društvenim medijima</w:t>
            </w:r>
            <w:r w:rsidRPr="009449C7">
              <w:rPr>
                <w:b/>
                <w:i/>
              </w:rPr>
              <w:t xml:space="preserve"> i dezinformacije;</w:t>
            </w:r>
            <w:r w:rsidRPr="009449C7">
              <w:t xml:space="preserve"> </w:t>
            </w:r>
            <w:r w:rsidRPr="009449C7">
              <w:rPr>
                <w:b/>
                <w:i/>
              </w:rPr>
              <w:t>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b/>
                <w:i/>
                <w:vertAlign w:val="superscript"/>
              </w:rPr>
              <w:t>44</w:t>
            </w:r>
            <w:r w:rsidRPr="009449C7">
              <w:rPr>
                <w:b/>
                <w:i/>
              </w:rPr>
              <w:t xml:space="preserve"> i Akt o digitalnim tržištima</w:t>
            </w:r>
            <w:r w:rsidRPr="009449C7">
              <w:rPr>
                <w:b/>
                <w:i/>
                <w:vertAlign w:val="superscript"/>
              </w:rPr>
              <w:t>45</w:t>
            </w:r>
            <w:r w:rsidRPr="009449C7">
              <w:rPr>
                <w:b/>
                <w:i/>
              </w:rPr>
              <w:t>, među ostalim kao odgovor na nedavnu odluku društva Meta o mehanizmima za provjeru činjenica</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25.</w:t>
            </w:r>
            <w:r w:rsidRPr="009449C7">
              <w:tab/>
              <w:t>zabrinut je zbog vanjskog upletanja u državama članicama, uključujući manipulaciju društvenim medijima;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44</w:t>
            </w:r>
            <w:r w:rsidRPr="009449C7">
              <w:t xml:space="preserve"> </w:t>
            </w:r>
            <w:r w:rsidRPr="009449C7">
              <w:rPr>
                <w:b/>
                <w:i/>
              </w:rPr>
              <w:t>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45</w:t>
            </w:r>
            <w:r w:rsidRPr="009449C7">
              <w:t xml:space="preserve"> </w:t>
            </w:r>
            <w:r w:rsidRPr="009449C7">
              <w:rPr>
                <w:b/>
                <w:i/>
              </w:rPr>
              <w:t xml:space="preserve">Uredba (EU) 2022/1925 Europskog parlamenta i Vijeća od 14. rujna 2022. o </w:t>
            </w:r>
            <w:r w:rsidRPr="009449C7">
              <w:rPr>
                <w:b/>
                <w:i/>
              </w:rPr>
              <w:lastRenderedPageBreak/>
              <w:t>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Ewa Zajączkowska-Hernik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w:t>
            </w:r>
            <w:r w:rsidRPr="009449C7">
              <w:rPr>
                <w:b/>
                <w:i/>
              </w:rPr>
              <w:t>, uključujući manipulaciju društvenim medijima i dezinformacije;</w:t>
            </w:r>
            <w:r w:rsidRPr="009449C7">
              <w:t xml:space="preserve"> </w:t>
            </w:r>
            <w:r w:rsidRPr="009449C7">
              <w:rPr>
                <w:b/>
                <w:i/>
              </w:rPr>
              <w:t>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b/>
                <w:i/>
                <w:vertAlign w:val="superscript"/>
              </w:rPr>
              <w:t>44</w:t>
            </w:r>
            <w:r w:rsidRPr="009449C7">
              <w:rPr>
                <w:b/>
                <w:i/>
              </w:rPr>
              <w:t xml:space="preserve"> i Akt o digitalnim tržištima</w:t>
            </w:r>
            <w:r w:rsidRPr="009449C7">
              <w:rPr>
                <w:b/>
                <w:i/>
                <w:vertAlign w:val="superscript"/>
              </w:rPr>
              <w:t>45</w:t>
            </w:r>
            <w:r w:rsidRPr="009449C7">
              <w:rPr>
                <w:b/>
                <w:i/>
              </w:rPr>
              <w:t>, među ostalim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45</w:t>
            </w:r>
            <w:r w:rsidRPr="009449C7">
              <w:rPr>
                <w:b/>
                <w:i/>
              </w:rPr>
              <w:t xml:space="preserve"> Uredba (EU) 2022/1925 Europskog parlamenta i Vijeća od 14. rujna 2022. o pravednim tržištima s mogućnošću </w:t>
            </w:r>
            <w:r w:rsidRPr="009449C7">
              <w:rPr>
                <w:b/>
                <w:i/>
              </w:rPr>
              <w:lastRenderedPageBreak/>
              <w:t>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w:t>
            </w:r>
            <w:r w:rsidRPr="009449C7">
              <w:rPr>
                <w:b/>
                <w:i/>
              </w:rPr>
              <w:t>osuđuje činjenicu da stranom utjecaju u širenju dezinformacija i promicanju ideja krajnje desnice pomažu snage krajnje desnice u Uniji i izvan Unije, kao i da se pokazalo da ultrakonzervativne američke zaklade pružaju financijska sredstva i druge oblike potpore snagama krajnje desnice diljem Europe;</w:t>
            </w:r>
            <w:r w:rsidRPr="009449C7">
              <w:t xml:space="preserve">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w:t>
            </w:r>
            <w:r w:rsidRPr="009449C7">
              <w:lastRenderedPageBreak/>
              <w:t>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44</w:t>
            </w:r>
            <w:r w:rsidRPr="009449C7">
              <w:t xml:space="preserve"> Uredba (EU) 2022/2065 Europskog parlamenta i Vijeća od 19. listopada 2022. o jedinstvenom tržištu digitalnih usluga i izmjeni Direktive 2000/31/EZ (Akt o digitalnim uslugama) (SL L 277, </w:t>
            </w:r>
            <w:r w:rsidRPr="009449C7">
              <w:lastRenderedPageBreak/>
              <w:t>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25.</w:t>
            </w:r>
            <w:r w:rsidRPr="009449C7">
              <w:tab/>
              <w:t>zabrinut je zbog vanjskog upletanja u državama članicama</w:t>
            </w:r>
            <w:r w:rsidRPr="009449C7">
              <w:rPr>
                <w:b/>
                <w:i/>
              </w:rPr>
              <w:t>, uključujući manipulaciju društvenim medijima i dezinformacije</w:t>
            </w:r>
            <w:r w:rsidRPr="009449C7">
              <w:t xml:space="preserve">; prima na znanje neprihvatljive inicijative </w:t>
            </w:r>
            <w:r w:rsidRPr="009449C7">
              <w:rPr>
                <w:b/>
                <w:i/>
              </w:rPr>
              <w:t>Elona Muska kojima se platforme društvenih medija koriste</w:t>
            </w:r>
            <w:r w:rsidRPr="009449C7">
              <w:t xml:space="preserve"> za manipuliranje javnim mnijenjem u različitim državama članicama; poziva Komisiju i države članice da to prate i da </w:t>
            </w:r>
            <w:r w:rsidRPr="009449C7">
              <w:rPr>
                <w:b/>
                <w:i/>
              </w:rPr>
              <w:t>primjenjuju Akt o digitalnim uslugama</w:t>
            </w:r>
            <w:r w:rsidRPr="009449C7">
              <w:rPr>
                <w:b/>
                <w:i/>
                <w:vertAlign w:val="superscript"/>
              </w:rPr>
              <w:t>44</w:t>
            </w:r>
            <w:r w:rsidRPr="009449C7">
              <w:rPr>
                <w:b/>
                <w:i/>
              </w:rPr>
              <w:t xml:space="preserve"> i Akt o digitalnim tržištima</w:t>
            </w:r>
            <w:r w:rsidRPr="009449C7">
              <w:rPr>
                <w:b/>
                <w:i/>
                <w:vertAlign w:val="superscript"/>
              </w:rPr>
              <w:t>45</w:t>
            </w:r>
            <w:r w:rsidRPr="009449C7">
              <w:rPr>
                <w:b/>
                <w:i/>
              </w:rPr>
              <w:t>, među ostalim kao odgovor na nedavnu odluku društva Meta o mehanizmima za provjeru činjenica</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25.</w:t>
            </w:r>
            <w:r w:rsidRPr="009449C7">
              <w:tab/>
              <w:t xml:space="preserve">zabrinut je zbog vanjskog upletanja u državama članicama; prima na znanje neprihvatljive inicijative </w:t>
            </w:r>
            <w:r w:rsidRPr="009449C7">
              <w:rPr>
                <w:b/>
                <w:i/>
              </w:rPr>
              <w:t>Georgea Sorosa</w:t>
            </w:r>
            <w:r w:rsidRPr="009449C7">
              <w:t xml:space="preserve"> za manipuliranje javnim mnijenjem u različitim državama članicama; poziva Komisiju i države članice da to prate i da </w:t>
            </w:r>
            <w:r w:rsidRPr="009449C7">
              <w:rPr>
                <w:b/>
                <w:i/>
              </w:rPr>
              <w:t>donesu odgovarajuće mjere</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r w:rsidRPr="009449C7">
              <w:rPr>
                <w:b/>
                <w:i/>
              </w:rPr>
              <w:lastRenderedPageBreak/>
              <w:t>).</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45</w:t>
            </w:r>
            <w:r w:rsidRPr="009449C7">
              <w:rPr>
                <w:b/>
                <w:i/>
              </w:rPr>
              <w:t>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w:t>
            </w:r>
            <w:r w:rsidRPr="009449C7">
              <w:rPr>
                <w:b/>
                <w:i/>
              </w:rPr>
              <w:t>prima na znanje neprihvatljive inicijative Elona Muska kojima se platforme društvenih medija koriste za manipuliranje javnim mnijenjem u različitim državama članicama;</w:t>
            </w:r>
            <w:r w:rsidRPr="009449C7">
              <w:t xml:space="preserve"> poziva</w:t>
            </w:r>
            <w:r w:rsidRPr="009449C7">
              <w:rPr>
                <w:b/>
                <w:i/>
              </w:rPr>
              <w:t xml:space="preserve"> Komisiju i</w:t>
            </w:r>
            <w:r w:rsidRPr="009449C7">
              <w:t xml:space="preserve">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rPr>
                <w:b/>
                <w:i/>
              </w:rPr>
              <w:t>, među ostalim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 poziva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Raquel García Hermida-Van Der Walle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w:t>
            </w:r>
            <w:r w:rsidRPr="009449C7">
              <w:rPr>
                <w:b/>
                <w:i/>
              </w:rPr>
              <w:t xml:space="preserve"> prima na znanje neprihvatljive inicijative Elona Muska kojima se platforme društvenih medija koriste za manipuliranje javnim mnijenjem u različitim državama članicama;</w:t>
            </w:r>
            <w:r w:rsidRPr="009449C7">
              <w:t xml:space="preserve"> poziva</w:t>
            </w:r>
            <w:r w:rsidRPr="009449C7">
              <w:rPr>
                <w:b/>
                <w:i/>
              </w:rPr>
              <w:t xml:space="preserve"> Komisiju i</w:t>
            </w:r>
            <w:r w:rsidRPr="009449C7">
              <w:t xml:space="preserve">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rPr>
                <w:b/>
                <w:i/>
              </w:rPr>
              <w:t>, među ostalim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 poziva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w:t>
            </w:r>
            <w:r w:rsidRPr="009449C7">
              <w:lastRenderedPageBreak/>
              <w:t>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w:t>
            </w:r>
            <w:r w:rsidRPr="009449C7">
              <w:lastRenderedPageBreak/>
              <w:t>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Javier Zarzalejos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w:t>
            </w:r>
            <w:r w:rsidRPr="009449C7">
              <w:rPr>
                <w:b/>
                <w:i/>
              </w:rPr>
              <w:t xml:space="preserve"> u državama članicama</w:t>
            </w:r>
            <w:r w:rsidRPr="009449C7">
              <w:t xml:space="preserve">, </w:t>
            </w:r>
            <w:r w:rsidRPr="009449C7">
              <w:rPr>
                <w:b/>
                <w:i/>
              </w:rPr>
              <w:t>uključujući manipulaciju</w:t>
            </w:r>
            <w:r w:rsidRPr="009449C7">
              <w:t xml:space="preserve"> društvenim medijima i </w:t>
            </w:r>
            <w:r w:rsidRPr="009449C7">
              <w:rPr>
                <w:b/>
                <w:i/>
              </w:rPr>
              <w:t>dezinformacije; prima na znanje neprihvatljive inicijative Elona Muska kojima se platforme društvenih medija koriste za manipuliranje javnim mnijenjem u različitim državama članicama</w:t>
            </w:r>
            <w:r w:rsidRPr="009449C7">
              <w:t>; poziva</w:t>
            </w:r>
            <w:r w:rsidRPr="009449C7">
              <w:rPr>
                <w:b/>
                <w:i/>
              </w:rPr>
              <w:t xml:space="preserve"> Komisiju i</w:t>
            </w:r>
            <w:r w:rsidRPr="009449C7">
              <w:t xml:space="preserve">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rPr>
                <w:b/>
                <w:i/>
              </w:rPr>
              <w:t xml:space="preserve"> </w:t>
            </w:r>
            <w:r w:rsidRPr="009449C7">
              <w:t xml:space="preserve">, </w:t>
            </w:r>
            <w:r w:rsidRPr="009449C7">
              <w:rPr>
                <w:b/>
                <w:i/>
              </w:rPr>
              <w:t>među ostalim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w:t>
            </w:r>
            <w:r w:rsidRPr="009449C7">
              <w:rPr>
                <w:b/>
                <w:i/>
              </w:rPr>
              <w:t>manipulacije</w:t>
            </w:r>
            <w:r w:rsidRPr="009449C7">
              <w:t xml:space="preserve"> društvenim medijima i </w:t>
            </w:r>
            <w:r w:rsidRPr="009449C7">
              <w:rPr>
                <w:b/>
                <w:i/>
              </w:rPr>
              <w:t>dezinformacija</w:t>
            </w:r>
            <w:r w:rsidRPr="009449C7">
              <w:t>; poziva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xml:space="preserve">, </w:t>
            </w:r>
            <w:r w:rsidRPr="009449C7">
              <w:rPr>
                <w:b/>
                <w:i/>
              </w:rPr>
              <w:t>uključujući odgovarajuća pravila i obveze u pogledu moderiranja sadržaja</w:t>
            </w:r>
            <w:r w:rsidRPr="009449C7">
              <w:t>;</w:t>
            </w:r>
            <w:r w:rsidRPr="009449C7">
              <w:rPr>
                <w:b/>
                <w:i/>
              </w:rPr>
              <w:t> </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w:t>
            </w:r>
            <w:r w:rsidRPr="009449C7">
              <w:lastRenderedPageBreak/>
              <w:t>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parlamenta i Vijeća od 14. rujna 2022. o pravednim tržištima s mogućnošću </w:t>
            </w:r>
            <w:r w:rsidRPr="009449C7">
              <w:lastRenderedPageBreak/>
              <w:t>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589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r>
            <w:r w:rsidRPr="009449C7">
              <w:rPr>
                <w:b/>
                <w:i/>
              </w:rPr>
              <w:t>zabrinut je zbog</w:t>
            </w:r>
            <w:r w:rsidRPr="009449C7">
              <w:t xml:space="preserve"> vanjskog upletanja u državama članicama, uključujući manipulaciju društvenim medijima i dezinformacije; prima na znanje neprihvatljive inicijative </w:t>
            </w:r>
            <w:r w:rsidRPr="009449C7">
              <w:rPr>
                <w:b/>
                <w:i/>
              </w:rPr>
              <w:t>Elona Muska</w:t>
            </w:r>
            <w:r w:rsidRPr="009449C7">
              <w:t xml:space="preserve"> kojima se </w:t>
            </w:r>
            <w:r w:rsidRPr="009449C7">
              <w:rPr>
                <w:b/>
                <w:i/>
              </w:rPr>
              <w:t>platforme društvenih medija koriste za manipuliranje javnim mnijenjem u različitim državama članicama; poziva Komisiju</w:t>
            </w:r>
            <w:r w:rsidRPr="009449C7">
              <w:t xml:space="preserve"> i </w:t>
            </w:r>
            <w:r w:rsidRPr="009449C7">
              <w:rPr>
                <w:b/>
                <w:i/>
              </w:rPr>
              <w:t>države članice da to prate i da primjenjuju Akt o digitalnim uslugama</w:t>
            </w:r>
            <w:r w:rsidR="00D71787">
              <w:rPr>
                <w:b/>
                <w:i/>
                <w:vertAlign w:val="superscript"/>
              </w:rPr>
              <w:t>44</w:t>
            </w:r>
            <w:r w:rsidRPr="009449C7">
              <w:rPr>
                <w:b/>
                <w:i/>
              </w:rPr>
              <w:t xml:space="preserve"> i Akt o digitalnim tržištima</w:t>
            </w:r>
            <w:r w:rsidR="00D71787">
              <w:rPr>
                <w:b/>
                <w:i/>
                <w:vertAlign w:val="superscript"/>
              </w:rPr>
              <w:t>45</w:t>
            </w:r>
            <w:r w:rsidRPr="009449C7">
              <w:t>, među ostalim</w:t>
            </w:r>
            <w:r w:rsidRPr="009449C7">
              <w:rPr>
                <w:b/>
                <w:i/>
              </w:rPr>
              <w:t xml:space="preserve">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r>
            <w:r w:rsidRPr="009449C7">
              <w:rPr>
                <w:b/>
                <w:i/>
              </w:rPr>
              <w:t>snažno osuđuje svaku vrstu</w:t>
            </w:r>
            <w:r w:rsidRPr="009449C7">
              <w:t xml:space="preserve"> vanjskog upletanja u državama članicama, uključujući manipulaciju društvenim medijima i dezinformacije; prima na znanje neprihvatljive inicijative </w:t>
            </w:r>
            <w:r w:rsidRPr="009449C7">
              <w:rPr>
                <w:b/>
                <w:i/>
              </w:rPr>
              <w:t>Georgea Sorosa</w:t>
            </w:r>
            <w:r w:rsidRPr="009449C7">
              <w:t xml:space="preserve"> kojima se </w:t>
            </w:r>
            <w:r w:rsidRPr="009449C7">
              <w:rPr>
                <w:b/>
                <w:i/>
              </w:rPr>
              <w:t>milijuni eura usmjeravaju na organizacije civilnog društva</w:t>
            </w:r>
            <w:r w:rsidRPr="009449C7">
              <w:t xml:space="preserve"> i </w:t>
            </w:r>
            <w:r w:rsidRPr="009449C7">
              <w:rPr>
                <w:b/>
                <w:i/>
              </w:rPr>
              <w:t>borce za ljudska prava kako bi se uništile europske vrijednosti te propagandne operacije trećih zemalja čiji je cilj</w:t>
            </w:r>
            <w:r w:rsidRPr="009449C7">
              <w:t>, među ostalim</w:t>
            </w:r>
            <w:r w:rsidRPr="009449C7">
              <w:rPr>
                <w:b/>
                <w:i/>
              </w:rPr>
              <w:t>, ugroziti energetsku autonomiju Unije</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45</w:t>
            </w:r>
            <w:r w:rsidRPr="009449C7">
              <w:rPr>
                <w:b/>
                <w:i/>
              </w:rPr>
              <w:t xml:space="preserve"> Uredba (EU) 2022/1925 Europskog parlamenta i Vijeća od 14. rujna 2022. o pravednim tržištima s mogućnošću </w:t>
            </w:r>
            <w:r w:rsidRPr="009449C7">
              <w:rPr>
                <w:b/>
                <w:i/>
              </w:rPr>
              <w:lastRenderedPageBreak/>
              <w:t>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poziva Komisiju i države članice da to prate i da </w:t>
            </w:r>
            <w:r w:rsidRPr="009449C7">
              <w:rPr>
                <w:b/>
                <w:i/>
              </w:rPr>
              <w:t>primjenjuju</w:t>
            </w:r>
            <w:r w:rsidRPr="009449C7">
              <w:t xml:space="preserve"> Akt o digitalnim uslugama</w:t>
            </w:r>
            <w:r w:rsidRPr="009449C7">
              <w:rPr>
                <w:vertAlign w:val="superscript"/>
              </w:rPr>
              <w:t>44</w:t>
            </w:r>
            <w:r w:rsidRPr="009449C7">
              <w:t xml:space="preserve"> i Akt o digitalnim tržištima</w:t>
            </w:r>
            <w:r w:rsidRPr="009449C7">
              <w:rPr>
                <w:vertAlign w:val="superscript"/>
              </w:rPr>
              <w:t>45</w:t>
            </w:r>
            <w:r w:rsidRPr="009449C7">
              <w:rPr>
                <w:b/>
                <w:i/>
              </w:rPr>
              <w:t xml:space="preserve"> </w:t>
            </w:r>
            <w:r w:rsidRPr="009449C7">
              <w:t>, među ostalim kao odgovor na nedavnu odluku društva Meta o mehanizmima za provjeru činjenica;</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poziva Komisiju i države članice da to prate i da </w:t>
            </w:r>
            <w:r w:rsidRPr="009449C7">
              <w:rPr>
                <w:b/>
                <w:i/>
              </w:rPr>
              <w:t>brzo primijene</w:t>
            </w:r>
            <w:r w:rsidRPr="009449C7">
              <w:t xml:space="preserve"> Akt o digitalnim uslugama</w:t>
            </w:r>
            <w:r w:rsidRPr="009449C7">
              <w:rPr>
                <w:vertAlign w:val="superscript"/>
              </w:rPr>
              <w:t>44</w:t>
            </w:r>
            <w:r w:rsidRPr="009449C7">
              <w:t xml:space="preserve"> i Akt o digitalnim tržištima</w:t>
            </w:r>
            <w:r w:rsidRPr="009449C7">
              <w:rPr>
                <w:vertAlign w:val="superscript"/>
              </w:rPr>
              <w:t>45</w:t>
            </w:r>
            <w:r w:rsidRPr="009449C7">
              <w:t xml:space="preserve">, među ostalim kao odgovor na nedavnu odluku društva Meta </w:t>
            </w:r>
            <w:r w:rsidRPr="009449C7">
              <w:rPr>
                <w:b/>
                <w:i/>
              </w:rPr>
              <w:t xml:space="preserve">i drugih vrlo velikih internetskih platformi </w:t>
            </w:r>
            <w:r w:rsidRPr="009449C7">
              <w:t>o mehanizmima za provjeru činjenica</w:t>
            </w:r>
            <w:r w:rsidRPr="009449C7">
              <w:rPr>
                <w:b/>
                <w:i/>
              </w:rPr>
              <w:t xml:space="preserve"> i reviziji „postupanja iz mržnje”</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27.10.2022., str. 1., ELI: </w:t>
            </w:r>
            <w:r w:rsidRPr="009449C7">
              <w:lastRenderedPageBreak/>
              <w:t>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44</w:t>
            </w:r>
            <w:r w:rsidRPr="009449C7">
              <w:t xml:space="preserve"> Uredba (EU) 2022/2065 Europskog parlamenta i Vijeća od 19. listopada 2022. o jedinstvenom tržištu digitalnih usluga i izmjeni Direktive 2000/31/EZ (Akt o digitalnim uslugama) (SL L 277, 27.10.2022., str. 1., ELI: </w:t>
            </w:r>
            <w:r w:rsidRPr="009449C7">
              <w:lastRenderedPageBreak/>
              <w:t>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w:t>
            </w:r>
            <w:r w:rsidRPr="009449C7">
              <w:rPr>
                <w:b/>
                <w:i/>
              </w:rPr>
              <w:t>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b/>
                <w:i/>
                <w:vertAlign w:val="superscript"/>
              </w:rPr>
              <w:t>44</w:t>
            </w:r>
            <w:r w:rsidRPr="009449C7">
              <w:rPr>
                <w:b/>
                <w:i/>
              </w:rPr>
              <w:t xml:space="preserve"> i Akt o digitalnim tržištima</w:t>
            </w:r>
            <w:r w:rsidRPr="009449C7">
              <w:rPr>
                <w:b/>
                <w:i/>
                <w:vertAlign w:val="superscript"/>
              </w:rPr>
              <w:t>45</w:t>
            </w:r>
            <w:r w:rsidRPr="009449C7">
              <w:rPr>
                <w:b/>
                <w:i/>
              </w:rPr>
              <w:t>, među ostalim kao odgovor na nedavnu odluku društva Meta o mehanizmima za provjeru činjenica;</w:t>
            </w:r>
          </w:p>
        </w:tc>
        <w:tc>
          <w:tcPr>
            <w:tcW w:w="4876" w:type="dxa"/>
            <w:tcBorders>
              <w:top w:val="nil"/>
              <w:left w:val="nil"/>
              <w:bottom w:val="nil"/>
              <w:right w:val="nil"/>
            </w:tcBorders>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w:t>
            </w:r>
            <w:r w:rsidRPr="009449C7">
              <w:rPr>
                <w:b/>
                <w:i/>
              </w:rPr>
              <w:t>u tom pogledu oštro osuđuje pokušaje Rusije da utječe na europske izborne procese i javno mnijenje; smatra</w:t>
            </w:r>
            <w:r w:rsidRPr="009449C7">
              <w:t xml:space="preserve"> da </w:t>
            </w:r>
            <w:r w:rsidRPr="009449C7">
              <w:rPr>
                <w:b/>
                <w:i/>
              </w:rPr>
              <w:t>ti pokušaji utjecanja također imaju prikriveni cilj potkopavanja ujedinjenog stava koji su europske zemlje zauzele u pružanju potpore Ukrajini</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lastRenderedPageBreak/>
              <w:t>45</w:t>
            </w:r>
            <w:r w:rsidRPr="009449C7">
              <w:rPr>
                <w:b/>
                <w:i/>
              </w:rPr>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Mary Khan, Christine Anderson, Milan Uhrík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w:t>
            </w:r>
            <w:r w:rsidRPr="009449C7">
              <w:rPr>
                <w:b/>
                <w:i/>
              </w:rPr>
              <w:t>vanjskog</w:t>
            </w:r>
            <w:r w:rsidRPr="009449C7">
              <w:t xml:space="preserve"> upletanja </w:t>
            </w:r>
            <w:r w:rsidRPr="009449C7">
              <w:rPr>
                <w:b/>
                <w:i/>
              </w:rPr>
              <w:t>u državama članicama, uključujući manipulaciju društvenim medijima i dezinformacije; prima na znanje neprihvatljive</w:t>
            </w:r>
            <w:r w:rsidRPr="009449C7">
              <w:t xml:space="preserve"> inicijative Elona Muska </w:t>
            </w:r>
            <w:r w:rsidRPr="009449C7">
              <w:rPr>
                <w:b/>
                <w:i/>
              </w:rPr>
              <w:t>kojima</w:t>
            </w:r>
            <w:r w:rsidRPr="009449C7">
              <w:t xml:space="preserve"> se platforme društvenih medija koriste </w:t>
            </w:r>
            <w:r w:rsidRPr="009449C7">
              <w:rPr>
                <w:b/>
                <w:i/>
              </w:rPr>
              <w:t>za manipuliranje javnim mnijenjem u različitim državama članicama;</w:t>
            </w:r>
            <w:r w:rsidRPr="009449C7">
              <w:t xml:space="preserve"> </w:t>
            </w:r>
            <w:r w:rsidRPr="009449C7">
              <w:rPr>
                <w:b/>
                <w:i/>
              </w:rPr>
              <w:t>poziva Komisiju</w:t>
            </w:r>
            <w:r w:rsidRPr="009449C7">
              <w:t xml:space="preserve"> i </w:t>
            </w:r>
            <w:r w:rsidRPr="009449C7">
              <w:rPr>
                <w:b/>
                <w:i/>
              </w:rPr>
              <w:t>države članice da to prate i</w:t>
            </w:r>
            <w:r w:rsidRPr="009449C7">
              <w:t xml:space="preserve"> da </w:t>
            </w:r>
            <w:r w:rsidRPr="009449C7">
              <w:rPr>
                <w:b/>
                <w:i/>
              </w:rPr>
              <w:t>primjenjuju Akt o digitalnim uslugama</w:t>
            </w:r>
            <w:r w:rsidR="00D71787">
              <w:rPr>
                <w:b/>
                <w:i/>
                <w:vertAlign w:val="superscript"/>
              </w:rPr>
              <w:t>44</w:t>
            </w:r>
            <w:r w:rsidRPr="009449C7">
              <w:rPr>
                <w:b/>
                <w:i/>
              </w:rPr>
              <w:t xml:space="preserve"> i</w:t>
            </w:r>
            <w:r w:rsidRPr="009449C7">
              <w:t xml:space="preserve"> Akt o digitalnim </w:t>
            </w:r>
            <w:r w:rsidRPr="009449C7">
              <w:rPr>
                <w:b/>
                <w:i/>
              </w:rPr>
              <w:t>tržištima</w:t>
            </w:r>
            <w:r w:rsidR="00D71787">
              <w:rPr>
                <w:b/>
                <w:i/>
                <w:vertAlign w:val="superscript"/>
              </w:rPr>
              <w:t>45</w:t>
            </w:r>
            <w:r w:rsidR="00D71787">
              <w:t xml:space="preserve"> </w:t>
            </w:r>
            <w:r w:rsidRPr="009449C7">
              <w:rPr>
                <w:b/>
                <w:i/>
              </w:rPr>
              <w:t>, među ostalim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w:t>
            </w:r>
            <w:r w:rsidRPr="009449C7">
              <w:rPr>
                <w:b/>
                <w:i/>
              </w:rPr>
              <w:t>političkog</w:t>
            </w:r>
            <w:r w:rsidRPr="009449C7">
              <w:t xml:space="preserve"> upletanja </w:t>
            </w:r>
            <w:r w:rsidRPr="009449C7">
              <w:rPr>
                <w:b/>
                <w:i/>
              </w:rPr>
              <w:t>Komisije i organizacija koje primaju sredstva EU-a u državama članicama; pozdravlja</w:t>
            </w:r>
            <w:r w:rsidRPr="009449C7">
              <w:t xml:space="preserve"> inicijative Elona Muska </w:t>
            </w:r>
            <w:r w:rsidRPr="009449C7">
              <w:rPr>
                <w:b/>
                <w:i/>
              </w:rPr>
              <w:t>da</w:t>
            </w:r>
            <w:r w:rsidRPr="009449C7">
              <w:t xml:space="preserve"> se platforme društvenih medija koriste </w:t>
            </w:r>
            <w:r w:rsidRPr="009449C7">
              <w:rPr>
                <w:b/>
                <w:i/>
              </w:rPr>
              <w:t>kako bi se potaknula otvorena rasprava</w:t>
            </w:r>
            <w:r w:rsidRPr="009449C7">
              <w:t xml:space="preserve"> i </w:t>
            </w:r>
            <w:r w:rsidRPr="009449C7">
              <w:rPr>
                <w:b/>
                <w:i/>
              </w:rPr>
              <w:t>uključilo milijune korisnika u politiku;</w:t>
            </w:r>
            <w:r w:rsidRPr="009449C7">
              <w:t xml:space="preserve"> </w:t>
            </w:r>
            <w:r w:rsidRPr="009449C7">
              <w:rPr>
                <w:b/>
                <w:i/>
              </w:rPr>
              <w:t>poziva Komisiju</w:t>
            </w:r>
            <w:r w:rsidRPr="009449C7">
              <w:t xml:space="preserve"> da </w:t>
            </w:r>
            <w:r w:rsidRPr="009449C7">
              <w:rPr>
                <w:b/>
                <w:i/>
              </w:rPr>
              <w:t>s trenutačnim učinkom stavi izvan snage</w:t>
            </w:r>
            <w:r w:rsidRPr="009449C7">
              <w:t xml:space="preserve"> Akt o digitalnim </w:t>
            </w:r>
            <w:r w:rsidRPr="009449C7">
              <w:rPr>
                <w:b/>
                <w:i/>
              </w:rPr>
              <w:t>uslugama kako bi se zaštitila sloboda govora i sloboda izražavanja</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45</w:t>
            </w:r>
            <w:r w:rsidRPr="009449C7">
              <w:rPr>
                <w:b/>
                <w:i/>
              </w:rPr>
              <w:t xml:space="preserve"> Uredba (EU) 2022/1925 Europskog </w:t>
            </w:r>
            <w:r w:rsidRPr="009449C7">
              <w:rPr>
                <w:b/>
                <w:i/>
              </w:rPr>
              <w:lastRenderedPageBreak/>
              <w:t>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 – uvodni dio</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prima na znanje neprihvatljive inicijative Elona Muska kojima se platforme društvenih medija koriste za manipuliranje javnim mnijenjem </w:t>
            </w:r>
            <w:r w:rsidRPr="009449C7">
              <w:rPr>
                <w:b/>
                <w:i/>
              </w:rPr>
              <w:t xml:space="preserve">i remećenje demokratskih rasprava </w:t>
            </w:r>
            <w:r w:rsidRPr="009449C7">
              <w:t>u različitim državama članicama;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w:t>
            </w:r>
            <w:r w:rsidRPr="009449C7">
              <w:lastRenderedPageBreak/>
              <w:t>digitalnim uslugama) (SL L 277, 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44</w:t>
            </w:r>
            <w:r w:rsidRPr="009449C7">
              <w:t xml:space="preserve"> Uredba (EU) 2022/2065 Europskog parlamenta i Vijeća od 19. listopada 2022. o jedinstvenom tržištu digitalnih usluga i izmjeni Direktive 2000/31/EZ (Akt o </w:t>
            </w:r>
            <w:r w:rsidRPr="009449C7">
              <w:lastRenderedPageBreak/>
              <w:t>digitalnim uslugama) (SL L 277, 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 xml:space="preserve">zabrinut je zbog vanjskog upletanja u državama članicama, uključujući manipulaciju društvenim medijima i dezinformacije; </w:t>
            </w:r>
            <w:r w:rsidRPr="009449C7">
              <w:rPr>
                <w:b/>
                <w:i/>
              </w:rPr>
              <w:t>prima na znanje neprihvatljive inicijative Elona Muska kojima se platforme društvenih medija koriste</w:t>
            </w:r>
            <w:r w:rsidRPr="009449C7">
              <w:t xml:space="preserve"> za </w:t>
            </w:r>
            <w:r w:rsidRPr="009449C7">
              <w:rPr>
                <w:b/>
                <w:i/>
              </w:rPr>
              <w:t>manipuliranje javnim mnijenjem u različitim državama članicama; poziva Komisiju i države članice da to prate i da primjenjuju Akt o digitalnim uslugama</w:t>
            </w:r>
            <w:r w:rsidR="00D71787">
              <w:rPr>
                <w:b/>
                <w:i/>
                <w:vertAlign w:val="superscript"/>
              </w:rPr>
              <w:t>44</w:t>
            </w:r>
            <w:r w:rsidRPr="009449C7">
              <w:rPr>
                <w:b/>
                <w:i/>
              </w:rPr>
              <w:t xml:space="preserve"> i Akt o digitalnim tržištima</w:t>
            </w:r>
            <w:r w:rsidR="00D71787">
              <w:rPr>
                <w:b/>
                <w:i/>
                <w:vertAlign w:val="superscript"/>
              </w:rPr>
              <w:t>45</w:t>
            </w:r>
            <w:r w:rsidRPr="009449C7">
              <w:t xml:space="preserve">, </w:t>
            </w:r>
            <w:r w:rsidRPr="009449C7">
              <w:rPr>
                <w:b/>
                <w:i/>
              </w:rPr>
              <w:t>među ostalim kao odgovor na nedavnu odluku društva Meta o mehanizmima za provjeru činjenica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w:t>
            </w:r>
            <w:r w:rsidRPr="009449C7">
              <w:rPr>
                <w:b/>
                <w:i/>
              </w:rPr>
              <w:t xml:space="preserve"> i institucijama EU-a</w:t>
            </w:r>
            <w:r w:rsidRPr="009449C7">
              <w:t xml:space="preserve">, uključujući manipulaciju društvenim medijima i dezinformacije; </w:t>
            </w:r>
            <w:r w:rsidRPr="009449C7">
              <w:rPr>
                <w:b/>
                <w:i/>
              </w:rPr>
              <w:t>pozdravlja rad američkog Ministarstva</w:t>
            </w:r>
            <w:r w:rsidRPr="009449C7">
              <w:t xml:space="preserve"> za </w:t>
            </w:r>
            <w:r w:rsidRPr="009449C7">
              <w:rPr>
                <w:b/>
                <w:i/>
              </w:rPr>
              <w:t>učinkovitost vlade (DOGE) na čišćenju saveznog proračuna SAD-a od parazitskih programa kojima se nastoji utjecati na javno mnijenje u trećim zemljama</w:t>
            </w:r>
            <w:r w:rsidRPr="009449C7">
              <w:t xml:space="preserve">, </w:t>
            </w:r>
            <w:r w:rsidRPr="009449C7">
              <w:rPr>
                <w:b/>
                <w:i/>
              </w:rPr>
              <w:t>posebno u okviru programa USAID; poziva EU da na sličan način nadzire svoj proračun</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44</w:t>
            </w:r>
            <w:r w:rsidRPr="009449C7">
              <w:rPr>
                <w:b/>
                <w:i/>
              </w:rPr>
              <w:t xml:space="preserve"> Uredba (EU) 2022/2065 Europskog parlamenta i Vijeća od 19. listopada 2022. o jedinstvenom tržištu digitalnih usluga i izmjeni Direktive 2000/31/EZ (Akt o digitalnim uslugama) (SL L 277, </w:t>
            </w:r>
            <w:r w:rsidRPr="009449C7">
              <w:rPr>
                <w:b/>
                <w:i/>
              </w:rPr>
              <w:lastRenderedPageBreak/>
              <w:t>27.10.2022., str. 1., ELI: http://data.europa.eu/eli/reg/2022/2065/oj).</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D71787">
              <w:rPr>
                <w:b/>
                <w:i/>
                <w:vertAlign w:val="superscript"/>
              </w:rPr>
              <w:t>45</w:t>
            </w:r>
            <w:r w:rsidRPr="009449C7">
              <w:rPr>
                <w:b/>
                <w:i/>
              </w:rPr>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 prima na znanje neprihvatljive inicijative Elona Muska kojima se platforme društvenih medija koriste za manipuliranje javnim mnijenjem u različitim državama članicama; poziva Komisiju i države članice da to prate i da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c>
          <w:tcPr>
            <w:tcW w:w="4876" w:type="dxa"/>
            <w:tcBorders>
              <w:top w:val="nil"/>
              <w:left w:val="nil"/>
              <w:bottom w:val="nil"/>
              <w:right w:val="nil"/>
            </w:tcBorders>
            <w:hideMark/>
          </w:tcPr>
          <w:p w:rsidR="009449C7" w:rsidRPr="009449C7" w:rsidRDefault="009449C7" w:rsidP="00D71787">
            <w:pPr>
              <w:pStyle w:val="Normal6a"/>
            </w:pPr>
            <w:r w:rsidRPr="009449C7">
              <w:t>25.</w:t>
            </w:r>
            <w:r w:rsidRPr="009449C7">
              <w:tab/>
              <w:t>zabrinut je zbog vanjskog upletanja u državama članicama, uključujući manipulaciju društvenim medijima i dezinformacije; prima na znanje neprihvatljive inicijative</w:t>
            </w:r>
            <w:r w:rsidRPr="009449C7">
              <w:rPr>
                <w:b/>
                <w:i/>
              </w:rPr>
              <w:t>, uključujući one</w:t>
            </w:r>
            <w:r w:rsidRPr="009449C7">
              <w:t xml:space="preserve"> Elona Muska</w:t>
            </w:r>
            <w:r w:rsidRPr="009449C7">
              <w:rPr>
                <w:b/>
                <w:i/>
              </w:rPr>
              <w:t>,</w:t>
            </w:r>
            <w:r w:rsidRPr="009449C7">
              <w:t xml:space="preserve"> kojima se platforme društvenih medija koriste za manipuliranje javnim mnijenjem u različitim državama članicama; poziva Komisiju i države članice da to prate i da</w:t>
            </w:r>
            <w:r w:rsidRPr="009449C7">
              <w:rPr>
                <w:b/>
                <w:i/>
              </w:rPr>
              <w:t xml:space="preserve"> strogo</w:t>
            </w:r>
            <w:r w:rsidRPr="009449C7">
              <w:t xml:space="preserve"> primjenjuju Akt o digitalnim uslugama</w:t>
            </w:r>
            <w:r w:rsidRPr="009449C7">
              <w:rPr>
                <w:vertAlign w:val="superscript"/>
              </w:rPr>
              <w:t>44</w:t>
            </w:r>
            <w:r w:rsidRPr="009449C7">
              <w:t xml:space="preserve"> i Akt o digitalnim tržištima</w:t>
            </w:r>
            <w:r w:rsidRPr="009449C7">
              <w:rPr>
                <w:vertAlign w:val="superscript"/>
              </w:rPr>
              <w:t>45</w:t>
            </w:r>
            <w:r w:rsidRPr="009449C7">
              <w:t>, među ostalim kao odgovor na nedavnu odluku društva Meta o mehanizmima za provjeru činjenica;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44</w:t>
            </w:r>
            <w:r w:rsidRPr="009449C7">
              <w:t xml:space="preserve"> Uredba (EU) 2022/2065 Europskog parlamenta i Vijeća od 19. listopada 2022. o jedinstvenom tržištu digitalnih usluga i izmjeni Direktive 2000/31/EZ (Akt o digitalnim uslugama) (SL L 277, </w:t>
            </w:r>
            <w:r w:rsidRPr="009449C7">
              <w:lastRenderedPageBreak/>
              <w:t>27.10.2022., str. 1., ELI: http://data.europa.eu/eli/reg/2022/2065/oj).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44</w:t>
            </w:r>
            <w:r w:rsidRPr="009449C7">
              <w:t xml:space="preserve"> Uredba (EU) 2022/2065 Europskog parlamenta i Vijeća od 19. listopada 2022. o jedinstvenom tržištu digitalnih usluga i izmjeni Direktive 2000/31/EZ (Akt o digitalnim uslugama) (SL L 277, </w:t>
            </w:r>
            <w:r w:rsidRPr="009449C7">
              <w:lastRenderedPageBreak/>
              <w:t>27.10.2022., str. 1., ELI: http://data.europa.eu/eli/reg/2022/2065/oj).</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45</w:t>
            </w:r>
            <w:r w:rsidRPr="009449C7">
              <w:t xml:space="preserve"> Uredba (EU) 2022/1925 Europskog parlamenta i Vijeća od 14. rujna 2022. o pravednim tržištima s mogućnošću neograničenog tržišnog natjecanja u digitalnom sektoru i izmjeni direktiva (EU) 2019/1937 i (EU) 2020/1828 (Akt o digitalnim tržištima) (SL L 265, 12.10.2022., str. 1., ELI: https://data.europa.eu/eli/reg/2022/1925/oj).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25.a</w:t>
            </w:r>
            <w:r w:rsidRPr="009449C7">
              <w:tab/>
            </w:r>
            <w:r w:rsidRPr="009449C7">
              <w:rPr>
                <w:b/>
                <w:i/>
              </w:rPr>
              <w:t>ističe potrebu za rješavanjem problema koordiniranih kampanja dezinformiranja, primjerice onih koje uključuju mreže internetskih trolova, za koje je utvrđeno da utječu na javno mnijenje uoči izbora; naglašava važnost djelotvorne provedbe Akta o digitalnim uslugama kako bi se osiguralo da platforme poduzimaju proaktivne mjere protiv jačanja lažnih diskursa; poziva Komisiju da osigura usklađenost s obvezama Akta o digitalnim uslugama u pogledu transparentnosti algoritama i ublažavanja rizika;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lastRenderedPageBreak/>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25.a</w:t>
            </w:r>
            <w:r w:rsidRPr="009449C7">
              <w:tab/>
            </w:r>
            <w:r w:rsidRPr="009449C7">
              <w:rPr>
                <w:b/>
                <w:i/>
              </w:rPr>
              <w:t>pozdravlja prešutnu odluku društva Meta o zamjeni provjeravatelja činjenica bilješkama zajednice u stilu platforme X; smatra da mreže provjeravatelja činjenica ne djeluju nepristrano; smatra da je za slobodu govora iznimno važno osigurati da postoje jednake mogućnosti, koje predstavljaju različita stajališta, za izražavanje mišljenja bez cenzure;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25.a</w:t>
            </w:r>
            <w:r w:rsidRPr="009449C7">
              <w:tab/>
            </w:r>
            <w:r w:rsidRPr="009449C7">
              <w:rPr>
                <w:b/>
                <w:i/>
              </w:rPr>
              <w:t>naglašava potrebu za transparentnijim i uravnoteženijim pristupom rješavanju pitanja vanjskog upletanja, posebno u kontekstu društvenih medija; Komisija bi trebala izbjegavati politizaciju rasprave usmjerenu na određene pojedince ili određene političke orijentacije, kao što su napadi na individualne građane;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599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25.a</w:t>
            </w:r>
            <w:r w:rsidRPr="009449C7">
              <w:tab/>
            </w:r>
            <w:r w:rsidRPr="009449C7">
              <w:rPr>
                <w:b/>
                <w:i/>
              </w:rPr>
              <w:t>smatra neprihvatljivima mjere za ukidanje financiranja za oporbu, suprotno sudskim presudama; konstatira da se takvim pristupom krše načela demokracije i uvelike narušava izborni proces te se posljedično potkopavaju rezultati izbora; poziva ODIHR da primi na znanje te optužbe pri praćenju izbora u Poljskoj;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25.a</w:t>
            </w:r>
            <w:r w:rsidRPr="009449C7">
              <w:tab/>
            </w:r>
            <w:r w:rsidRPr="009449C7">
              <w:rPr>
                <w:b/>
                <w:i/>
              </w:rPr>
              <w:t>naglašava važnost akademske slobode kao neizostavnog aspekta vladavine prava te poziva države članice da zaštite sveučilišta od političkog upletanja i osiguraju institucijsku autonomiju;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Uporaba špijunskog softvera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25.b</w:t>
            </w:r>
            <w:r w:rsidRPr="009449C7">
              <w:tab/>
            </w:r>
            <w:r w:rsidRPr="009449C7">
              <w:rPr>
                <w:b/>
                <w:i/>
              </w:rPr>
              <w:t>žali zbog toga što Vijeće i Komisija nisu poduzeli daljnje mjere u vezi s Preporukom Europskog parlamenta od 15. lipnja 2023. o nezakonitoj uporabi Pegasusa i jednakovrijednog špijunskog softvera za nadzor; potiče Komisiju da bez nepotrebne odgode predstavi plan mjera za sprečavanje zlouporabe špijunskog softvera u EU-u, uz potpuno iskorištavanje svih dostupnih zakonodavnih sredstava predviđenih europskim ugovorima;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25.b</w:t>
            </w:r>
            <w:r w:rsidRPr="009449C7">
              <w:tab/>
            </w:r>
            <w:r w:rsidRPr="009449C7">
              <w:rPr>
                <w:b/>
                <w:i/>
              </w:rPr>
              <w:t xml:space="preserve">ponovno izražava zabrinutost zbog ponovne pojave antisemitskog djelovanja u određenim državama članicama; žali zbog slučajeva u kojima su tijela kaznenog progona dopustila svojim službenicima da odbiju zaštititi židovske institucije i zajednice; poziva na stalne napore na razini EU-a i na nacionalnim razinama kako bi se pratili, spriječili i </w:t>
            </w:r>
            <w:r w:rsidRPr="009449C7">
              <w:rPr>
                <w:b/>
                <w:i/>
              </w:rPr>
              <w:lastRenderedPageBreak/>
              <w:t>kazneno gonili antisemitski zločini iz mržnje te kako bi se židovske zajednice zaštitile od uznemiravanja ili nasilja;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25.b</w:t>
            </w:r>
            <w:r w:rsidRPr="009449C7">
              <w:tab/>
            </w:r>
            <w:r w:rsidRPr="009449C7">
              <w:rPr>
                <w:b/>
                <w:i/>
              </w:rPr>
              <w:t>izražava duboku zabrinutost zbog toga što velike digitalne platforme često ne surađuju u dovoljnoj mjeri s nacionalnim tijelima kaznenog progona, posebno u manjim državama članicama, što potencijalno otežava istrage nezakonitih aktivnosti na internetu;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Hilde Vautmans, Nikola Minchev, Veronika Cifrová Ostrihoňová, Chloé Ridel, Abir Al-Sahlani, Fabienne Keller, Lucia Yar, Irena Joveva, Isabel Wiseler-Lima</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25.a</w:t>
            </w:r>
            <w:r w:rsidRPr="009449C7">
              <w:tab/>
            </w:r>
            <w:r w:rsidRPr="009449C7">
              <w:rPr>
                <w:b/>
                <w:i/>
              </w:rPr>
              <w:t>poziva Komisiju da u svoje izvješće o vladavini prava uvrsti poseban pododjeljak o mjerama za borbu protiv dezinformiranja na internetskim platformama u trećem stupu (Pluralizam i sloboda medija);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Alessandro Zan,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25.b</w:t>
            </w:r>
            <w:r w:rsidRPr="009449C7">
              <w:tab/>
            </w:r>
            <w:r w:rsidRPr="009449C7">
              <w:rPr>
                <w:b/>
                <w:i/>
              </w:rPr>
              <w:t>podsjeća da je potrebno osigurati čvrste mjere za zaštitu podataka kada države članice ili nacionalna tijela upotrebljavaju softver za nadzor; podsjeća da uporaba špijunskog softvera mora biti razmjerna;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25.a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25.a</w:t>
            </w:r>
            <w:r w:rsidRPr="009449C7">
              <w:tab/>
            </w:r>
            <w:r w:rsidRPr="009449C7">
              <w:rPr>
                <w:b/>
                <w:i/>
              </w:rPr>
              <w:t xml:space="preserve">potvrđuje da je izvješće Komisije o vladavini prava postalo opširnije od njegova prvog izdanja 2020.; međutim, žali zbog činjenice da ključni elementi iz rezolucije Parlamenta iz 2016. još nisu provedeni i da Komisija nije u potpunosti uzela u obzir preporuke koje je Parlament iznio u svojim prethodnim rezolucijama; smatra da su te preporuke i dalje valjane te ih ponavlja; poziva na to da se u godišnje izvješće uključe važni elementi koji nedostaju s popisa kriterija za vladavinu prava Venecijanske komisije, </w:t>
            </w:r>
            <w:r w:rsidRPr="009449C7">
              <w:rPr>
                <w:b/>
                <w:i/>
              </w:rPr>
              <w:lastRenderedPageBreak/>
              <w:t>kao što su sprečavanje zlouporabe ovlasti, jednakost pred zakonom i nediskriminacija; ponavlja svoje stajalište da bi izvješće trebalo obuhvaćati cjelokupni raspon vrijednosti iz članka 2. UEU-a jer se one ne mogu promatrati odvojeno; poziva Komisiju da sljedeće godine proširi opseg izvješća;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Fabienne Keller, Lucia Yar, Irena Joveva, Isabel Wiseler-Lima</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8.a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potiče države članice da poduzmu sve mjere za poticanje kulture vladavine prava kampanjama za podizanje razine osviještenosti, informativnim inicijativama i svim drugim mjerama usmjerenima na promicanje demokratskih vrijednosti i načela;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609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8.b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sa zabrinutošću napominje da, iako se neki pravosudni sustavi mogu činiti stabilnima na papiru, to nije uvijek u skladu sa stvarnim stanjem na terenu; poziva Komisiju da što češće provodi terenske posjete i da nastavi kontinuirano pratiti razvoj događaja na terenu; traži od Komisije da obavi procjenu koja se ne temelji samo na zakonodavnim promjenama, već i na konkretnim i neovisnim dokazima o njihovoj provedbi u praksi;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Podnaslov 8.c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traži od Komisije da istraži kako bi se sva izvješća povezana s vladavinom prava ili temeljnim pravima, kao što su godišnja izvješća o usklađenosti s Poveljom ili izvješće Agencije Europske unije za temeljna prava, mogla objaviti u slično vrijeme kako bi se istodobno omogućila globalna rasprava o tim pitanjima;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Mariusz Kamiński, Joachim Stanisław Brudziński, Jadwiga </w:t>
      </w:r>
      <w:r w:rsidRPr="009449C7">
        <w:lastRenderedPageBreak/>
        <w:t>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26.</w:t>
            </w:r>
            <w:r w:rsidRPr="009449C7">
              <w:tab/>
            </w:r>
            <w:r w:rsidRPr="009449C7">
              <w:rPr>
                <w:b/>
                <w:i/>
              </w:rPr>
              <w:t>potiče Komisiju</w:t>
            </w:r>
            <w:r w:rsidRPr="009449C7">
              <w:t xml:space="preserve"> da </w:t>
            </w:r>
            <w:r w:rsidRPr="009449C7">
              <w:rPr>
                <w:b/>
                <w:i/>
              </w:rPr>
              <w:t>se koristi jasnijim jezikom kako bi ocijenila usklađenost</w:t>
            </w:r>
            <w:r w:rsidRPr="009449C7">
              <w:t xml:space="preserve"> s </w:t>
            </w:r>
            <w:r w:rsidRPr="009449C7">
              <w:rPr>
                <w:b/>
                <w:i/>
              </w:rPr>
              <w:t>vrijednostima iz članka</w:t>
            </w:r>
            <w:r w:rsidRPr="009449C7">
              <w:t xml:space="preserve"> 2. UEU-a; poziva na stavljanje većeg naglaska na </w:t>
            </w:r>
            <w:r w:rsidRPr="009449C7">
              <w:rPr>
                <w:b/>
                <w:i/>
              </w:rPr>
              <w:t>provedbu</w:t>
            </w:r>
            <w:r w:rsidRPr="009449C7">
              <w:t xml:space="preserve"> preporuka za pojedinu zemlju, uz upotrebu mehanizama praćenja</w:t>
            </w:r>
            <w:r w:rsidRPr="009449C7">
              <w:rPr>
                <w:b/>
                <w:i/>
              </w:rPr>
              <w:t xml:space="preserve"> i mjerljivih referentnih vrijednosti</w:t>
            </w:r>
            <w:r w:rsidRPr="009449C7">
              <w:t xml:space="preserve">; predlaže sveobuhvatan mehanizam praćenja vladavine prava u koji bi bile uključene sve institucije EU-a, države članice i zemlje kandidatkinje kako bi se poticala ujednačenost; </w:t>
            </w:r>
            <w:r w:rsidRPr="009449C7">
              <w:rPr>
                <w:b/>
                <w:i/>
              </w:rPr>
              <w:t>predlaže osnivanje stalne skupine</w:t>
            </w:r>
            <w:r w:rsidRPr="009449C7">
              <w:t xml:space="preserve"> za praćenje kršenja vladavine prava u državama članicama;</w:t>
            </w:r>
          </w:p>
        </w:tc>
        <w:tc>
          <w:tcPr>
            <w:tcW w:w="4876" w:type="dxa"/>
            <w:tcBorders>
              <w:top w:val="nil"/>
              <w:left w:val="nil"/>
              <w:bottom w:val="nil"/>
              <w:right w:val="nil"/>
            </w:tcBorders>
          </w:tcPr>
          <w:p w:rsidR="009449C7" w:rsidRPr="009449C7" w:rsidRDefault="009449C7" w:rsidP="00D71787">
            <w:pPr>
              <w:pStyle w:val="Normal6a"/>
            </w:pPr>
            <w:r w:rsidRPr="009449C7">
              <w:t>26.</w:t>
            </w:r>
            <w:r w:rsidRPr="009449C7">
              <w:tab/>
            </w:r>
            <w:r w:rsidRPr="009449C7">
              <w:rPr>
                <w:b/>
                <w:i/>
              </w:rPr>
              <w:t>podsjeća da je moto Europske unije „Ujedinjena u raznolikosti” i skreće pozornost Komisiji na činjenicu</w:t>
            </w:r>
            <w:r w:rsidRPr="009449C7">
              <w:t xml:space="preserve"> da </w:t>
            </w:r>
            <w:r w:rsidRPr="009449C7">
              <w:rPr>
                <w:b/>
                <w:i/>
              </w:rPr>
              <w:t>bi trebala voditi računa o različitim tradicijama, političkom i državnom ustroju te jedinstvenim značajkama država članica u vezi</w:t>
            </w:r>
            <w:r w:rsidRPr="009449C7">
              <w:t xml:space="preserve"> s </w:t>
            </w:r>
            <w:r w:rsidRPr="009449C7">
              <w:rPr>
                <w:b/>
                <w:i/>
              </w:rPr>
              <w:t>pitanjima koja se odnose na vrijednosti sadržane u članku</w:t>
            </w:r>
            <w:r w:rsidRPr="009449C7">
              <w:t xml:space="preserve"> 2. UEU-a; poziva na stavljanje većeg naglaska na </w:t>
            </w:r>
            <w:r w:rsidRPr="009449C7">
              <w:rPr>
                <w:b/>
                <w:i/>
              </w:rPr>
              <w:t>nepristranost i na odmak od primjene dvostrukih standarda prema državama članicama, posebno onim suverenim vladama koje imaju različite vizije razvoja Europe od federalističke i ljevičarske/liberalne većine u Bruxellesu, te smatra da je politika ucjenjivanja u pogledu provedbe</w:t>
            </w:r>
            <w:r w:rsidRPr="009449C7">
              <w:t xml:space="preserve"> preporuka za pojedinu zemlju, uz upotrebu mehanizama praćenja</w:t>
            </w:r>
            <w:r w:rsidRPr="009449C7">
              <w:rPr>
                <w:b/>
                <w:i/>
              </w:rPr>
              <w:t>, neprihvatljiva</w:t>
            </w:r>
            <w:r w:rsidRPr="009449C7">
              <w:t xml:space="preserve">; predlaže sveobuhvatan mehanizam praćenja vladavine prava u koji bi bile uključene sve institucije EU-a, države članice i zemlje kandidatkinje kako bi se poticala ujednačenost; </w:t>
            </w:r>
            <w:r w:rsidRPr="009449C7">
              <w:rPr>
                <w:b/>
                <w:i/>
              </w:rPr>
              <w:t>smatra da bi države članice trebale osnovati stalnu skupinu</w:t>
            </w:r>
            <w:r w:rsidRPr="009449C7">
              <w:t xml:space="preserve"> za praćenje kršenja vladavine prava</w:t>
            </w:r>
            <w:r w:rsidRPr="009449C7">
              <w:rPr>
                <w:b/>
                <w:i/>
              </w:rPr>
              <w:t>; smatra, uzimajući</w:t>
            </w:r>
            <w:r w:rsidRPr="009449C7">
              <w:t xml:space="preserve"> u </w:t>
            </w:r>
            <w:r w:rsidRPr="009449C7">
              <w:rPr>
                <w:b/>
                <w:i/>
              </w:rPr>
              <w:t xml:space="preserve">obzir činjenicu da se ta izvješća objavljuju već nekoliko godina, da se radi o slijepoj ulici kojom se pogoršavaju zamjeranja među </w:t>
            </w:r>
            <w:r w:rsidRPr="009449C7">
              <w:t>državama članicama</w:t>
            </w:r>
            <w:r w:rsidRPr="009449C7">
              <w:rPr>
                <w:b/>
                <w:i/>
              </w:rPr>
              <w:t xml:space="preserve"> i alatu za političku ucjenu te da se na taj način politizira Komisija i narušava povjerenje javnosti u projekt EU-a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Ana Catarina Mendes, Chloé Ridel, Sandro Ruotolo, Francisco Assis, Hannes Heide, Pina Picierno, Matjaž Nemec, Emma Rafowicz, </w:t>
      </w:r>
      <w:r w:rsidRPr="009449C7">
        <w:lastRenderedPageBreak/>
        <w:t>Krzysztof Śmiszek, Katarina Barley, Evin Incir, Juan Fernando López Aguilar, Nacho Sánchez Amor, Marco Tarquinio, Javier Moreno Sánchez, Alessandro Zan,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r>
            <w:r w:rsidRPr="009449C7">
              <w:rPr>
                <w:b/>
                <w:i/>
              </w:rPr>
              <w:t>prepoznaje izvješće Komisije o vladavini prava kao ključni preventivni alat za praćenje stanja u pogledu vladavine prava diljem EU-a, olakšavanje dijaloga među državama članicama i usmjeravanje reformi u područjima kao što su neovisnost pravosuđa, borba protiv korupcije, sloboda medija te sustav provjere i ravnoteže;</w:t>
            </w:r>
            <w:r w:rsidRPr="009449C7">
              <w:t xml:space="preserve"> 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r w:rsidRPr="009449C7">
              <w:rPr>
                <w:b/>
                <w:i/>
              </w:rPr>
              <w:t xml:space="preserve"> putem potpuno neovisnog i nepristranog mehanizma za praćenje provedbe preporuka iz izvješća o vladavini prava na transparentan i javno dostupan način</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Nikola Minchev, Moritz Körner, Hilde Vautmans, Veronika Cifrová Ostrihoňová, Chloé Ridel, Abir Al-Sahlani, Fabienne Keller, Lucia Yar, Irena Joveva, Isabel Wiseler-Lima, Daniel Freund</w:t>
      </w:r>
      <w:r w:rsidRPr="009449C7">
        <w:rPr>
          <w:rStyle w:val="HideTWBExt"/>
          <w:b w:val="0"/>
        </w:rPr>
        <w:t>&lt;/Members&gt;</w:t>
      </w:r>
    </w:p>
    <w:p w:rsidR="009449C7" w:rsidRPr="009449C7" w:rsidRDefault="009449C7" w:rsidP="009449C7">
      <w:r w:rsidRPr="009449C7">
        <w:rPr>
          <w:rStyle w:val="HideTWBExt"/>
        </w:rPr>
        <w:t>&lt;AuNomDe&gt;</w:t>
      </w:r>
      <w:r w:rsidRPr="009449C7">
        <w:rPr>
          <w:rStyle w:val="HideTWBInt"/>
        </w:rPr>
        <w:t>{LIBE}</w:t>
      </w:r>
      <w:r w:rsidRPr="009449C7">
        <w:t>u ime Odbora za građanske slobode, pravosuđe i unutarnje poslove</w:t>
      </w:r>
      <w:r w:rsidRPr="009449C7">
        <w:rPr>
          <w:rStyle w:val="HideTWBExt"/>
        </w:rPr>
        <w:t>&lt;/AuNomDe&gt;</w:t>
      </w:r>
    </w:p>
    <w:p w:rsidR="009449C7" w:rsidRPr="009449C7" w:rsidRDefault="009449C7" w:rsidP="009449C7">
      <w:pPr>
        <w:pStyle w:val="NormalBold"/>
      </w:pPr>
      <w:r w:rsidRPr="009449C7">
        <w:rPr>
          <w:rStyle w:val="HideTWBExt"/>
          <w:b w:val="0"/>
        </w:rPr>
        <w:t>&lt;Members&gt;</w:t>
      </w:r>
      <w:r w:rsidRPr="009449C7">
        <w:t>Sophie Wilmès</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s </w:t>
            </w:r>
            <w:r w:rsidRPr="009449C7">
              <w:rPr>
                <w:b/>
                <w:i/>
              </w:rPr>
              <w:t xml:space="preserve">vrijednostima iz članka </w:t>
            </w:r>
            <w:r w:rsidRPr="009449C7">
              <w:t>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w:t>
            </w:r>
            <w:r w:rsidRPr="009449C7">
              <w:rPr>
                <w:b/>
                <w:i/>
              </w:rPr>
              <w:t>, manje diplomatskim i preciznijim</w:t>
            </w:r>
            <w:r w:rsidRPr="009449C7">
              <w:t xml:space="preserve"> jezikom kako bi ocijenila usklađenost s </w:t>
            </w:r>
            <w:r w:rsidRPr="009449C7">
              <w:rPr>
                <w:b/>
                <w:i/>
              </w:rPr>
              <w:t>vladavinom prava; poziva države članice da u potpunosti poštuju vrijednosti u skladu s člankom </w:t>
            </w:r>
            <w:r w:rsidRPr="009449C7">
              <w:t>2. UEU-a;</w:t>
            </w:r>
            <w:r w:rsidRPr="009449C7">
              <w:rPr>
                <w:b/>
                <w:i/>
              </w:rPr>
              <w:t xml:space="preserve"> žali zbog umjetno jednake raspodjele preporuka među državama članicama i nedostatka razlikovanja između onih koje se odnose na sustavne ili ozbiljne probleme i onih koje su manje važne;</w:t>
            </w:r>
            <w:r w:rsidRPr="009449C7">
              <w:t xml:space="preserve">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w:t>
            </w:r>
            <w:r w:rsidRPr="009449C7">
              <w:rPr>
                <w:b/>
                <w:i/>
              </w:rPr>
              <w:t>, komplementarnost i sinergija</w:t>
            </w:r>
            <w:r w:rsidRPr="009449C7">
              <w:t>; predlaže osnivanje stalne skupine za praćenje kršenja vladavine prava u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w:t>
            </w:r>
            <w:r w:rsidRPr="009449C7">
              <w:rPr>
                <w:b/>
                <w:i/>
              </w:rPr>
              <w:t xml:space="preserve">poziva na stavljanje većeg naglaska na provedbu preporuka za pojedinu zemlju, uz upotrebu mehanizama praćenja i mjerljivih </w:t>
            </w:r>
            <w:r w:rsidRPr="009449C7">
              <w:rPr>
                <w:b/>
                <w:i/>
              </w:rPr>
              <w:lastRenderedPageBreak/>
              <w:t>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c>
          <w:tcPr>
            <w:tcW w:w="4876" w:type="dxa"/>
            <w:tcBorders>
              <w:top w:val="nil"/>
              <w:left w:val="nil"/>
              <w:bottom w:val="nil"/>
              <w:right w:val="nil"/>
            </w:tcBorders>
          </w:tcPr>
          <w:p w:rsidR="009449C7" w:rsidRPr="009449C7" w:rsidRDefault="009449C7" w:rsidP="00D71787">
            <w:pPr>
              <w:pStyle w:val="Normal6a"/>
            </w:pPr>
            <w:r w:rsidRPr="009449C7">
              <w:lastRenderedPageBreak/>
              <w:t>26.</w:t>
            </w:r>
            <w:r w:rsidRPr="009449C7">
              <w:tab/>
              <w:t>potiče Komisiju da se koristi jasnijim jezikom kako bi ocijenila usklađenost s vrijednostima iz članka 2. UEU-a;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w:t>
            </w:r>
            <w:r w:rsidRPr="009449C7">
              <w:rPr>
                <w:b/>
                <w:i/>
              </w:rPr>
              <w:t>poziva na stavljanje većeg naglaska na provedbu preporuka za pojedinu zemlju</w:t>
            </w:r>
            <w:r w:rsidRPr="009449C7">
              <w:t xml:space="preserve">, </w:t>
            </w:r>
            <w:r w:rsidRPr="009449C7">
              <w:rPr>
                <w:b/>
                <w:i/>
              </w:rPr>
              <w:t>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w:t>
            </w:r>
            <w:r w:rsidRPr="009449C7">
              <w:rPr>
                <w:b/>
                <w:i/>
              </w:rPr>
              <w:t>potvrđuje da priprema godišnjeg izvješća o vladavini prava nije sama sebi cilj jer praćenje situacije nije dovoljno</w:t>
            </w:r>
            <w:r w:rsidRPr="009449C7">
              <w:t xml:space="preserve">, </w:t>
            </w:r>
            <w:r w:rsidRPr="009449C7">
              <w:rPr>
                <w:b/>
                <w:i/>
              </w:rPr>
              <w:t>već bi ono trebalo dovesti do konkretnih provedbenih mjera usmjerenih na ispravljanje utvrđenih nedostataka, pogotovo</w:t>
            </w:r>
            <w:r w:rsidRPr="009449C7">
              <w:t xml:space="preserve"> u </w:t>
            </w:r>
            <w:r w:rsidRPr="009449C7">
              <w:rPr>
                <w:b/>
                <w:i/>
              </w:rPr>
              <w:t>slučajevima kada preporuke nisu u potpunosti provedene; ponavlja da je potrebno utvrditi vremenski okvir</w:t>
            </w:r>
            <w:r w:rsidRPr="009449C7">
              <w:t xml:space="preserve">, </w:t>
            </w:r>
            <w:r w:rsidRPr="009449C7">
              <w:rPr>
                <w:b/>
                <w:i/>
              </w:rPr>
              <w:t>ciljeve i konkretne mjere za provedbu preporuka</w:t>
            </w:r>
            <w:r w:rsidRPr="009449C7">
              <w:t xml:space="preserve"> i </w:t>
            </w:r>
            <w:r w:rsidRPr="009449C7">
              <w:rPr>
                <w:b/>
                <w:i/>
              </w:rPr>
              <w:t>detaljno opisati moguće posljedice u slučaju neusklađenosti, uključujući upućivanje na konkretne instrumente iz paketa instrumenata, u koje</w:t>
            </w:r>
            <w:r w:rsidRPr="009449C7">
              <w:t xml:space="preserve"> se </w:t>
            </w:r>
            <w:r w:rsidRPr="009449C7">
              <w:rPr>
                <w:b/>
                <w:i/>
              </w:rPr>
              <w:t>ubrajaju i proračunski instrumenti</w:t>
            </w:r>
            <w:r w:rsidRPr="009449C7">
              <w:t xml:space="preserve">; </w:t>
            </w:r>
            <w:r w:rsidRPr="009449C7">
              <w:rPr>
                <w:b/>
                <w:i/>
              </w:rPr>
              <w:t>smatra da određeni slučajevi nepoštovanja vrijednosti zaslužuju hitne provedbene mjere, a da drugi oblici kršenja zahtijevaju hitnu provedbu preporuka;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616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r>
            <w:r w:rsidRPr="009449C7">
              <w:rPr>
                <w:b/>
                <w:i/>
              </w:rPr>
              <w:t>potiče Komisiju</w:t>
            </w:r>
            <w:r w:rsidRPr="009449C7">
              <w:t xml:space="preserve"> da</w:t>
            </w:r>
            <w:r w:rsidRPr="009449C7">
              <w:rPr>
                <w:b/>
                <w:i/>
              </w:rPr>
              <w:t xml:space="preserve"> se koristi jasnijim jezikom kako bi ocijenila usklađenost s vrijednostima iz članka 2. UEU-a; poziva na stavljanje većeg naglaska na provedbu preporuka za pojedinu zemlju</w:t>
            </w:r>
            <w:r w:rsidRPr="009449C7">
              <w:t xml:space="preserve">, </w:t>
            </w:r>
            <w:r w:rsidRPr="009449C7">
              <w:rPr>
                <w:b/>
                <w:i/>
              </w:rPr>
              <w:t>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w:t>
            </w:r>
            <w:r w:rsidRPr="009449C7">
              <w:t xml:space="preserve"> za praćenje</w:t>
            </w:r>
            <w:r w:rsidRPr="009449C7">
              <w:rPr>
                <w:b/>
                <w:i/>
              </w:rPr>
              <w:t xml:space="preserve"> kršenja</w:t>
            </w:r>
            <w:r w:rsidRPr="009449C7">
              <w:t xml:space="preserve">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r>
            <w:r w:rsidRPr="009449C7">
              <w:rPr>
                <w:b/>
                <w:i/>
              </w:rPr>
              <w:t>podsjeća</w:t>
            </w:r>
            <w:r w:rsidRPr="009449C7">
              <w:t xml:space="preserve"> da, </w:t>
            </w:r>
            <w:r w:rsidRPr="009449C7">
              <w:rPr>
                <w:b/>
                <w:i/>
              </w:rPr>
              <w:t>temeljem Ugovora</w:t>
            </w:r>
            <w:r w:rsidRPr="009449C7">
              <w:t xml:space="preserve">, </w:t>
            </w:r>
            <w:r w:rsidRPr="009449C7">
              <w:rPr>
                <w:b/>
                <w:i/>
              </w:rPr>
              <w:t>Komisija nema nadležnost stvarati dodatne mehanizme</w:t>
            </w:r>
            <w:r w:rsidRPr="009449C7">
              <w:t xml:space="preserve"> za praćenje vladavine prava u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26.</w:t>
            </w:r>
            <w:r w:rsidRPr="009449C7">
              <w:tab/>
              <w:t>potiče Komisiju da se koristi jasnijim jezikom kako bi ocijenila usklađenost s vrijednostima iz članka 2. UEU-a</w:t>
            </w:r>
            <w:r w:rsidRPr="009449C7">
              <w:rPr>
                <w:b/>
                <w:i/>
              </w:rPr>
              <w:t>; poziva na stavljanje većeg naglaska na provedbu preporuka za pojedinu zemlju, uz upotrebu mehanizama praćenja i mjerljivih referentnih vrijednosti;</w:t>
            </w:r>
            <w:r w:rsidRPr="009449C7">
              <w:t xml:space="preserve"> predlaže </w:t>
            </w:r>
            <w:r w:rsidRPr="009449C7">
              <w:rPr>
                <w:b/>
                <w:i/>
              </w:rPr>
              <w:t>sveobuhvatan mehanizam praćenja vladavine prava u koji bi bile uključene</w:t>
            </w:r>
            <w:r w:rsidRPr="009449C7">
              <w:t xml:space="preserve"> sve institucije EU-a</w:t>
            </w:r>
            <w:r w:rsidRPr="009449C7">
              <w:rPr>
                <w:b/>
                <w:i/>
              </w:rPr>
              <w:t>, države članice i zemlje kandidatkinje kako bi</w:t>
            </w:r>
            <w:r w:rsidRPr="009449C7">
              <w:t xml:space="preserve"> se </w:t>
            </w:r>
            <w:r w:rsidRPr="009449C7">
              <w:rPr>
                <w:b/>
                <w:i/>
              </w:rPr>
              <w:t xml:space="preserve">poticala ujednačenost; predlaže osnivanje stalne </w:t>
            </w:r>
            <w:r w:rsidRPr="009449C7">
              <w:rPr>
                <w:b/>
                <w:i/>
              </w:rPr>
              <w:lastRenderedPageBreak/>
              <w:t>skupine za praćenje kršenja vladavine prava u državama članicama;</w:t>
            </w:r>
          </w:p>
        </w:tc>
        <w:tc>
          <w:tcPr>
            <w:tcW w:w="4876" w:type="dxa"/>
            <w:tcBorders>
              <w:top w:val="nil"/>
              <w:left w:val="nil"/>
              <w:bottom w:val="nil"/>
              <w:right w:val="nil"/>
            </w:tcBorders>
          </w:tcPr>
          <w:p w:rsidR="009449C7" w:rsidRPr="009449C7" w:rsidRDefault="009449C7" w:rsidP="00D71787">
            <w:pPr>
              <w:pStyle w:val="Normal6a"/>
            </w:pPr>
            <w:r w:rsidRPr="009449C7">
              <w:lastRenderedPageBreak/>
              <w:t>26.</w:t>
            </w:r>
            <w:r w:rsidRPr="009449C7">
              <w:tab/>
              <w:t xml:space="preserve">potiče Komisiju da se koristi jasnijim jezikom kako bi ocijenila usklađenost s vrijednostima iz članka 2. UEU-a, </w:t>
            </w:r>
            <w:r w:rsidRPr="009449C7">
              <w:rPr>
                <w:b/>
                <w:i/>
              </w:rPr>
              <w:t>i to uvijek na temelju odgovarajuće pravne osnove</w:t>
            </w:r>
            <w:r w:rsidRPr="009449C7">
              <w:t xml:space="preserve">; predlaže </w:t>
            </w:r>
            <w:r w:rsidRPr="009449C7">
              <w:rPr>
                <w:b/>
                <w:i/>
              </w:rPr>
              <w:t>da se</w:t>
            </w:r>
            <w:r w:rsidRPr="009449C7">
              <w:t xml:space="preserve"> sve institucije EU-a</w:t>
            </w:r>
            <w:r w:rsidRPr="009449C7">
              <w:rPr>
                <w:b/>
                <w:i/>
              </w:rPr>
              <w:t xml:space="preserve"> ocjenjuju na isti način kao što</w:t>
            </w:r>
            <w:r w:rsidRPr="009449C7">
              <w:t xml:space="preserve"> se </w:t>
            </w:r>
            <w:r w:rsidRPr="009449C7">
              <w:rPr>
                <w:b/>
                <w:i/>
              </w:rPr>
              <w:t>ocjenjuju države članice</w:t>
            </w:r>
            <w:r w:rsidRPr="009449C7">
              <w:t>;</w:t>
            </w:r>
            <w:r w:rsidRPr="009449C7">
              <w:rPr>
                <w:b/>
                <w:i/>
              </w:rPr>
              <w:t>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Ewa Zajączkowska-Hernik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 jezikom kako bi ocijenila usklađenost s vrijednostima iz članka 2. UEU-a</w:t>
            </w:r>
            <w:r w:rsidRPr="009449C7">
              <w:rPr>
                <w:b/>
                <w:i/>
              </w:rPr>
              <w:t>;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w:t>
            </w:r>
            <w:r w:rsidRPr="009449C7">
              <w:t xml:space="preserve"> </w:t>
            </w:r>
            <w:r w:rsidRPr="009449C7">
              <w:rPr>
                <w:b/>
                <w:i/>
              </w:rPr>
              <w:t>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 jezikom kako bi ocijenila usklađenost s vrijednostima iz članka 2. UEU-a</w:t>
            </w:r>
            <w:r w:rsidRPr="009449C7">
              <w:rPr>
                <w:b/>
                <w:i/>
              </w:rPr>
              <w:t xml:space="preserve"> radi poticanja ujednačenosti</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619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poziva na stavljanje većeg naglaska na provedbu preporuka za pojedinu zemlju, uz upotrebu mehanizama </w:t>
            </w:r>
            <w:r w:rsidRPr="009449C7">
              <w:lastRenderedPageBreak/>
              <w:t>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26.</w:t>
            </w:r>
            <w:r w:rsidRPr="009449C7">
              <w:tab/>
              <w:t xml:space="preserve">potiče Komisiju da se koristi jasnijim jezikom kako bi ocijenila usklađenost s vrijednostima iz članka 2. UEU-a; poziva na stavljanje većeg naglaska na provedbu preporuka za pojedinu zemlju, uz upotrebu mehanizama </w:t>
            </w:r>
            <w:r w:rsidRPr="009449C7">
              <w:lastRenderedPageBreak/>
              <w:t xml:space="preserve">praćenja i mjerljivih referentnih vrijednosti; </w:t>
            </w:r>
            <w:r w:rsidRPr="009449C7">
              <w:rPr>
                <w:b/>
                <w:i/>
              </w:rPr>
              <w:t>smatra da bi se problem sustavne neusklađenosti s preporukama za pojedine zemlje trebao riješiti drugim instrumentima kojima Komisija raspolaže, kao što je uvjetovanost financiranja;</w:t>
            </w:r>
            <w:r w:rsidRPr="009449C7">
              <w:t xml:space="preserve">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w:t>
            </w:r>
            <w:r w:rsidRPr="009449C7">
              <w:rPr>
                <w:b/>
                <w:i/>
              </w:rPr>
              <w:t>poziva na stavljanje većeg naglaska na provedbu preporuka za pojedinu zemlju, uz upotrebu mehanizama praćenja i mjerljivih referentnih vrijednosti; predlaže sveobuhvatan mehanizam praćenja</w:t>
            </w:r>
            <w:r w:rsidRPr="009449C7">
              <w:t xml:space="preserve"> vladavine prava u </w:t>
            </w:r>
            <w:r w:rsidRPr="009449C7">
              <w:rPr>
                <w:b/>
                <w:i/>
              </w:rPr>
              <w:t>koji bi bile uključene sve institucije EU-a, države članice i zemlje kandidatkinje kako bi se poticala ujednačenost;</w:t>
            </w:r>
            <w:r w:rsidRPr="009449C7">
              <w:t xml:space="preserve"> </w:t>
            </w:r>
            <w:r w:rsidRPr="009449C7">
              <w:rPr>
                <w:b/>
                <w:i/>
              </w:rPr>
              <w:t>predlaže osnivanje stalne skupine za praćenje kršenja vladavine prava u državama članicama;</w:t>
            </w:r>
          </w:p>
        </w:tc>
        <w:tc>
          <w:tcPr>
            <w:tcW w:w="4876" w:type="dxa"/>
            <w:tcBorders>
              <w:top w:val="nil"/>
              <w:left w:val="nil"/>
              <w:bottom w:val="nil"/>
              <w:right w:val="nil"/>
            </w:tcBorders>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w:t>
            </w:r>
            <w:r w:rsidRPr="009449C7">
              <w:rPr>
                <w:b/>
                <w:i/>
              </w:rPr>
              <w:t>naglašava da se u okviru rasprava</w:t>
            </w:r>
            <w:r w:rsidRPr="009449C7">
              <w:t xml:space="preserve"> i </w:t>
            </w:r>
            <w:r w:rsidRPr="009449C7">
              <w:rPr>
                <w:b/>
                <w:i/>
              </w:rPr>
              <w:t>revizija o stanju</w:t>
            </w:r>
            <w:r w:rsidRPr="009449C7">
              <w:t xml:space="preserve"> vladavine prava u </w:t>
            </w:r>
            <w:r w:rsidRPr="009449C7">
              <w:rPr>
                <w:b/>
                <w:i/>
              </w:rPr>
              <w:t>državama članicama ne smiju kršiti mehanizmi iz Ugovora koji se odnose na vladavinu prava ili nadležnosti institucija EU-a u skladu s odredbama članka 7. UEU-a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Jorge Buxadé Villalba, Marieke Ehlers, Malika Sorel, </w:t>
      </w:r>
      <w:r w:rsidRPr="009449C7">
        <w:lastRenderedPageBreak/>
        <w:t>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w:t>
            </w:r>
            <w:r w:rsidRPr="009449C7">
              <w:rPr>
                <w:b/>
                <w:i/>
              </w:rPr>
              <w:t>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w:t>
            </w:r>
            <w:r w:rsidRPr="009449C7">
              <w:t xml:space="preserve"> u koji bi bile uključene sve institucije EU-a</w:t>
            </w:r>
            <w:r w:rsidRPr="009449C7">
              <w:rPr>
                <w:b/>
                <w:i/>
              </w:rPr>
              <w:t>, države članice i zemlje kandidatkinje kako bi se poticala ujednačenost</w:t>
            </w:r>
            <w:r w:rsidRPr="009449C7">
              <w:t>;</w:t>
            </w:r>
            <w:r w:rsidRPr="009449C7">
              <w:rPr>
                <w:b/>
                <w:i/>
              </w:rPr>
              <w:t xml:space="preserve"> predlaže osnivanje stalne skupine</w:t>
            </w:r>
            <w:r w:rsidRPr="009449C7">
              <w:t xml:space="preserve"> za </w:t>
            </w:r>
            <w:r w:rsidRPr="009449C7">
              <w:rPr>
                <w:b/>
                <w:i/>
              </w:rPr>
              <w:t>praćenje kršenja vladavine prava u državama članicama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w:t>
            </w:r>
            <w:r w:rsidRPr="009449C7">
              <w:rPr>
                <w:b/>
                <w:i/>
              </w:rPr>
              <w:t>uspostavi mehanizam</w:t>
            </w:r>
            <w:r w:rsidRPr="009449C7">
              <w:t xml:space="preserve"> za </w:t>
            </w:r>
            <w:r w:rsidRPr="009449C7">
              <w:rPr>
                <w:b/>
                <w:i/>
              </w:rPr>
              <w:t>praćenje vladavine prava</w:t>
            </w:r>
            <w:r w:rsidRPr="009449C7">
              <w:t xml:space="preserve"> i </w:t>
            </w:r>
            <w:r w:rsidRPr="009449C7">
              <w:rPr>
                <w:b/>
                <w:i/>
              </w:rPr>
              <w:t>korupcije</w:t>
            </w:r>
            <w:r w:rsidRPr="009449C7">
              <w:t xml:space="preserve"> u koji bi bile uključene sve institucije EU-a</w:t>
            </w:r>
            <w:r w:rsidRPr="009449C7">
              <w:rPr>
                <w:b/>
                <w:i/>
              </w:rPr>
              <w:t xml:space="preserve"> kako bi se zajamčila transparentnost i odgovornost u izvršavanju njihovih nadležnosti</w:t>
            </w:r>
            <w:r w:rsidRPr="009449C7">
              <w:t>;</w:t>
            </w:r>
            <w:r w:rsidRPr="009449C7">
              <w:rPr>
                <w:b/>
                <w:i/>
              </w:rPr>
              <w:t xml:space="preserve"> poziva na stvaranje mehanizma</w:t>
            </w:r>
            <w:r w:rsidRPr="009449C7">
              <w:t xml:space="preserve"> za </w:t>
            </w:r>
            <w:r w:rsidRPr="009449C7">
              <w:rPr>
                <w:b/>
                <w:i/>
              </w:rPr>
              <w:t>učinkovit povrat cjelokupnog neopravdano potrošenog novca poreznih obveznika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w:t>
            </w:r>
            <w:r w:rsidRPr="009449C7">
              <w:lastRenderedPageBreak/>
              <w:t>bi se poticala ujednačenost; 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26.</w:t>
            </w:r>
            <w:r w:rsidRPr="009449C7">
              <w:tab/>
            </w:r>
            <w:r w:rsidRPr="009449C7">
              <w:rPr>
                <w:b/>
                <w:i/>
              </w:rPr>
              <w:t>traži od Komisije da jasno razlikuje sustavna i izolirana kršenja vladavine prava u državama članicama;</w:t>
            </w:r>
            <w:r w:rsidRPr="009449C7">
              <w:t xml:space="preserve"> 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w:t>
            </w:r>
            <w:r w:rsidRPr="009449C7">
              <w:lastRenderedPageBreak/>
              <w:t>vladavine prava u koji bi bile uključene sve institucije EU-a, države članice i zemlje kandidatkinje kako bi se poticala ujednačenost; predlaže osnivanje stalne skupine za praćenje kršenja vladavine prava u državama članicama;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Tom Vandendriessche</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w:t>
            </w:r>
            <w:r w:rsidRPr="009449C7">
              <w:rPr>
                <w:b/>
                <w:i/>
              </w:rPr>
              <w:t xml:space="preserve">država članica i institucija EU-a </w:t>
            </w:r>
            <w:r w:rsidRPr="009449C7">
              <w:t>s vrijednostima iz članka 2. UEU-a; poziva na stavljanje većeg naglaska na provedbu preporuka za pojedinu zemlju</w:t>
            </w:r>
            <w:r w:rsidRPr="009449C7">
              <w:rPr>
                <w:b/>
                <w:i/>
              </w:rPr>
              <w:t xml:space="preserve"> i pojedine institucije EU-a</w:t>
            </w:r>
            <w:r w:rsidRPr="009449C7">
              <w:t>,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Tomáš Zdechovský</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w:t>
            </w:r>
            <w:r w:rsidRPr="009449C7">
              <w:lastRenderedPageBreak/>
              <w:t xml:space="preserve">jasnijim jezikom kako bi ocijenila usklađenost s vrijednostima iz članka 2. UEU-a; poziva na stavljanje većeg naglaska na provedbu preporuka za pojedinu zemlju, uz upotrebu mehanizama praćenja i mjerljivih referentnih vrijednosti; </w:t>
            </w:r>
            <w:r w:rsidRPr="009449C7">
              <w:rPr>
                <w:b/>
                <w:i/>
              </w:rPr>
              <w:t>predlaže sveobuhvatan mehanizam praćenja vladavine</w:t>
            </w:r>
            <w:r w:rsidRPr="009449C7">
              <w:t xml:space="preserve"> prava u koji bi bile uključene sve institucije EU-a, države članice i zemlje kandidatkinje kako bi se poticala ujednačenost; </w:t>
            </w:r>
            <w:r w:rsidRPr="009449C7">
              <w:rPr>
                <w:b/>
                <w:i/>
              </w:rPr>
              <w:t>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26.</w:t>
            </w:r>
            <w:r w:rsidRPr="009449C7">
              <w:tab/>
              <w:t xml:space="preserve">potiče Komisiju da se koristi </w:t>
            </w:r>
            <w:r w:rsidRPr="009449C7">
              <w:lastRenderedPageBreak/>
              <w:t xml:space="preserve">jasnijim jezikom kako bi ocijenila usklađenost s vrijednostima iz članka 2. UEU-a; poziva na stavljanje većeg naglaska na provedbu preporuka za pojedinu zemlju, uz upotrebu mehanizama praćenja i mjerljivih referentnih vrijednosti; </w:t>
            </w:r>
            <w:r w:rsidRPr="009449C7">
              <w:rPr>
                <w:b/>
                <w:i/>
              </w:rPr>
              <w:t>poziva na poboljšanje okvira za vladavinu</w:t>
            </w:r>
            <w:r w:rsidRPr="009449C7">
              <w:t xml:space="preserve"> prava u koji bi bile uključene sve institucije EU-a, države članice i zemlje kandidatkinje kako bi se poticala ujednačenost;</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w:t>
            </w:r>
            <w:r w:rsidRPr="009449C7">
              <w:rPr>
                <w:b/>
                <w:i/>
              </w:rPr>
              <w:t>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626</w:t>
      </w:r>
      <w:r w:rsidRPr="009449C7">
        <w:rPr>
          <w:rStyle w:val="HideTWBExt"/>
          <w:b w:val="0"/>
        </w:rPr>
        <w:t>&lt;/NumAm&gt;</w:t>
      </w:r>
    </w:p>
    <w:p w:rsidR="009449C7" w:rsidRPr="009449C7" w:rsidRDefault="009449C7" w:rsidP="009449C7">
      <w:pPr>
        <w:pStyle w:val="NormalBold"/>
      </w:pPr>
      <w:r w:rsidRPr="009449C7">
        <w:rPr>
          <w:rStyle w:val="HideTWBExt"/>
          <w:b w:val="0"/>
        </w:rPr>
        <w:lastRenderedPageBreak/>
        <w:t>&lt;RepeatBlock-By&gt;&lt;Members&gt;</w:t>
      </w:r>
      <w:r w:rsidRPr="009449C7">
        <w:t>Michał Wawrykiewicz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potiče Komisiju da se koristi jasnijim jezikom 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c>
          <w:tcPr>
            <w:tcW w:w="4876" w:type="dxa"/>
            <w:tcBorders>
              <w:top w:val="nil"/>
              <w:left w:val="nil"/>
              <w:bottom w:val="nil"/>
              <w:right w:val="nil"/>
            </w:tcBorders>
            <w:hideMark/>
          </w:tcPr>
          <w:p w:rsidR="009449C7" w:rsidRPr="009449C7" w:rsidRDefault="009449C7" w:rsidP="00D71787">
            <w:pPr>
              <w:pStyle w:val="Normal6a"/>
            </w:pPr>
            <w:r w:rsidRPr="009449C7">
              <w:t>26.</w:t>
            </w:r>
            <w:r w:rsidRPr="009449C7">
              <w:tab/>
              <w:t xml:space="preserve">potiče Komisiju da se koristi jasnijim jezikom </w:t>
            </w:r>
            <w:r w:rsidRPr="009449C7">
              <w:rPr>
                <w:b/>
                <w:i/>
              </w:rPr>
              <w:t xml:space="preserve">i transparentnim pravilima za procjenu </w:t>
            </w:r>
            <w:r w:rsidRPr="009449C7">
              <w:t>kako bi ocijenila usklađenost s vrijednostima iz članka 2. UEU-a; poziva na stavljanje većeg naglaska na provedbu preporuka za pojedinu zemlju, uz upotrebu mehanizama praćenja i mjerljivih referentnih vrijednosti; predlaže sveobuhvatan mehanizam praćenja vladavine prava u koji bi bile uključene sve institucije EU-a, države članice i zemlje kandidatkinje kako bi se poticala ujednačenost; predlaže osnivanje stalne skupine za praćenje kršenja vladavine prava u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Marieke Ehlers, Jorge Buxadé Villalba, Tom Vandendriessche,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26.a</w:t>
            </w:r>
            <w:r w:rsidRPr="009449C7">
              <w:tab/>
            </w:r>
            <w:r w:rsidRPr="009449C7">
              <w:rPr>
                <w:b/>
                <w:i/>
              </w:rPr>
              <w:t>izražava duboku zabrinutost zbog izjava supredsjednika Kluba zastupnika Zelenih u Europskom parlamentu u njegovu podcastu od 11. prosinca 2024., u kojem je izjavio da je u zamjenu za glasovanje u korist Kolegija povjerenika dobio „znatna obećanja”, kao i da su mu obećana „mjesta u kabinetima, tako da smo također dobili neke političke položaje”</w:t>
            </w:r>
            <w:r w:rsidRPr="009449C7">
              <w:rPr>
                <w:b/>
                <w:i/>
                <w:vertAlign w:val="superscript"/>
              </w:rPr>
              <w:t>1a</w:t>
            </w:r>
            <w:r w:rsidRPr="009449C7">
              <w:rPr>
                <w:b/>
                <w:i/>
              </w:rPr>
              <w:t xml:space="preserve">; ističe da, ako su njegove tvrdnje točne, ta praksa ne bi bila u </w:t>
            </w:r>
            <w:r w:rsidRPr="009449C7">
              <w:rPr>
                <w:b/>
                <w:i/>
              </w:rPr>
              <w:lastRenderedPageBreak/>
              <w:t>skladu s člankom 245. UFEU-a, u kojem se jasno navodi da se povjerenici obvezuju poštovati svoju neovisnost i izbjegavati utjecaj; podsjeća da povjerenici u svojoj prisezi svečano izjavljuju da su potpuno neovisni u izvršavanju svojih dužnosti te da pri obavljanju svojih zadaća ne traže niti primaju upute od bilo koje vlade ili bilo koje druge institucije, tijela, ureda ili subjekta; smatra da to izaziva ozbiljnu zabrinutost u pogledu vladavine prava;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tc>
        <w:tc>
          <w:tcPr>
            <w:tcW w:w="4876" w:type="dxa"/>
            <w:tcBorders>
              <w:top w:val="nil"/>
              <w:left w:val="nil"/>
              <w:bottom w:val="nil"/>
              <w:right w:val="nil"/>
            </w:tcBorders>
            <w:hideMark/>
          </w:tcPr>
          <w:p w:rsidR="009449C7" w:rsidRPr="009449C7" w:rsidRDefault="009449C7" w:rsidP="00D71787">
            <w:pPr>
              <w:pStyle w:val="Normal6a"/>
            </w:pPr>
            <w:r w:rsidRPr="009449C7">
              <w:rPr>
                <w:b/>
                <w:i/>
                <w:vertAlign w:val="superscript"/>
              </w:rPr>
              <w:t>1a</w:t>
            </w:r>
            <w:r w:rsidRPr="009449C7">
              <w:t xml:space="preserve"> </w:t>
            </w:r>
            <w:r w:rsidRPr="009449C7">
              <w:rPr>
                <w:b/>
                <w:i/>
              </w:rPr>
              <w:t>https://podcasts.apple.com/be/podcast/frankrijk-en-duitsland-stuurloos-wie-neemt-de/id1449821985?i=1000680020503</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26.a</w:t>
            </w:r>
            <w:r w:rsidRPr="009449C7">
              <w:tab/>
            </w:r>
            <w:r w:rsidRPr="009449C7">
              <w:rPr>
                <w:b/>
                <w:i/>
              </w:rPr>
              <w:t xml:space="preserve">poziva Komisiju da istraži sve mogućnosti uključivanja povjerenstva neovisnih stručnjaka u sljedeća izdanja izvješća o vladavini prava, u skladu s preporukom Parlamenta; ponovno poziva Komisiju da zatraži od Agencije za temeljna prava da pruži metodološke savjete i provede komparativna istraživanja kako bi se dodale pojedinosti u ključnim područjima godišnjeg izvješća, s obzirom na suštinske veze između temeljnih prava i vladavine prava; traži od svojeg Predsjedništva da, s obzirom na nevoljkost Komisije i Vijeća, organizira postupak javne nabave kako bi se osnovao privremeni panel neovisnih stručnjaka pod pokroviteljstvom Parlamenta, u skladu s obvezom koju je preuzeo u </w:t>
            </w:r>
            <w:r w:rsidRPr="009449C7">
              <w:rPr>
                <w:b/>
                <w:i/>
              </w:rPr>
              <w:lastRenderedPageBreak/>
              <w:t>prethodnim rezolucijama, kako bi savjetovao Parlament o poštovanju vrijednosti iz članka 2. UEU-a u različitim državama članicama i kako bi se primjerom pokazalo kako bi takav panel mogao funkcionirati u praksi;</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629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Ana Catarina Mendes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26.a</w:t>
            </w:r>
            <w:r w:rsidRPr="009449C7">
              <w:tab/>
            </w:r>
            <w:r w:rsidRPr="009449C7">
              <w:rPr>
                <w:b/>
                <w:i/>
              </w:rPr>
              <w:t>ustraje u tome da izvješće Komisije o vladavini prava za 2025. obuhvaća cijelo područje primjene članka 2. Ugovora o EU-u i da uključuje šire pokazatelje, kao što su neovisnost medija, uloga civilnog društva, temeljna prava (uključujući seksualna i reproduktivna prava), akademska i umjetnička sloboda, rodna ravnopravnost, zaštita manjina i ranjivih skupina, poštovanje međunarodnog prava i funkcioniranje demokratskih institucija, kako bi se pružila potpunija slika standarda u području vladavine prava diljem EU-a;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Emma Rafowicz, Alessandro Zan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26.a</w:t>
            </w:r>
            <w:r w:rsidRPr="009449C7">
              <w:tab/>
            </w:r>
            <w:r w:rsidRPr="009449C7">
              <w:rPr>
                <w:b/>
                <w:i/>
              </w:rPr>
              <w:t>ustraje u tome da bi EU trebao uspostaviti namjenski mehanizam financiranja za potporu organizacijama civilnog društva koje se bave pravima LGBTIQ+ osoba; naglašava da bi se tim mehanizmom mogli osigurati resursi za zagovaranje, pravnu pomoć i kampanje za podizanje razine osviještenosti, istodobno osiguravajući da te organizacije mogu djelovati bez nepotrebnih ograničenja ili uznemiravanja; naglašava potrebu da EU ojača svoje mehanizme za brzi odgovor kako bi se zaštitili borci za ljudska prava LGBTIQ+ osoba koji se suočavaju s rizicima u neprijateljskim okruženjima;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26.a</w:t>
            </w:r>
            <w:r w:rsidRPr="009449C7">
              <w:tab/>
            </w:r>
            <w:r w:rsidRPr="009449C7">
              <w:rPr>
                <w:b/>
                <w:i/>
              </w:rPr>
              <w:t>ponavlja da bi se mehanizam vladavine prava trebao prvenstveno usmjeriti na primjenu prava EU-a, zaštitu temeljnih prava i demokratskih načela, izbjegavajući pritom upotrebu doprinosa vanjskih aktera i privatnih organizacija s ideološkim programima;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26.a</w:t>
            </w:r>
            <w:r w:rsidRPr="009449C7">
              <w:tab/>
            </w:r>
            <w:r w:rsidRPr="009449C7">
              <w:rPr>
                <w:b/>
                <w:i/>
              </w:rPr>
              <w:t>žali zbog činjenice da Komisija sastavlja godišnja izvješća o vladavini prava o proizvoljno odabranim pitanjima i daje preporuke državama članicama iako joj u tom području Ugovorima nisu dodijeljene ovlasti;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26.a</w:t>
            </w:r>
            <w:r w:rsidRPr="009449C7">
              <w:tab/>
            </w:r>
            <w:r w:rsidRPr="009449C7">
              <w:rPr>
                <w:b/>
                <w:i/>
              </w:rPr>
              <w:t>poziva Komisiju da objavi kriterije kojima se koristi za odabir podataka civilnog društva, međunarodnih i nacionalnih tijela i drugih dionika u postupku njihova izvještavanja o vladavini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Juan Fernando López Aguilar, Nacho Sánchez Amor, Javier Moreno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26.a</w:t>
            </w:r>
            <w:r w:rsidRPr="009449C7">
              <w:tab/>
            </w:r>
            <w:r w:rsidRPr="009449C7">
              <w:rPr>
                <w:b/>
                <w:i/>
              </w:rPr>
              <w:t>potiče države članice da provedu preporuke navedene u prethodnim izvješćima i pohvaljuje one koje su ih ne samo provele, nego su i premašile utvrđene standarde;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26.b</w:t>
            </w:r>
            <w:r w:rsidRPr="009449C7">
              <w:tab/>
            </w:r>
            <w:r w:rsidRPr="009449C7">
              <w:rPr>
                <w:b/>
                <w:i/>
              </w:rPr>
              <w:t>žali zbog toga što upotreba eufemističkog rječnika i umjetno utvrđen jednak broj zaključaka i preporuka po državi članici prikrivaju vrlo stvarne razlike među državama članicama; navodi da bi preporuke trebale bolje odražavati negativne nalaze u izvješću i biti detaljnije; ponavlja preporuku da se sustavna i pojedinačna kršenja razlikuju kako bi se izbjegao rizik od banalizacije najozbiljnijih kršenja vladavine prava; poziva Komisiju da jasno navede da postoji opasnost da sustavno, namjerno i teško kršenje vrijednosti iz članka 2. UEU-a s vremenom dovede do toga da države članice ne ispune sve kriterije koji definiraju demokraciju; smatra da bi procjena ispunjenja preporuka trebala biti preciznija i kvalitativnija te se ne bi trebala oslanjati samo na zakonodavne promjene, već i na stvarne i neovisne dokaze o njihovoj provedbi u praksi;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26.b</w:t>
            </w:r>
            <w:r w:rsidRPr="009449C7">
              <w:tab/>
            </w:r>
            <w:r w:rsidRPr="009449C7">
              <w:rPr>
                <w:b/>
                <w:i/>
              </w:rPr>
              <w:t xml:space="preserve">poziva Komisiju da predstavi uravnoteženiju evaluaciju stanja vladavine prava u državama članicama utemeljenu na dokazima, uz potpuno </w:t>
            </w:r>
            <w:r w:rsidRPr="009449C7">
              <w:rPr>
                <w:b/>
                <w:i/>
              </w:rPr>
              <w:lastRenderedPageBreak/>
              <w:t>poštovanje nacionalnog suvereniteta i pravnih tradicija svake države članice; konstatira da velik broj upućivanja na podatke nekih nevladinih organizacija implicira da je Komisija zapravo tim organizacijama eksternalizirala rad na izvješću, a da nije provjerila činjeničnu točnost njihovih izjava; poziva Komisiju da za buduće evaluacije primijeni sveobuhvatniju i neutralniju metodologiju;</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22.b</w:t>
            </w:r>
            <w:r w:rsidRPr="009449C7">
              <w:tab/>
            </w:r>
            <w:r w:rsidRPr="009449C7">
              <w:rPr>
                <w:b/>
                <w:i/>
              </w:rPr>
              <w:t>ne slaže se s pristupom Komisije izradi izvješća, u smislu da je izvješće Komisije obilježeno visokom razinom proizvoljnosti, s obzirom na to da su opisni dijelovi pomiješani s evaluacijama bez jasnog razlikovanja među njima; žali zbog činjenice da Komisija primjenjuje dvostruke standarde i različito ocjenjuje ista ili vrlo slična rješenja u različitim državama članicama, što je dokaz da ne postoji jedinstvena jasna metodologija utemeljena na istim razmatranjima, već da se umjesto toga u pojedinačnim izvješćima usvaja ad hoc politička perspektiva;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lastRenderedPageBreak/>
        <w:t>&lt;Article&gt;</w:t>
      </w:r>
      <w:r w:rsidRPr="009449C7">
        <w:t>Stavak 26.b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26.b</w:t>
            </w:r>
            <w:r w:rsidRPr="009449C7">
              <w:tab/>
            </w:r>
            <w:r w:rsidRPr="009449C7">
              <w:rPr>
                <w:b/>
                <w:i/>
              </w:rPr>
              <w:t>smatra da preporuke koje su uključene u godišnja izvješća o vladavini prava moraju biti konkretnije, navodeći konkretne aktivnosti ili akcijske planove koje trebaju poduzeti države članice i vremenski okvir koji treba slijediti kako bi se situacija riješila, uključujući, prema potrebi, postojeća mišljenja međunarodnih institucija (npr. Venecijanska komisija Vijeća Europe, posebni izvjestitelji UN-a) ili relevantne sudske presude (uključujući presude Europskog suda za ljudska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639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26.b</w:t>
            </w:r>
            <w:r w:rsidRPr="009449C7">
              <w:tab/>
            </w:r>
            <w:r w:rsidRPr="009449C7">
              <w:rPr>
                <w:b/>
                <w:i/>
              </w:rPr>
              <w:t>poziva Komisiju da kontinuirano povećava opseg i posljedice provedbe svojeg izvješća o vladavini prava; upozorava da bi nepovezanost praćenja sa stvarnim posljedicama mogla umanjiti važnost izvješća u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26.c</w:t>
            </w:r>
            <w:r w:rsidRPr="009449C7">
              <w:tab/>
            </w:r>
            <w:r w:rsidRPr="009449C7">
              <w:rPr>
                <w:b/>
                <w:i/>
              </w:rPr>
              <w:t>primjećuje da Komisija u svojim izvješćima svoje nalaze često temelji na medijskim objavama, a da pritom ili ne provjerava izvore ili jednostavno zanemaruje pojašnjenja dotične države članice; poziva Komisiju da objavi imena autora i organizacija, udruženja, skupina za strateško promišljanje i drugih subjekata koji sastavljaju izvješća o pojedinačnim zemljama, a da se pritom ne izgovara na razloge kolegijalnosti, što vrijedi i za subjekte koji su efektivno lobirali u Komisiji u korist ruskog špijuna Pavela Rubtsova;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26.c</w:t>
            </w:r>
            <w:r w:rsidRPr="009449C7">
              <w:tab/>
            </w:r>
            <w:r w:rsidRPr="009449C7">
              <w:rPr>
                <w:b/>
                <w:i/>
              </w:rPr>
              <w:t>u tom pogledu podsjeća na nedavne događaje u vezi s navodnim financiranjem organizacija civilnog društva korištenih za lobiranje među zastupnicima u Europskom parlamentu i utjecanje na njihovu slobodu izražavanja u vezi sa zelenim politikama;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lastRenderedPageBreak/>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26.d</w:t>
            </w:r>
            <w:r w:rsidRPr="009449C7">
              <w:tab/>
            </w:r>
            <w:r w:rsidRPr="009449C7">
              <w:rPr>
                <w:b/>
                <w:i/>
              </w:rPr>
              <w:t>izražava ogorčenje zbog činjenice da je Komisija iskoristila slučaj Pabla Gonzáleza, poznatog i kao Pavel Rubtsov, agenta ruske vojne obavještajne agencije (GRU), koji je djelovao pod novinarskom krinkom, kao izgovor za napad na državu članicu; poziva Komisiju da se ispriča Poljskoj, zemlji iza čijih je granica u tijeku rat velikih razmjera i koja je meta hibridnih napada Moskve i Minska, zbog tog teškog napada te da povuče dokument kojim se kompromitira Komisija i njezini postupci za ispitivanje stanja vladavine prava u državi članici; poziva Komisiju da razjasni i objavi pojedinosti o organizacijama i dužnosnicima koji su lobirali u Komisiji u korist ruskog špijuna i napada na Poljsku;</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26.d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26.d</w:t>
            </w:r>
            <w:r w:rsidRPr="009449C7">
              <w:tab/>
            </w:r>
            <w:r w:rsidRPr="009449C7">
              <w:rPr>
                <w:b/>
                <w:i/>
              </w:rPr>
              <w:t>poziva Komisiju da na transparentan način objavi imena svih dionika koji su sudjelovali u javnom savjetovanju i pružili informacije u državama članicama za pripremu tog izvješća, izbjegavajući pribjegavanje anonimnim izvorima;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Emma Rafowicz, Alessandro Zan, Birgit Sippel</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27.</w:t>
            </w:r>
            <w:r w:rsidRPr="009449C7">
              <w:tab/>
              <w:t>naglašava važnost neovisnih pravosudnih sustava i pristupa besplatnoj pravnoj pomoći za osiguravanje jednakog pristupa pravosuđu; ponavlja da su odgovarajući resursi, uključujući infrastrukturu i osoblje, ključni za poboljšanje pravosudnih sustava;</w:t>
            </w:r>
          </w:p>
        </w:tc>
        <w:tc>
          <w:tcPr>
            <w:tcW w:w="4876" w:type="dxa"/>
            <w:tcBorders>
              <w:top w:val="nil"/>
              <w:left w:val="nil"/>
              <w:bottom w:val="nil"/>
              <w:right w:val="nil"/>
            </w:tcBorders>
            <w:hideMark/>
          </w:tcPr>
          <w:p w:rsidR="009449C7" w:rsidRPr="009449C7" w:rsidRDefault="009449C7" w:rsidP="00D71787">
            <w:pPr>
              <w:pStyle w:val="Normal6a"/>
            </w:pPr>
            <w:r w:rsidRPr="009449C7">
              <w:t>27.</w:t>
            </w:r>
            <w:r w:rsidRPr="009449C7">
              <w:tab/>
              <w:t xml:space="preserve">naglašava važnost neovisnih pravosudnih sustava i pristupa besplatnoj pravnoj pomoći za osiguravanje jednakog pristupa pravosuđu; ponavlja da su odgovarajući resursi, uključujući infrastrukturu i osoblje, ključni za poboljšanje pravosudnih sustava; </w:t>
            </w:r>
            <w:r w:rsidRPr="009449C7">
              <w:rPr>
                <w:b/>
                <w:i/>
              </w:rPr>
              <w:t>preporučuje da države članice poduzmu konkretne korake za poboljšanje pristupa pravosuđu za marginalizirane i ranjive skupine, među ostalim s pomoću poboljšanih sustava pravne pomoći i mjera za uklanjanje jezičnih prepreka i digitalnog jaza;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27.</w:t>
            </w:r>
            <w:r w:rsidRPr="009449C7">
              <w:tab/>
              <w:t>naglašava važnost neovisnih pravosudnih sustava i pristupa besplatnoj pravnoj pomoći za osiguravanje jednakog pristupa pravosuđu; ponavlja da su odgovarajući resursi, uključujući infrastrukturu i osoblje, ključni za poboljšanje pravosudnih sustava;</w:t>
            </w:r>
          </w:p>
        </w:tc>
        <w:tc>
          <w:tcPr>
            <w:tcW w:w="4876" w:type="dxa"/>
            <w:tcBorders>
              <w:top w:val="nil"/>
              <w:left w:val="nil"/>
              <w:bottom w:val="nil"/>
              <w:right w:val="nil"/>
            </w:tcBorders>
            <w:hideMark/>
          </w:tcPr>
          <w:p w:rsidR="009449C7" w:rsidRPr="009449C7" w:rsidRDefault="009449C7" w:rsidP="00D71787">
            <w:pPr>
              <w:pStyle w:val="Normal6a"/>
            </w:pPr>
            <w:r w:rsidRPr="009449C7">
              <w:t>27.</w:t>
            </w:r>
            <w:r w:rsidRPr="009449C7">
              <w:tab/>
              <w:t xml:space="preserve">naglašava važnost neovisnih pravosudnih sustava i pristupa besplatnoj </w:t>
            </w:r>
            <w:r w:rsidRPr="009449C7">
              <w:rPr>
                <w:b/>
                <w:i/>
              </w:rPr>
              <w:t xml:space="preserve">i cjenovno pristupačnoj </w:t>
            </w:r>
            <w:r w:rsidRPr="009449C7">
              <w:t xml:space="preserve">pravnoj pomoći za osiguravanje jednakog pristupa pravosuđu; ponavlja da su odgovarajući resursi, uključujući infrastrukturu i osoblje, ključni za poboljšanje pravosudnih sustava; </w:t>
            </w:r>
            <w:r w:rsidRPr="009449C7">
              <w:rPr>
                <w:b/>
                <w:i/>
              </w:rPr>
              <w:t>poziva države članice da osiguraju da su pravosudna sredstva, uključujući pravnu pomoć, primjereno financirana i lako dostupna svima, posebno ranjivim skupinama;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27.a</w:t>
            </w:r>
            <w:r w:rsidRPr="009449C7">
              <w:tab/>
            </w:r>
            <w:r w:rsidRPr="009449C7">
              <w:rPr>
                <w:b/>
                <w:i/>
              </w:rPr>
              <w:t>podsjeća da odluke koje donesu ili ne donesu institucije EU-a često utječu na stanje u pogledu vladavine prava u državama članicama; kritizira činjenicu da je status vladavine prava na razini EU-a i dalje nije obuhvaćeno Izvješćem Komisije o vladavini prava za 2024.; traži da se u Izvješće Komisije o vladavini prava za 2025. uvrsti poglavlje o poštovanju standarda vladavine prava od strane EU-a, na temelju mehanizma neovisne revizije;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27.a</w:t>
            </w:r>
            <w:r w:rsidRPr="009449C7">
              <w:tab/>
            </w:r>
            <w:r w:rsidRPr="009449C7">
              <w:rPr>
                <w:b/>
                <w:i/>
              </w:rPr>
              <w:t>ponovno poziva Komisiju da zatraži od Agencije za temeljna prava da pruži metodološke savjete i provede komparativna istraživanja kako bi se dodale pojedinosti u ključnim područjima godišnjeg izvješća, s obzirom na suštinske veze između temeljnih prava i vladavine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27.a</w:t>
            </w:r>
            <w:r w:rsidRPr="009449C7">
              <w:tab/>
            </w:r>
            <w:r w:rsidRPr="009449C7">
              <w:rPr>
                <w:b/>
                <w:i/>
              </w:rPr>
              <w:t>žali zbog činjenice da su institucije EU-a, kao u slučaju Poljske, postale zagovornici postkomunističkih sustava braneći korumpirane, neučinkovite i netransparentne strukture, čime štete Poljskoj i krše Ugovore;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649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27.b</w:t>
            </w:r>
            <w:r w:rsidRPr="009449C7">
              <w:tab/>
            </w:r>
            <w:r w:rsidRPr="009449C7">
              <w:rPr>
                <w:b/>
                <w:i/>
              </w:rPr>
              <w:t>napominje da EU prati vladavinu prava, ali ne ocjenjuje sustavno stanje u pogledu demokratskih načela u državama članicama; žali zbog toga što se u izvješću Komisije o vladavini prava za 2024. zanemaruju relevantna demokratska načela, kao što su slobodni i pošteni izbori, politički pluralizam, institucijski sustavi provjere i ravnoteže, demokratska pravednost zakonodavnih postupaka i zaštitne mjere protiv prekomjerne razine vlasti; traži da se u izvješće Komisije o vladavini prava za 2025. uvrsti poglavlje o demokratskim standardima;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Raquel García Hermida-Van Der Walle, Abir Al-Sahlani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27.c</w:t>
            </w:r>
            <w:r w:rsidRPr="009449C7">
              <w:tab/>
            </w:r>
            <w:r w:rsidRPr="009449C7">
              <w:rPr>
                <w:b/>
                <w:i/>
              </w:rPr>
              <w:t>podsjeća Komisiju da bi, kao čuvarica Ugovora, trebala poduzeti konkretne provedbene mjere umjesto da samo izdaje izvješća ili preporuke;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27.d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27.d</w:t>
            </w:r>
            <w:r w:rsidRPr="009449C7">
              <w:tab/>
            </w:r>
            <w:r w:rsidRPr="009449C7">
              <w:rPr>
                <w:b/>
                <w:i/>
              </w:rPr>
              <w:t>podsjeća Komisiju da mora dosljedno i brzo primjenjivati postupke zbog povrede prava i izricati novčane kazne ako države članice ne poštuju pravo EU-a; žali zbog toga što je Komisija u prošlosti previše oklijevala u slučajevima povreda, posebno u pogledu povrede vladavine prava; ponavlja da Komisija mora djelovati brzo i odlučno u slučaju povrede, osiguravajući da se postupci zbog povrede prava pokrenu bez odgode;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Tomáš Zdechovský</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28.</w:t>
            </w:r>
            <w:r w:rsidRPr="009449C7">
              <w:tab/>
            </w:r>
            <w:r w:rsidRPr="009449C7">
              <w:rPr>
                <w:b/>
                <w:i/>
              </w:rPr>
              <w:t>poziva Komisiju da zaključi pregovore o članstvu EU-a u skupini GRECO kao prekretnici u borbi protiv korupcije;</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28.</w:t>
            </w:r>
            <w:r w:rsidRPr="009449C7">
              <w:tab/>
            </w:r>
            <w:r w:rsidRPr="009449C7">
              <w:rPr>
                <w:b/>
                <w:i/>
              </w:rPr>
              <w:t>poziva Komisiju da zaključi pregovore o članstvu EU-a u skupini GRECO kao prekretnici u borbi protiv korupcije;</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28.</w:t>
            </w:r>
            <w:r w:rsidRPr="009449C7">
              <w:tab/>
              <w:t>poziva Komisiju da zaključi pregovore o članstvu EU-a u skupini GRECO kao prekretnici u borbi protiv korupcije;</w:t>
            </w:r>
          </w:p>
        </w:tc>
        <w:tc>
          <w:tcPr>
            <w:tcW w:w="4876" w:type="dxa"/>
            <w:tcBorders>
              <w:top w:val="nil"/>
              <w:left w:val="nil"/>
              <w:bottom w:val="nil"/>
              <w:right w:val="nil"/>
            </w:tcBorders>
            <w:hideMark/>
          </w:tcPr>
          <w:p w:rsidR="009449C7" w:rsidRPr="009449C7" w:rsidRDefault="009449C7" w:rsidP="00D71787">
            <w:pPr>
              <w:pStyle w:val="Normal6a"/>
            </w:pPr>
            <w:r w:rsidRPr="009449C7">
              <w:t>28.</w:t>
            </w:r>
            <w:r w:rsidRPr="009449C7">
              <w:tab/>
              <w:t xml:space="preserve">poziva Komisiju da zaključi pregovore o članstvu EU-a u skupini GRECO kao prekretnici u borbi protiv korupcije; </w:t>
            </w:r>
            <w:r w:rsidRPr="009449C7">
              <w:rPr>
                <w:b/>
                <w:i/>
              </w:rPr>
              <w:t xml:space="preserve">potiče države članice da ojačaju mehanizme zaštite zviždača, osiguravajući sveobuhvatne pravne zaštitne mjere i sustave potpore za one koji otkriju korupciju, prijevaru ili povredu prava </w:t>
            </w:r>
            <w:r w:rsidRPr="009449C7">
              <w:rPr>
                <w:b/>
                <w:i/>
              </w:rPr>
              <w:lastRenderedPageBreak/>
              <w:t>EU-a;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28.</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28.</w:t>
            </w:r>
            <w:r w:rsidRPr="009449C7">
              <w:tab/>
              <w:t>poziva Komisiju da zaključi pregovore o članstvu EU-a u skupini GRECO</w:t>
            </w:r>
            <w:r w:rsidRPr="009449C7">
              <w:rPr>
                <w:b/>
                <w:i/>
              </w:rPr>
              <w:t xml:space="preserve"> kao prekretnici u borbi protiv korupcije</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28.</w:t>
            </w:r>
            <w:r w:rsidRPr="009449C7">
              <w:tab/>
              <w:t>poziva Komisiju da zaključi pregovore o članstvu EU-a u skupini GRECO;</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Alessandro Zan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 te da se bore protiv dezinformacija; poziva na brzu provedbu Europskog akta o slobodi medija;</w:t>
            </w:r>
          </w:p>
        </w:tc>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dezinformacija; poziva na brzu provedbu Europskog akta o slobodi medija; </w:t>
            </w:r>
            <w:r w:rsidRPr="009449C7">
              <w:rPr>
                <w:b/>
                <w:i/>
              </w:rPr>
              <w:t>preporučuje da države članice izrade  sveobuhvatne strategije za borbu protiv dezinformiranja i vanjskog upletanja u demokratske procese, uz istodobnu zaštitu slobode izražavanja i medijskog pluralizma;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Sandro Ruotolo</w:t>
      </w:r>
      <w:r w:rsidRPr="009449C7">
        <w:rPr>
          <w:rStyle w:val="HideTWBExt"/>
          <w:b w:val="0"/>
        </w:rPr>
        <w:t>&lt;/Members&gt;</w:t>
      </w:r>
    </w:p>
    <w:p w:rsidR="009449C7" w:rsidRPr="009449C7" w:rsidRDefault="009449C7" w:rsidP="009449C7">
      <w:pPr>
        <w:pStyle w:val="NormalBold"/>
      </w:pPr>
      <w:r w:rsidRPr="009449C7">
        <w:rPr>
          <w:rStyle w:val="HideTWBExt"/>
          <w:b w:val="0"/>
        </w:rPr>
        <w:lastRenderedPageBreak/>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 te da se bore protiv dezinformacija; poziva na brzu provedbu Europskog akta o slobodi medija;</w:t>
            </w:r>
          </w:p>
        </w:tc>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dezinformacija; poziva na brzu </w:t>
            </w:r>
            <w:r w:rsidRPr="009449C7">
              <w:rPr>
                <w:b/>
                <w:i/>
              </w:rPr>
              <w:t xml:space="preserve">i transparentnu </w:t>
            </w:r>
            <w:r w:rsidRPr="009449C7">
              <w:t>provedbu Europskog akta o slobodi medija</w:t>
            </w:r>
            <w:r w:rsidRPr="009449C7">
              <w:rPr>
                <w:b/>
                <w:i/>
              </w:rPr>
              <w:t>, koji je ključna prekretnica u zaštiti neovisnosti, pluralizma i integriteta medijskog okruženja diljem Unije, posebno u Mađarskoj, Malti, Grčkoj, Rumunjskoj, Slovačkoj i Italiji</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29.</w:t>
            </w:r>
            <w:r w:rsidRPr="009449C7">
              <w:tab/>
              <w:t>poziva države članice da osiguraju slobodu, neovisnost i pluralizam medija te da se bore protiv dezinformacija; poziva na brzu provedbu Europskog akta o slobodi medija;</w:t>
            </w:r>
          </w:p>
        </w:tc>
        <w:tc>
          <w:tcPr>
            <w:tcW w:w="4876" w:type="dxa"/>
            <w:tcBorders>
              <w:top w:val="nil"/>
              <w:left w:val="nil"/>
              <w:bottom w:val="nil"/>
              <w:right w:val="nil"/>
            </w:tcBorders>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dezinformacija; </w:t>
            </w:r>
            <w:r w:rsidRPr="009449C7">
              <w:rPr>
                <w:b/>
                <w:i/>
              </w:rPr>
              <w:t>naglašava da mjere za borbu protiv dezinformacija u praksi ne bi smjele dovesti do cenzure drugačijih političkih mišljenja;</w:t>
            </w:r>
            <w:r w:rsidRPr="009449C7">
              <w:t xml:space="preserve"> poziva na brzu provedbu Europskog akta o slobodi medija;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659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lastRenderedPageBreak/>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 te da se bore protiv dezinformacija; poziva na brzu provedbu Europskog akta o slobodi medija;</w:t>
            </w:r>
          </w:p>
        </w:tc>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 te da se bore protiv dezinformacija; poziva na brzu provedbu Europskog akta o slobodi medija</w:t>
            </w:r>
            <w:r w:rsidRPr="009449C7">
              <w:rPr>
                <w:b/>
                <w:i/>
              </w:rPr>
              <w:t>, posebno u određenim državama članicama koje su loše rangirane prema indeksima slobode medija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29.</w:t>
            </w:r>
            <w:r w:rsidRPr="009449C7">
              <w:tab/>
              <w:t>poziva države članice da osiguraju slobodu, neovisnost i pluralizam medija</w:t>
            </w:r>
            <w:r w:rsidRPr="009449C7">
              <w:rPr>
                <w:b/>
                <w:i/>
              </w:rPr>
              <w:t xml:space="preserve"> te da se bore protiv dezinformacija;</w:t>
            </w:r>
            <w:r w:rsidRPr="009449C7">
              <w:t xml:space="preserve"> </w:t>
            </w:r>
            <w:r w:rsidRPr="009449C7">
              <w:rPr>
                <w:b/>
                <w:i/>
              </w:rPr>
              <w:t>poziva na brzu provedbu Europskog akta o slobodi medija;</w:t>
            </w:r>
          </w:p>
        </w:tc>
        <w:tc>
          <w:tcPr>
            <w:tcW w:w="4876" w:type="dxa"/>
            <w:tcBorders>
              <w:top w:val="nil"/>
              <w:left w:val="nil"/>
              <w:bottom w:val="nil"/>
              <w:right w:val="nil"/>
            </w:tcBorders>
          </w:tcPr>
          <w:p w:rsidR="009449C7" w:rsidRPr="009449C7" w:rsidRDefault="009449C7" w:rsidP="00D71787">
            <w:pPr>
              <w:pStyle w:val="Normal6a"/>
            </w:pPr>
            <w:r w:rsidRPr="009449C7">
              <w:t>29.</w:t>
            </w:r>
            <w:r w:rsidRPr="009449C7">
              <w:tab/>
              <w:t>poziva države članice da osiguraju slobodu, neovisnost i pluralizam medija;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 Diana Riba i Giner, Jaume Asens Llodrà, Vicent Marzà Ibáñez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dezinformacija; poziva na brzu provedbu Europskog akta o slobodi </w:t>
            </w:r>
            <w:r w:rsidRPr="009449C7">
              <w:lastRenderedPageBreak/>
              <w:t>medija;</w:t>
            </w:r>
          </w:p>
        </w:tc>
        <w:tc>
          <w:tcPr>
            <w:tcW w:w="4876" w:type="dxa"/>
            <w:tcBorders>
              <w:top w:val="nil"/>
              <w:left w:val="nil"/>
              <w:bottom w:val="nil"/>
              <w:right w:val="nil"/>
            </w:tcBorders>
            <w:hideMark/>
          </w:tcPr>
          <w:p w:rsidR="009449C7" w:rsidRPr="009449C7" w:rsidRDefault="009449C7" w:rsidP="00D71787">
            <w:pPr>
              <w:pStyle w:val="Normal6a"/>
            </w:pPr>
            <w:r w:rsidRPr="009449C7">
              <w:lastRenderedPageBreak/>
              <w:t>29.</w:t>
            </w:r>
            <w:r w:rsidRPr="009449C7">
              <w:tab/>
              <w:t xml:space="preserve">poziva države članice da osiguraju slobodu, neovisnost i pluralizam medija te da se bore protiv dezinformacija; </w:t>
            </w:r>
            <w:r w:rsidRPr="009449C7">
              <w:rPr>
                <w:b/>
                <w:i/>
              </w:rPr>
              <w:t>ističe važnu ulogu javnih medija;</w:t>
            </w:r>
            <w:r w:rsidRPr="009449C7">
              <w:t xml:space="preserve"> poziva na brzu </w:t>
            </w:r>
            <w:r w:rsidRPr="009449C7">
              <w:lastRenderedPageBreak/>
              <w:t>provedbu Europskog akta o slobodi medija;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 te da se bore protiv dezinformacija; poziva na brzu provedbu Europskog akta o slobodi medija;</w:t>
            </w:r>
          </w:p>
        </w:tc>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w:t>
            </w:r>
            <w:r w:rsidRPr="009449C7">
              <w:rPr>
                <w:b/>
                <w:i/>
              </w:rPr>
              <w:t>, transparentnu dodjelu javnih sredstava</w:t>
            </w:r>
            <w:r w:rsidRPr="009449C7">
              <w:t xml:space="preserve"> te da se bore protiv dezinformacija; poziva na brzu provedbu Europskog akta o slobodi medija;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dezinformacija; </w:t>
            </w:r>
            <w:r w:rsidRPr="009449C7">
              <w:rPr>
                <w:b/>
                <w:i/>
              </w:rPr>
              <w:t>poziva na brzu provedbu Europskog akta o slobodi medija;</w:t>
            </w:r>
          </w:p>
        </w:tc>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poziva države članice da osiguraju slobodu, neovisnost i pluralizam medija te da se bore protiv dezinformacija;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lastRenderedPageBreak/>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w:t>
            </w:r>
            <w:r w:rsidRPr="009449C7">
              <w:rPr>
                <w:b/>
                <w:i/>
              </w:rPr>
              <w:t>dezinformacija; poziva na brzu provedbu Europskog akta o slobodi medija;</w:t>
            </w:r>
          </w:p>
        </w:tc>
        <w:tc>
          <w:tcPr>
            <w:tcW w:w="4876" w:type="dxa"/>
            <w:tcBorders>
              <w:top w:val="nil"/>
              <w:left w:val="nil"/>
              <w:bottom w:val="nil"/>
              <w:right w:val="nil"/>
            </w:tcBorders>
          </w:tcPr>
          <w:p w:rsidR="009449C7" w:rsidRPr="009449C7" w:rsidRDefault="009449C7" w:rsidP="00D71787">
            <w:pPr>
              <w:pStyle w:val="Normal6a"/>
            </w:pPr>
            <w:r w:rsidRPr="009449C7">
              <w:t>29.</w:t>
            </w:r>
            <w:r w:rsidRPr="009449C7">
              <w:tab/>
              <w:t xml:space="preserve">poziva države članice da osiguraju slobodu, neovisnost i pluralizam medija te da se bore protiv </w:t>
            </w:r>
            <w:r w:rsidRPr="009449C7">
              <w:rPr>
                <w:b/>
                <w:i/>
              </w:rPr>
              <w:t>cenzure i neopravdanog zadiranja u slobodu izražavanja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29.</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 xml:space="preserve">poziva države članice da osiguraju slobodu, neovisnost i pluralizam medija te da </w:t>
            </w:r>
            <w:r w:rsidRPr="009449C7">
              <w:rPr>
                <w:b/>
                <w:i/>
              </w:rPr>
              <w:t>se bore protiv dezinformacija; poziva</w:t>
            </w:r>
            <w:r w:rsidRPr="009449C7">
              <w:t xml:space="preserve"> na </w:t>
            </w:r>
            <w:r w:rsidRPr="009449C7">
              <w:rPr>
                <w:b/>
                <w:i/>
              </w:rPr>
              <w:t>brzu provedbu Europskog akta o slobodi medija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29.</w:t>
            </w:r>
            <w:r w:rsidRPr="009449C7">
              <w:tab/>
              <w:t xml:space="preserve">poziva države članice da osiguraju slobodu, neovisnost i pluralizam medija te da </w:t>
            </w:r>
            <w:r w:rsidRPr="009449C7">
              <w:rPr>
                <w:b/>
                <w:i/>
              </w:rPr>
              <w:t>štite slobodu izražavanja i pravo</w:t>
            </w:r>
            <w:r w:rsidRPr="009449C7">
              <w:t xml:space="preserve"> na </w:t>
            </w:r>
            <w:r w:rsidRPr="009449C7">
              <w:rPr>
                <w:b/>
                <w:i/>
              </w:rPr>
              <w:t>informiranje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30.</w:t>
            </w:r>
            <w:r w:rsidRPr="009449C7">
              <w:tab/>
            </w:r>
            <w:r w:rsidRPr="009449C7">
              <w:rPr>
                <w:b/>
                <w:i/>
              </w:rPr>
              <w:t xml:space="preserve">ističe ulogu civilnog društva i neovisnih nadzornih tijela u praćenju i podupiranju provedbe preporuka iz izvješća o vladavini prava; poziva na uspostavu strukturiranog okvira za civilni dijalog kako bi se doprinosi civilnog društva integrirali u godišnji ciklus vladavine prava, u skladu s preporukom </w:t>
            </w:r>
            <w:r w:rsidRPr="009449C7">
              <w:rPr>
                <w:b/>
                <w:i/>
              </w:rPr>
              <w:lastRenderedPageBreak/>
              <w:t>Europskog gospodarskog i socijalnog odbora (EGSO)</w:t>
            </w:r>
            <w:r w:rsidRPr="009449C7">
              <w:rPr>
                <w:b/>
                <w:i/>
                <w:vertAlign w:val="superscript"/>
              </w:rPr>
              <w:t>46</w:t>
            </w:r>
            <w:r w:rsidRPr="009449C7">
              <w:rPr>
                <w:b/>
                <w:i/>
              </w:rPr>
              <w:t xml:space="preserve"> i mreža civilnog društva</w:t>
            </w:r>
            <w:r w:rsidRPr="009449C7">
              <w:rPr>
                <w:b/>
                <w:i/>
                <w:vertAlign w:val="superscript"/>
              </w:rPr>
              <w:t>47</w:t>
            </w:r>
            <w:r w:rsidRPr="009449C7">
              <w:rPr>
                <w:b/>
                <w:i/>
              </w:rPr>
              <w:t>; ponovno ističe važnost opsežnog savjetovanja pri sastavljanju izvješća;</w:t>
            </w:r>
          </w:p>
        </w:tc>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Briše se.</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46</w:t>
            </w:r>
            <w:r w:rsidRPr="009449C7">
              <w:t xml:space="preserve"> </w:t>
            </w:r>
            <w:r w:rsidRPr="009449C7">
              <w:rPr>
                <w:b/>
                <w:i/>
              </w:rPr>
              <w:t>Mišljenje EGSO-a od 14. veljače 2024. naslovljeno „Jačanje civilnog dijaloga i participativne demokracije u EU-u: Smjer za budućnost”</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47</w:t>
            </w:r>
            <w:r w:rsidRPr="009449C7">
              <w:t xml:space="preserve"> </w:t>
            </w:r>
            <w:r w:rsidRPr="009449C7">
              <w:rPr>
                <w:b/>
                <w:i/>
              </w:rPr>
              <w:t>Civilno društvo Europe, „Zajednički doprinos civilnog društva o građanskom prostoru godišnjem izvješću o vladavini prava za 2024.”, lipanj 2024.</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w:t>
            </w:r>
          </w:p>
        </w:tc>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w:t>
            </w:r>
            <w:r w:rsidRPr="009449C7">
              <w:rPr>
                <w:b/>
                <w:i/>
              </w:rPr>
              <w:t> poziva Komisiju da u najvećoj mogućoj mjeri, umjesto virtualnih provjera, provodi provjere na licu mjesta u državama članicama jer bi one mogle dati potpuniju i sveobuhvatniju sliku lokalnog stanja;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46</w:t>
            </w:r>
            <w:r w:rsidRPr="009449C7">
              <w:t xml:space="preserve">  Mišljenje EGSO-a od 14. veljače 2024. naslovljeno „Jačanje civilnog dijaloga i participativne demokracije u EU-u: Smjer za budućnost”.</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w:t>
            </w:r>
          </w:p>
        </w:tc>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 </w:t>
            </w:r>
            <w:r w:rsidRPr="009449C7">
              <w:rPr>
                <w:b/>
                <w:i/>
              </w:rPr>
              <w:t>u tom kontekstu poziva Komisiju da izradi strategiju za prostor za civilno društvo i borce za ljudska prava te njihovu zaštitu;</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lastRenderedPageBreak/>
              <w:t>47</w:t>
            </w:r>
            <w:r w:rsidRPr="009449C7">
              <w:t xml:space="preserve"> Civilno društvo Europe, „Zajednički doprinos civilnog društva o građanskom prostoru godišnjem izvješću o vladavini prava za 2024.”, lipanj 2024.</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669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w:t>
            </w:r>
          </w:p>
        </w:tc>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 </w:t>
            </w:r>
            <w:r w:rsidRPr="009449C7">
              <w:rPr>
                <w:b/>
                <w:i/>
              </w:rPr>
              <w:t>zabrinut je zbog toga što za neke države članice Komisija financira odabrane organizacije civilnog društva koje narušavaju područje primjene izvješća;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670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30.</w:t>
            </w:r>
            <w:r w:rsidRPr="009449C7">
              <w:tab/>
              <w:t xml:space="preserve">ističe </w:t>
            </w:r>
            <w:r w:rsidRPr="009449C7">
              <w:rPr>
                <w:b/>
                <w:i/>
              </w:rPr>
              <w:t>ulogu</w:t>
            </w:r>
            <w:r w:rsidRPr="009449C7">
              <w:t xml:space="preserve"> civilnog društva i neovisnih nadzornih tijela u praćenju i podupiranju provedbe preporuka iz izvješća o vladavini prava</w:t>
            </w:r>
            <w:r w:rsidRPr="009449C7">
              <w:rPr>
                <w:b/>
                <w:i/>
              </w:rPr>
              <w:t>; poziva na uspostavu strukturiranog okvira za civilni dijalog kako bi se doprinosi civilnog društva integrirali</w:t>
            </w:r>
            <w:r w:rsidRPr="009449C7">
              <w:t xml:space="preserve"> u </w:t>
            </w:r>
            <w:r w:rsidRPr="009449C7">
              <w:rPr>
                <w:b/>
                <w:i/>
              </w:rPr>
              <w:t>godišnji ciklus vladavine prava, u skladu s preporukom Europskog gospodarskog i socijalnog odbora (EGSO)</w:t>
            </w:r>
            <w:r w:rsidRPr="009449C7">
              <w:rPr>
                <w:b/>
                <w:i/>
                <w:vertAlign w:val="superscript"/>
              </w:rPr>
              <w:t>46</w:t>
            </w:r>
            <w:r w:rsidRPr="009449C7">
              <w:rPr>
                <w:b/>
                <w:i/>
              </w:rPr>
              <w:t xml:space="preserve"> i mreža civilnog društva</w:t>
            </w:r>
            <w:r w:rsidRPr="009449C7">
              <w:rPr>
                <w:b/>
                <w:i/>
                <w:vertAlign w:val="superscript"/>
              </w:rPr>
              <w:t>47</w:t>
            </w:r>
            <w:r w:rsidRPr="009449C7">
              <w:rPr>
                <w:b/>
                <w:i/>
              </w:rPr>
              <w:t>;</w:t>
            </w:r>
            <w:r w:rsidRPr="009449C7">
              <w:t xml:space="preserve"> </w:t>
            </w:r>
            <w:r w:rsidRPr="009449C7">
              <w:rPr>
                <w:b/>
                <w:i/>
              </w:rPr>
              <w:t>ponovno ističe važnost opsežnog savjetovanja pri sastavljanju izvješća;</w:t>
            </w:r>
          </w:p>
        </w:tc>
        <w:tc>
          <w:tcPr>
            <w:tcW w:w="4876" w:type="dxa"/>
            <w:tcBorders>
              <w:top w:val="nil"/>
              <w:left w:val="nil"/>
              <w:bottom w:val="nil"/>
              <w:right w:val="nil"/>
            </w:tcBorders>
          </w:tcPr>
          <w:p w:rsidR="009449C7" w:rsidRPr="009449C7" w:rsidRDefault="009449C7" w:rsidP="00D71787">
            <w:pPr>
              <w:pStyle w:val="Normal6a"/>
            </w:pPr>
            <w:r w:rsidRPr="009449C7">
              <w:t>30.</w:t>
            </w:r>
            <w:r w:rsidRPr="009449C7">
              <w:tab/>
              <w:t xml:space="preserve">ističe </w:t>
            </w:r>
            <w:r w:rsidRPr="009449C7">
              <w:rPr>
                <w:b/>
                <w:i/>
              </w:rPr>
              <w:t>da je položaj</w:t>
            </w:r>
            <w:r w:rsidRPr="009449C7">
              <w:t xml:space="preserve"> civilnog društva i neovisnih nadzornih tijela u praćenju i podupiranju provedbe preporuka iz izvješća o vladavini prava u </w:t>
            </w:r>
            <w:r w:rsidRPr="009449C7">
              <w:rPr>
                <w:b/>
                <w:i/>
              </w:rPr>
              <w:t>prošlosti bio neopravdano prenaglašen; doprinos nevladinih organizacija ne smije imati veću važnost od doprinosa državnih tijela ili međunarodnih vladinih organizacija;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46</w:t>
            </w:r>
            <w:r w:rsidRPr="009449C7">
              <w:t xml:space="preserve"> </w:t>
            </w:r>
            <w:r w:rsidRPr="009449C7">
              <w:rPr>
                <w:b/>
                <w:i/>
              </w:rPr>
              <w:t>Mišljenje EGSO-a od 14. veljače 2024. naslovljeno „Jačanje civilnog dijaloga i participativne demokracije u EU-u: Smjer za budućnost”.</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47</w:t>
            </w:r>
            <w:r w:rsidRPr="009449C7">
              <w:t xml:space="preserve"> </w:t>
            </w:r>
            <w:r w:rsidRPr="009449C7">
              <w:rPr>
                <w:b/>
                <w:i/>
              </w:rPr>
              <w:t>Civilno društvo Europe, „Zajednički doprinos civilnog društva o građanskom prostoru godišnjem izvješću o vladavini prava za 2024.”, lipanj 2024.</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30.</w:t>
            </w:r>
            <w:r w:rsidRPr="009449C7">
              <w:tab/>
            </w:r>
            <w:r w:rsidRPr="009449C7">
              <w:rPr>
                <w:b/>
                <w:i/>
              </w:rPr>
              <w:t xml:space="preserve">ističe ulogu civilnog društva i neovisnih nadzornih tijela u praćenju i podupiranju provedbe preporuka iz </w:t>
            </w:r>
            <w:r w:rsidRPr="009449C7">
              <w:rPr>
                <w:b/>
                <w:i/>
              </w:rPr>
              <w:lastRenderedPageBreak/>
              <w:t>izvješća o vladavini prava;</w:t>
            </w:r>
            <w:r w:rsidRPr="009449C7">
              <w:t xml:space="preserve"> </w:t>
            </w:r>
            <w:r w:rsidRPr="009449C7">
              <w:rPr>
                <w:b/>
                <w:i/>
              </w:rPr>
              <w:t xml:space="preserve">poziva na uspostavu strukturiranog </w:t>
            </w:r>
            <w:r w:rsidRPr="009449C7">
              <w:t>okvira za civilni dijalog kako bi se doprinosi civilnog društva integrirali u</w:t>
            </w:r>
            <w:r w:rsidRPr="009449C7">
              <w:rPr>
                <w:b/>
                <w:i/>
              </w:rPr>
              <w:t xml:space="preserve"> godišnji ciklus vladavine prava</w:t>
            </w:r>
            <w:r w:rsidRPr="009449C7">
              <w:t xml:space="preserve">, </w:t>
            </w:r>
            <w:r w:rsidRPr="009449C7">
              <w:rPr>
                <w:b/>
                <w:i/>
              </w:rPr>
              <w:t>u skladu s preporukom Europskog gospodarskog i socijalnog odbora (EGSO)</w:t>
            </w:r>
            <w:r w:rsidRPr="009449C7">
              <w:rPr>
                <w:vertAlign w:val="superscript"/>
              </w:rPr>
              <w:t>46</w:t>
            </w:r>
            <w:r w:rsidRPr="009449C7">
              <w:rPr>
                <w:b/>
                <w:i/>
              </w:rPr>
              <w:t xml:space="preserve"> i mreža</w:t>
            </w:r>
            <w:r w:rsidRPr="009449C7">
              <w:t xml:space="preserve"> civilnog društva</w:t>
            </w:r>
            <w:r w:rsidRPr="009449C7">
              <w:rPr>
                <w:vertAlign w:val="superscript"/>
              </w:rPr>
              <w:t>47</w:t>
            </w:r>
            <w:r w:rsidRPr="009449C7">
              <w:rPr>
                <w:b/>
                <w:i/>
              </w:rPr>
              <w:t>; ponovno ističe važnost opsežnog savjetovanja pri sastavljanju izvješća;</w:t>
            </w:r>
          </w:p>
        </w:tc>
        <w:tc>
          <w:tcPr>
            <w:tcW w:w="4876" w:type="dxa"/>
            <w:tcBorders>
              <w:top w:val="nil"/>
              <w:left w:val="nil"/>
              <w:bottom w:val="nil"/>
              <w:right w:val="nil"/>
            </w:tcBorders>
          </w:tcPr>
          <w:p w:rsidR="009449C7" w:rsidRPr="009449C7" w:rsidRDefault="009449C7" w:rsidP="00D71787">
            <w:pPr>
              <w:pStyle w:val="Normal6a"/>
            </w:pPr>
            <w:r w:rsidRPr="009449C7">
              <w:lastRenderedPageBreak/>
              <w:t>30.</w:t>
            </w:r>
            <w:r w:rsidRPr="009449C7">
              <w:tab/>
            </w:r>
            <w:r w:rsidRPr="009449C7">
              <w:rPr>
                <w:b/>
                <w:i/>
              </w:rPr>
              <w:t xml:space="preserve">žali zbog činjenice da Komisija daje prednost dijalogu s organizacijama koje podupiru smjer politike u Bruxellesu, </w:t>
            </w:r>
            <w:r w:rsidRPr="009449C7">
              <w:rPr>
                <w:b/>
                <w:i/>
              </w:rPr>
              <w:lastRenderedPageBreak/>
              <w:t>od kojih su mnoge liberalne i ljevičarske, te što financira upravo te organizacije koje su u otvorenom sukobu s konzervativnim vladama</w:t>
            </w:r>
            <w:r w:rsidRPr="009449C7">
              <w:t xml:space="preserve">, </w:t>
            </w:r>
            <w:r w:rsidRPr="009449C7">
              <w:rPr>
                <w:b/>
                <w:i/>
              </w:rPr>
              <w:t>čime se stvara tzv. eho komora;</w:t>
            </w:r>
            <w:r w:rsidRPr="009449C7">
              <w:t xml:space="preserve"> </w:t>
            </w:r>
            <w:r w:rsidRPr="009449C7">
              <w:rPr>
                <w:b/>
                <w:i/>
              </w:rPr>
              <w:t xml:space="preserve">poziva na uspostavu istinskog </w:t>
            </w:r>
            <w:r w:rsidRPr="009449C7">
              <w:t xml:space="preserve">okvira za civilni dijalog kako bi se doprinosi civilnog društva integrirali </w:t>
            </w:r>
            <w:r w:rsidRPr="009449C7">
              <w:rPr>
                <w:b/>
                <w:i/>
              </w:rPr>
              <w:t>u raspravu o vladavini prava</w:t>
            </w:r>
            <w:r w:rsidRPr="009449C7">
              <w:t>;</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lastRenderedPageBreak/>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46</w:t>
            </w:r>
            <w:r w:rsidRPr="009449C7">
              <w:rPr>
                <w:b/>
                <w:i/>
              </w:rPr>
              <w:t xml:space="preserve"> Mišljenje EGSO-a od 14. veljače 2024. naslovljeno „Jačanje civilnog dijaloga i participativne demokracije u EU-u: Smjer za budućnost”.</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47</w:t>
            </w:r>
            <w:r w:rsidRPr="009449C7">
              <w:rPr>
                <w:b/>
                <w:i/>
              </w:rPr>
              <w:t xml:space="preserve"> Civilno društvo Europe, „Zajednički doprinos civilnog društva o građanskom prostoru godišnjem izvješću o vladavini prava za 2024.”, lipanj 2024.</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r>
            <w:r w:rsidRPr="009449C7">
              <w:rPr>
                <w:b/>
                <w:i/>
              </w:rPr>
              <w:t>ističe ulogu civilnog društva i neovisnih nadzornih tijela u praćenju i podupiranju provedbe preporuka</w:t>
            </w:r>
            <w:r w:rsidRPr="009449C7">
              <w:t xml:space="preserve"> iz </w:t>
            </w:r>
            <w:r w:rsidRPr="009449C7">
              <w:rPr>
                <w:b/>
                <w:i/>
              </w:rPr>
              <w:t>izvješća o vladavini prava; poziva na uspostavu strukturiranog</w:t>
            </w:r>
            <w:r w:rsidR="00C67564">
              <w:rPr>
                <w:b/>
                <w:i/>
              </w:rPr>
              <w:t xml:space="preserve"> </w:t>
            </w:r>
            <w:r w:rsidRPr="009449C7">
              <w:rPr>
                <w:b/>
                <w:i/>
              </w:rPr>
              <w:t>okvira za civilni dijalog kako bi se doprinosi civilnog društva integrirali u godišnji</w:t>
            </w:r>
            <w:r w:rsidR="00C67564">
              <w:rPr>
                <w:b/>
                <w:i/>
              </w:rPr>
              <w:t xml:space="preserve"> </w:t>
            </w:r>
            <w:r w:rsidRPr="009449C7">
              <w:rPr>
                <w:b/>
                <w:i/>
              </w:rPr>
              <w:t>ciklus vladavine prava, u skladu s preporukom Europskog gospodarskog</w:t>
            </w:r>
            <w:r w:rsidRPr="009449C7">
              <w:t xml:space="preserve"> i </w:t>
            </w:r>
            <w:r w:rsidRPr="009449C7">
              <w:rPr>
                <w:b/>
                <w:i/>
              </w:rPr>
              <w:t>socijalnog odbora (EGSO)</w:t>
            </w:r>
            <w:r w:rsidRPr="009449C7">
              <w:rPr>
                <w:b/>
                <w:i/>
                <w:vertAlign w:val="superscript"/>
              </w:rPr>
              <w:t>46</w:t>
            </w:r>
            <w:r w:rsidRPr="009449C7">
              <w:rPr>
                <w:b/>
                <w:i/>
              </w:rPr>
              <w:t xml:space="preserve">  i mreža civilnog društva</w:t>
            </w:r>
            <w:r w:rsidRPr="009449C7">
              <w:rPr>
                <w:b/>
                <w:i/>
                <w:vertAlign w:val="superscript"/>
              </w:rPr>
              <w:t>47</w:t>
            </w:r>
            <w:r w:rsidRPr="009449C7">
              <w:rPr>
                <w:b/>
                <w:i/>
              </w:rPr>
              <w:t xml:space="preserve"> ; ponovno ističe važnost opsežnog savjetovanja pri sastavljanju izvješća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30.</w:t>
            </w:r>
            <w:r w:rsidRPr="009449C7">
              <w:tab/>
            </w:r>
            <w:r w:rsidRPr="009449C7">
              <w:rPr>
                <w:b/>
                <w:i/>
              </w:rPr>
              <w:t>žali zbog toga što Komisija samo ponavlja mišljenje organizacija civilnog društva koje se financiraju</w:t>
            </w:r>
            <w:r w:rsidRPr="009449C7">
              <w:t xml:space="preserve"> iz </w:t>
            </w:r>
            <w:r w:rsidRPr="009449C7">
              <w:rPr>
                <w:b/>
                <w:i/>
              </w:rPr>
              <w:t>inozemstva ili koje financira sama Komisija, a da pritom ne provjerava njihove navode; sa zabrinutošću napominje da Komisija zanemaruje stajalište ustavnih organa država članica</w:t>
            </w:r>
            <w:r w:rsidRPr="009449C7">
              <w:t xml:space="preserve"> i </w:t>
            </w:r>
            <w:r w:rsidRPr="009449C7">
              <w:rPr>
                <w:b/>
                <w:i/>
              </w:rPr>
              <w:t>radije se oslanja na politički pristrana mišljenja određenih proizvoljno odabranih organizacija civilnog društva</w:t>
            </w:r>
            <w:r w:rsidRPr="009449C7">
              <w: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C67564">
              <w:rPr>
                <w:b/>
                <w:i/>
                <w:vertAlign w:val="superscript"/>
              </w:rPr>
              <w:t>46</w:t>
            </w:r>
            <w:r w:rsidRPr="009449C7">
              <w:rPr>
                <w:b/>
                <w:i/>
              </w:rPr>
              <w:t xml:space="preserve"> Mišljenje EGSO-a od 14. veljače 2024. </w:t>
            </w:r>
            <w:r w:rsidRPr="009449C7">
              <w:rPr>
                <w:b/>
                <w:i/>
              </w:rPr>
              <w:lastRenderedPageBreak/>
              <w:t>naslovljeno „Jačanje civilnog dijaloga i participativne demokracije u EU-u: Smjer za budućnost”.</w:t>
            </w:r>
          </w:p>
        </w:tc>
        <w:tc>
          <w:tcPr>
            <w:tcW w:w="4876" w:type="dxa"/>
            <w:tcBorders>
              <w:top w:val="nil"/>
              <w:left w:val="nil"/>
              <w:bottom w:val="nil"/>
              <w:right w:val="nil"/>
            </w:tcBorders>
          </w:tcPr>
          <w:p w:rsidR="009449C7" w:rsidRPr="009449C7" w:rsidRDefault="009449C7" w:rsidP="00D71787"/>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C67564">
              <w:rPr>
                <w:b/>
                <w:i/>
                <w:vertAlign w:val="superscript"/>
              </w:rPr>
              <w:t>47</w:t>
            </w:r>
            <w:r w:rsidRPr="009449C7">
              <w:rPr>
                <w:b/>
                <w:i/>
              </w:rPr>
              <w:t xml:space="preserve"> Civilno društvo Europe, „Zajednički doprinos civilnog društva o građanskom prostoru godišnjem izvješću o vladavini prava za 2024.”, lipanj 2024.</w:t>
            </w:r>
          </w:p>
        </w:tc>
        <w:tc>
          <w:tcPr>
            <w:tcW w:w="4876" w:type="dxa"/>
            <w:tcBorders>
              <w:top w:val="nil"/>
              <w:left w:val="nil"/>
              <w:bottom w:val="nil"/>
              <w:right w:val="nil"/>
            </w:tcBorders>
          </w:tcPr>
          <w:p w:rsidR="009449C7" w:rsidRPr="009449C7" w:rsidRDefault="009449C7" w:rsidP="00D71787"/>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Moritz Körner, Malik Azmani, Dainius Žalimas, Lucia Yar, Fabienne Keller, Sophie Wilmès, Raquel García Hermida-Van Der Walle, Abir Al-Sahlani, Veronika Cifrová Ostrihoňová</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w:t>
            </w:r>
          </w:p>
        </w:tc>
        <w:tc>
          <w:tcPr>
            <w:tcW w:w="4876" w:type="dxa"/>
            <w:tcBorders>
              <w:top w:val="nil"/>
              <w:left w:val="nil"/>
              <w:bottom w:val="nil"/>
              <w:right w:val="nil"/>
            </w:tcBorders>
            <w:hideMark/>
          </w:tcPr>
          <w:p w:rsidR="009449C7" w:rsidRPr="009449C7" w:rsidRDefault="009449C7" w:rsidP="00C67564">
            <w:pPr>
              <w:pStyle w:val="Normal6a"/>
            </w:pPr>
            <w:r w:rsidRPr="009449C7">
              <w:t>30.</w:t>
            </w:r>
            <w:r w:rsidRPr="009449C7">
              <w:tab/>
              <w:t>ističe ulogu civilnog društva i neovisnih nadzornih tijela u praćenju</w:t>
            </w:r>
            <w:r w:rsidRPr="009449C7">
              <w:rPr>
                <w:b/>
                <w:i/>
              </w:rPr>
              <w:t>, provjeravanju</w:t>
            </w:r>
            <w:r w:rsidRPr="009449C7">
              <w:t xml:space="preserve"> i podupiranju provedbe preporuka iz izvješća o vladavini prava; poziva na uspostavu strukturiranog</w:t>
            </w:r>
            <w:r w:rsidR="00C67564">
              <w:t xml:space="preserve"> </w:t>
            </w:r>
            <w:r w:rsidRPr="009449C7">
              <w:t>okvira za civilni dijalog kako bi se doprinosi civilnog društva integrirali u godišnji</w:t>
            </w:r>
            <w:r w:rsidR="00C67564">
              <w:t xml:space="preserve"> </w:t>
            </w:r>
            <w:r w:rsidRPr="009449C7">
              <w:t>ciklus vladavine prava, u skladu s preporukom Europskog gospodarskog i socijalnog odbora (EGSO)</w:t>
            </w:r>
            <w:r w:rsidRPr="009449C7">
              <w:rPr>
                <w:vertAlign w:val="superscript"/>
              </w:rPr>
              <w:t>46</w:t>
            </w:r>
            <w:r w:rsidRPr="009449C7">
              <w:t xml:space="preserve">  i mreža civilnog društva</w:t>
            </w:r>
            <w:r w:rsidRPr="009449C7">
              <w:rPr>
                <w:vertAlign w:val="superscript"/>
              </w:rPr>
              <w:t>47</w:t>
            </w:r>
            <w:r w:rsidRPr="009449C7">
              <w:t xml:space="preserve"> ; ponovno ističe važnost opsežnog savjetovanja pri sastavljanju izvješća;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_________________</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46</w:t>
            </w:r>
            <w:r w:rsidRPr="009449C7">
              <w:t xml:space="preserve">  Mišljenje EGSO-a od 14. veljače 2024. naslovljeno „Jačanje civilnog dijaloga i participativne demokracije u EU-u: Smjer za budućnost”.</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c>
          <w:tcPr>
            <w:tcW w:w="4876" w:type="dxa"/>
            <w:tcBorders>
              <w:top w:val="nil"/>
              <w:left w:val="nil"/>
              <w:bottom w:val="nil"/>
              <w:right w:val="nil"/>
            </w:tcBorders>
            <w:hideMark/>
          </w:tcPr>
          <w:p w:rsidR="009449C7" w:rsidRPr="009449C7" w:rsidRDefault="009449C7" w:rsidP="00D71787">
            <w:pPr>
              <w:pStyle w:val="Normal6a"/>
            </w:pPr>
            <w:r w:rsidRPr="009449C7">
              <w:rPr>
                <w:vertAlign w:val="superscript"/>
              </w:rPr>
              <w:t>47</w:t>
            </w:r>
            <w:r w:rsidRPr="009449C7">
              <w:t xml:space="preserve"> Civilno društvo Europe, „Zajednički doprinos civilnog društva o građanskom prostoru godišnjem izvješću o vladavini prava za 2024.”, lipanj 2024.</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30.a</w:t>
            </w:r>
            <w:r w:rsidRPr="009449C7">
              <w:tab/>
            </w:r>
            <w:r w:rsidRPr="009449C7">
              <w:rPr>
                <w:b/>
                <w:i/>
              </w:rPr>
              <w:t>izražava zabrinutost zbog toga što datum objave godišnjeg izvješća o vladavini prava nije dovoljan za stvaranje dostatne vidljivosti te je u suprotnosti s predviđenom svrhom izvješća da se pokrene istinska javna rasprava o njegovim nalazima; potiče Komisiju da ponovno razmotri datum objave i uloži dodatne napore kako bi nalazi izvješća bili široko poznati u svim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30.a</w:t>
            </w:r>
            <w:r w:rsidRPr="009449C7">
              <w:tab/>
            </w:r>
            <w:r w:rsidRPr="009449C7">
              <w:rPr>
                <w:b/>
                <w:i/>
              </w:rPr>
              <w:t>sa zabrinutošću primjećuje da mnoge organizacije civilnog društva dobivaju financijska sredstva od stranih organizacija kao što su zaklade Otvoreno društvo te europske vlade ili institucije za provedbu posebnih ideoloških programa; u tom pogledu naglašava da mnoge od tih organizacija ne predstavljaju nužno interese civilnog društva u državama članicama;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676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30.a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30.a</w:t>
            </w:r>
            <w:r w:rsidRPr="009449C7">
              <w:tab/>
            </w:r>
            <w:r w:rsidRPr="009449C7">
              <w:rPr>
                <w:b/>
                <w:i/>
              </w:rPr>
              <w:t>predlaže da se organizacijama civilnog društva omogući uvid u doprinose država članica prije podnošenja odgovora u okviru godišnjeg savjetovanja Komisije s dionicima kako bi odgovorile, provjerile i kontekstualizirale podatke koje su dostavile države članice;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 </w:t>
            </w:r>
            <w:r w:rsidRPr="009449C7">
              <w:rPr>
                <w:b/>
                <w:i/>
              </w:rPr>
              <w:t xml:space="preserve">u tom pogledu izražava zabrinutost zbog toga što je takozvani španjolski „zakon o ušutkivanju”, službeno poznat kao Organski zakon br. 4/2015 o sigurnosti građana, na snazi već deset godina i da i dalje ometa sposobnost novinara da obavljaju svoje radne dužnosti; žali zbog toga što taj zakon nije u potpunosti stavljen izvan snage i što se predloženim izmjenama zakona ne štiti sloboda izražavanja; nadalje žali zbog </w:t>
            </w:r>
            <w:r w:rsidRPr="009449C7">
              <w:rPr>
                <w:b/>
                <w:i/>
              </w:rPr>
              <w:lastRenderedPageBreak/>
              <w:t>toga što španjolski Kazneni zakon i dalje uključuje kazneno djelo vrijeđanja Krune, odredbe koja nije u skladu s načelima demokratskog društva jer se njome neopravdano ograničava sloboda izražavanja;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r w:rsidRPr="009449C7">
              <w:rPr>
                <w:b/>
                <w:i/>
              </w:rPr>
              <w:t>, sa zabrinutošću primjećuje sve veću uporabu administrativnog zadržavanja kako bi se stanovništvo spriječilo da sudjeluje u prosvjedima;</w:t>
            </w:r>
            <w:r w:rsidRPr="009449C7">
              <w:t xml:space="preserve"> </w:t>
            </w:r>
            <w:r w:rsidRPr="009449C7">
              <w:rPr>
                <w:b/>
                <w:i/>
              </w:rPr>
              <w:t>žali zbog toga što ograničenja slobode okupljanja, izražavanja i udruživanja te upotreba prekomjerne sile nerazmjerno utječu na određene svrhe djelovanja ili skupine;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679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 xml:space="preserve">Daniel Freund, Diana Riba i Giner, Jaume Asens Llodrà, </w:t>
      </w:r>
      <w:r w:rsidRPr="009449C7">
        <w:lastRenderedPageBreak/>
        <w:t>Vicent Marzà Ibáñez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w:t>
            </w:r>
            <w:r w:rsidRPr="009449C7">
              <w:rPr>
                <w:b/>
                <w:i/>
              </w:rPr>
              <w:t xml:space="preserve">te sloboda umjetnosti i znanosti </w:t>
            </w:r>
            <w:r w:rsidRPr="009449C7">
              <w:t xml:space="preserve">temeljna prava zaštićena međunarodnim pravom te da su ključni za demokraciju i odgovornost javne uprave; osuđuje povećani pritisak na ta prava i primjećuje tendenciju njihova ograničavanja; poziva </w:t>
            </w:r>
            <w:r w:rsidRPr="009449C7">
              <w:rPr>
                <w:b/>
                <w:i/>
              </w:rPr>
              <w:t xml:space="preserve">Komisiju da te slobode uzme u obzir u godišnjem izvješću; poziva </w:t>
            </w:r>
            <w:r w:rsidRPr="009449C7">
              <w:t>države članice da temeljito istraže prekomjernu uporabu sile i diskriminirajuće postupanje tijela kaznenog progona</w:t>
            </w:r>
            <w:r w:rsidRPr="009449C7">
              <w:rPr>
                <w:b/>
                <w:i/>
              </w:rPr>
              <w:t>, kao i navode o nezakonitim infiltracijama policije u organizacije civilnog društva i cenzuri, političkom upletanju ili zastrašivanju povezanim s temeljnim slobodama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Nicolas Bay</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w:t>
            </w:r>
            <w:r w:rsidRPr="009449C7">
              <w:rPr>
                <w:b/>
                <w:i/>
              </w:rPr>
              <w:t>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{FR}</w:t>
      </w:r>
      <w:r w:rsidRPr="009449C7">
        <w:t>fr</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w:t>
            </w:r>
            <w:r w:rsidRPr="009449C7">
              <w:rPr>
                <w:b/>
                <w:i/>
              </w:rPr>
              <w:t>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w:t>
            </w:r>
            <w:r w:rsidRPr="009449C7">
              <w:rPr>
                <w:b/>
                <w:i/>
              </w:rPr>
              <w:t>, ako je to dokazano,</w:t>
            </w:r>
            <w:r w:rsidRPr="009449C7">
              <w:t xml:space="preserve"> i primjećuje tendenciju njihova ograničavanja; poziva države članice da temeljito istraže prekomjernu uporabu sile i diskriminirajuće postupanje tijela kaznenog progona; </w:t>
            </w:r>
            <w:r w:rsidRPr="009449C7">
              <w:rPr>
                <w:b/>
                <w:i/>
              </w:rPr>
              <w:t>također u tom kontekstu osuđuje slučajeve nasilja nad tijelima kaznenog progona;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p>
        </w:tc>
        <w:tc>
          <w:tcPr>
            <w:tcW w:w="4876" w:type="dxa"/>
            <w:tcBorders>
              <w:top w:val="nil"/>
              <w:left w:val="nil"/>
              <w:bottom w:val="nil"/>
              <w:right w:val="nil"/>
            </w:tcBorders>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temeljito istraže prekomjernu uporabu sile i diskriminirajuće postupanje tijela kaznenog progona;</w:t>
            </w:r>
            <w:r w:rsidRPr="009449C7">
              <w:rPr>
                <w:b/>
                <w:i/>
              </w:rPr>
              <w:t>, uključujući upotrebu nasilja i operacija tajnih službi od strane Tuskova režima protiv nezadovoljne poljske javnosti;</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osuđuje povećani pritisak na ta prava i primjećuje tendenciju njihova ograničavanja; </w:t>
            </w:r>
            <w:r w:rsidRPr="009449C7">
              <w:rPr>
                <w:b/>
                <w:i/>
              </w:rPr>
              <w:t>poziva države članice da temeljito istraže prekomjernu uporabu sile i diskriminirajuće postupanje tijela kaznenog progona;</w:t>
            </w:r>
          </w:p>
        </w:tc>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naglašava da su mirno okupljanje i sloboda udruživanja i izražavanja temeljna prava zaštićena međunarodnim pravom te da su ključni za demokraciju i odgovornost javne uprave; osuđuje povećani pritisak na ta prava i primjećuje tendenciju njihova ograničavanja; </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w:t>
            </w:r>
            <w:r w:rsidRPr="009449C7">
              <w:rPr>
                <w:b/>
                <w:i/>
              </w:rPr>
              <w:t>temeljito istraže prekomjernu uporabu sile i diskriminirajuće postupanje tijela kaznenog progona</w:t>
            </w:r>
            <w:r w:rsidRPr="009449C7">
              <w:t>;</w:t>
            </w:r>
          </w:p>
        </w:tc>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osuđuje povećani pritisak na ta prava i primjećuje tendenciju njihova ograničavanja; poziva države članice da </w:t>
            </w:r>
            <w:r w:rsidRPr="009449C7">
              <w:rPr>
                <w:b/>
                <w:i/>
              </w:rPr>
              <w:t>se suzdrže od korištenja tijela kaznenog progona kako bi se ograničile građanske slobode</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Javier Zarzalejos</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w:t>
            </w:r>
            <w:r w:rsidRPr="009449C7">
              <w:rPr>
                <w:b/>
                <w:i/>
              </w:rPr>
              <w:t>osuđuje povećani pritisak na ta prava i primjećuje tendenciju njihova ograničavanja;</w:t>
            </w:r>
            <w:r w:rsidRPr="009449C7">
              <w:t xml:space="preserve"> </w:t>
            </w:r>
            <w:r w:rsidRPr="009449C7">
              <w:rPr>
                <w:b/>
                <w:i/>
              </w:rPr>
              <w:t>poziva</w:t>
            </w:r>
            <w:r w:rsidRPr="009449C7">
              <w:t xml:space="preserve"> države članice </w:t>
            </w:r>
            <w:r w:rsidRPr="009449C7">
              <w:rPr>
                <w:b/>
                <w:i/>
              </w:rPr>
              <w:t>da temeljito istraže prekomjernu uporabu sile i diskriminirajuće postupanje tijela</w:t>
            </w:r>
            <w:r w:rsidRPr="009449C7">
              <w:t xml:space="preserve"> kaznenog progona;</w:t>
            </w:r>
          </w:p>
        </w:tc>
        <w:tc>
          <w:tcPr>
            <w:tcW w:w="4876" w:type="dxa"/>
            <w:tcBorders>
              <w:top w:val="nil"/>
              <w:left w:val="nil"/>
              <w:bottom w:val="nil"/>
              <w:right w:val="nil"/>
            </w:tcBorders>
            <w:hideMark/>
          </w:tcPr>
          <w:p w:rsidR="009449C7" w:rsidRPr="009449C7" w:rsidRDefault="009449C7" w:rsidP="00D71787">
            <w:pPr>
              <w:pStyle w:val="Normal6a"/>
            </w:pPr>
            <w:r w:rsidRPr="009449C7">
              <w:t>31.</w:t>
            </w:r>
            <w:r w:rsidRPr="009449C7">
              <w:tab/>
              <w:t xml:space="preserve">naglašava da su mirno okupljanje i sloboda udruživanja i izražavanja temeljna prava zaštićena međunarodnim pravom te da su ključni za demokraciju i odgovornost javne uprave; </w:t>
            </w:r>
            <w:r w:rsidRPr="009449C7">
              <w:rPr>
                <w:b/>
                <w:i/>
              </w:rPr>
              <w:t>poziva države članice da osiguraju razmjernu uporabu sile; izražava zabrinutost zbog pritisaka da se</w:t>
            </w:r>
            <w:r w:rsidRPr="009449C7">
              <w:t xml:space="preserve"> države članice </w:t>
            </w:r>
            <w:r w:rsidRPr="009449C7">
              <w:rPr>
                <w:b/>
                <w:i/>
              </w:rPr>
              <w:t>ograniče kako bi se osiguralo da tijela i agencije</w:t>
            </w:r>
            <w:r w:rsidRPr="009449C7">
              <w:t xml:space="preserve"> kaznenog progona</w:t>
            </w:r>
            <w:r w:rsidRPr="009449C7">
              <w:rPr>
                <w:b/>
                <w:i/>
              </w:rPr>
              <w:t xml:space="preserve"> razmjerno upotrebljavaju silu</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31.a</w:t>
            </w:r>
            <w:r w:rsidRPr="009449C7">
              <w:tab/>
            </w:r>
            <w:r w:rsidRPr="009449C7">
              <w:rPr>
                <w:b/>
                <w:i/>
              </w:rPr>
              <w:t>iznimno je zabrinut zbog situacije u pogledu slobode govora na internetu; smatra da se na Akt o digitalnim uslugama</w:t>
            </w:r>
            <w:r w:rsidRPr="009449C7">
              <w:rPr>
                <w:b/>
                <w:i/>
                <w:vertAlign w:val="superscript"/>
              </w:rPr>
              <w:t>47</w:t>
            </w:r>
            <w:r w:rsidRPr="009449C7">
              <w:rPr>
                <w:b/>
                <w:i/>
              </w:rPr>
              <w:t xml:space="preserve"> često poziva u svrhu cenzure drugačijih političkih mišljenja; poziva Komisiju da podnese prijedlog za izmjenu onih dijelova Akta o digitalnim uslugama kojima se ugrožava sloboda govora;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vertAlign w:val="superscript"/>
              </w:rPr>
              <w:t>47a</w:t>
            </w:r>
            <w:r w:rsidRPr="009449C7">
              <w:rPr>
                <w:b/>
                <w:i/>
              </w:rPr>
              <w:t xml:space="preserve"> Uredba (EU) 2022/2065 Europskog parlamenta i Vijeća od 19. listopada 2022. o jedinstvenom tržištu digitalnih usluga i izmjeni Direktive 2000/31/EZ (Akt o digitalnim uslugama) (SL L 277, 27.10.2022., str. 1., ELI: http://data.europa.eu/eli/reg/2022/2065/oj).</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31.a</w:t>
            </w:r>
            <w:r w:rsidRPr="009449C7">
              <w:tab/>
            </w:r>
            <w:r w:rsidRPr="009449C7">
              <w:rPr>
                <w:b/>
                <w:i/>
              </w:rPr>
              <w:t xml:space="preserve">zabrinut je zbog činjenice da države članice imaju različite pragove za upotrebu sile i oružja od strane tijela kaznenog progona radi održavanja javnog reda; potiče zabranu određenih vrsta manje smrtonosnog oružja i sredstava za održavanje javnog reda, kao što su plinske granate za omamljivanje sa suzavcem i uređaji za ispaljivanje LBD 40; poziva </w:t>
            </w:r>
            <w:r w:rsidRPr="009449C7">
              <w:rPr>
                <w:b/>
                <w:i/>
              </w:rPr>
              <w:lastRenderedPageBreak/>
              <w:t>države članice da se suzdrže od donošenja restriktivnih zakona o slobodi okupljanja;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689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tcPr>
          <w:p w:rsidR="009449C7" w:rsidRPr="009449C7" w:rsidRDefault="009449C7" w:rsidP="00D71787">
            <w:pPr>
              <w:pStyle w:val="Normal6a"/>
            </w:pPr>
            <w:r w:rsidRPr="009449C7">
              <w:rPr>
                <w:b/>
                <w:i/>
              </w:rPr>
              <w:t>31.a</w:t>
            </w:r>
            <w:r w:rsidRPr="009449C7">
              <w:tab/>
            </w:r>
            <w:r w:rsidRPr="009449C7">
              <w:rPr>
                <w:b/>
                <w:i/>
              </w:rPr>
              <w:t>poziva Komisiju da provede neovisnu reviziju nedavnih navoda o tome da je Komisija financirala organizacije čija je uloga bila lobirati u Europskom parlamentu i drugim institucijama radi podržavanja određenih ideoloških projekata za koje se Komisija zalaže, uključujući zeleni plan i migracije, te da u potpunosti objavi rezultate te revizije;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31.b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31.b</w:t>
            </w:r>
            <w:r w:rsidRPr="009449C7">
              <w:tab/>
            </w:r>
            <w:r w:rsidRPr="009449C7">
              <w:rPr>
                <w:b/>
                <w:i/>
              </w:rPr>
              <w:t>izražava zabrinutost zbog policijskih službenika na tajnom zadatku koji se infiltriraju u društvene i političke pokrete, čime se ograničavaju građanska prava boraca za ljudska prava i aktivista, uključujući kršenje slobodnog ostvarivanja prava na slobodu mirnog okupljanja i udruživanja;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lastRenderedPageBreak/>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31.c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31.c</w:t>
            </w:r>
            <w:r w:rsidRPr="009449C7">
              <w:tab/>
            </w:r>
            <w:r w:rsidRPr="009449C7">
              <w:rPr>
                <w:b/>
                <w:i/>
              </w:rPr>
              <w:t>izražava zabrinutost zbog sve većeg broja samoproglašenih skupina koje djeluju kao sigurnosne snage koje provode parapolicijske aktivnosti kao gospodarsku djelatnost i djeluju izvan okvira tijela javne sigurnosti, posebno u kontekstu deložacija;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Isabel Serra Sánchez, Ilaria Salis, Mimmo Lucano</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31.d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31.d</w:t>
            </w:r>
            <w:r w:rsidRPr="009449C7">
              <w:tab/>
            </w:r>
            <w:r w:rsidRPr="009449C7">
              <w:rPr>
                <w:b/>
                <w:i/>
              </w:rPr>
              <w:t xml:space="preserve">izražava duboku zabrinutost zbog nedavnog prijedloga talijanske vlade o novom zakonu o javnoj sigurnosti kojim se uvode mjere kojima se krše temeljna prava, posebno pravo na prosvjedovanje, slobodu izražavanja, pravo na stanovanje i postupovna jamstva; upozorava na opasnost od autoritarnih implikacija koje taj zakon podrazumijeva kroz mjere poput kriminalizacije prosvjednih aktivnosti kao što su blokiranje cesta, uvođenje kaznenog djela pobune u zatvorima i centrima za zadržavanje radi repatrijacije, sloboda u odlučivanju o odgodi izricanja kazne za trudnice ili žene s djecom, obveza sveučilišta i svih javnih uprava da pruže pomoć obavještajnim agencijama; naglašava da je povjerenik Vijeća Europe </w:t>
            </w:r>
            <w:r w:rsidRPr="009449C7">
              <w:rPr>
                <w:b/>
                <w:i/>
              </w:rPr>
              <w:lastRenderedPageBreak/>
              <w:t>za ljudska prava kritizirao te odredbe;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32.</w:t>
            </w:r>
            <w:r w:rsidRPr="009449C7">
              <w:tab/>
            </w:r>
            <w:r w:rsidRPr="009449C7">
              <w:rPr>
                <w:b/>
                <w:i/>
              </w:rPr>
              <w:t>smatra da bi Komisija i države članice trebale poboljšati mehanizme financiranja organizacija civilnog društva i inicijative kojima se jača pravosuđe i podupire neovisnost sudova; preporučuje Komisiji da izradi strategiju za zaštitu civilnog društva i boraca za ljudska prava;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Jorge Buxadé Villalba, Marieke Ehlers, Malika Sorel, Fabrice Leggeri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32.</w:t>
            </w:r>
            <w:r w:rsidRPr="009449C7">
              <w:tab/>
            </w:r>
            <w:r w:rsidRPr="009449C7">
              <w:rPr>
                <w:b/>
                <w:i/>
              </w:rPr>
              <w:t>smatra da bi Komisija i države članice trebale poboljšati mehanizme financiranja organizacija civilnog društva i inicijative kojima se jača pravosuđe i podupire neovisnost sudova; preporučuje Komisiji da izradi strategiju za zaštitu civilnog društva i boraca za ljudska prava;</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695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Raquel García Hermida-Van Der Walle, Fabienne Keller, Sophie Wilmès, Moritz Körner, Abir Al-Sahlani, Sigrid Friis, Lucia Yar</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32.</w:t>
            </w:r>
            <w:r w:rsidRPr="009449C7">
              <w:tab/>
              <w:t xml:space="preserve">smatra da bi Komisija i države članice trebale poboljšati mehanizme financiranja organizacija civilnog društva i inicijative kojima se jača pravosuđe i podupire neovisnost sudova; preporučuje </w:t>
            </w:r>
            <w:r w:rsidRPr="009449C7">
              <w:rPr>
                <w:b/>
                <w:i/>
              </w:rPr>
              <w:t xml:space="preserve">Komisiji </w:t>
            </w:r>
            <w:r w:rsidRPr="009449C7">
              <w:t>da izradi strategiju za zaštitu civilnog društva i boraca za ljudska prava;</w:t>
            </w:r>
          </w:p>
        </w:tc>
        <w:tc>
          <w:tcPr>
            <w:tcW w:w="4876" w:type="dxa"/>
            <w:tcBorders>
              <w:top w:val="nil"/>
              <w:left w:val="nil"/>
              <w:bottom w:val="nil"/>
              <w:right w:val="nil"/>
            </w:tcBorders>
            <w:hideMark/>
          </w:tcPr>
          <w:p w:rsidR="009449C7" w:rsidRPr="009449C7" w:rsidRDefault="009449C7" w:rsidP="00D71787">
            <w:pPr>
              <w:pStyle w:val="Normal6a"/>
            </w:pPr>
            <w:r w:rsidRPr="009449C7">
              <w:t>32.</w:t>
            </w:r>
            <w:r w:rsidRPr="009449C7">
              <w:tab/>
              <w:t>smatra da bi Komisija i države članice trebale poboljšati mehanizme financiranja organizacija civilnog društva i inicijative kojima se jača pravosuđe i podupire neovisnost sudova; preporučuje da</w:t>
            </w:r>
            <w:r w:rsidRPr="009449C7">
              <w:rPr>
                <w:b/>
                <w:i/>
              </w:rPr>
              <w:t xml:space="preserve"> Komisija</w:t>
            </w:r>
            <w:r w:rsidRPr="009449C7">
              <w:t xml:space="preserve"> izradi strategiju za zaštitu civilnog društva i boraca za ljudska prava</w:t>
            </w:r>
            <w:r w:rsidRPr="009449C7">
              <w:rPr>
                <w:b/>
                <w:i/>
              </w:rPr>
              <w:t>, uključujući mehanizam brzog odgovora za potporu ugroženim organizacijama civilnog društva i borcima za ljudska prava u Uniji, oslanjajući se na model mehanizma zaštite boraca koji financira EU i koji je trenutačno usmjeren isključivo na područja izvan EU-a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Mariusz Kamiński, Joachim Stanisław Brudziński, Jadwiga Wiśniewska, Maciej Wąsik, Jacek Ozdoba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32.</w:t>
            </w:r>
            <w:r w:rsidRPr="009449C7">
              <w:tab/>
              <w:t>smatra da bi Komisija i države članice trebale poboljšati mehanizme financiranja organizacija civilnog društva i inicijative kojima se jača pravosuđe i podupire neovisnost sudova; preporučuje Komisiji da izradi strategiju za zaštitu civilnog društva i boraca za ljudska prava;</w:t>
            </w:r>
          </w:p>
        </w:tc>
        <w:tc>
          <w:tcPr>
            <w:tcW w:w="4876" w:type="dxa"/>
            <w:tcBorders>
              <w:top w:val="nil"/>
              <w:left w:val="nil"/>
              <w:bottom w:val="nil"/>
              <w:right w:val="nil"/>
            </w:tcBorders>
          </w:tcPr>
          <w:p w:rsidR="009449C7" w:rsidRPr="009449C7" w:rsidRDefault="009449C7" w:rsidP="00D71787">
            <w:pPr>
              <w:pStyle w:val="Normal6a"/>
            </w:pPr>
            <w:r w:rsidRPr="009449C7">
              <w:t>32.</w:t>
            </w:r>
            <w:r w:rsidRPr="009449C7">
              <w:tab/>
              <w:t>smatra da bi Komisija i države članice trebale poboljšati mehanizme financiranja organizacija civilnog društva</w:t>
            </w:r>
            <w:r w:rsidRPr="009449C7">
              <w:rPr>
                <w:b/>
                <w:i/>
              </w:rPr>
              <w:t>, uključujući transparentnost</w:t>
            </w:r>
            <w:r w:rsidRPr="009449C7">
              <w:t xml:space="preserve"> i </w:t>
            </w:r>
            <w:r w:rsidRPr="009449C7">
              <w:rPr>
                <w:b/>
                <w:i/>
              </w:rPr>
              <w:t xml:space="preserve">namjensku potporu na temelju zasluga; ističe da mnoge </w:t>
            </w:r>
            <w:r w:rsidRPr="009449C7">
              <w:t xml:space="preserve">inicijative kojima se </w:t>
            </w:r>
            <w:r w:rsidRPr="009449C7">
              <w:rPr>
                <w:b/>
                <w:i/>
              </w:rPr>
              <w:t xml:space="preserve">u teoriji </w:t>
            </w:r>
            <w:r w:rsidRPr="009449C7">
              <w:t>jača pravosuđe i podupire neovisnost sudova</w:t>
            </w:r>
            <w:r w:rsidRPr="009449C7">
              <w:rPr>
                <w:b/>
                <w:i/>
              </w:rPr>
              <w:t xml:space="preserve"> zapravo pogoršavaju strukturne probleme i politiziraju pravosuđe</w:t>
            </w:r>
            <w:r w:rsidRPr="009449C7">
              <w:t>; preporučuje Komisiji da izradi strategiju za zaštitu civilnog društva i boraca za ljudska prava;</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{PL}</w:t>
      </w:r>
      <w:r w:rsidRPr="009449C7">
        <w:t>pl</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32.</w:t>
            </w:r>
            <w:r w:rsidRPr="009449C7">
              <w:tab/>
            </w:r>
            <w:r w:rsidRPr="009449C7">
              <w:rPr>
                <w:b/>
                <w:i/>
              </w:rPr>
              <w:t>smatra</w:t>
            </w:r>
            <w:r w:rsidRPr="009449C7">
              <w:t xml:space="preserve"> da </w:t>
            </w:r>
            <w:r w:rsidRPr="009449C7">
              <w:rPr>
                <w:b/>
                <w:i/>
              </w:rPr>
              <w:t>bi Komisija i države članice trebale poboljšati mehanizme financiranja organizacija civilnog društva i inicijative kojima se jača pravosuđe i podupire neovisnost sudova</w:t>
            </w:r>
            <w:r w:rsidRPr="009449C7">
              <w:t>;</w:t>
            </w:r>
            <w:r w:rsidRPr="009449C7">
              <w:rPr>
                <w:b/>
                <w:i/>
              </w:rPr>
              <w:t xml:space="preserve"> preporučuje Komisiji</w:t>
            </w:r>
            <w:r w:rsidRPr="009449C7">
              <w:t xml:space="preserve"> da </w:t>
            </w:r>
            <w:r w:rsidRPr="009449C7">
              <w:rPr>
                <w:b/>
                <w:i/>
              </w:rPr>
              <w:t>izradi strategiju za zaštitu civilnog društva</w:t>
            </w:r>
            <w:r w:rsidRPr="009449C7">
              <w:t xml:space="preserve"> i </w:t>
            </w:r>
            <w:r w:rsidRPr="009449C7">
              <w:rPr>
                <w:b/>
                <w:i/>
              </w:rPr>
              <w:t>boraca za ljudska prava</w:t>
            </w:r>
            <w:r w:rsidRPr="009449C7">
              <w:t>;</w:t>
            </w:r>
          </w:p>
        </w:tc>
        <w:tc>
          <w:tcPr>
            <w:tcW w:w="4876" w:type="dxa"/>
            <w:tcBorders>
              <w:top w:val="nil"/>
              <w:left w:val="nil"/>
              <w:bottom w:val="nil"/>
              <w:right w:val="nil"/>
            </w:tcBorders>
          </w:tcPr>
          <w:p w:rsidR="009449C7" w:rsidRPr="009449C7" w:rsidRDefault="009449C7" w:rsidP="00D71787">
            <w:pPr>
              <w:pStyle w:val="Normal6a"/>
            </w:pPr>
            <w:r w:rsidRPr="009449C7">
              <w:t>32.</w:t>
            </w:r>
            <w:r w:rsidRPr="009449C7">
              <w:tab/>
            </w:r>
            <w:r w:rsidRPr="009449C7">
              <w:rPr>
                <w:b/>
                <w:i/>
              </w:rPr>
              <w:t>poziva Komisiju</w:t>
            </w:r>
            <w:r w:rsidRPr="009449C7">
              <w:t xml:space="preserve"> da </w:t>
            </w:r>
            <w:r w:rsidRPr="009449C7">
              <w:rPr>
                <w:b/>
                <w:i/>
              </w:rPr>
              <w:t>temeljito istraži interveniranje Agencije Sjedinjenih Američkih Država za međunarodni razvoj (USAID) u unutarnje poslove država članica, do kojeg je navodno došlo, primjerice pružanjem potpore nevladinim organizacijama ili odabranim medijima</w:t>
            </w:r>
            <w:r w:rsidRPr="009449C7">
              <w:t>;</w:t>
            </w:r>
            <w:r w:rsidRPr="009449C7">
              <w:rPr>
                <w:b/>
                <w:i/>
              </w:rPr>
              <w:t xml:space="preserve"> poziva Komisiju</w:t>
            </w:r>
            <w:r w:rsidRPr="009449C7">
              <w:t xml:space="preserve"> da </w:t>
            </w:r>
            <w:r w:rsidRPr="009449C7">
              <w:rPr>
                <w:b/>
                <w:i/>
              </w:rPr>
              <w:t>poduzme mjere kako bi se spriječilo da vlasti</w:t>
            </w:r>
            <w:r w:rsidRPr="009449C7">
              <w:t xml:space="preserve"> i </w:t>
            </w:r>
            <w:r w:rsidRPr="009449C7">
              <w:rPr>
                <w:b/>
                <w:i/>
              </w:rPr>
              <w:t>agencije stranih država utječu na događaje u državama članicama u cilju manipuliranja javnim mnijenjem</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698</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Sebastian Tynkkynen</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32.</w:t>
            </w:r>
            <w:r w:rsidRPr="009449C7">
              <w:tab/>
            </w:r>
            <w:r w:rsidRPr="009449C7">
              <w:rPr>
                <w:b/>
                <w:i/>
              </w:rPr>
              <w:t>smatra da bi Komisija i države članice trebale poboljšati</w:t>
            </w:r>
            <w:r w:rsidRPr="009449C7">
              <w:t xml:space="preserve"> mehanizme financiranja organizacija civilnog društva i inicijative kojima se jača pravosuđe i podupire neovisnost sudova; </w:t>
            </w:r>
            <w:r w:rsidRPr="009449C7">
              <w:rPr>
                <w:b/>
                <w:i/>
              </w:rPr>
              <w:t>preporučuje Komisiji da izradi strategiju za zaštitu civilnog društva i boraca za ljudska prava;</w:t>
            </w:r>
          </w:p>
        </w:tc>
        <w:tc>
          <w:tcPr>
            <w:tcW w:w="4876" w:type="dxa"/>
            <w:tcBorders>
              <w:top w:val="nil"/>
              <w:left w:val="nil"/>
              <w:bottom w:val="nil"/>
              <w:right w:val="nil"/>
            </w:tcBorders>
          </w:tcPr>
          <w:p w:rsidR="009449C7" w:rsidRPr="009449C7" w:rsidRDefault="009449C7" w:rsidP="00D71787">
            <w:pPr>
              <w:pStyle w:val="Normal6a"/>
            </w:pPr>
            <w:r w:rsidRPr="009449C7">
              <w:t>32.</w:t>
            </w:r>
            <w:r w:rsidRPr="009449C7">
              <w:tab/>
            </w:r>
            <w:r w:rsidRPr="009449C7">
              <w:rPr>
                <w:b/>
                <w:i/>
              </w:rPr>
              <w:t>poziva Komisiju da poboljša</w:t>
            </w:r>
            <w:r w:rsidRPr="009449C7">
              <w:t xml:space="preserve"> mehanizme financiranja organizacija civilnog društva i inicijative kojima se jača pravosuđe i podupire neovisnost sudova;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{FI}</w:t>
      </w:r>
      <w:r w:rsidRPr="009449C7">
        <w:t>fi</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699</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t>32.</w:t>
            </w:r>
            <w:r w:rsidRPr="009449C7">
              <w:tab/>
              <w:t xml:space="preserve">smatra da bi Komisija i države članice trebale poboljšati </w:t>
            </w:r>
            <w:r w:rsidRPr="009449C7">
              <w:rPr>
                <w:b/>
                <w:i/>
              </w:rPr>
              <w:t xml:space="preserve">mehanizme financiranja organizacija civilnog društva i </w:t>
            </w:r>
            <w:r w:rsidRPr="009449C7">
              <w:t>inicijative kojima se jača pravosuđe i podupire neovisnost sudova; preporučuje Komisiji da izradi strategiju za zaštitu civilnog društva i boraca za ljudska prava;</w:t>
            </w:r>
          </w:p>
        </w:tc>
        <w:tc>
          <w:tcPr>
            <w:tcW w:w="4876" w:type="dxa"/>
            <w:tcBorders>
              <w:top w:val="nil"/>
              <w:left w:val="nil"/>
              <w:bottom w:val="nil"/>
              <w:right w:val="nil"/>
            </w:tcBorders>
          </w:tcPr>
          <w:p w:rsidR="009449C7" w:rsidRPr="009449C7" w:rsidRDefault="009449C7" w:rsidP="00D71787">
            <w:pPr>
              <w:pStyle w:val="Normal6a"/>
            </w:pPr>
            <w:r w:rsidRPr="009449C7">
              <w:t>32.</w:t>
            </w:r>
            <w:r w:rsidRPr="009449C7">
              <w:tab/>
              <w:t>smatra da bi Komisija i države članice trebale poboljšati inicijative kojima se jača pravosuđe i podupire neovisnost sudova; preporučuje Komisiji da izradi strategiju za zaštitu civilnog društva i boraca za ljudska prava;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700</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32.</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32.</w:t>
            </w:r>
            <w:r w:rsidRPr="009449C7">
              <w:tab/>
              <w:t xml:space="preserve">smatra da bi Komisija i države članice trebale poboljšati </w:t>
            </w:r>
            <w:r w:rsidRPr="009449C7">
              <w:rPr>
                <w:b/>
                <w:i/>
              </w:rPr>
              <w:t>mehanizme</w:t>
            </w:r>
            <w:r w:rsidRPr="009449C7">
              <w:t xml:space="preserve"> financiranja organizacija civilnog društva i inicijative kojima se jača pravosuđe i podupire neovisnost sudova; </w:t>
            </w:r>
            <w:r w:rsidRPr="009449C7">
              <w:rPr>
                <w:b/>
                <w:i/>
              </w:rPr>
              <w:t>preporučuje Komisiji da izradi strategiju za zaštitu civilnog društva i boraca za ljudska prava;</w:t>
            </w:r>
          </w:p>
        </w:tc>
        <w:tc>
          <w:tcPr>
            <w:tcW w:w="4876" w:type="dxa"/>
            <w:tcBorders>
              <w:top w:val="nil"/>
              <w:left w:val="nil"/>
              <w:bottom w:val="nil"/>
              <w:right w:val="nil"/>
            </w:tcBorders>
            <w:hideMark/>
          </w:tcPr>
          <w:p w:rsidR="009449C7" w:rsidRPr="009449C7" w:rsidRDefault="009449C7" w:rsidP="00D71787">
            <w:pPr>
              <w:pStyle w:val="Normal6a"/>
            </w:pPr>
            <w:r w:rsidRPr="009449C7">
              <w:t>32.</w:t>
            </w:r>
            <w:r w:rsidRPr="009449C7">
              <w:tab/>
              <w:t xml:space="preserve">smatra da bi Komisija i države članice trebale poboljšati </w:t>
            </w:r>
            <w:r w:rsidRPr="009449C7">
              <w:rPr>
                <w:b/>
                <w:i/>
              </w:rPr>
              <w:t>transparentnost u mehanizmima</w:t>
            </w:r>
            <w:r w:rsidRPr="009449C7">
              <w:t xml:space="preserve"> financiranja organizacija civilnog društva i inicijative kojima se jača pravosuđe i podupire neovisnost sudova;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701</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Isabel Serra Sánchez, Michał Wawrykiewicz, Cecilia Strada</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lastRenderedPageBreak/>
        <w:t>&lt;Article&gt;</w:t>
      </w:r>
      <w:r w:rsidRPr="009449C7">
        <w:t>Stavak 32.a (novi)</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p>
        </w:tc>
        <w:tc>
          <w:tcPr>
            <w:tcW w:w="4876" w:type="dxa"/>
            <w:tcBorders>
              <w:top w:val="nil"/>
              <w:left w:val="nil"/>
              <w:bottom w:val="nil"/>
              <w:right w:val="nil"/>
            </w:tcBorders>
            <w:hideMark/>
          </w:tcPr>
          <w:p w:rsidR="009449C7" w:rsidRPr="009449C7" w:rsidRDefault="009449C7" w:rsidP="00D71787">
            <w:pPr>
              <w:pStyle w:val="Normal6a"/>
            </w:pPr>
            <w:r w:rsidRPr="009449C7">
              <w:rPr>
                <w:b/>
                <w:i/>
              </w:rPr>
              <w:t>32.a</w:t>
            </w:r>
            <w:r w:rsidRPr="009449C7">
              <w:tab/>
            </w:r>
            <w:r w:rsidRPr="009449C7">
              <w:rPr>
                <w:b/>
                <w:i/>
              </w:rPr>
              <w:t>potiče države članice da izrade i provode sveobuhvatne programe građanskog obrazovanja kojima se potiče razumijevanje demokratskih institucija, vladavine prava i temeljnih prava među građanima svih dobnih skupina;</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702</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Alessandro Ciriani, Paolo Inselvini</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33.</w:t>
            </w:r>
            <w:r w:rsidRPr="009449C7">
              <w:tab/>
            </w:r>
            <w:r w:rsidRPr="009449C7">
              <w:rPr>
                <w:b/>
                <w:i/>
              </w:rPr>
              <w:t>potiče Komisiju da u godišnje izvješće o vladavini prava uvrsti novi stup s naglaskom na suzbijanju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{IT}</w:t>
      </w:r>
      <w:r w:rsidRPr="009449C7">
        <w:t>it</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703</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Erik Kaliňák</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hRule="exac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tcPr>
          <w:p w:rsidR="009449C7" w:rsidRPr="009449C7" w:rsidRDefault="009449C7" w:rsidP="00D71787">
            <w:pPr>
              <w:pStyle w:val="Normal6a"/>
            </w:pPr>
            <w:r w:rsidRPr="009449C7">
              <w:rPr>
                <w:b/>
                <w:i/>
              </w:rPr>
              <w:t>33.</w:t>
            </w:r>
            <w:r w:rsidRPr="009449C7">
              <w:tab/>
            </w:r>
            <w:r w:rsidRPr="009449C7">
              <w:rPr>
                <w:b/>
                <w:i/>
              </w:rPr>
              <w:t>potiče Komisiju da u godišnje izvješće o vladavini prava uvrsti novi stup s naglaskom na suzbijanju svih oblika diskriminacije;</w:t>
            </w:r>
          </w:p>
        </w:tc>
        <w:tc>
          <w:tcPr>
            <w:tcW w:w="4876" w:type="dxa"/>
            <w:tcBorders>
              <w:top w:val="nil"/>
              <w:left w:val="nil"/>
              <w:bottom w:val="nil"/>
              <w:right w:val="nil"/>
            </w:tcBorders>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{SK}</w:t>
      </w:r>
      <w:r w:rsidRPr="009449C7">
        <w:t>sk</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lastRenderedPageBreak/>
        <w:t>&lt;Amend&gt;</w:t>
      </w:r>
      <w:r w:rsidRPr="009449C7">
        <w:t>Amandman</w:t>
      </w:r>
      <w:r w:rsidRPr="009449C7">
        <w:tab/>
      </w:r>
      <w:r w:rsidRPr="009449C7">
        <w:tab/>
      </w:r>
      <w:r w:rsidRPr="009449C7">
        <w:rPr>
          <w:rStyle w:val="HideTWBExt"/>
          <w:b w:val="0"/>
        </w:rPr>
        <w:t>&lt;NumAm&gt;</w:t>
      </w:r>
      <w:r w:rsidRPr="009449C7">
        <w:t>704</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Romana Tomc</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33.</w:t>
            </w:r>
            <w:r w:rsidRPr="009449C7">
              <w:tab/>
            </w:r>
            <w:r w:rsidRPr="009449C7">
              <w:rPr>
                <w:b/>
                <w:i/>
              </w:rPr>
              <w:t>potiče Komisiju da u godišnje izvješće o vladavini prava uvrsti novi stup s naglaskom na suzbijanju svih oblika diskriminacije;</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705</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András László</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rPr>
                <w:b/>
                <w:i/>
              </w:rPr>
              <w:t>33.</w:t>
            </w:r>
            <w:r w:rsidRPr="009449C7">
              <w:tab/>
            </w:r>
            <w:r w:rsidRPr="009449C7">
              <w:rPr>
                <w:b/>
                <w:i/>
              </w:rPr>
              <w:t>potiče Komisiju da u godišnje izvješće o vladavini prava uvrsti novi stup s naglaskom na suzbijanju svih oblika diskriminacije;</w:t>
            </w:r>
          </w:p>
        </w:tc>
        <w:tc>
          <w:tcPr>
            <w:tcW w:w="4876" w:type="dxa"/>
            <w:tcBorders>
              <w:top w:val="nil"/>
              <w:left w:val="nil"/>
              <w:bottom w:val="nil"/>
              <w:right w:val="nil"/>
            </w:tcBorders>
            <w:hideMark/>
          </w:tcPr>
          <w:p w:rsidR="009449C7" w:rsidRPr="009449C7" w:rsidRDefault="009449C7" w:rsidP="00D71787">
            <w:pPr>
              <w:pStyle w:val="Normal6a"/>
            </w:pPr>
            <w:r w:rsidRPr="009449C7">
              <w:rPr>
                <w:b/>
                <w:i/>
              </w:rPr>
              <w:t>Briše se.</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706</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Krzysztof Śmiszek, Matjaž Nemec, Robert Biedroń, Katarina Barley, Cecilia Strada, Klára Dobrev, Csaba Molnár, Emma Rafowicz, Alessandro Zan, Birgit Sippel</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33.</w:t>
            </w:r>
            <w:r w:rsidRPr="009449C7">
              <w:tab/>
              <w:t>potiče Komisiju da u godišnje izvješće o vladavini prava uvrsti novi stup s naglaskom na suzbijanju svih oblika diskriminacije;</w:t>
            </w:r>
          </w:p>
        </w:tc>
        <w:tc>
          <w:tcPr>
            <w:tcW w:w="4876" w:type="dxa"/>
            <w:tcBorders>
              <w:top w:val="nil"/>
              <w:left w:val="nil"/>
              <w:bottom w:val="nil"/>
              <w:right w:val="nil"/>
            </w:tcBorders>
            <w:hideMark/>
          </w:tcPr>
          <w:p w:rsidR="009449C7" w:rsidRPr="009449C7" w:rsidRDefault="009449C7" w:rsidP="00D71787">
            <w:pPr>
              <w:pStyle w:val="Normal6a"/>
            </w:pPr>
            <w:r w:rsidRPr="009449C7">
              <w:t>33.</w:t>
            </w:r>
            <w:r w:rsidRPr="009449C7">
              <w:tab/>
              <w:t xml:space="preserve">potiče Komisiju da u godišnje izvješće o vladavini prava uvrsti novi stup s naglaskom na suzbijanju svih oblika diskriminacije; </w:t>
            </w:r>
            <w:r w:rsidRPr="009449C7">
              <w:rPr>
                <w:b/>
                <w:i/>
              </w:rPr>
              <w:t xml:space="preserve">potiče države članice da ojačaju neovisnost i resurse nacionalnih </w:t>
            </w:r>
            <w:r w:rsidRPr="009449C7">
              <w:rPr>
                <w:b/>
                <w:i/>
              </w:rPr>
              <w:lastRenderedPageBreak/>
              <w:t>institucija za ljudska prava i tijela za jednakost, osiguravajući njihovu sposobnost učinkovitog praćenja i postupanja u slučaju kršenja ljudskih prava i diskriminacije;</w:t>
            </w:r>
          </w:p>
        </w:tc>
      </w:tr>
    </w:tbl>
    <w:p w:rsidR="009449C7" w:rsidRPr="009449C7" w:rsidRDefault="009449C7" w:rsidP="009449C7">
      <w:pPr>
        <w:pStyle w:val="AmOrLang"/>
      </w:pPr>
      <w:r w:rsidRPr="009449C7">
        <w:lastRenderedPageBreak/>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w:t>
      </w:r>
    </w:p>
    <w:p w:rsidR="009449C7" w:rsidRPr="009449C7" w:rsidRDefault="009449C7" w:rsidP="009449C7">
      <w:pPr>
        <w:pStyle w:val="AmNumberTabs"/>
      </w:pPr>
      <w:r w:rsidRPr="009449C7">
        <w:rPr>
          <w:rStyle w:val="HideTWBExt"/>
          <w:b w:val="0"/>
        </w:rPr>
        <w:t>&lt;Amend&gt;</w:t>
      </w:r>
      <w:r w:rsidRPr="009449C7">
        <w:t>Amandman</w:t>
      </w:r>
      <w:r w:rsidRPr="009449C7">
        <w:tab/>
      </w:r>
      <w:r w:rsidRPr="009449C7">
        <w:tab/>
      </w:r>
      <w:r w:rsidRPr="009449C7">
        <w:rPr>
          <w:rStyle w:val="HideTWBExt"/>
          <w:b w:val="0"/>
        </w:rPr>
        <w:t>&lt;NumAm&gt;</w:t>
      </w:r>
      <w:r w:rsidRPr="009449C7">
        <w:t>707</w:t>
      </w:r>
      <w:r w:rsidRPr="009449C7">
        <w:rPr>
          <w:rStyle w:val="HideTWBExt"/>
          <w:b w:val="0"/>
        </w:rPr>
        <w:t>&lt;/NumAm&gt;</w:t>
      </w:r>
    </w:p>
    <w:p w:rsidR="009449C7" w:rsidRPr="009449C7" w:rsidRDefault="009449C7" w:rsidP="009449C7">
      <w:pPr>
        <w:pStyle w:val="NormalBold"/>
      </w:pPr>
      <w:r w:rsidRPr="009449C7">
        <w:rPr>
          <w:rStyle w:val="HideTWBExt"/>
          <w:b w:val="0"/>
        </w:rPr>
        <w:t>&lt;RepeatBlock-By&gt;&lt;Members&gt;</w:t>
      </w:r>
      <w:r w:rsidRPr="009449C7">
        <w:t>Daniel Freund</w:t>
      </w:r>
      <w:r w:rsidRPr="009449C7">
        <w:rPr>
          <w:rStyle w:val="HideTWBExt"/>
          <w:b w:val="0"/>
        </w:rPr>
        <w:t>&lt;/Members&gt;</w:t>
      </w:r>
    </w:p>
    <w:p w:rsidR="009449C7" w:rsidRPr="009449C7" w:rsidRDefault="009449C7" w:rsidP="009449C7">
      <w:pPr>
        <w:pStyle w:val="NormalBold"/>
      </w:pPr>
      <w:r w:rsidRPr="009449C7">
        <w:rPr>
          <w:rStyle w:val="HideTWBExt"/>
          <w:b w:val="0"/>
        </w:rPr>
        <w:t>&lt;/RepeatBlock-By&gt;</w:t>
      </w:r>
    </w:p>
    <w:p w:rsidR="009449C7" w:rsidRPr="009449C7" w:rsidRDefault="009449C7" w:rsidP="009449C7">
      <w:pPr>
        <w:pStyle w:val="NormalBold"/>
      </w:pPr>
      <w:r w:rsidRPr="009449C7">
        <w:rPr>
          <w:rStyle w:val="HideTWBExt"/>
          <w:b w:val="0"/>
        </w:rPr>
        <w:t>&lt;DocAmend&gt;</w:t>
      </w:r>
      <w:r w:rsidRPr="009449C7">
        <w:t>Prijedlog rezolucije</w:t>
      </w:r>
      <w:r w:rsidRPr="009449C7">
        <w:rPr>
          <w:rStyle w:val="HideTWBExt"/>
          <w:b w:val="0"/>
        </w:rPr>
        <w:t>&lt;/DocAmend&gt;</w:t>
      </w:r>
    </w:p>
    <w:p w:rsidR="009449C7" w:rsidRPr="009449C7" w:rsidRDefault="009449C7" w:rsidP="009449C7">
      <w:pPr>
        <w:pStyle w:val="NormalBold"/>
      </w:pPr>
      <w:r w:rsidRPr="009449C7">
        <w:rPr>
          <w:rStyle w:val="HideTWBExt"/>
          <w:b w:val="0"/>
        </w:rPr>
        <w:t>&lt;Article&gt;</w:t>
      </w:r>
      <w:r w:rsidRPr="009449C7">
        <w:t>Stavak 33.</w:t>
      </w:r>
      <w:r w:rsidRPr="009449C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49C7" w:rsidRPr="009449C7" w:rsidTr="00D71787">
        <w:trPr>
          <w:trHeight w:val="240"/>
          <w:jc w:val="center"/>
        </w:trPr>
        <w:tc>
          <w:tcPr>
            <w:tcW w:w="9752" w:type="dxa"/>
            <w:gridSpan w:val="2"/>
            <w:tcBorders>
              <w:top w:val="nil"/>
              <w:left w:val="nil"/>
              <w:bottom w:val="nil"/>
              <w:right w:val="nil"/>
            </w:tcBorders>
          </w:tcPr>
          <w:p w:rsidR="009449C7" w:rsidRPr="009449C7" w:rsidRDefault="009449C7" w:rsidP="00D71787"/>
        </w:tc>
      </w:tr>
      <w:tr w:rsidR="009449C7" w:rsidRPr="009449C7" w:rsidTr="00D71787">
        <w:trPr>
          <w:trHeight w:val="240"/>
          <w:jc w:val="center"/>
        </w:trPr>
        <w:tc>
          <w:tcPr>
            <w:tcW w:w="4876" w:type="dxa"/>
            <w:tcBorders>
              <w:top w:val="nil"/>
              <w:left w:val="nil"/>
              <w:bottom w:val="nil"/>
              <w:right w:val="nil"/>
            </w:tcBorders>
            <w:hideMark/>
          </w:tcPr>
          <w:p w:rsidR="009449C7" w:rsidRPr="009449C7" w:rsidRDefault="009449C7" w:rsidP="00D71787">
            <w:pPr>
              <w:pStyle w:val="AmColumnHeading"/>
            </w:pPr>
            <w:r w:rsidRPr="009449C7">
              <w:t>Prijedlog rezolucije</w:t>
            </w:r>
          </w:p>
        </w:tc>
        <w:tc>
          <w:tcPr>
            <w:tcW w:w="4876" w:type="dxa"/>
            <w:tcBorders>
              <w:top w:val="nil"/>
              <w:left w:val="nil"/>
              <w:bottom w:val="nil"/>
              <w:right w:val="nil"/>
            </w:tcBorders>
            <w:hideMark/>
          </w:tcPr>
          <w:p w:rsidR="009449C7" w:rsidRPr="009449C7" w:rsidRDefault="009449C7" w:rsidP="00D71787">
            <w:pPr>
              <w:pStyle w:val="AmColumnHeading"/>
            </w:pPr>
            <w:r w:rsidRPr="009449C7">
              <w:t>Izmjena</w:t>
            </w:r>
          </w:p>
        </w:tc>
      </w:tr>
      <w:tr w:rsidR="009449C7" w:rsidRPr="009449C7" w:rsidTr="00D71787">
        <w:trPr>
          <w:jc w:val="center"/>
        </w:trPr>
        <w:tc>
          <w:tcPr>
            <w:tcW w:w="4876" w:type="dxa"/>
            <w:tcBorders>
              <w:top w:val="nil"/>
              <w:left w:val="nil"/>
              <w:bottom w:val="nil"/>
              <w:right w:val="nil"/>
            </w:tcBorders>
            <w:hideMark/>
          </w:tcPr>
          <w:p w:rsidR="009449C7" w:rsidRPr="009449C7" w:rsidRDefault="009449C7" w:rsidP="00D71787">
            <w:pPr>
              <w:pStyle w:val="Normal6a"/>
            </w:pPr>
            <w:r w:rsidRPr="009449C7">
              <w:t>33.</w:t>
            </w:r>
            <w:r w:rsidRPr="009449C7">
              <w:tab/>
              <w:t xml:space="preserve">potiče Komisiju da u godišnje izvješće o vladavini prava </w:t>
            </w:r>
            <w:r w:rsidRPr="009449C7">
              <w:rPr>
                <w:b/>
                <w:i/>
              </w:rPr>
              <w:t>uvrsti novi stup s naglaskom na suzbijanju</w:t>
            </w:r>
            <w:r w:rsidRPr="009449C7">
              <w:t xml:space="preserve"> svih oblika diskriminacije;</w:t>
            </w:r>
          </w:p>
        </w:tc>
        <w:tc>
          <w:tcPr>
            <w:tcW w:w="4876" w:type="dxa"/>
            <w:tcBorders>
              <w:top w:val="nil"/>
              <w:left w:val="nil"/>
              <w:bottom w:val="nil"/>
              <w:right w:val="nil"/>
            </w:tcBorders>
            <w:hideMark/>
          </w:tcPr>
          <w:p w:rsidR="009449C7" w:rsidRPr="009449C7" w:rsidRDefault="009449C7" w:rsidP="00D71787">
            <w:pPr>
              <w:pStyle w:val="Normal6a"/>
            </w:pPr>
            <w:r w:rsidRPr="009449C7">
              <w:t>33.</w:t>
            </w:r>
            <w:r w:rsidRPr="009449C7">
              <w:tab/>
              <w:t xml:space="preserve">potiče Komisiju da u godišnje izvješće o vladavini prava </w:t>
            </w:r>
            <w:r w:rsidRPr="009449C7">
              <w:rPr>
                <w:b/>
                <w:i/>
              </w:rPr>
              <w:t>uvede nove stupove usmjerene na borbu protiv</w:t>
            </w:r>
            <w:r w:rsidRPr="009449C7">
              <w:t xml:space="preserve"> svih oblika diskriminacije</w:t>
            </w:r>
            <w:r w:rsidRPr="009449C7">
              <w:rPr>
                <w:b/>
                <w:i/>
              </w:rPr>
              <w:t>, govora mržnje i zločina koji su posebno usmjereni na manjinske skupine i pripadnike nacionalnih, etničkih, jezičnih i vjerskih manjina, kao i na uvjete u kojima djeluje civilno društvo u državama članicama</w:t>
            </w:r>
            <w:r w:rsidRPr="009449C7">
              <w:t>;</w:t>
            </w:r>
          </w:p>
        </w:tc>
      </w:tr>
    </w:tbl>
    <w:p w:rsidR="009449C7" w:rsidRPr="009449C7" w:rsidRDefault="009449C7" w:rsidP="009449C7">
      <w:pPr>
        <w:pStyle w:val="AmOrLang"/>
      </w:pPr>
      <w:r w:rsidRPr="009449C7">
        <w:t xml:space="preserve">Or. </w:t>
      </w:r>
      <w:r w:rsidRPr="009449C7">
        <w:rPr>
          <w:rStyle w:val="HideTWBExt"/>
        </w:rPr>
        <w:t>&lt;Original&gt;</w:t>
      </w:r>
      <w:r w:rsidRPr="009449C7">
        <w:rPr>
          <w:rStyle w:val="HideTWBInt"/>
        </w:rPr>
        <w:t>{EN}</w:t>
      </w:r>
      <w:r w:rsidRPr="009449C7">
        <w:t>en</w:t>
      </w:r>
      <w:r w:rsidRPr="009449C7">
        <w:rPr>
          <w:rStyle w:val="HideTWBExt"/>
        </w:rPr>
        <w:t>&lt;/Original&gt;</w:t>
      </w:r>
    </w:p>
    <w:p w:rsidR="009449C7" w:rsidRPr="009449C7" w:rsidRDefault="009449C7" w:rsidP="009449C7">
      <w:r w:rsidRPr="009449C7">
        <w:rPr>
          <w:rStyle w:val="HideTWBExt"/>
        </w:rPr>
        <w:t>&lt;/Amend&gt;&lt;/RepeatBlock-Amend&gt;</w:t>
      </w:r>
      <w:bookmarkStart w:id="0" w:name="_GoBack"/>
      <w:bookmarkEnd w:id="0"/>
    </w:p>
    <w:sectPr w:rsidR="009449C7" w:rsidRPr="009449C7" w:rsidSect="005F350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787" w:rsidRDefault="00D71787">
      <w:r>
        <w:separator/>
      </w:r>
    </w:p>
  </w:endnote>
  <w:endnote w:type="continuationSeparator" w:id="0">
    <w:p w:rsidR="00D71787" w:rsidRDefault="00D71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787" w:rsidRDefault="00D71787" w:rsidP="005F3501">
    <w:pPr>
      <w:pStyle w:val="EPFooter"/>
    </w:pPr>
    <w:r>
      <w:t>PE</w:t>
    </w:r>
    <w:r w:rsidRPr="009449C7">
      <w:rPr>
        <w:rStyle w:val="HideTWBExt"/>
      </w:rPr>
      <w:t>&lt;NoPE&gt;</w:t>
    </w:r>
    <w:r>
      <w:t>769.958</w:t>
    </w:r>
    <w:r w:rsidRPr="009449C7">
      <w:rPr>
        <w:rStyle w:val="HideTWBExt"/>
      </w:rPr>
      <w:t>&lt;/NoPE&gt;&lt;Version&gt;</w:t>
    </w:r>
    <w:r>
      <w:t>v01-00</w:t>
    </w:r>
    <w:r w:rsidRPr="009449C7">
      <w:rPr>
        <w:rStyle w:val="HideTWBExt"/>
      </w:rPr>
      <w:t>&lt;/Version&gt;</w:t>
    </w:r>
    <w:r>
      <w:tab/>
    </w:r>
    <w:r>
      <w:fldChar w:fldCharType="begin"/>
    </w:r>
    <w:r>
      <w:instrText xml:space="preserve"> PAGE  \* MERGEFORMAT </w:instrText>
    </w:r>
    <w:r>
      <w:fldChar w:fldCharType="separate"/>
    </w:r>
    <w:r w:rsidR="00C67564">
      <w:rPr>
        <w:noProof/>
      </w:rPr>
      <w:t>188</w:t>
    </w:r>
    <w:r>
      <w:fldChar w:fldCharType="end"/>
    </w:r>
    <w:r>
      <w:t>/</w:t>
    </w:r>
    <w:fldSimple w:instr=" NUMPAGES  \* MERGEFORMAT ">
      <w:r w:rsidR="00C67564">
        <w:rPr>
          <w:noProof/>
        </w:rPr>
        <w:t>188</w:t>
      </w:r>
    </w:fldSimple>
    <w:r>
      <w:tab/>
    </w:r>
    <w:r w:rsidRPr="009449C7">
      <w:rPr>
        <w:rStyle w:val="HideTWBExt"/>
      </w:rPr>
      <w:t>&lt;PathFdR&gt;</w:t>
    </w:r>
    <w:r>
      <w:t>AM\1315575HR.docx</w:t>
    </w:r>
    <w:r w:rsidRPr="009449C7">
      <w:rPr>
        <w:rStyle w:val="HideTWBExt"/>
      </w:rPr>
      <w:t>&lt;/PathFdR&gt;</w:t>
    </w:r>
  </w:p>
  <w:p w:rsidR="00D71787" w:rsidRDefault="00D71787" w:rsidP="005F3501">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787" w:rsidRDefault="00D71787" w:rsidP="005F3501">
    <w:pPr>
      <w:pStyle w:val="EPFooter"/>
    </w:pPr>
    <w:r w:rsidRPr="009449C7">
      <w:rPr>
        <w:rStyle w:val="HideTWBExt"/>
      </w:rPr>
      <w:t>&lt;PathFdR&gt;</w:t>
    </w:r>
    <w:r>
      <w:t>AM\1315575HR.docx</w:t>
    </w:r>
    <w:r w:rsidRPr="009449C7">
      <w:rPr>
        <w:rStyle w:val="HideTWBExt"/>
      </w:rPr>
      <w:t>&lt;/PathFdR&gt;</w:t>
    </w:r>
    <w:r>
      <w:tab/>
    </w:r>
    <w:r>
      <w:fldChar w:fldCharType="begin"/>
    </w:r>
    <w:r>
      <w:instrText xml:space="preserve"> PAGE  \* MERGEFORMAT </w:instrText>
    </w:r>
    <w:r>
      <w:fldChar w:fldCharType="separate"/>
    </w:r>
    <w:r w:rsidR="00C67564">
      <w:rPr>
        <w:noProof/>
      </w:rPr>
      <w:t>187</w:t>
    </w:r>
    <w:r>
      <w:fldChar w:fldCharType="end"/>
    </w:r>
    <w:r>
      <w:t>/</w:t>
    </w:r>
    <w:fldSimple w:instr=" NUMPAGES  \* MERGEFORMAT ">
      <w:r w:rsidR="00C67564">
        <w:rPr>
          <w:noProof/>
        </w:rPr>
        <w:t>188</w:t>
      </w:r>
    </w:fldSimple>
    <w:r>
      <w:tab/>
      <w:t>PE</w:t>
    </w:r>
    <w:r w:rsidRPr="009449C7">
      <w:rPr>
        <w:rStyle w:val="HideTWBExt"/>
      </w:rPr>
      <w:t>&lt;NoPE&gt;</w:t>
    </w:r>
    <w:r>
      <w:t>769.958</w:t>
    </w:r>
    <w:r w:rsidRPr="009449C7">
      <w:rPr>
        <w:rStyle w:val="HideTWBExt"/>
      </w:rPr>
      <w:t>&lt;/NoPE&gt;&lt;Version&gt;</w:t>
    </w:r>
    <w:r>
      <w:t>v01-00</w:t>
    </w:r>
    <w:r w:rsidRPr="009449C7">
      <w:rPr>
        <w:rStyle w:val="HideTWBExt"/>
      </w:rPr>
      <w:t>&lt;/Version&gt;</w:t>
    </w:r>
  </w:p>
  <w:p w:rsidR="00D71787" w:rsidRDefault="00D71787" w:rsidP="005F3501">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787" w:rsidRDefault="00D71787" w:rsidP="005F3501">
    <w:pPr>
      <w:pStyle w:val="EPFooter"/>
    </w:pPr>
    <w:r w:rsidRPr="009449C7">
      <w:rPr>
        <w:rStyle w:val="HideTWBExt"/>
      </w:rPr>
      <w:t>&lt;PathFdR&gt;</w:t>
    </w:r>
    <w:r>
      <w:t>AM\1315575HR.docx</w:t>
    </w:r>
    <w:r w:rsidRPr="009449C7">
      <w:rPr>
        <w:rStyle w:val="HideTWBExt"/>
      </w:rPr>
      <w:t>&lt;/PathFdR&gt;</w:t>
    </w:r>
    <w:r>
      <w:tab/>
    </w:r>
    <w:r>
      <w:tab/>
      <w:t>PE</w:t>
    </w:r>
    <w:r w:rsidRPr="009449C7">
      <w:rPr>
        <w:rStyle w:val="HideTWBExt"/>
      </w:rPr>
      <w:t>&lt;NoPE&gt;</w:t>
    </w:r>
    <w:r>
      <w:t>769.958</w:t>
    </w:r>
    <w:r w:rsidRPr="009449C7">
      <w:rPr>
        <w:rStyle w:val="HideTWBExt"/>
      </w:rPr>
      <w:t>&lt;/NoPE&gt;&lt;Version&gt;</w:t>
    </w:r>
    <w:r>
      <w:t>v01-00</w:t>
    </w:r>
    <w:r w:rsidRPr="009449C7">
      <w:rPr>
        <w:rStyle w:val="HideTWBExt"/>
      </w:rPr>
      <w:t>&lt;/Version&gt;</w:t>
    </w:r>
  </w:p>
  <w:p w:rsidR="00D71787" w:rsidRDefault="00D71787" w:rsidP="005F3501">
    <w:pPr>
      <w:pStyle w:val="EPFooter2"/>
    </w:pPr>
    <w:r>
      <w:t>HR</w:t>
    </w:r>
    <w:r>
      <w:tab/>
    </w:r>
    <w:r w:rsidRPr="005F3501">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787" w:rsidRDefault="00D71787">
      <w:r>
        <w:separator/>
      </w:r>
    </w:p>
  </w:footnote>
  <w:footnote w:type="continuationSeparator" w:id="0">
    <w:p w:rsidR="00D71787" w:rsidRDefault="00D71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787" w:rsidRDefault="00D71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787" w:rsidRDefault="00D717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787" w:rsidRDefault="00D717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TXTNRPE" w:val="769.958"/>
    <w:docVar w:name="TXTPEorAP" w:val="PE"/>
    <w:docVar w:name="TXTVERSION" w:val="01-00"/>
  </w:docVars>
  <w:rsids>
    <w:rsidRoot w:val="00A77B3E"/>
    <w:rsid w:val="005F3501"/>
    <w:rsid w:val="00651D4B"/>
    <w:rsid w:val="009449C7"/>
    <w:rsid w:val="00A77B3E"/>
    <w:rsid w:val="00C67564"/>
    <w:rsid w:val="00CA2A55"/>
    <w:rsid w:val="00D71787"/>
    <w:rsid w:val="00DA2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57CF57"/>
  <w15:docId w15:val="{B5C5B9C9-B76E-473F-AB09-22AC74EA6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5F3501"/>
    <w:pPr>
      <w:tabs>
        <w:tab w:val="center" w:pos="4513"/>
        <w:tab w:val="right" w:pos="9026"/>
      </w:tabs>
    </w:pPr>
  </w:style>
  <w:style w:type="character" w:customStyle="1" w:styleId="HeaderChar">
    <w:name w:val="Header Char"/>
    <w:basedOn w:val="DefaultParagraphFont"/>
    <w:link w:val="Header"/>
    <w:rsid w:val="005F3501"/>
    <w:rPr>
      <w:sz w:val="24"/>
      <w:szCs w:val="24"/>
    </w:rPr>
  </w:style>
  <w:style w:type="paragraph" w:styleId="Footer">
    <w:name w:val="footer"/>
    <w:basedOn w:val="Normal"/>
    <w:link w:val="FooterChar"/>
    <w:semiHidden/>
    <w:unhideWhenUsed/>
    <w:rsid w:val="005F3501"/>
    <w:pPr>
      <w:tabs>
        <w:tab w:val="center" w:pos="4513"/>
        <w:tab w:val="right" w:pos="9026"/>
      </w:tabs>
    </w:pPr>
  </w:style>
  <w:style w:type="character" w:customStyle="1" w:styleId="FooterChar">
    <w:name w:val="Footer Char"/>
    <w:basedOn w:val="DefaultParagraphFont"/>
    <w:link w:val="Footer"/>
    <w:semiHidden/>
    <w:rsid w:val="005F35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188</Pages>
  <Words>36505</Words>
  <Characters>229347</Characters>
  <Application>Microsoft Office Word</Application>
  <DocSecurity>0</DocSecurity>
  <Lines>9644</Lines>
  <Paragraphs>3148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2025-03-21T11:49:00Z</dcterms:created>
  <dcterms:modified xsi:type="dcterms:W3CDTF">2025-03-21T11:49:00Z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1315575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130212</vt:lpwstr>
  </property>
  <property fmtid="{D5CDD505-2E9C-101B-9397-08002B2CF9AE}" pid="7" name="dmxml.render.traceId">
    <vt:lpwstr>67b59b6975409a393da8bdc1bd5554ff</vt:lpwstr>
  </property>
  <property fmtid="{D5CDD505-2E9C-101B-9397-08002B2CF9AE}" pid="8" name="FooterPath">
    <vt:lpwstr>AM\1315575XM.docx</vt:lpwstr>
  </property>
  <property fmtid="{D5CDD505-2E9C-101B-9397-08002B2CF9AE}" pid="9" name="PE Number">
    <vt:lpwstr>769.958</vt:lpwstr>
  </property>
  <property fmtid="{D5CDD505-2E9C-101B-9397-08002B2CF9AE}" pid="10" name="UID">
    <vt:lpwstr>eu.europa.europarl-DIN1-2025-0000027563_02.00-xm-01.00_text-xml</vt:lpwstr>
  </property>
  <property fmtid="{D5CDD505-2E9C-101B-9397-08002B2CF9AE}" pid="11" name="SDLStudio">
    <vt:lpwstr/>
  </property>
  <property fmtid="{D5CDD505-2E9C-101B-9397-08002B2CF9AE}" pid="12" name="Bookout">
    <vt:lpwstr>OK - 2025/03/21 12:49</vt:lpwstr>
  </property>
</Properties>
</file>